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F8934" w14:textId="77777777" w:rsidR="00F862B8" w:rsidRPr="00DB18E0" w:rsidRDefault="00F862B8" w:rsidP="00F862B8">
      <w:pPr>
        <w:spacing w:after="0" w:line="240" w:lineRule="auto"/>
        <w:jc w:val="center"/>
        <w:rPr>
          <w:rFonts w:ascii="Times New Roman" w:hAnsi="Times New Roman" w:cs="Times New Roman"/>
          <w:b/>
          <w:sz w:val="24"/>
          <w:szCs w:val="24"/>
        </w:rPr>
      </w:pPr>
    </w:p>
    <w:p w14:paraId="0AEF5B0C" w14:textId="77777777" w:rsidR="00F862B8" w:rsidRPr="00DB18E0" w:rsidRDefault="00F862B8" w:rsidP="000E3749">
      <w:pPr>
        <w:spacing w:after="0" w:line="240" w:lineRule="auto"/>
        <w:jc w:val="center"/>
        <w:rPr>
          <w:rFonts w:ascii="Times New Roman" w:hAnsi="Times New Roman" w:cs="Times New Roman"/>
          <w:b/>
          <w:sz w:val="24"/>
          <w:szCs w:val="24"/>
        </w:rPr>
      </w:pPr>
    </w:p>
    <w:p w14:paraId="1B8495F5" w14:textId="77777777" w:rsidR="00F862B8" w:rsidRPr="00DB18E0" w:rsidRDefault="00F862B8" w:rsidP="000E3749">
      <w:pPr>
        <w:spacing w:after="0" w:line="240" w:lineRule="auto"/>
        <w:jc w:val="center"/>
        <w:rPr>
          <w:rFonts w:ascii="Times New Roman" w:hAnsi="Times New Roman" w:cs="Times New Roman"/>
          <w:b/>
          <w:sz w:val="24"/>
          <w:szCs w:val="24"/>
        </w:rPr>
      </w:pPr>
    </w:p>
    <w:p w14:paraId="48798D21" w14:textId="77777777" w:rsidR="00F862B8" w:rsidRPr="00DB18E0" w:rsidRDefault="00F862B8" w:rsidP="000E3749">
      <w:pPr>
        <w:spacing w:after="0" w:line="240" w:lineRule="auto"/>
        <w:jc w:val="center"/>
        <w:rPr>
          <w:rFonts w:ascii="Times New Roman" w:hAnsi="Times New Roman" w:cs="Times New Roman"/>
          <w:b/>
          <w:sz w:val="24"/>
          <w:szCs w:val="24"/>
        </w:rPr>
      </w:pPr>
    </w:p>
    <w:p w14:paraId="7A27FC82" w14:textId="326EFA79" w:rsidR="00F862B8" w:rsidRPr="00DB18E0" w:rsidRDefault="000E3749" w:rsidP="000E3749">
      <w:pPr>
        <w:spacing w:after="0" w:line="240" w:lineRule="auto"/>
        <w:jc w:val="center"/>
        <w:rPr>
          <w:rFonts w:ascii="Times New Roman" w:hAnsi="Times New Roman" w:cs="Times New Roman"/>
          <w:b/>
          <w:sz w:val="24"/>
          <w:szCs w:val="24"/>
        </w:rPr>
      </w:pPr>
      <w:r w:rsidRPr="00DB18E0">
        <w:rPr>
          <w:rFonts w:ascii="Times New Roman" w:hAnsi="Times New Roman" w:cs="Times New Roman"/>
          <w:b/>
          <w:sz w:val="24"/>
          <w:szCs w:val="24"/>
        </w:rPr>
        <w:t>Investigating Autonomous Vehicle Impacts on Individual Activity-Travel Behavior</w:t>
      </w:r>
    </w:p>
    <w:p w14:paraId="6B0EF90A" w14:textId="77777777" w:rsidR="00F862B8" w:rsidRPr="00DB18E0" w:rsidRDefault="00F862B8" w:rsidP="000E3749">
      <w:pPr>
        <w:spacing w:after="0" w:line="240" w:lineRule="auto"/>
        <w:jc w:val="center"/>
        <w:rPr>
          <w:rFonts w:ascii="Times New Roman" w:hAnsi="Times New Roman" w:cs="Times New Roman"/>
          <w:b/>
          <w:sz w:val="24"/>
          <w:szCs w:val="24"/>
        </w:rPr>
      </w:pPr>
    </w:p>
    <w:p w14:paraId="3874F18A" w14:textId="77777777" w:rsidR="00F862B8" w:rsidRPr="00DB18E0" w:rsidRDefault="00F862B8" w:rsidP="000E3749">
      <w:pPr>
        <w:spacing w:after="0" w:line="240" w:lineRule="auto"/>
        <w:jc w:val="center"/>
        <w:rPr>
          <w:rStyle w:val="Style1Char"/>
          <w:rFonts w:cs="Times New Roman"/>
          <w:b w:val="0"/>
          <w:bCs w:val="0"/>
          <w:sz w:val="24"/>
          <w:szCs w:val="24"/>
        </w:rPr>
      </w:pPr>
    </w:p>
    <w:p w14:paraId="79630D2D" w14:textId="77777777" w:rsidR="00F862B8" w:rsidRPr="00DB18E0" w:rsidRDefault="00F862B8" w:rsidP="000E3749">
      <w:pPr>
        <w:spacing w:after="0" w:line="240" w:lineRule="auto"/>
        <w:jc w:val="center"/>
        <w:rPr>
          <w:rStyle w:val="Style1Char"/>
          <w:rFonts w:cs="Times New Roman"/>
          <w:b w:val="0"/>
          <w:bCs w:val="0"/>
          <w:sz w:val="24"/>
          <w:szCs w:val="24"/>
        </w:rPr>
      </w:pPr>
    </w:p>
    <w:p w14:paraId="67FD7394" w14:textId="1BF8FC69" w:rsidR="00F862B8" w:rsidRPr="00DB18E0" w:rsidRDefault="00F862B8" w:rsidP="000E3749">
      <w:pPr>
        <w:spacing w:after="0" w:line="240" w:lineRule="auto"/>
        <w:jc w:val="center"/>
        <w:rPr>
          <w:rStyle w:val="Style1Char"/>
          <w:rFonts w:cs="Times New Roman"/>
          <w:b w:val="0"/>
          <w:bCs w:val="0"/>
          <w:sz w:val="24"/>
          <w:szCs w:val="24"/>
        </w:rPr>
      </w:pPr>
    </w:p>
    <w:p w14:paraId="39F81A6B" w14:textId="77777777" w:rsidR="000E3749" w:rsidRPr="00DB18E0" w:rsidRDefault="000E3749" w:rsidP="000E3749">
      <w:pPr>
        <w:spacing w:after="0" w:line="240" w:lineRule="auto"/>
        <w:jc w:val="center"/>
        <w:rPr>
          <w:rStyle w:val="Style1Char"/>
          <w:rFonts w:cs="Times New Roman"/>
          <w:b w:val="0"/>
          <w:bCs w:val="0"/>
          <w:sz w:val="24"/>
          <w:szCs w:val="24"/>
        </w:rPr>
      </w:pPr>
    </w:p>
    <w:p w14:paraId="0147D4E7" w14:textId="77777777" w:rsidR="00F862B8" w:rsidRPr="00DB18E0" w:rsidRDefault="00F862B8" w:rsidP="000E3749">
      <w:pPr>
        <w:spacing w:after="0" w:line="240" w:lineRule="auto"/>
        <w:jc w:val="center"/>
        <w:rPr>
          <w:rStyle w:val="Style1Char"/>
          <w:rFonts w:cs="Times New Roman"/>
          <w:b w:val="0"/>
          <w:bCs w:val="0"/>
          <w:sz w:val="24"/>
          <w:szCs w:val="24"/>
        </w:rPr>
      </w:pPr>
    </w:p>
    <w:p w14:paraId="3BBF571E" w14:textId="77777777" w:rsidR="00F862B8" w:rsidRPr="00DB18E0" w:rsidRDefault="00F862B8" w:rsidP="000E3749">
      <w:pPr>
        <w:spacing w:after="0" w:line="240" w:lineRule="auto"/>
        <w:jc w:val="center"/>
        <w:rPr>
          <w:rFonts w:ascii="Times New Roman" w:hAnsi="Times New Roman" w:cs="Times New Roman"/>
          <w:b/>
          <w:bCs/>
          <w:sz w:val="24"/>
          <w:szCs w:val="24"/>
        </w:rPr>
      </w:pPr>
      <w:r w:rsidRPr="00DB18E0">
        <w:rPr>
          <w:rFonts w:ascii="Times New Roman" w:hAnsi="Times New Roman" w:cs="Times New Roman"/>
          <w:b/>
          <w:bCs/>
          <w:sz w:val="24"/>
          <w:szCs w:val="24"/>
        </w:rPr>
        <w:t>Katherine A. Dannemiller</w:t>
      </w:r>
    </w:p>
    <w:p w14:paraId="367DF264" w14:textId="77777777" w:rsidR="00F862B8" w:rsidRPr="00DB18E0" w:rsidRDefault="00F862B8" w:rsidP="000E3749">
      <w:pPr>
        <w:spacing w:after="0" w:line="240" w:lineRule="auto"/>
        <w:jc w:val="center"/>
        <w:rPr>
          <w:rFonts w:ascii="Times New Roman" w:hAnsi="Times New Roman" w:cs="Times New Roman"/>
          <w:bCs/>
          <w:sz w:val="24"/>
          <w:szCs w:val="24"/>
        </w:rPr>
      </w:pPr>
      <w:r w:rsidRPr="00DB18E0">
        <w:rPr>
          <w:rFonts w:ascii="Times New Roman" w:hAnsi="Times New Roman" w:cs="Times New Roman"/>
          <w:sz w:val="24"/>
          <w:szCs w:val="24"/>
        </w:rPr>
        <w:t>The University of Texas at Austin</w:t>
      </w:r>
    </w:p>
    <w:p w14:paraId="18C8B920" w14:textId="77777777" w:rsidR="00F862B8" w:rsidRPr="00DB18E0" w:rsidRDefault="00F862B8" w:rsidP="000E3749">
      <w:pPr>
        <w:spacing w:after="0" w:line="240" w:lineRule="auto"/>
        <w:jc w:val="center"/>
        <w:rPr>
          <w:rFonts w:ascii="Times New Roman" w:hAnsi="Times New Roman" w:cs="Times New Roman"/>
          <w:bCs/>
          <w:sz w:val="24"/>
          <w:szCs w:val="24"/>
        </w:rPr>
      </w:pPr>
      <w:r w:rsidRPr="00DB18E0">
        <w:rPr>
          <w:rFonts w:ascii="Times New Roman" w:hAnsi="Times New Roman" w:cs="Times New Roman"/>
          <w:sz w:val="24"/>
          <w:szCs w:val="24"/>
        </w:rPr>
        <w:t>Department of Civil, Architectural and Environmental Engineering</w:t>
      </w:r>
    </w:p>
    <w:p w14:paraId="6772CF73" w14:textId="77777777" w:rsidR="00F862B8" w:rsidRPr="00DB18E0" w:rsidRDefault="00F862B8" w:rsidP="000E3749">
      <w:pPr>
        <w:spacing w:after="0" w:line="240" w:lineRule="auto"/>
        <w:jc w:val="center"/>
        <w:rPr>
          <w:rFonts w:ascii="Times New Roman" w:hAnsi="Times New Roman" w:cs="Times New Roman"/>
          <w:bCs/>
          <w:sz w:val="24"/>
          <w:szCs w:val="24"/>
        </w:rPr>
      </w:pPr>
      <w:r w:rsidRPr="00DB18E0">
        <w:rPr>
          <w:rFonts w:ascii="Times New Roman" w:hAnsi="Times New Roman" w:cs="Times New Roman"/>
          <w:sz w:val="24"/>
          <w:szCs w:val="24"/>
        </w:rPr>
        <w:t>301 E. Dean Keeton St. Stop C1761, Austin TX 78712, USA</w:t>
      </w:r>
    </w:p>
    <w:p w14:paraId="3A8D4BEA" w14:textId="77777777" w:rsidR="00F862B8" w:rsidRPr="00DB18E0" w:rsidRDefault="00F862B8" w:rsidP="000E3749">
      <w:pPr>
        <w:spacing w:after="0" w:line="240" w:lineRule="auto"/>
        <w:jc w:val="center"/>
        <w:rPr>
          <w:rFonts w:ascii="Times New Roman" w:hAnsi="Times New Roman" w:cs="Times New Roman"/>
          <w:sz w:val="24"/>
          <w:szCs w:val="24"/>
        </w:rPr>
      </w:pPr>
      <w:r w:rsidRPr="00DB18E0">
        <w:rPr>
          <w:rFonts w:ascii="Times New Roman" w:hAnsi="Times New Roman" w:cs="Times New Roman"/>
          <w:sz w:val="24"/>
          <w:szCs w:val="24"/>
        </w:rPr>
        <w:t xml:space="preserve">Email: </w:t>
      </w:r>
      <w:hyperlink r:id="rId8" w:history="1">
        <w:r w:rsidRPr="00DB18E0">
          <w:rPr>
            <w:rStyle w:val="Hyperlink"/>
            <w:rFonts w:ascii="Times New Roman" w:hAnsi="Times New Roman" w:cs="Times New Roman"/>
            <w:sz w:val="24"/>
            <w:szCs w:val="24"/>
          </w:rPr>
          <w:t>kadannemiller@utexas.edu</w:t>
        </w:r>
      </w:hyperlink>
    </w:p>
    <w:p w14:paraId="59A62161" w14:textId="62D7D982" w:rsidR="00F862B8" w:rsidRPr="00DB18E0" w:rsidRDefault="00F862B8" w:rsidP="000E3749">
      <w:pPr>
        <w:spacing w:after="0" w:line="240" w:lineRule="auto"/>
        <w:jc w:val="center"/>
        <w:rPr>
          <w:rStyle w:val="Style1Char"/>
          <w:rFonts w:cs="Times New Roman"/>
          <w:b w:val="0"/>
          <w:bCs w:val="0"/>
          <w:sz w:val="24"/>
          <w:szCs w:val="24"/>
        </w:rPr>
      </w:pPr>
    </w:p>
    <w:p w14:paraId="0DC03CE0" w14:textId="77777777" w:rsidR="000E3749" w:rsidRPr="00DB18E0" w:rsidRDefault="000E3749" w:rsidP="000E3749">
      <w:pPr>
        <w:spacing w:after="0" w:line="240" w:lineRule="auto"/>
        <w:jc w:val="center"/>
        <w:rPr>
          <w:rStyle w:val="Style1Char"/>
          <w:rFonts w:cs="Times New Roman"/>
          <w:b w:val="0"/>
          <w:bCs w:val="0"/>
          <w:sz w:val="24"/>
          <w:szCs w:val="24"/>
        </w:rPr>
      </w:pPr>
    </w:p>
    <w:p w14:paraId="555B6A1E" w14:textId="77777777" w:rsidR="00F862B8" w:rsidRPr="00DB18E0" w:rsidRDefault="00F862B8" w:rsidP="000E3749">
      <w:pPr>
        <w:spacing w:after="0" w:line="240" w:lineRule="auto"/>
        <w:jc w:val="center"/>
        <w:rPr>
          <w:rFonts w:ascii="Times New Roman" w:hAnsi="Times New Roman" w:cs="Times New Roman"/>
          <w:b/>
          <w:bCs/>
          <w:sz w:val="24"/>
          <w:szCs w:val="24"/>
        </w:rPr>
      </w:pPr>
      <w:r w:rsidRPr="00DB18E0">
        <w:rPr>
          <w:rFonts w:ascii="Times New Roman" w:hAnsi="Times New Roman" w:cs="Times New Roman"/>
          <w:b/>
          <w:bCs/>
          <w:sz w:val="24"/>
          <w:szCs w:val="24"/>
        </w:rPr>
        <w:t>Aupal Mondal</w:t>
      </w:r>
    </w:p>
    <w:p w14:paraId="2F02DF9C" w14:textId="77777777" w:rsidR="00F862B8" w:rsidRPr="00DB18E0" w:rsidRDefault="00F862B8" w:rsidP="000E3749">
      <w:pPr>
        <w:spacing w:after="0" w:line="240" w:lineRule="auto"/>
        <w:jc w:val="center"/>
        <w:rPr>
          <w:rFonts w:ascii="Times New Roman" w:hAnsi="Times New Roman" w:cs="Times New Roman"/>
          <w:bCs/>
          <w:sz w:val="24"/>
          <w:szCs w:val="24"/>
        </w:rPr>
      </w:pPr>
      <w:r w:rsidRPr="00DB18E0">
        <w:rPr>
          <w:rFonts w:ascii="Times New Roman" w:hAnsi="Times New Roman" w:cs="Times New Roman"/>
          <w:sz w:val="24"/>
          <w:szCs w:val="24"/>
        </w:rPr>
        <w:t>The University of Texas at Austin</w:t>
      </w:r>
    </w:p>
    <w:p w14:paraId="1C492DEE" w14:textId="77777777" w:rsidR="00F862B8" w:rsidRPr="00DB18E0" w:rsidRDefault="00F862B8" w:rsidP="000E3749">
      <w:pPr>
        <w:spacing w:after="0" w:line="240" w:lineRule="auto"/>
        <w:jc w:val="center"/>
        <w:rPr>
          <w:rFonts w:ascii="Times New Roman" w:hAnsi="Times New Roman" w:cs="Times New Roman"/>
          <w:bCs/>
          <w:sz w:val="24"/>
          <w:szCs w:val="24"/>
        </w:rPr>
      </w:pPr>
      <w:r w:rsidRPr="00DB18E0">
        <w:rPr>
          <w:rFonts w:ascii="Times New Roman" w:hAnsi="Times New Roman" w:cs="Times New Roman"/>
          <w:sz w:val="24"/>
          <w:szCs w:val="24"/>
        </w:rPr>
        <w:t>Department of Civil, Architectural and Environmental Engineering</w:t>
      </w:r>
    </w:p>
    <w:p w14:paraId="3E73B729" w14:textId="77777777" w:rsidR="00F862B8" w:rsidRPr="00DB18E0" w:rsidRDefault="00F862B8" w:rsidP="000E3749">
      <w:pPr>
        <w:spacing w:after="0" w:line="240" w:lineRule="auto"/>
        <w:jc w:val="center"/>
        <w:rPr>
          <w:rFonts w:ascii="Times New Roman" w:hAnsi="Times New Roman" w:cs="Times New Roman"/>
          <w:bCs/>
          <w:sz w:val="24"/>
          <w:szCs w:val="24"/>
        </w:rPr>
      </w:pPr>
      <w:r w:rsidRPr="00DB18E0">
        <w:rPr>
          <w:rFonts w:ascii="Times New Roman" w:hAnsi="Times New Roman" w:cs="Times New Roman"/>
          <w:sz w:val="24"/>
          <w:szCs w:val="24"/>
        </w:rPr>
        <w:t>301 E. Dean Keeton St. Stop C1761, Austin TX 78712, USA</w:t>
      </w:r>
    </w:p>
    <w:p w14:paraId="78468678" w14:textId="77777777" w:rsidR="00F862B8" w:rsidRPr="00DB18E0" w:rsidRDefault="00F862B8" w:rsidP="000E3749">
      <w:pPr>
        <w:spacing w:after="0" w:line="240" w:lineRule="auto"/>
        <w:jc w:val="center"/>
        <w:rPr>
          <w:rFonts w:ascii="Times New Roman" w:hAnsi="Times New Roman" w:cs="Times New Roman"/>
          <w:sz w:val="24"/>
          <w:szCs w:val="24"/>
        </w:rPr>
      </w:pPr>
      <w:r w:rsidRPr="00DB18E0">
        <w:rPr>
          <w:rFonts w:ascii="Times New Roman" w:hAnsi="Times New Roman" w:cs="Times New Roman"/>
          <w:sz w:val="24"/>
          <w:szCs w:val="24"/>
        </w:rPr>
        <w:t xml:space="preserve">Email: </w:t>
      </w:r>
      <w:hyperlink r:id="rId9" w:history="1">
        <w:r w:rsidRPr="00DB18E0">
          <w:rPr>
            <w:rStyle w:val="Hyperlink"/>
            <w:rFonts w:ascii="Times New Roman" w:hAnsi="Times New Roman" w:cs="Times New Roman"/>
            <w:sz w:val="24"/>
            <w:szCs w:val="24"/>
          </w:rPr>
          <w:t>aupal.mondal@utexas.edu</w:t>
        </w:r>
      </w:hyperlink>
    </w:p>
    <w:p w14:paraId="07103EE6" w14:textId="22EC1F64" w:rsidR="00F862B8" w:rsidRPr="00DB18E0" w:rsidRDefault="00F862B8" w:rsidP="000E3749">
      <w:pPr>
        <w:spacing w:after="0" w:line="240" w:lineRule="auto"/>
        <w:rPr>
          <w:rStyle w:val="Style1Char"/>
          <w:rFonts w:cs="Times New Roman"/>
          <w:b w:val="0"/>
          <w:bCs w:val="0"/>
          <w:sz w:val="24"/>
          <w:szCs w:val="24"/>
        </w:rPr>
      </w:pPr>
    </w:p>
    <w:p w14:paraId="577CF3C7" w14:textId="77777777" w:rsidR="000E3749" w:rsidRPr="00DB18E0" w:rsidRDefault="000E3749" w:rsidP="000E3749">
      <w:pPr>
        <w:spacing w:after="0" w:line="240" w:lineRule="auto"/>
        <w:rPr>
          <w:rStyle w:val="Style1Char"/>
          <w:rFonts w:cs="Times New Roman"/>
          <w:b w:val="0"/>
          <w:bCs w:val="0"/>
          <w:sz w:val="24"/>
          <w:szCs w:val="24"/>
        </w:rPr>
      </w:pPr>
    </w:p>
    <w:p w14:paraId="1549BEBF" w14:textId="77777777" w:rsidR="00F862B8" w:rsidRPr="00DB18E0" w:rsidRDefault="00F862B8" w:rsidP="000E3749">
      <w:pPr>
        <w:spacing w:after="0" w:line="240" w:lineRule="auto"/>
        <w:jc w:val="center"/>
        <w:rPr>
          <w:rFonts w:ascii="Times New Roman" w:hAnsi="Times New Roman" w:cs="Times New Roman"/>
          <w:b/>
          <w:bCs/>
          <w:sz w:val="24"/>
          <w:szCs w:val="24"/>
        </w:rPr>
      </w:pPr>
      <w:r w:rsidRPr="00DB18E0">
        <w:rPr>
          <w:rFonts w:ascii="Times New Roman" w:hAnsi="Times New Roman" w:cs="Times New Roman"/>
          <w:b/>
          <w:bCs/>
          <w:sz w:val="24"/>
          <w:szCs w:val="24"/>
        </w:rPr>
        <w:t>Katherine E. Asmussen</w:t>
      </w:r>
    </w:p>
    <w:p w14:paraId="492759E9" w14:textId="77777777" w:rsidR="00F862B8" w:rsidRPr="00DB18E0" w:rsidRDefault="00F862B8" w:rsidP="000E3749">
      <w:pPr>
        <w:spacing w:after="0" w:line="240" w:lineRule="auto"/>
        <w:jc w:val="center"/>
        <w:rPr>
          <w:rFonts w:ascii="Times New Roman" w:hAnsi="Times New Roman" w:cs="Times New Roman"/>
          <w:bCs/>
          <w:sz w:val="24"/>
          <w:szCs w:val="24"/>
        </w:rPr>
      </w:pPr>
      <w:r w:rsidRPr="00DB18E0">
        <w:rPr>
          <w:rFonts w:ascii="Times New Roman" w:hAnsi="Times New Roman" w:cs="Times New Roman"/>
          <w:sz w:val="24"/>
          <w:szCs w:val="24"/>
        </w:rPr>
        <w:t>The University of Texas at Austin</w:t>
      </w:r>
    </w:p>
    <w:p w14:paraId="05B12626" w14:textId="77777777" w:rsidR="00F862B8" w:rsidRPr="00DB18E0" w:rsidRDefault="00F862B8" w:rsidP="000E3749">
      <w:pPr>
        <w:spacing w:after="0" w:line="240" w:lineRule="auto"/>
        <w:jc w:val="center"/>
        <w:rPr>
          <w:rFonts w:ascii="Times New Roman" w:hAnsi="Times New Roman" w:cs="Times New Roman"/>
          <w:bCs/>
          <w:sz w:val="24"/>
          <w:szCs w:val="24"/>
        </w:rPr>
      </w:pPr>
      <w:r w:rsidRPr="00DB18E0">
        <w:rPr>
          <w:rFonts w:ascii="Times New Roman" w:hAnsi="Times New Roman" w:cs="Times New Roman"/>
          <w:sz w:val="24"/>
          <w:szCs w:val="24"/>
        </w:rPr>
        <w:t>Department of Civil, Architectural and Environmental Engineering</w:t>
      </w:r>
    </w:p>
    <w:p w14:paraId="781145DC" w14:textId="77777777" w:rsidR="00F862B8" w:rsidRPr="00DB18E0" w:rsidRDefault="00F862B8" w:rsidP="000E3749">
      <w:pPr>
        <w:spacing w:after="0" w:line="240" w:lineRule="auto"/>
        <w:jc w:val="center"/>
        <w:rPr>
          <w:rFonts w:ascii="Times New Roman" w:hAnsi="Times New Roman" w:cs="Times New Roman"/>
          <w:bCs/>
          <w:sz w:val="24"/>
          <w:szCs w:val="24"/>
        </w:rPr>
      </w:pPr>
      <w:r w:rsidRPr="00DB18E0">
        <w:rPr>
          <w:rFonts w:ascii="Times New Roman" w:hAnsi="Times New Roman" w:cs="Times New Roman"/>
          <w:sz w:val="24"/>
          <w:szCs w:val="24"/>
        </w:rPr>
        <w:t>301 E. Dean Keeton St. Stop C1761, Austin TX 78712, USA</w:t>
      </w:r>
    </w:p>
    <w:p w14:paraId="49B202C1" w14:textId="77777777" w:rsidR="00F862B8" w:rsidRPr="00DB18E0" w:rsidRDefault="00F862B8" w:rsidP="000E3749">
      <w:pPr>
        <w:spacing w:after="0" w:line="240" w:lineRule="auto"/>
        <w:jc w:val="center"/>
        <w:rPr>
          <w:rFonts w:ascii="Times New Roman" w:hAnsi="Times New Roman" w:cs="Times New Roman"/>
          <w:sz w:val="24"/>
          <w:szCs w:val="24"/>
        </w:rPr>
      </w:pPr>
      <w:r w:rsidRPr="00DB18E0">
        <w:rPr>
          <w:rFonts w:ascii="Times New Roman" w:hAnsi="Times New Roman" w:cs="Times New Roman"/>
          <w:sz w:val="24"/>
          <w:szCs w:val="24"/>
        </w:rPr>
        <w:t xml:space="preserve">Email: </w:t>
      </w:r>
      <w:hyperlink r:id="rId10" w:history="1">
        <w:r w:rsidRPr="00DB18E0">
          <w:rPr>
            <w:rStyle w:val="Hyperlink"/>
            <w:rFonts w:ascii="Times New Roman" w:hAnsi="Times New Roman" w:cs="Times New Roman"/>
            <w:sz w:val="24"/>
            <w:szCs w:val="24"/>
          </w:rPr>
          <w:t>kasmussen29@utexas.edu</w:t>
        </w:r>
      </w:hyperlink>
    </w:p>
    <w:p w14:paraId="74DEEE08" w14:textId="6FA0F8D3" w:rsidR="00F862B8" w:rsidRPr="00DB18E0" w:rsidRDefault="00F862B8" w:rsidP="000E3749">
      <w:pPr>
        <w:spacing w:after="0" w:line="240" w:lineRule="auto"/>
        <w:rPr>
          <w:rStyle w:val="Style1Char"/>
          <w:rFonts w:cs="Times New Roman"/>
          <w:b w:val="0"/>
          <w:bCs w:val="0"/>
          <w:sz w:val="24"/>
          <w:szCs w:val="24"/>
        </w:rPr>
      </w:pPr>
    </w:p>
    <w:p w14:paraId="0D76A733" w14:textId="77777777" w:rsidR="000E3749" w:rsidRPr="00DB18E0" w:rsidRDefault="000E3749" w:rsidP="000E3749">
      <w:pPr>
        <w:spacing w:after="0" w:line="240" w:lineRule="auto"/>
        <w:rPr>
          <w:rStyle w:val="Style1Char"/>
          <w:rFonts w:cs="Times New Roman"/>
          <w:b w:val="0"/>
          <w:bCs w:val="0"/>
          <w:sz w:val="24"/>
          <w:szCs w:val="24"/>
        </w:rPr>
      </w:pPr>
    </w:p>
    <w:p w14:paraId="275E9BC6" w14:textId="77777777" w:rsidR="00F862B8" w:rsidRPr="00DB18E0" w:rsidRDefault="00F862B8" w:rsidP="000E3749">
      <w:pPr>
        <w:spacing w:after="0" w:line="240" w:lineRule="auto"/>
        <w:jc w:val="center"/>
        <w:rPr>
          <w:rFonts w:ascii="Times New Roman" w:hAnsi="Times New Roman" w:cs="Times New Roman"/>
          <w:b/>
          <w:sz w:val="24"/>
          <w:szCs w:val="24"/>
          <w:lang w:val="fr-FR"/>
        </w:rPr>
      </w:pPr>
      <w:r w:rsidRPr="00DB18E0">
        <w:rPr>
          <w:rFonts w:ascii="Times New Roman" w:hAnsi="Times New Roman" w:cs="Times New Roman"/>
          <w:b/>
          <w:sz w:val="24"/>
          <w:szCs w:val="24"/>
          <w:lang w:val="fr-FR"/>
        </w:rPr>
        <w:t xml:space="preserve">Chandra R. Bhat </w:t>
      </w:r>
      <w:r w:rsidRPr="00DB18E0">
        <w:rPr>
          <w:rFonts w:ascii="Times New Roman" w:hAnsi="Times New Roman" w:cs="Times New Roman"/>
          <w:b/>
          <w:sz w:val="24"/>
          <w:szCs w:val="24"/>
        </w:rPr>
        <w:t>(corresponding author)</w:t>
      </w:r>
    </w:p>
    <w:p w14:paraId="738ABFF0" w14:textId="77777777" w:rsidR="00F862B8" w:rsidRPr="00DB18E0" w:rsidRDefault="00F862B8" w:rsidP="000E3749">
      <w:pPr>
        <w:spacing w:after="0" w:line="240" w:lineRule="auto"/>
        <w:jc w:val="center"/>
        <w:rPr>
          <w:rFonts w:ascii="Times New Roman" w:hAnsi="Times New Roman" w:cs="Times New Roman"/>
          <w:bCs/>
          <w:sz w:val="24"/>
          <w:szCs w:val="24"/>
        </w:rPr>
      </w:pPr>
      <w:r w:rsidRPr="00DB18E0">
        <w:rPr>
          <w:rFonts w:ascii="Times New Roman" w:hAnsi="Times New Roman" w:cs="Times New Roman"/>
          <w:sz w:val="24"/>
          <w:szCs w:val="24"/>
        </w:rPr>
        <w:t>The University of Texas at Austin</w:t>
      </w:r>
    </w:p>
    <w:p w14:paraId="2CF23F31" w14:textId="77777777" w:rsidR="00F862B8" w:rsidRPr="00DB18E0" w:rsidRDefault="00F862B8" w:rsidP="000E3749">
      <w:pPr>
        <w:spacing w:after="0" w:line="240" w:lineRule="auto"/>
        <w:jc w:val="center"/>
        <w:rPr>
          <w:rFonts w:ascii="Times New Roman" w:hAnsi="Times New Roman" w:cs="Times New Roman"/>
          <w:bCs/>
          <w:sz w:val="24"/>
          <w:szCs w:val="24"/>
        </w:rPr>
      </w:pPr>
      <w:r w:rsidRPr="00DB18E0">
        <w:rPr>
          <w:rFonts w:ascii="Times New Roman" w:hAnsi="Times New Roman" w:cs="Times New Roman"/>
          <w:sz w:val="24"/>
          <w:szCs w:val="24"/>
        </w:rPr>
        <w:t>Department of Civil, Architectural and Environmental Engineering</w:t>
      </w:r>
    </w:p>
    <w:p w14:paraId="646F0EF1" w14:textId="77777777" w:rsidR="00F862B8" w:rsidRPr="00DB18E0" w:rsidRDefault="00F862B8" w:rsidP="000E3749">
      <w:pPr>
        <w:spacing w:after="0" w:line="240" w:lineRule="auto"/>
        <w:jc w:val="center"/>
        <w:rPr>
          <w:rFonts w:ascii="Times New Roman" w:hAnsi="Times New Roman" w:cs="Times New Roman"/>
          <w:bCs/>
          <w:sz w:val="24"/>
          <w:szCs w:val="24"/>
        </w:rPr>
      </w:pPr>
      <w:r w:rsidRPr="00DB18E0">
        <w:rPr>
          <w:rFonts w:ascii="Times New Roman" w:hAnsi="Times New Roman" w:cs="Times New Roman"/>
          <w:sz w:val="24"/>
          <w:szCs w:val="24"/>
        </w:rPr>
        <w:t>301 E. Dean Keeton St. Stop C1761, Austin TX 78712, USA</w:t>
      </w:r>
    </w:p>
    <w:p w14:paraId="139D3315" w14:textId="77777777" w:rsidR="00F862B8" w:rsidRPr="00DB18E0" w:rsidRDefault="00F862B8" w:rsidP="000E3749">
      <w:pPr>
        <w:spacing w:after="0" w:line="240" w:lineRule="auto"/>
        <w:jc w:val="center"/>
        <w:rPr>
          <w:rFonts w:ascii="Times New Roman" w:hAnsi="Times New Roman" w:cs="Times New Roman"/>
          <w:bCs/>
          <w:sz w:val="24"/>
          <w:szCs w:val="24"/>
          <w:lang w:val="fr-FR"/>
        </w:rPr>
      </w:pPr>
      <w:r w:rsidRPr="00DB18E0">
        <w:rPr>
          <w:rFonts w:ascii="Times New Roman" w:hAnsi="Times New Roman" w:cs="Times New Roman"/>
          <w:sz w:val="24"/>
          <w:szCs w:val="24"/>
          <w:lang w:val="pt-BR"/>
        </w:rPr>
        <w:t>Tel:</w:t>
      </w:r>
      <w:r w:rsidRPr="00DB18E0">
        <w:rPr>
          <w:rFonts w:ascii="Times New Roman" w:hAnsi="Times New Roman" w:cs="Times New Roman"/>
          <w:sz w:val="24"/>
          <w:szCs w:val="24"/>
        </w:rPr>
        <w:t xml:space="preserve"> 1-512-471-4535; </w:t>
      </w:r>
      <w:r w:rsidRPr="00DB18E0">
        <w:rPr>
          <w:rFonts w:ascii="Times New Roman" w:hAnsi="Times New Roman" w:cs="Times New Roman"/>
          <w:sz w:val="24"/>
          <w:szCs w:val="24"/>
          <w:lang w:val="fr-FR"/>
        </w:rPr>
        <w:t xml:space="preserve">Email: </w:t>
      </w:r>
      <w:hyperlink r:id="rId11" w:history="1">
        <w:r w:rsidRPr="00DB18E0">
          <w:rPr>
            <w:rStyle w:val="Hyperlink"/>
            <w:rFonts w:ascii="Times New Roman" w:hAnsi="Times New Roman" w:cs="Times New Roman"/>
            <w:sz w:val="24"/>
            <w:szCs w:val="24"/>
            <w:lang w:val="fr-FR"/>
          </w:rPr>
          <w:t>bhat@mail.utexas.edu</w:t>
        </w:r>
      </w:hyperlink>
    </w:p>
    <w:p w14:paraId="10BD65F4" w14:textId="77777777" w:rsidR="00F862B8" w:rsidRPr="00DB18E0" w:rsidRDefault="00F862B8" w:rsidP="000E3749">
      <w:pPr>
        <w:spacing w:after="0" w:line="240" w:lineRule="auto"/>
        <w:jc w:val="center"/>
        <w:rPr>
          <w:rFonts w:ascii="Times New Roman" w:hAnsi="Times New Roman" w:cs="Times New Roman"/>
          <w:bCs/>
          <w:sz w:val="24"/>
          <w:szCs w:val="24"/>
        </w:rPr>
      </w:pPr>
      <w:r w:rsidRPr="00DB18E0">
        <w:rPr>
          <w:rFonts w:ascii="Times New Roman" w:hAnsi="Times New Roman" w:cs="Times New Roman"/>
          <w:sz w:val="24"/>
          <w:szCs w:val="24"/>
        </w:rPr>
        <w:t>and</w:t>
      </w:r>
    </w:p>
    <w:p w14:paraId="4CFCF364" w14:textId="77777777" w:rsidR="00F862B8" w:rsidRPr="00DB18E0" w:rsidRDefault="00F862B8" w:rsidP="000E3749">
      <w:pPr>
        <w:spacing w:after="0" w:line="240" w:lineRule="auto"/>
        <w:jc w:val="center"/>
        <w:rPr>
          <w:rStyle w:val="Style1Char"/>
          <w:rFonts w:cs="Times New Roman"/>
          <w:b w:val="0"/>
          <w:bCs w:val="0"/>
          <w:color w:val="auto"/>
          <w:sz w:val="24"/>
          <w:szCs w:val="28"/>
        </w:rPr>
        <w:sectPr w:rsidR="00F862B8" w:rsidRPr="00DB18E0" w:rsidSect="00111A09">
          <w:footerReference w:type="default" r:id="rId12"/>
          <w:pgSz w:w="12240" w:h="15840"/>
          <w:pgMar w:top="1350" w:right="1440" w:bottom="1440" w:left="1440" w:header="720" w:footer="720" w:gutter="0"/>
          <w:cols w:space="720"/>
          <w:docGrid w:linePitch="360"/>
        </w:sectPr>
      </w:pPr>
      <w:r w:rsidRPr="00DB18E0">
        <w:rPr>
          <w:rFonts w:ascii="Times New Roman" w:hAnsi="Times New Roman" w:cs="Times New Roman"/>
          <w:sz w:val="24"/>
          <w:szCs w:val="24"/>
        </w:rPr>
        <w:t>The Hong Kong Polytechnic University, Hung Hom, Kowloon, Hong Kong</w:t>
      </w:r>
      <w:r w:rsidRPr="00DB18E0">
        <w:rPr>
          <w:rStyle w:val="Style1Char"/>
          <w:rFonts w:cs="Times New Roman"/>
          <w:b w:val="0"/>
          <w:bCs w:val="0"/>
          <w:color w:val="auto"/>
          <w:sz w:val="24"/>
          <w:szCs w:val="28"/>
        </w:rPr>
        <w:br w:type="page"/>
      </w:r>
    </w:p>
    <w:p w14:paraId="588F06AA" w14:textId="77777777" w:rsidR="00F862B8" w:rsidRPr="00DB18E0" w:rsidRDefault="00F862B8" w:rsidP="000E3749">
      <w:pPr>
        <w:pStyle w:val="Style1"/>
        <w:spacing w:before="0" w:line="276" w:lineRule="auto"/>
        <w:jc w:val="both"/>
        <w:rPr>
          <w:rStyle w:val="Style1Char"/>
          <w:rFonts w:cs="Times New Roman"/>
          <w:b/>
          <w:bCs/>
          <w:color w:val="auto"/>
          <w:sz w:val="24"/>
          <w:szCs w:val="28"/>
        </w:rPr>
      </w:pPr>
      <w:r w:rsidRPr="00DB18E0">
        <w:rPr>
          <w:rStyle w:val="Style1Char"/>
          <w:rFonts w:cs="Times New Roman"/>
          <w:b/>
          <w:bCs/>
          <w:color w:val="auto"/>
          <w:sz w:val="24"/>
          <w:szCs w:val="28"/>
        </w:rPr>
        <w:lastRenderedPageBreak/>
        <w:t>ABSTRACT</w:t>
      </w:r>
    </w:p>
    <w:p w14:paraId="567CD899" w14:textId="6BF04AE7" w:rsidR="004A33B1" w:rsidRPr="00F10227" w:rsidRDefault="00FF7952" w:rsidP="00F10227">
      <w:pPr>
        <w:spacing w:after="0"/>
        <w:jc w:val="both"/>
        <w:rPr>
          <w:rFonts w:ascii="Times New Roman" w:hAnsi="Times New Roman" w:cs="Times New Roman"/>
          <w:sz w:val="24"/>
          <w:szCs w:val="24"/>
        </w:rPr>
      </w:pPr>
      <w:r w:rsidRPr="00F10227">
        <w:rPr>
          <w:rFonts w:ascii="Times New Roman" w:hAnsi="Times New Roman" w:cs="Times New Roman"/>
          <w:sz w:val="24"/>
          <w:szCs w:val="24"/>
        </w:rPr>
        <w:t>This paper develops an analytic system to investigate the effects of AV availability on multiple dimensions of activity-travel behavior</w:t>
      </w:r>
      <w:r w:rsidR="001E6240" w:rsidRPr="00F10227">
        <w:rPr>
          <w:rFonts w:ascii="Times New Roman" w:hAnsi="Times New Roman" w:cs="Times New Roman"/>
          <w:sz w:val="24"/>
          <w:szCs w:val="24"/>
        </w:rPr>
        <w:t xml:space="preserve"> at once</w:t>
      </w:r>
      <w:r w:rsidRPr="00F10227">
        <w:rPr>
          <w:rFonts w:ascii="Times New Roman" w:hAnsi="Times New Roman" w:cs="Times New Roman"/>
          <w:sz w:val="24"/>
          <w:szCs w:val="24"/>
        </w:rPr>
        <w:t xml:space="preserve">, based on a direct survey-based modeling approach. In particular, the model uses individual socio-demographics, built environment variables, as well as psycho-social variables (in the form of latent psychological constructs) as determinant variables to explain likely AV impacts on five dimensions of short-term activity-travel choices: (1) Additional local area trips </w:t>
      </w:r>
      <w:bookmarkStart w:id="0" w:name="_Hlk64877645"/>
      <w:r w:rsidR="00A2776B" w:rsidRPr="00F10227">
        <w:rPr>
          <w:rFonts w:ascii="Times New Roman" w:hAnsi="Times New Roman" w:cs="Times New Roman"/>
          <w:sz w:val="24"/>
          <w:szCs w:val="24"/>
        </w:rPr>
        <w:t xml:space="preserve">(that is, those that would </w:t>
      </w:r>
      <w:r w:rsidR="00EF3777" w:rsidRPr="00F10227">
        <w:rPr>
          <w:rFonts w:ascii="Times New Roman" w:hAnsi="Times New Roman" w:cs="Times New Roman"/>
          <w:sz w:val="24"/>
          <w:szCs w:val="24"/>
        </w:rPr>
        <w:t>not characterized as long distance trips; a long distance trip was defined in the survey as a trip more than 75 miles one-way</w:t>
      </w:r>
      <w:r w:rsidR="00A2776B" w:rsidRPr="00F10227">
        <w:rPr>
          <w:rFonts w:ascii="Times New Roman" w:hAnsi="Times New Roman" w:cs="Times New Roman"/>
          <w:sz w:val="24"/>
          <w:szCs w:val="24"/>
        </w:rPr>
        <w:t>)</w:t>
      </w:r>
      <w:bookmarkEnd w:id="0"/>
      <w:r w:rsidRPr="00F10227">
        <w:rPr>
          <w:rFonts w:ascii="Times New Roman" w:hAnsi="Times New Roman" w:cs="Times New Roman"/>
          <w:sz w:val="24"/>
          <w:szCs w:val="24"/>
        </w:rPr>
        <w:t>, (2) Trip distance to shop or eat-out activities in the local area, (3) Trip distance to leisure activities in the local area, (4) Additional long distance road trips beyond the local area, and (5) Commute travel time. The model system includes a confirmatory factor analysis step, a multivariate linear regression model for the latent constructs, and a multivariate ordered-response model for the five main outcomes just listed. Data from a 2019 Austin area survey of new mobility service adoption and use forms the basis for our empirical analysis. Our results, when aggregated across all respondents, does suggest that AVs may not after all have a substantial impact on overall trip-making</w:t>
      </w:r>
      <w:r w:rsidR="00632096" w:rsidRPr="00F10227">
        <w:rPr>
          <w:rFonts w:ascii="Times New Roman" w:hAnsi="Times New Roman" w:cs="Times New Roman"/>
          <w:sz w:val="24"/>
          <w:szCs w:val="24"/>
        </w:rPr>
        <w:t xml:space="preserve"> levels</w:t>
      </w:r>
      <w:r w:rsidRPr="00F10227">
        <w:rPr>
          <w:rFonts w:ascii="Times New Roman" w:hAnsi="Times New Roman" w:cs="Times New Roman"/>
          <w:sz w:val="24"/>
          <w:szCs w:val="24"/>
        </w:rPr>
        <w:t xml:space="preserve">, although local area trips are likely to become longer (for all purposes, including the commute). The highest impact of AVs will, it appears, be on the number of </w:t>
      </w:r>
      <w:proofErr w:type="gramStart"/>
      <w:r w:rsidR="007B5716" w:rsidRPr="00F10227">
        <w:rPr>
          <w:rFonts w:ascii="Times New Roman" w:hAnsi="Times New Roman" w:cs="Times New Roman"/>
          <w:sz w:val="24"/>
          <w:szCs w:val="24"/>
        </w:rPr>
        <w:t>long distance</w:t>
      </w:r>
      <w:proofErr w:type="gramEnd"/>
      <w:r w:rsidRPr="00F10227">
        <w:rPr>
          <w:rFonts w:ascii="Times New Roman" w:hAnsi="Times New Roman" w:cs="Times New Roman"/>
          <w:sz w:val="24"/>
          <w:szCs w:val="24"/>
        </w:rPr>
        <w:t xml:space="preserve"> trips (with such trips increasing). Our in-depth examination of the variations in AV activity-travel responses across population segments and geographies </w:t>
      </w:r>
      <w:r w:rsidR="00A708DA" w:rsidRPr="00F10227">
        <w:rPr>
          <w:rFonts w:ascii="Times New Roman" w:hAnsi="Times New Roman" w:cs="Times New Roman"/>
          <w:sz w:val="24"/>
          <w:szCs w:val="24"/>
        </w:rPr>
        <w:t>underscores the importance of modeling multiple activity-travel dimensions all at once. In addition, our results highlight the value of using psycho-social latent constructs in studies related to the adoption/use of current and emerging mobility services, both in terms of improved prediction fit as well as proactive strategies to design equitable, safe, and community-driven AV systems. There is likely to be considerable heterogeneity in how different population groups view and respond to AVs, and it is imperative that AV campaigns and AV design consider such heterogeneity so as to not “leave anyone behind”.</w:t>
      </w:r>
    </w:p>
    <w:p w14:paraId="02AAFDD5" w14:textId="77777777" w:rsidR="004A33B1" w:rsidRPr="00DB18E0" w:rsidRDefault="004A33B1" w:rsidP="000E3749">
      <w:pPr>
        <w:spacing w:after="0"/>
        <w:jc w:val="both"/>
        <w:rPr>
          <w:rFonts w:ascii="Times New Roman" w:hAnsi="Times New Roman" w:cs="Times New Roman"/>
          <w:sz w:val="24"/>
          <w:szCs w:val="24"/>
        </w:rPr>
      </w:pPr>
    </w:p>
    <w:p w14:paraId="00869C37" w14:textId="68887DBB" w:rsidR="00A708DA" w:rsidRPr="00DB18E0" w:rsidRDefault="004A33B1" w:rsidP="000E3749">
      <w:pPr>
        <w:spacing w:after="0"/>
        <w:jc w:val="both"/>
        <w:rPr>
          <w:rFonts w:ascii="Times New Roman" w:hAnsi="Times New Roman" w:cs="Times New Roman"/>
          <w:sz w:val="24"/>
          <w:szCs w:val="24"/>
        </w:rPr>
      </w:pPr>
      <w:r w:rsidRPr="00DB18E0">
        <w:rPr>
          <w:rFonts w:ascii="Times New Roman" w:hAnsi="Times New Roman" w:cs="Times New Roman"/>
          <w:i/>
          <w:sz w:val="24"/>
          <w:szCs w:val="24"/>
        </w:rPr>
        <w:t>Keywords</w:t>
      </w:r>
      <w:r w:rsidRPr="00DB18E0">
        <w:rPr>
          <w:rFonts w:ascii="Times New Roman" w:hAnsi="Times New Roman" w:cs="Times New Roman"/>
          <w:sz w:val="24"/>
          <w:szCs w:val="24"/>
        </w:rPr>
        <w:t xml:space="preserve">: Equity, autonomous vehicles (AVs), activity-travel, </w:t>
      </w:r>
      <w:r w:rsidR="007B5716" w:rsidRPr="00DB18E0">
        <w:rPr>
          <w:rFonts w:ascii="Times New Roman" w:hAnsi="Times New Roman" w:cs="Times New Roman"/>
          <w:sz w:val="24"/>
          <w:szCs w:val="24"/>
        </w:rPr>
        <w:t>long distance</w:t>
      </w:r>
      <w:r w:rsidRPr="00DB18E0">
        <w:rPr>
          <w:rFonts w:ascii="Times New Roman" w:hAnsi="Times New Roman" w:cs="Times New Roman"/>
          <w:sz w:val="24"/>
          <w:szCs w:val="24"/>
        </w:rPr>
        <w:t xml:space="preserve"> travel, safety, design, policy.</w:t>
      </w:r>
      <w:r w:rsidR="00A708DA" w:rsidRPr="00DB18E0">
        <w:rPr>
          <w:rFonts w:ascii="Times New Roman" w:hAnsi="Times New Roman" w:cs="Times New Roman"/>
          <w:sz w:val="24"/>
          <w:szCs w:val="24"/>
        </w:rPr>
        <w:t xml:space="preserve"> </w:t>
      </w:r>
    </w:p>
    <w:p w14:paraId="7BF5CEA9" w14:textId="77777777" w:rsidR="000E3749" w:rsidRPr="00DB18E0" w:rsidRDefault="000E3749" w:rsidP="000E3749">
      <w:pPr>
        <w:spacing w:after="0"/>
        <w:jc w:val="both"/>
        <w:rPr>
          <w:rFonts w:ascii="Times New Roman" w:hAnsi="Times New Roman" w:cs="Times New Roman"/>
          <w:sz w:val="24"/>
          <w:szCs w:val="24"/>
        </w:rPr>
      </w:pPr>
    </w:p>
    <w:p w14:paraId="4280995D" w14:textId="77777777" w:rsidR="000E3749" w:rsidRPr="00DB18E0" w:rsidRDefault="000E3749" w:rsidP="000E3749">
      <w:pPr>
        <w:pStyle w:val="Style1"/>
        <w:numPr>
          <w:ilvl w:val="0"/>
          <w:numId w:val="3"/>
        </w:numPr>
        <w:spacing w:before="0" w:line="276" w:lineRule="auto"/>
        <w:ind w:left="360"/>
        <w:rPr>
          <w:rFonts w:cs="Times New Roman"/>
          <w:color w:val="auto"/>
          <w:sz w:val="24"/>
          <w:szCs w:val="24"/>
        </w:rPr>
        <w:sectPr w:rsidR="000E3749" w:rsidRPr="00DB18E0" w:rsidSect="000E3749">
          <w:footerReference w:type="default" r:id="rId13"/>
          <w:type w:val="continuous"/>
          <w:pgSz w:w="12240" w:h="15840" w:code="1"/>
          <w:pgMar w:top="1440" w:right="1440" w:bottom="1440" w:left="1440" w:header="720" w:footer="720" w:gutter="0"/>
          <w:pgNumType w:start="1"/>
          <w:cols w:space="720"/>
          <w:docGrid w:linePitch="360"/>
        </w:sectPr>
      </w:pPr>
    </w:p>
    <w:p w14:paraId="3D8E6417" w14:textId="058460C2" w:rsidR="0026230E" w:rsidRPr="00DB18E0" w:rsidRDefault="00CB1F5E" w:rsidP="000E3749">
      <w:pPr>
        <w:pStyle w:val="Style1"/>
        <w:numPr>
          <w:ilvl w:val="0"/>
          <w:numId w:val="3"/>
        </w:numPr>
        <w:spacing w:before="0" w:line="276" w:lineRule="auto"/>
        <w:ind w:left="360"/>
        <w:rPr>
          <w:rFonts w:cs="Times New Roman"/>
          <w:color w:val="auto"/>
          <w:sz w:val="24"/>
          <w:szCs w:val="24"/>
        </w:rPr>
      </w:pPr>
      <w:r w:rsidRPr="00DB18E0">
        <w:rPr>
          <w:rFonts w:cs="Times New Roman"/>
          <w:color w:val="auto"/>
          <w:sz w:val="24"/>
          <w:szCs w:val="24"/>
        </w:rPr>
        <w:lastRenderedPageBreak/>
        <w:t>INTRODUCTION</w:t>
      </w:r>
    </w:p>
    <w:p w14:paraId="6DBFDAA0" w14:textId="5BFA9018" w:rsidR="00186117" w:rsidRPr="00DB18E0" w:rsidRDefault="00F333EF" w:rsidP="000E3749">
      <w:pPr>
        <w:pStyle w:val="ListParagraph"/>
        <w:spacing w:line="276" w:lineRule="auto"/>
        <w:ind w:left="0"/>
        <w:rPr>
          <w:szCs w:val="24"/>
        </w:rPr>
      </w:pPr>
      <w:r w:rsidRPr="00DB18E0">
        <w:rPr>
          <w:szCs w:val="24"/>
        </w:rPr>
        <w:t>The transportation, technological, and media worlds have been recently abuzz with t</w:t>
      </w:r>
      <w:r w:rsidR="00D561ED" w:rsidRPr="00DB18E0">
        <w:rPr>
          <w:szCs w:val="24"/>
        </w:rPr>
        <w:t xml:space="preserve">he concept of </w:t>
      </w:r>
      <w:r w:rsidR="00F02129" w:rsidRPr="00DB18E0">
        <w:rPr>
          <w:szCs w:val="24"/>
        </w:rPr>
        <w:t>autonomous</w:t>
      </w:r>
      <w:r w:rsidR="00D561ED" w:rsidRPr="00DB18E0">
        <w:rPr>
          <w:szCs w:val="24"/>
        </w:rPr>
        <w:t xml:space="preserve"> </w:t>
      </w:r>
      <w:r w:rsidR="00F02129" w:rsidRPr="00DB18E0">
        <w:rPr>
          <w:szCs w:val="24"/>
        </w:rPr>
        <w:t>vehicles (AVs)</w:t>
      </w:r>
      <w:r w:rsidR="000E3749" w:rsidRPr="00DB18E0">
        <w:rPr>
          <w:szCs w:val="24"/>
        </w:rPr>
        <w:t xml:space="preserve"> </w:t>
      </w:r>
      <w:r w:rsidRPr="00DB18E0">
        <w:rPr>
          <w:szCs w:val="24"/>
        </w:rPr>
        <w:t xml:space="preserve">– that is, motorized </w:t>
      </w:r>
      <w:r w:rsidR="00D561ED" w:rsidRPr="00DB18E0">
        <w:rPr>
          <w:szCs w:val="24"/>
        </w:rPr>
        <w:t>vehicles that are able to guide themselves from an origi</w:t>
      </w:r>
      <w:r w:rsidR="00985A7B" w:rsidRPr="00DB18E0">
        <w:rPr>
          <w:szCs w:val="24"/>
        </w:rPr>
        <w:t>n point desired by an individual</w:t>
      </w:r>
      <w:r w:rsidR="00D561ED" w:rsidRPr="00DB18E0">
        <w:rPr>
          <w:szCs w:val="24"/>
        </w:rPr>
        <w:t xml:space="preserve"> to the destination point desired by the individual</w:t>
      </w:r>
      <w:r w:rsidRPr="00DB18E0">
        <w:rPr>
          <w:szCs w:val="24"/>
        </w:rPr>
        <w:t xml:space="preserve">. Fundamentally, humans </w:t>
      </w:r>
      <w:r w:rsidR="00A359D1" w:rsidRPr="00DB18E0">
        <w:rPr>
          <w:szCs w:val="24"/>
        </w:rPr>
        <w:t>yield</w:t>
      </w:r>
      <w:r w:rsidR="009B407C" w:rsidRPr="00DB18E0">
        <w:rPr>
          <w:szCs w:val="24"/>
        </w:rPr>
        <w:t xml:space="preserve"> full </w:t>
      </w:r>
      <w:r w:rsidR="00D561ED" w:rsidRPr="00DB18E0">
        <w:rPr>
          <w:szCs w:val="24"/>
        </w:rPr>
        <w:t>control to artificial inte</w:t>
      </w:r>
      <w:r w:rsidR="008444EE" w:rsidRPr="00DB18E0">
        <w:rPr>
          <w:szCs w:val="24"/>
        </w:rPr>
        <w:t xml:space="preserve">lligence technology for the purpose of </w:t>
      </w:r>
      <w:r w:rsidR="00D561ED" w:rsidRPr="00DB18E0">
        <w:rPr>
          <w:szCs w:val="24"/>
        </w:rPr>
        <w:t xml:space="preserve">transportation. </w:t>
      </w:r>
      <w:r w:rsidR="00696019" w:rsidRPr="00DB18E0">
        <w:rPr>
          <w:szCs w:val="24"/>
        </w:rPr>
        <w:t>As such, the network sensing, communication, data</w:t>
      </w:r>
      <w:r w:rsidR="00B21DDE" w:rsidRPr="00DB18E0">
        <w:rPr>
          <w:szCs w:val="24"/>
        </w:rPr>
        <w:t xml:space="preserve"> s</w:t>
      </w:r>
      <w:r w:rsidR="00F02129" w:rsidRPr="00DB18E0">
        <w:rPr>
          <w:szCs w:val="24"/>
        </w:rPr>
        <w:t>cience</w:t>
      </w:r>
      <w:r w:rsidR="00696019" w:rsidRPr="00DB18E0">
        <w:rPr>
          <w:szCs w:val="24"/>
        </w:rPr>
        <w:t>, and</w:t>
      </w:r>
      <w:r w:rsidR="00B21DDE" w:rsidRPr="00DB18E0">
        <w:rPr>
          <w:szCs w:val="24"/>
        </w:rPr>
        <w:t xml:space="preserve"> </w:t>
      </w:r>
      <w:r w:rsidR="00F02129" w:rsidRPr="00DB18E0">
        <w:rPr>
          <w:szCs w:val="24"/>
        </w:rPr>
        <w:t xml:space="preserve">predictive </w:t>
      </w:r>
      <w:r w:rsidR="00AD5A3A" w:rsidRPr="00DB18E0">
        <w:rPr>
          <w:szCs w:val="24"/>
        </w:rPr>
        <w:t xml:space="preserve">technologies, and associated considerations of </w:t>
      </w:r>
      <w:r w:rsidR="00446361" w:rsidRPr="00DB18E0">
        <w:rPr>
          <w:szCs w:val="24"/>
        </w:rPr>
        <w:t>priv</w:t>
      </w:r>
      <w:r w:rsidR="00AD5A3A" w:rsidRPr="00DB18E0">
        <w:rPr>
          <w:szCs w:val="24"/>
        </w:rPr>
        <w:t>acy</w:t>
      </w:r>
      <w:r w:rsidR="00696019" w:rsidRPr="00DB18E0">
        <w:rPr>
          <w:szCs w:val="24"/>
        </w:rPr>
        <w:t xml:space="preserve">, </w:t>
      </w:r>
      <w:r w:rsidR="00AD5A3A" w:rsidRPr="00DB18E0">
        <w:rPr>
          <w:szCs w:val="24"/>
        </w:rPr>
        <w:t>security</w:t>
      </w:r>
      <w:r w:rsidR="00A359D1" w:rsidRPr="00DB18E0">
        <w:rPr>
          <w:szCs w:val="24"/>
        </w:rPr>
        <w:t>,</w:t>
      </w:r>
      <w:r w:rsidR="00AD5A3A" w:rsidRPr="00DB18E0">
        <w:rPr>
          <w:szCs w:val="24"/>
        </w:rPr>
        <w:t xml:space="preserve"> </w:t>
      </w:r>
      <w:r w:rsidR="00696019" w:rsidRPr="00DB18E0">
        <w:rPr>
          <w:szCs w:val="24"/>
        </w:rPr>
        <w:t>equity, and ethics</w:t>
      </w:r>
      <w:r w:rsidR="00F02129" w:rsidRPr="00DB18E0">
        <w:rPr>
          <w:szCs w:val="24"/>
        </w:rPr>
        <w:t>,</w:t>
      </w:r>
      <w:r w:rsidR="00696019" w:rsidRPr="00DB18E0">
        <w:rPr>
          <w:szCs w:val="24"/>
        </w:rPr>
        <w:t xml:space="preserve"> </w:t>
      </w:r>
      <w:r w:rsidR="00446361" w:rsidRPr="00DB18E0">
        <w:rPr>
          <w:szCs w:val="24"/>
        </w:rPr>
        <w:t>are critical elements of a</w:t>
      </w:r>
      <w:r w:rsidR="001A2016" w:rsidRPr="00DB18E0">
        <w:rPr>
          <w:szCs w:val="24"/>
        </w:rPr>
        <w:t>n AV</w:t>
      </w:r>
      <w:r w:rsidR="00446361" w:rsidRPr="00DB18E0">
        <w:rPr>
          <w:szCs w:val="24"/>
        </w:rPr>
        <w:t xml:space="preserve"> </w:t>
      </w:r>
      <w:r w:rsidR="00AD5A3A" w:rsidRPr="00DB18E0">
        <w:rPr>
          <w:szCs w:val="24"/>
        </w:rPr>
        <w:t>system</w:t>
      </w:r>
      <w:r w:rsidR="00696019" w:rsidRPr="00DB18E0">
        <w:rPr>
          <w:szCs w:val="24"/>
        </w:rPr>
        <w:t>. These issues have been discussed at length in the computer science and socio-technical literature</w:t>
      </w:r>
      <w:r w:rsidR="00F02129" w:rsidRPr="00DB18E0">
        <w:rPr>
          <w:szCs w:val="24"/>
        </w:rPr>
        <w:t xml:space="preserve"> (see, for example, </w:t>
      </w:r>
      <w:r w:rsidR="006D59E1" w:rsidRPr="00DB18E0">
        <w:rPr>
          <w:szCs w:val="24"/>
        </w:rPr>
        <w:t xml:space="preserve">Kim </w:t>
      </w:r>
      <w:r w:rsidR="00FE483F" w:rsidRPr="00DB18E0">
        <w:rPr>
          <w:szCs w:val="24"/>
        </w:rPr>
        <w:t>et al.</w:t>
      </w:r>
      <w:r w:rsidR="00174455" w:rsidRPr="00DB18E0">
        <w:rPr>
          <w:szCs w:val="24"/>
        </w:rPr>
        <w:t>,</w:t>
      </w:r>
      <w:r w:rsidR="006D59E1" w:rsidRPr="00DB18E0">
        <w:rPr>
          <w:szCs w:val="24"/>
        </w:rPr>
        <w:t xml:space="preserve"> 2020</w:t>
      </w:r>
      <w:r w:rsidR="003E570C">
        <w:rPr>
          <w:szCs w:val="24"/>
        </w:rPr>
        <w:t>a</w:t>
      </w:r>
      <w:r w:rsidR="0013768E" w:rsidRPr="00DB18E0">
        <w:rPr>
          <w:szCs w:val="24"/>
        </w:rPr>
        <w:t xml:space="preserve">; </w:t>
      </w:r>
      <w:r w:rsidR="006D59E1" w:rsidRPr="00DB18E0">
        <w:rPr>
          <w:szCs w:val="24"/>
        </w:rPr>
        <w:t xml:space="preserve">Ma </w:t>
      </w:r>
      <w:r w:rsidR="00FE483F" w:rsidRPr="00DB18E0">
        <w:rPr>
          <w:szCs w:val="24"/>
        </w:rPr>
        <w:t>et al.</w:t>
      </w:r>
      <w:r w:rsidR="00174455" w:rsidRPr="00DB18E0">
        <w:rPr>
          <w:szCs w:val="24"/>
        </w:rPr>
        <w:t>,</w:t>
      </w:r>
      <w:r w:rsidR="006D59E1" w:rsidRPr="00DB18E0">
        <w:rPr>
          <w:szCs w:val="24"/>
        </w:rPr>
        <w:t xml:space="preserve"> 2020</w:t>
      </w:r>
      <w:r w:rsidR="00F02129" w:rsidRPr="00DB18E0">
        <w:rPr>
          <w:szCs w:val="24"/>
        </w:rPr>
        <w:t xml:space="preserve">). </w:t>
      </w:r>
      <w:r w:rsidR="00186117" w:rsidRPr="00DB18E0">
        <w:rPr>
          <w:szCs w:val="24"/>
        </w:rPr>
        <w:t xml:space="preserve">On the transportation </w:t>
      </w:r>
      <w:r w:rsidR="00E80368" w:rsidRPr="00DB18E0">
        <w:rPr>
          <w:szCs w:val="24"/>
        </w:rPr>
        <w:t>side</w:t>
      </w:r>
      <w:r w:rsidR="00186117" w:rsidRPr="00DB18E0">
        <w:rPr>
          <w:szCs w:val="24"/>
        </w:rPr>
        <w:t xml:space="preserve"> of things, the excitement of AVs is driven by the potential</w:t>
      </w:r>
      <w:r w:rsidR="006D59E1" w:rsidRPr="00DB18E0">
        <w:rPr>
          <w:szCs w:val="24"/>
        </w:rPr>
        <w:t xml:space="preserve"> </w:t>
      </w:r>
      <w:r w:rsidR="00186117" w:rsidRPr="00DB18E0">
        <w:rPr>
          <w:szCs w:val="24"/>
        </w:rPr>
        <w:t xml:space="preserve">safety, accessibility, and traffic processing benefits. From a </w:t>
      </w:r>
      <w:r w:rsidR="00186117" w:rsidRPr="00DB18E0">
        <w:rPr>
          <w:szCs w:val="24"/>
          <w:u w:val="single"/>
        </w:rPr>
        <w:t>safety</w:t>
      </w:r>
      <w:r w:rsidR="00186117" w:rsidRPr="00DB18E0">
        <w:rPr>
          <w:szCs w:val="24"/>
        </w:rPr>
        <w:t xml:space="preserve"> standpoint, taking driving control away from individuals is likely to reduce crashes, because human errors and drunk driving represent upwards of 90% of all cra</w:t>
      </w:r>
      <w:r w:rsidR="00A8682B" w:rsidRPr="00DB18E0">
        <w:rPr>
          <w:szCs w:val="24"/>
        </w:rPr>
        <w:t>shes</w:t>
      </w:r>
      <w:r w:rsidR="00BC0181" w:rsidRPr="00DB18E0">
        <w:rPr>
          <w:szCs w:val="24"/>
        </w:rPr>
        <w:t xml:space="preserve"> (Shinar, 2019; Arvin </w:t>
      </w:r>
      <w:r w:rsidR="00FE483F" w:rsidRPr="00DB18E0">
        <w:rPr>
          <w:szCs w:val="24"/>
        </w:rPr>
        <w:t>et al.</w:t>
      </w:r>
      <w:r w:rsidR="00174455" w:rsidRPr="00DB18E0">
        <w:rPr>
          <w:szCs w:val="24"/>
        </w:rPr>
        <w:t>,</w:t>
      </w:r>
      <w:r w:rsidR="00BC0181" w:rsidRPr="00DB18E0">
        <w:rPr>
          <w:szCs w:val="24"/>
        </w:rPr>
        <w:t xml:space="preserve"> 2021)</w:t>
      </w:r>
      <w:r w:rsidR="00186117" w:rsidRPr="00DB18E0">
        <w:rPr>
          <w:szCs w:val="24"/>
        </w:rPr>
        <w:t xml:space="preserve">. From an </w:t>
      </w:r>
      <w:r w:rsidR="00186117" w:rsidRPr="00DB18E0">
        <w:rPr>
          <w:szCs w:val="24"/>
          <w:u w:val="single"/>
        </w:rPr>
        <w:t>enhanced accessibility</w:t>
      </w:r>
      <w:r w:rsidR="00186117" w:rsidRPr="00DB18E0">
        <w:rPr>
          <w:szCs w:val="24"/>
        </w:rPr>
        <w:t xml:space="preserve"> standpoint, those unable to drive or restricted in their movement because of driving challenges (</w:t>
      </w:r>
      <w:r w:rsidR="00186117" w:rsidRPr="00630B5E">
        <w:rPr>
          <w:szCs w:val="24"/>
        </w:rPr>
        <w:t>e.g.,</w:t>
      </w:r>
      <w:r w:rsidR="00186117" w:rsidRPr="00DB18E0">
        <w:rPr>
          <w:szCs w:val="24"/>
        </w:rPr>
        <w:t xml:space="preserve"> the elderly, disabled, and children) can be more mobile, reducing the social exclusion of such individuals and enhancing their quality of life. From a </w:t>
      </w:r>
      <w:r w:rsidR="00186117" w:rsidRPr="00DB18E0">
        <w:rPr>
          <w:szCs w:val="24"/>
          <w:u w:val="single"/>
        </w:rPr>
        <w:t>traffic processing capacity</w:t>
      </w:r>
      <w:r w:rsidR="00186117" w:rsidRPr="00DB18E0">
        <w:rPr>
          <w:szCs w:val="24"/>
        </w:rPr>
        <w:t xml:space="preserve"> standpoint, driverless cars can increase the capacities of highways and intersections, thus reducing traffic delays and increasing travel time reliability. For example, driverless cars can reduce the distance between cars, allowing platooning and an increase in the capacity of travel lanes; they also can accurately position themselves within lanes, reducing lane widths and increasing carrying capacity without the physical expansion of highways. </w:t>
      </w:r>
      <w:r w:rsidR="00A8682B" w:rsidRPr="00DB18E0">
        <w:rPr>
          <w:szCs w:val="24"/>
        </w:rPr>
        <w:t xml:space="preserve">These, and other </w:t>
      </w:r>
      <w:r w:rsidR="006D59E1" w:rsidRPr="00DB18E0">
        <w:rPr>
          <w:szCs w:val="24"/>
        </w:rPr>
        <w:t xml:space="preserve">related </w:t>
      </w:r>
      <w:r w:rsidR="00A8682B" w:rsidRPr="00DB18E0">
        <w:rPr>
          <w:szCs w:val="24"/>
        </w:rPr>
        <w:t>potential benefits of AVs have been studied extensively in the literatur</w:t>
      </w:r>
      <w:r w:rsidR="00685B2B" w:rsidRPr="00DB18E0">
        <w:rPr>
          <w:szCs w:val="24"/>
        </w:rPr>
        <w:t>e</w:t>
      </w:r>
      <w:r w:rsidR="00A8682B" w:rsidRPr="00DB18E0">
        <w:rPr>
          <w:szCs w:val="24"/>
        </w:rPr>
        <w:t xml:space="preserve">, especially in the past three years (see, for example, Fraedrich </w:t>
      </w:r>
      <w:r w:rsidR="00FE483F" w:rsidRPr="00DB18E0">
        <w:rPr>
          <w:szCs w:val="24"/>
        </w:rPr>
        <w:t>et al.</w:t>
      </w:r>
      <w:r w:rsidR="00174455" w:rsidRPr="00DB18E0">
        <w:rPr>
          <w:szCs w:val="24"/>
        </w:rPr>
        <w:t>,</w:t>
      </w:r>
      <w:r w:rsidR="00A8682B" w:rsidRPr="00DB18E0">
        <w:rPr>
          <w:szCs w:val="24"/>
        </w:rPr>
        <w:t xml:space="preserve"> 2019; Hawkins and </w:t>
      </w:r>
      <w:r w:rsidR="0026724D" w:rsidRPr="00DB18E0">
        <w:rPr>
          <w:szCs w:val="24"/>
          <w:shd w:val="clear" w:color="auto" w:fill="FFFFFF"/>
        </w:rPr>
        <w:t>Nurul</w:t>
      </w:r>
      <w:r w:rsidR="0026724D" w:rsidRPr="00DB18E0">
        <w:rPr>
          <w:szCs w:val="24"/>
        </w:rPr>
        <w:t xml:space="preserve"> </w:t>
      </w:r>
      <w:r w:rsidR="00A8682B" w:rsidRPr="00DB18E0">
        <w:rPr>
          <w:szCs w:val="24"/>
        </w:rPr>
        <w:t xml:space="preserve">Habib, 2019; Soteropoulos </w:t>
      </w:r>
      <w:r w:rsidR="00FE483F" w:rsidRPr="00DB18E0">
        <w:rPr>
          <w:szCs w:val="24"/>
        </w:rPr>
        <w:t>et al.</w:t>
      </w:r>
      <w:r w:rsidR="00174455" w:rsidRPr="00DB18E0">
        <w:rPr>
          <w:szCs w:val="24"/>
        </w:rPr>
        <w:t>,</w:t>
      </w:r>
      <w:r w:rsidR="00A8682B" w:rsidRPr="00DB18E0">
        <w:rPr>
          <w:szCs w:val="24"/>
        </w:rPr>
        <w:t xml:space="preserve"> 2019</w:t>
      </w:r>
      <w:r w:rsidR="006A434D" w:rsidRPr="00DB18E0">
        <w:rPr>
          <w:szCs w:val="24"/>
        </w:rPr>
        <w:t>).</w:t>
      </w:r>
      <w:r w:rsidR="003B46F6" w:rsidRPr="00DB18E0">
        <w:rPr>
          <w:szCs w:val="24"/>
        </w:rPr>
        <w:t xml:space="preserve"> </w:t>
      </w:r>
    </w:p>
    <w:p w14:paraId="669ACDE7" w14:textId="7701634D" w:rsidR="00BB4977" w:rsidRPr="00DB18E0" w:rsidRDefault="003B46F6" w:rsidP="000E3749">
      <w:pPr>
        <w:spacing w:after="0"/>
        <w:ind w:firstLine="720"/>
        <w:jc w:val="both"/>
        <w:rPr>
          <w:rFonts w:ascii="Times New Roman" w:hAnsi="Times New Roman" w:cs="Times New Roman"/>
          <w:sz w:val="24"/>
          <w:szCs w:val="24"/>
        </w:rPr>
      </w:pPr>
      <w:r w:rsidRPr="00DB18E0">
        <w:rPr>
          <w:rFonts w:ascii="Times New Roman" w:hAnsi="Times New Roman" w:cs="Times New Roman"/>
          <w:color w:val="000000" w:themeColor="text1"/>
          <w:sz w:val="24"/>
          <w:szCs w:val="24"/>
          <w:shd w:val="clear" w:color="auto" w:fill="FFFFFF"/>
        </w:rPr>
        <w:t>While the</w:t>
      </w:r>
      <w:r w:rsidR="006D59E1" w:rsidRPr="00DB18E0">
        <w:rPr>
          <w:rFonts w:ascii="Times New Roman" w:hAnsi="Times New Roman" w:cs="Times New Roman"/>
          <w:color w:val="000000" w:themeColor="text1"/>
          <w:sz w:val="24"/>
          <w:szCs w:val="24"/>
          <w:shd w:val="clear" w:color="auto" w:fill="FFFFFF"/>
        </w:rPr>
        <w:t>re is considerable</w:t>
      </w:r>
      <w:r w:rsidRPr="00DB18E0">
        <w:rPr>
          <w:rFonts w:ascii="Times New Roman" w:hAnsi="Times New Roman" w:cs="Times New Roman"/>
          <w:color w:val="000000" w:themeColor="text1"/>
          <w:sz w:val="24"/>
          <w:szCs w:val="24"/>
          <w:shd w:val="clear" w:color="auto" w:fill="FFFFFF"/>
        </w:rPr>
        <w:t xml:space="preserve"> literature on potential AV effects on safety, accessibility, and traffic processing ability, </w:t>
      </w:r>
      <w:r w:rsidRPr="00DB18E0">
        <w:rPr>
          <w:rFonts w:ascii="Times New Roman" w:hAnsi="Times New Roman" w:cs="Times New Roman"/>
          <w:color w:val="000000" w:themeColor="text1"/>
          <w:sz w:val="24"/>
          <w:szCs w:val="24"/>
        </w:rPr>
        <w:t xml:space="preserve">most such studies attempt to understand AV effects based on simulations using </w:t>
      </w:r>
      <w:r w:rsidRPr="00DB18E0">
        <w:rPr>
          <w:rFonts w:ascii="Times New Roman" w:hAnsi="Times New Roman" w:cs="Times New Roman"/>
          <w:i/>
          <w:color w:val="000000" w:themeColor="text1"/>
          <w:sz w:val="24"/>
          <w:szCs w:val="24"/>
        </w:rPr>
        <w:t>a priori</w:t>
      </w:r>
      <w:r w:rsidRPr="00DB18E0">
        <w:rPr>
          <w:rFonts w:ascii="Times New Roman" w:hAnsi="Times New Roman" w:cs="Times New Roman"/>
          <w:color w:val="000000" w:themeColor="text1"/>
          <w:sz w:val="24"/>
          <w:szCs w:val="24"/>
        </w:rPr>
        <w:t xml:space="preserve"> assumptions </w:t>
      </w:r>
      <w:r w:rsidRPr="00DB18E0">
        <w:rPr>
          <w:rFonts w:ascii="Times New Roman" w:hAnsi="Times New Roman" w:cs="Times New Roman"/>
          <w:sz w:val="24"/>
          <w:szCs w:val="24"/>
        </w:rPr>
        <w:t xml:space="preserve">related to AV adoption and use behavior. Some </w:t>
      </w:r>
      <w:r w:rsidR="00A96755" w:rsidRPr="00DB18E0">
        <w:rPr>
          <w:rFonts w:ascii="Times New Roman" w:hAnsi="Times New Roman" w:cs="Times New Roman"/>
          <w:sz w:val="24"/>
          <w:szCs w:val="24"/>
        </w:rPr>
        <w:t xml:space="preserve">of these </w:t>
      </w:r>
      <w:r w:rsidRPr="00DB18E0">
        <w:rPr>
          <w:rFonts w:ascii="Times New Roman" w:hAnsi="Times New Roman" w:cs="Times New Roman"/>
          <w:sz w:val="24"/>
          <w:szCs w:val="24"/>
        </w:rPr>
        <w:t xml:space="preserve">studies do use a scenario approach to acknowledge the wide bandwidth of possible user behavior responses, </w:t>
      </w:r>
      <w:r w:rsidR="00667450" w:rsidRPr="00DB18E0">
        <w:rPr>
          <w:rFonts w:ascii="Times New Roman" w:hAnsi="Times New Roman" w:cs="Times New Roman"/>
          <w:sz w:val="24"/>
          <w:szCs w:val="24"/>
        </w:rPr>
        <w:t xml:space="preserve">but </w:t>
      </w:r>
      <w:r w:rsidRPr="00DB18E0">
        <w:rPr>
          <w:rFonts w:ascii="Times New Roman" w:hAnsi="Times New Roman" w:cs="Times New Roman"/>
          <w:sz w:val="24"/>
          <w:szCs w:val="24"/>
        </w:rPr>
        <w:t xml:space="preserve">the bandwidth </w:t>
      </w:r>
      <w:r w:rsidR="00C35A47" w:rsidRPr="00DB18E0">
        <w:rPr>
          <w:rFonts w:ascii="Times New Roman" w:hAnsi="Times New Roman" w:cs="Times New Roman"/>
          <w:sz w:val="24"/>
          <w:szCs w:val="24"/>
        </w:rPr>
        <w:t xml:space="preserve">used </w:t>
      </w:r>
      <w:r w:rsidR="00667450" w:rsidRPr="00DB18E0">
        <w:rPr>
          <w:rFonts w:ascii="Times New Roman" w:hAnsi="Times New Roman" w:cs="Times New Roman"/>
          <w:sz w:val="24"/>
          <w:szCs w:val="24"/>
        </w:rPr>
        <w:t>may still not adequately represent the range of</w:t>
      </w:r>
      <w:r w:rsidRPr="00DB18E0">
        <w:rPr>
          <w:rFonts w:ascii="Times New Roman" w:hAnsi="Times New Roman" w:cs="Times New Roman"/>
          <w:sz w:val="24"/>
          <w:szCs w:val="24"/>
        </w:rPr>
        <w:t xml:space="preserve"> behavior in </w:t>
      </w:r>
      <w:r w:rsidR="00667450" w:rsidRPr="00DB18E0">
        <w:rPr>
          <w:rFonts w:ascii="Times New Roman" w:hAnsi="Times New Roman" w:cs="Times New Roman"/>
          <w:sz w:val="24"/>
          <w:szCs w:val="24"/>
        </w:rPr>
        <w:t>the</w:t>
      </w:r>
      <w:r w:rsidRPr="00DB18E0">
        <w:rPr>
          <w:rFonts w:ascii="Times New Roman" w:hAnsi="Times New Roman" w:cs="Times New Roman"/>
          <w:sz w:val="24"/>
          <w:szCs w:val="24"/>
        </w:rPr>
        <w:t xml:space="preserve"> AV future. </w:t>
      </w:r>
      <w:r w:rsidR="00667450" w:rsidRPr="00DB18E0">
        <w:rPr>
          <w:rFonts w:ascii="Times New Roman" w:hAnsi="Times New Roman" w:cs="Times New Roman"/>
          <w:sz w:val="24"/>
          <w:szCs w:val="24"/>
        </w:rPr>
        <w:t>As a simple example</w:t>
      </w:r>
      <w:r w:rsidR="006401FB" w:rsidRPr="00DB18E0">
        <w:rPr>
          <w:rFonts w:ascii="Times New Roman" w:hAnsi="Times New Roman" w:cs="Times New Roman"/>
          <w:sz w:val="24"/>
          <w:szCs w:val="24"/>
        </w:rPr>
        <w:t xml:space="preserve">, the AV </w:t>
      </w:r>
      <w:r w:rsidR="00C35A47" w:rsidRPr="00DB18E0">
        <w:rPr>
          <w:rFonts w:ascii="Times New Roman" w:hAnsi="Times New Roman" w:cs="Times New Roman"/>
          <w:sz w:val="24"/>
          <w:szCs w:val="24"/>
        </w:rPr>
        <w:t>adoption (</w:t>
      </w:r>
      <w:r w:rsidR="006401FB" w:rsidRPr="00DB18E0">
        <w:rPr>
          <w:rFonts w:ascii="Times New Roman" w:hAnsi="Times New Roman" w:cs="Times New Roman"/>
          <w:sz w:val="24"/>
          <w:szCs w:val="24"/>
        </w:rPr>
        <w:t>ownership/penetration</w:t>
      </w:r>
      <w:r w:rsidR="00C35A47" w:rsidRPr="00DB18E0">
        <w:rPr>
          <w:rFonts w:ascii="Times New Roman" w:hAnsi="Times New Roman" w:cs="Times New Roman"/>
          <w:sz w:val="24"/>
          <w:szCs w:val="24"/>
        </w:rPr>
        <w:t>)</w:t>
      </w:r>
      <w:r w:rsidR="006401FB" w:rsidRPr="00DB18E0">
        <w:rPr>
          <w:rFonts w:ascii="Times New Roman" w:hAnsi="Times New Roman" w:cs="Times New Roman"/>
          <w:sz w:val="24"/>
          <w:szCs w:val="24"/>
        </w:rPr>
        <w:t xml:space="preserve"> rates over time in many of these simulations are based on AV fleet penetration forecasts, </w:t>
      </w:r>
      <w:bookmarkStart w:id="1" w:name="_Hlk63705466"/>
      <w:r w:rsidR="006401FB" w:rsidRPr="00DB18E0">
        <w:rPr>
          <w:rFonts w:ascii="Times New Roman" w:hAnsi="Times New Roman" w:cs="Times New Roman"/>
          <w:sz w:val="24"/>
          <w:szCs w:val="24"/>
        </w:rPr>
        <w:t xml:space="preserve">as developed by private consultants, academics, and Delphi surveys of transportation experts </w:t>
      </w:r>
      <w:bookmarkEnd w:id="1"/>
      <w:r w:rsidR="006401FB" w:rsidRPr="00DB18E0">
        <w:rPr>
          <w:rFonts w:ascii="Times New Roman" w:hAnsi="Times New Roman" w:cs="Times New Roman"/>
          <w:sz w:val="24"/>
          <w:szCs w:val="24"/>
        </w:rPr>
        <w:t>(Litman, 2020</w:t>
      </w:r>
      <w:r w:rsidR="00D07384" w:rsidRPr="00DB18E0">
        <w:rPr>
          <w:rFonts w:ascii="Times New Roman" w:hAnsi="Times New Roman" w:cs="Times New Roman"/>
          <w:sz w:val="24"/>
          <w:szCs w:val="24"/>
        </w:rPr>
        <w:t xml:space="preserve"> and </w:t>
      </w:r>
      <w:r w:rsidR="006401FB" w:rsidRPr="00DB18E0">
        <w:rPr>
          <w:rFonts w:ascii="Times New Roman" w:hAnsi="Times New Roman" w:cs="Times New Roman"/>
          <w:sz w:val="24"/>
          <w:szCs w:val="24"/>
        </w:rPr>
        <w:t xml:space="preserve">Kuhr </w:t>
      </w:r>
      <w:r w:rsidR="00FE483F" w:rsidRPr="00DB18E0">
        <w:rPr>
          <w:rFonts w:ascii="Times New Roman" w:hAnsi="Times New Roman" w:cs="Times New Roman"/>
          <w:sz w:val="24"/>
          <w:szCs w:val="24"/>
        </w:rPr>
        <w:t>et al.</w:t>
      </w:r>
      <w:r w:rsidR="00174455" w:rsidRPr="00DB18E0">
        <w:rPr>
          <w:rFonts w:ascii="Times New Roman" w:hAnsi="Times New Roman" w:cs="Times New Roman"/>
          <w:sz w:val="24"/>
          <w:szCs w:val="24"/>
        </w:rPr>
        <w:t>,</w:t>
      </w:r>
      <w:r w:rsidR="006401FB" w:rsidRPr="00DB18E0">
        <w:rPr>
          <w:rFonts w:ascii="Times New Roman" w:hAnsi="Times New Roman" w:cs="Times New Roman"/>
          <w:sz w:val="24"/>
          <w:szCs w:val="24"/>
        </w:rPr>
        <w:t xml:space="preserve"> 2017 provide a</w:t>
      </w:r>
      <w:r w:rsidR="00C35A47" w:rsidRPr="00DB18E0">
        <w:rPr>
          <w:rFonts w:ascii="Times New Roman" w:hAnsi="Times New Roman" w:cs="Times New Roman"/>
          <w:sz w:val="24"/>
          <w:szCs w:val="24"/>
        </w:rPr>
        <w:t xml:space="preserve"> useful</w:t>
      </w:r>
      <w:r w:rsidR="006401FB" w:rsidRPr="00DB18E0">
        <w:rPr>
          <w:rFonts w:ascii="Times New Roman" w:hAnsi="Times New Roman" w:cs="Times New Roman"/>
          <w:sz w:val="24"/>
          <w:szCs w:val="24"/>
        </w:rPr>
        <w:t xml:space="preserve"> overview of such methods).</w:t>
      </w:r>
      <w:r w:rsidR="00C35A47" w:rsidRPr="00DB18E0">
        <w:rPr>
          <w:rFonts w:ascii="Times New Roman" w:hAnsi="Times New Roman" w:cs="Times New Roman"/>
          <w:sz w:val="24"/>
          <w:szCs w:val="24"/>
        </w:rPr>
        <w:t xml:space="preserve"> However, these prediction efforts are at a macro-level, and ignore individual-level variations in adoption propensity based on individual-level factors. Only more recently </w:t>
      </w:r>
      <w:r w:rsidR="00C35A47" w:rsidRPr="00DB18E0">
        <w:rPr>
          <w:rFonts w:ascii="Times New Roman" w:hAnsi="Times New Roman" w:cs="Times New Roman"/>
          <w:color w:val="000000" w:themeColor="text1"/>
          <w:sz w:val="24"/>
          <w:szCs w:val="24"/>
        </w:rPr>
        <w:t xml:space="preserve">has there been an increased recognition of the need to rigorously study the demographic, attitudinal, and lifestyle factors influencing the adoption decision at an individual-level </w:t>
      </w:r>
      <w:r w:rsidR="00C35A47" w:rsidRPr="00DB18E0">
        <w:rPr>
          <w:rFonts w:ascii="Times New Roman" w:hAnsi="Times New Roman" w:cs="Times New Roman"/>
          <w:sz w:val="24"/>
          <w:szCs w:val="24"/>
        </w:rPr>
        <w:t>(</w:t>
      </w:r>
      <w:r w:rsidR="00453D17" w:rsidRPr="00DB18E0">
        <w:rPr>
          <w:rFonts w:ascii="Times New Roman" w:hAnsi="Times New Roman" w:cs="Times New Roman"/>
          <w:sz w:val="24"/>
          <w:szCs w:val="24"/>
        </w:rPr>
        <w:t xml:space="preserve">see, for example, </w:t>
      </w:r>
      <w:proofErr w:type="spellStart"/>
      <w:r w:rsidR="00C35A47" w:rsidRPr="00DB18E0">
        <w:rPr>
          <w:rFonts w:ascii="Times New Roman" w:hAnsi="Times New Roman" w:cs="Times New Roman"/>
          <w:sz w:val="24"/>
          <w:szCs w:val="24"/>
        </w:rPr>
        <w:t>Zmud</w:t>
      </w:r>
      <w:proofErr w:type="spellEnd"/>
      <w:r w:rsidR="00C35A47" w:rsidRPr="00DB18E0">
        <w:rPr>
          <w:rFonts w:ascii="Times New Roman" w:hAnsi="Times New Roman" w:cs="Times New Roman"/>
          <w:sz w:val="24"/>
          <w:szCs w:val="24"/>
        </w:rPr>
        <w:t xml:space="preserve"> and Sener, 2017</w:t>
      </w:r>
      <w:r w:rsidR="00E26054">
        <w:rPr>
          <w:rFonts w:ascii="Times New Roman" w:hAnsi="Times New Roman" w:cs="Times New Roman"/>
          <w:sz w:val="24"/>
          <w:szCs w:val="24"/>
        </w:rPr>
        <w:t>;</w:t>
      </w:r>
      <w:r w:rsidR="00C35A47" w:rsidRPr="00DB18E0">
        <w:rPr>
          <w:rFonts w:ascii="Times New Roman" w:hAnsi="Times New Roman" w:cs="Times New Roman"/>
          <w:sz w:val="24"/>
          <w:szCs w:val="24"/>
        </w:rPr>
        <w:t xml:space="preserve"> Lavieri </w:t>
      </w:r>
      <w:r w:rsidR="00FE483F" w:rsidRPr="00DB18E0">
        <w:rPr>
          <w:rFonts w:ascii="Times New Roman" w:hAnsi="Times New Roman" w:cs="Times New Roman"/>
          <w:sz w:val="24"/>
          <w:szCs w:val="24"/>
        </w:rPr>
        <w:t>et al.</w:t>
      </w:r>
      <w:r w:rsidR="00174455" w:rsidRPr="00DB18E0">
        <w:rPr>
          <w:rFonts w:ascii="Times New Roman" w:hAnsi="Times New Roman" w:cs="Times New Roman"/>
          <w:sz w:val="24"/>
          <w:szCs w:val="24"/>
        </w:rPr>
        <w:t>,</w:t>
      </w:r>
      <w:r w:rsidR="00BC64FD" w:rsidRPr="00DB18E0">
        <w:rPr>
          <w:rFonts w:ascii="Times New Roman" w:hAnsi="Times New Roman" w:cs="Times New Roman"/>
          <w:sz w:val="24"/>
          <w:szCs w:val="24"/>
        </w:rPr>
        <w:t xml:space="preserve"> </w:t>
      </w:r>
      <w:r w:rsidR="00C35A47" w:rsidRPr="00DB18E0">
        <w:rPr>
          <w:rFonts w:ascii="Times New Roman" w:hAnsi="Times New Roman" w:cs="Times New Roman"/>
          <w:sz w:val="24"/>
          <w:szCs w:val="24"/>
        </w:rPr>
        <w:t>2017</w:t>
      </w:r>
      <w:r w:rsidR="00E26054">
        <w:rPr>
          <w:rFonts w:ascii="Times New Roman" w:hAnsi="Times New Roman" w:cs="Times New Roman"/>
          <w:sz w:val="24"/>
          <w:szCs w:val="24"/>
        </w:rPr>
        <w:t>;</w:t>
      </w:r>
      <w:r w:rsidR="00C35A47" w:rsidRPr="00DB18E0">
        <w:rPr>
          <w:rFonts w:ascii="Times New Roman" w:hAnsi="Times New Roman" w:cs="Times New Roman"/>
          <w:sz w:val="24"/>
          <w:szCs w:val="24"/>
        </w:rPr>
        <w:t xml:space="preserve"> </w:t>
      </w:r>
      <w:r w:rsidR="00453D17" w:rsidRPr="00DB18E0">
        <w:rPr>
          <w:rFonts w:ascii="Times New Roman" w:hAnsi="Times New Roman" w:cs="Times New Roman"/>
          <w:sz w:val="24"/>
          <w:szCs w:val="24"/>
        </w:rPr>
        <w:t xml:space="preserve">Spurlock </w:t>
      </w:r>
      <w:r w:rsidR="00FE483F" w:rsidRPr="00DB18E0">
        <w:rPr>
          <w:rFonts w:ascii="Times New Roman" w:hAnsi="Times New Roman" w:cs="Times New Roman"/>
          <w:sz w:val="24"/>
          <w:szCs w:val="24"/>
        </w:rPr>
        <w:t>et al.</w:t>
      </w:r>
      <w:r w:rsidR="00174455" w:rsidRPr="00DB18E0">
        <w:rPr>
          <w:rFonts w:ascii="Times New Roman" w:hAnsi="Times New Roman" w:cs="Times New Roman"/>
          <w:sz w:val="24"/>
          <w:szCs w:val="24"/>
        </w:rPr>
        <w:t>,</w:t>
      </w:r>
      <w:r w:rsidR="00453D17" w:rsidRPr="00DB18E0">
        <w:rPr>
          <w:rFonts w:ascii="Times New Roman" w:hAnsi="Times New Roman" w:cs="Times New Roman"/>
          <w:sz w:val="24"/>
          <w:szCs w:val="24"/>
        </w:rPr>
        <w:t xml:space="preserve"> 2019</w:t>
      </w:r>
      <w:r w:rsidR="00E26054">
        <w:rPr>
          <w:rFonts w:ascii="Times New Roman" w:hAnsi="Times New Roman" w:cs="Times New Roman"/>
          <w:sz w:val="24"/>
          <w:szCs w:val="24"/>
        </w:rPr>
        <w:t>;</w:t>
      </w:r>
      <w:r w:rsidR="00453D17" w:rsidRPr="00DB18E0">
        <w:rPr>
          <w:rFonts w:ascii="Times New Roman" w:hAnsi="Times New Roman" w:cs="Times New Roman"/>
          <w:sz w:val="24"/>
          <w:szCs w:val="24"/>
        </w:rPr>
        <w:t xml:space="preserve"> Yap </w:t>
      </w:r>
      <w:r w:rsidR="00FE483F" w:rsidRPr="00DB18E0">
        <w:rPr>
          <w:rFonts w:ascii="Times New Roman" w:hAnsi="Times New Roman" w:cs="Times New Roman"/>
          <w:sz w:val="24"/>
          <w:szCs w:val="24"/>
        </w:rPr>
        <w:t>et al.</w:t>
      </w:r>
      <w:r w:rsidR="00174455" w:rsidRPr="00DB18E0">
        <w:rPr>
          <w:rFonts w:ascii="Times New Roman" w:hAnsi="Times New Roman" w:cs="Times New Roman"/>
          <w:sz w:val="24"/>
          <w:szCs w:val="24"/>
        </w:rPr>
        <w:t>,</w:t>
      </w:r>
      <w:r w:rsidR="00453D17" w:rsidRPr="00DB18E0">
        <w:rPr>
          <w:rFonts w:ascii="Times New Roman" w:hAnsi="Times New Roman" w:cs="Times New Roman"/>
          <w:sz w:val="24"/>
          <w:szCs w:val="24"/>
        </w:rPr>
        <w:t xml:space="preserve"> 201</w:t>
      </w:r>
      <w:r w:rsidR="00D0086B" w:rsidRPr="00DB18E0">
        <w:rPr>
          <w:rFonts w:ascii="Times New Roman" w:hAnsi="Times New Roman" w:cs="Times New Roman"/>
          <w:sz w:val="24"/>
          <w:szCs w:val="24"/>
        </w:rPr>
        <w:t>6</w:t>
      </w:r>
      <w:r w:rsidR="00E26054">
        <w:rPr>
          <w:rFonts w:ascii="Times New Roman" w:hAnsi="Times New Roman" w:cs="Times New Roman"/>
          <w:sz w:val="24"/>
          <w:szCs w:val="24"/>
        </w:rPr>
        <w:t>;</w:t>
      </w:r>
      <w:r w:rsidR="00453D17" w:rsidRPr="00DB18E0">
        <w:rPr>
          <w:rFonts w:ascii="Times New Roman" w:hAnsi="Times New Roman" w:cs="Times New Roman"/>
          <w:b/>
          <w:bCs/>
          <w:sz w:val="24"/>
          <w:szCs w:val="24"/>
        </w:rPr>
        <w:t xml:space="preserve"> </w:t>
      </w:r>
      <w:proofErr w:type="spellStart"/>
      <w:r w:rsidR="00750C16" w:rsidRPr="00DB18E0">
        <w:rPr>
          <w:rFonts w:ascii="Times New Roman" w:hAnsi="Times New Roman" w:cs="Times New Roman"/>
          <w:sz w:val="24"/>
          <w:szCs w:val="24"/>
        </w:rPr>
        <w:t>Ashkrof</w:t>
      </w:r>
      <w:proofErr w:type="spellEnd"/>
      <w:r w:rsidR="00750C16" w:rsidRPr="00DB18E0">
        <w:rPr>
          <w:rFonts w:ascii="Times New Roman" w:hAnsi="Times New Roman" w:cs="Times New Roman"/>
          <w:sz w:val="24"/>
          <w:szCs w:val="24"/>
        </w:rPr>
        <w:t xml:space="preserve"> et al., 2019</w:t>
      </w:r>
      <w:r w:rsidR="00E26054">
        <w:rPr>
          <w:rFonts w:ascii="Times New Roman" w:hAnsi="Times New Roman" w:cs="Times New Roman"/>
          <w:sz w:val="24"/>
          <w:szCs w:val="24"/>
        </w:rPr>
        <w:t>;</w:t>
      </w:r>
      <w:r w:rsidR="00750C16" w:rsidRPr="00DB18E0">
        <w:rPr>
          <w:rFonts w:ascii="Times New Roman" w:hAnsi="Times New Roman" w:cs="Times New Roman"/>
          <w:sz w:val="24"/>
          <w:szCs w:val="24"/>
        </w:rPr>
        <w:t xml:space="preserve"> </w:t>
      </w:r>
      <w:r w:rsidR="00C35A47" w:rsidRPr="00DB18E0">
        <w:rPr>
          <w:rFonts w:ascii="Times New Roman" w:hAnsi="Times New Roman" w:cs="Times New Roman"/>
          <w:noProof/>
          <w:sz w:val="24"/>
          <w:szCs w:val="24"/>
        </w:rPr>
        <w:t xml:space="preserve">Moody </w:t>
      </w:r>
      <w:r w:rsidR="00FE483F" w:rsidRPr="00DB18E0">
        <w:rPr>
          <w:rFonts w:ascii="Times New Roman" w:hAnsi="Times New Roman" w:cs="Times New Roman"/>
          <w:noProof/>
          <w:sz w:val="24"/>
          <w:szCs w:val="24"/>
        </w:rPr>
        <w:t>et al.</w:t>
      </w:r>
      <w:r w:rsidR="00174455" w:rsidRPr="00DB18E0">
        <w:rPr>
          <w:rFonts w:ascii="Times New Roman" w:hAnsi="Times New Roman" w:cs="Times New Roman"/>
          <w:noProof/>
          <w:sz w:val="24"/>
          <w:szCs w:val="24"/>
        </w:rPr>
        <w:t>,</w:t>
      </w:r>
      <w:r w:rsidR="00C35A47" w:rsidRPr="00DB18E0">
        <w:rPr>
          <w:rFonts w:ascii="Times New Roman" w:hAnsi="Times New Roman" w:cs="Times New Roman"/>
          <w:noProof/>
          <w:sz w:val="24"/>
          <w:szCs w:val="24"/>
        </w:rPr>
        <w:t xml:space="preserve"> 20</w:t>
      </w:r>
      <w:r w:rsidR="008F232E" w:rsidRPr="00DB18E0">
        <w:rPr>
          <w:rFonts w:ascii="Times New Roman" w:hAnsi="Times New Roman" w:cs="Times New Roman"/>
          <w:noProof/>
          <w:sz w:val="24"/>
          <w:szCs w:val="24"/>
        </w:rPr>
        <w:t>20</w:t>
      </w:r>
      <w:r w:rsidR="00C35A47" w:rsidRPr="00DB18E0">
        <w:rPr>
          <w:rFonts w:ascii="Times New Roman" w:hAnsi="Times New Roman" w:cs="Times New Roman"/>
          <w:noProof/>
          <w:sz w:val="24"/>
          <w:szCs w:val="24"/>
        </w:rPr>
        <w:t>). Similarly, from a user behavior standpoint</w:t>
      </w:r>
      <w:r w:rsidR="00481399" w:rsidRPr="00DB18E0">
        <w:rPr>
          <w:rFonts w:ascii="Times New Roman" w:hAnsi="Times New Roman" w:cs="Times New Roman"/>
          <w:noProof/>
          <w:sz w:val="24"/>
          <w:szCs w:val="24"/>
        </w:rPr>
        <w:t xml:space="preserve"> (that is, the impact of AV</w:t>
      </w:r>
      <w:r w:rsidR="00521EFB" w:rsidRPr="00DB18E0">
        <w:rPr>
          <w:rFonts w:ascii="Times New Roman" w:hAnsi="Times New Roman" w:cs="Times New Roman"/>
          <w:noProof/>
          <w:sz w:val="24"/>
          <w:szCs w:val="24"/>
        </w:rPr>
        <w:t xml:space="preserve"> access</w:t>
      </w:r>
      <w:r w:rsidR="00481399" w:rsidRPr="00DB18E0">
        <w:rPr>
          <w:rFonts w:ascii="Times New Roman" w:hAnsi="Times New Roman" w:cs="Times New Roman"/>
          <w:noProof/>
          <w:sz w:val="24"/>
          <w:szCs w:val="24"/>
        </w:rPr>
        <w:t xml:space="preserve"> on activity-travel patterns), </w:t>
      </w:r>
      <w:r w:rsidR="005916D3" w:rsidRPr="00DB18E0">
        <w:rPr>
          <w:rFonts w:ascii="Times New Roman" w:hAnsi="Times New Roman" w:cs="Times New Roman"/>
          <w:noProof/>
          <w:sz w:val="24"/>
          <w:szCs w:val="24"/>
        </w:rPr>
        <w:t xml:space="preserve">many studies </w:t>
      </w:r>
      <w:r w:rsidR="00185C7A" w:rsidRPr="00DB18E0">
        <w:rPr>
          <w:rFonts w:ascii="Times New Roman" w:hAnsi="Times New Roman" w:cs="Times New Roman"/>
          <w:sz w:val="24"/>
          <w:szCs w:val="24"/>
        </w:rPr>
        <w:t xml:space="preserve">assume a drop in </w:t>
      </w:r>
      <w:r w:rsidR="008B24A5" w:rsidRPr="00DB18E0">
        <w:rPr>
          <w:rFonts w:ascii="Times New Roman" w:hAnsi="Times New Roman" w:cs="Times New Roman"/>
          <w:sz w:val="24"/>
          <w:szCs w:val="24"/>
        </w:rPr>
        <w:t xml:space="preserve">the value of travel time (VTT) due to drive-free travel of the order of </w:t>
      </w:r>
      <w:r w:rsidR="00185C7A" w:rsidRPr="00DB18E0">
        <w:rPr>
          <w:rFonts w:ascii="Times New Roman" w:hAnsi="Times New Roman" w:cs="Times New Roman"/>
          <w:sz w:val="24"/>
          <w:szCs w:val="24"/>
        </w:rPr>
        <w:t xml:space="preserve">50%-100% </w:t>
      </w:r>
      <w:r w:rsidR="008B24A5" w:rsidRPr="00DB18E0">
        <w:rPr>
          <w:rFonts w:ascii="Times New Roman" w:hAnsi="Times New Roman" w:cs="Times New Roman"/>
          <w:sz w:val="24"/>
          <w:szCs w:val="24"/>
        </w:rPr>
        <w:t xml:space="preserve">in simulations (relative to the time value placed </w:t>
      </w:r>
      <w:r w:rsidR="001D0CF6" w:rsidRPr="00DB18E0">
        <w:rPr>
          <w:rFonts w:ascii="Times New Roman" w:hAnsi="Times New Roman" w:cs="Times New Roman"/>
          <w:sz w:val="24"/>
          <w:szCs w:val="24"/>
        </w:rPr>
        <w:t xml:space="preserve">by individuals </w:t>
      </w:r>
      <w:r w:rsidR="008B24A5" w:rsidRPr="00DB18E0">
        <w:rPr>
          <w:rFonts w:ascii="Times New Roman" w:hAnsi="Times New Roman" w:cs="Times New Roman"/>
          <w:sz w:val="24"/>
          <w:szCs w:val="24"/>
        </w:rPr>
        <w:t xml:space="preserve">currently in human-driven vehicles). </w:t>
      </w:r>
      <w:r w:rsidR="008B24A5" w:rsidRPr="00DB18E0">
        <w:rPr>
          <w:rFonts w:ascii="Times New Roman" w:hAnsi="Times New Roman" w:cs="Times New Roman"/>
          <w:sz w:val="24"/>
          <w:szCs w:val="24"/>
        </w:rPr>
        <w:lastRenderedPageBreak/>
        <w:t xml:space="preserve">This </w:t>
      </w:r>
      <w:r w:rsidR="001D0CF6" w:rsidRPr="00DB18E0">
        <w:rPr>
          <w:rFonts w:ascii="Times New Roman" w:hAnsi="Times New Roman" w:cs="Times New Roman"/>
          <w:sz w:val="24"/>
          <w:szCs w:val="24"/>
        </w:rPr>
        <w:t xml:space="preserve">reduction </w:t>
      </w:r>
      <w:r w:rsidR="008B24A5" w:rsidRPr="00DB18E0">
        <w:rPr>
          <w:rFonts w:ascii="Times New Roman" w:hAnsi="Times New Roman" w:cs="Times New Roman"/>
          <w:sz w:val="24"/>
          <w:szCs w:val="24"/>
        </w:rPr>
        <w:t xml:space="preserve">is </w:t>
      </w:r>
      <w:r w:rsidR="001D0CF6" w:rsidRPr="00DB18E0">
        <w:rPr>
          <w:rFonts w:ascii="Times New Roman" w:hAnsi="Times New Roman" w:cs="Times New Roman"/>
          <w:sz w:val="24"/>
          <w:szCs w:val="24"/>
        </w:rPr>
        <w:t xml:space="preserve">based on the notion that the ability to </w:t>
      </w:r>
      <w:r w:rsidR="008B24A5" w:rsidRPr="00DB18E0">
        <w:rPr>
          <w:rFonts w:ascii="Times New Roman" w:hAnsi="Times New Roman" w:cs="Times New Roman"/>
          <w:sz w:val="24"/>
          <w:szCs w:val="24"/>
        </w:rPr>
        <w:t>pursue other activities during travel</w:t>
      </w:r>
      <w:r w:rsidR="001D0CF6" w:rsidRPr="00DB18E0">
        <w:rPr>
          <w:rFonts w:ascii="Times New Roman" w:hAnsi="Times New Roman" w:cs="Times New Roman"/>
          <w:sz w:val="24"/>
          <w:szCs w:val="24"/>
        </w:rPr>
        <w:t xml:space="preserve"> will </w:t>
      </w:r>
      <w:r w:rsidR="008B24A5" w:rsidRPr="00DB18E0">
        <w:rPr>
          <w:rFonts w:ascii="Times New Roman" w:hAnsi="Times New Roman" w:cs="Times New Roman"/>
          <w:sz w:val="24"/>
          <w:szCs w:val="24"/>
        </w:rPr>
        <w:t>reduc</w:t>
      </w:r>
      <w:r w:rsidR="001D0CF6" w:rsidRPr="00DB18E0">
        <w:rPr>
          <w:rFonts w:ascii="Times New Roman" w:hAnsi="Times New Roman" w:cs="Times New Roman"/>
          <w:sz w:val="24"/>
          <w:szCs w:val="24"/>
        </w:rPr>
        <w:t>e</w:t>
      </w:r>
      <w:r w:rsidR="008B24A5" w:rsidRPr="00DB18E0">
        <w:rPr>
          <w:rFonts w:ascii="Times New Roman" w:hAnsi="Times New Roman" w:cs="Times New Roman"/>
          <w:sz w:val="24"/>
          <w:szCs w:val="24"/>
        </w:rPr>
        <w:t xml:space="preserve"> the opportunity cost of </w:t>
      </w:r>
      <w:r w:rsidR="001D0CF6" w:rsidRPr="00DB18E0">
        <w:rPr>
          <w:rFonts w:ascii="Times New Roman" w:hAnsi="Times New Roman" w:cs="Times New Roman"/>
          <w:sz w:val="24"/>
          <w:szCs w:val="24"/>
        </w:rPr>
        <w:t xml:space="preserve">the </w:t>
      </w:r>
      <w:r w:rsidR="008B24A5" w:rsidRPr="00DB18E0">
        <w:rPr>
          <w:rFonts w:ascii="Times New Roman" w:hAnsi="Times New Roman" w:cs="Times New Roman"/>
          <w:sz w:val="24"/>
          <w:szCs w:val="24"/>
        </w:rPr>
        <w:t xml:space="preserve">time </w:t>
      </w:r>
      <w:r w:rsidR="001D0CF6" w:rsidRPr="00DB18E0">
        <w:rPr>
          <w:rFonts w:ascii="Times New Roman" w:hAnsi="Times New Roman" w:cs="Times New Roman"/>
          <w:sz w:val="24"/>
          <w:szCs w:val="24"/>
        </w:rPr>
        <w:t xml:space="preserve">invested </w:t>
      </w:r>
      <w:r w:rsidR="008B24A5" w:rsidRPr="00DB18E0">
        <w:rPr>
          <w:rFonts w:ascii="Times New Roman" w:hAnsi="Times New Roman" w:cs="Times New Roman"/>
          <w:sz w:val="24"/>
          <w:szCs w:val="24"/>
        </w:rPr>
        <w:t>in the driving task itself</w:t>
      </w:r>
      <w:r w:rsidR="006A434D" w:rsidRPr="00DB18E0">
        <w:rPr>
          <w:rFonts w:ascii="Times New Roman" w:hAnsi="Times New Roman" w:cs="Times New Roman"/>
          <w:sz w:val="24"/>
          <w:szCs w:val="24"/>
        </w:rPr>
        <w:t xml:space="preserve">. </w:t>
      </w:r>
      <w:r w:rsidR="008B24A5" w:rsidRPr="00DB18E0">
        <w:rPr>
          <w:rFonts w:ascii="Times New Roman" w:hAnsi="Times New Roman" w:cs="Times New Roman"/>
          <w:sz w:val="24"/>
          <w:szCs w:val="24"/>
        </w:rPr>
        <w:t>Indeed, car manufacturers are attempting to seize this “selling point” as they position concept-AVs as “new</w:t>
      </w:r>
      <w:r w:rsidR="00F92751" w:rsidRPr="00DB18E0">
        <w:rPr>
          <w:rFonts w:ascii="Times New Roman" w:hAnsi="Times New Roman" w:cs="Times New Roman"/>
          <w:sz w:val="24"/>
          <w:szCs w:val="24"/>
        </w:rPr>
        <w:t>”</w:t>
      </w:r>
      <w:r w:rsidR="008B24A5" w:rsidRPr="00DB18E0">
        <w:rPr>
          <w:rFonts w:ascii="Times New Roman" w:hAnsi="Times New Roman" w:cs="Times New Roman"/>
          <w:sz w:val="24"/>
          <w:szCs w:val="24"/>
        </w:rPr>
        <w:t xml:space="preserve"> and “luxury/eclectic” living areas designed for comfort and the meaningful use of travel time (see, for example, </w:t>
      </w:r>
      <w:r w:rsidR="00010118" w:rsidRPr="00DB18E0">
        <w:rPr>
          <w:rFonts w:ascii="Times New Roman" w:hAnsi="Times New Roman" w:cs="Times New Roman"/>
          <w:sz w:val="24"/>
          <w:szCs w:val="24"/>
        </w:rPr>
        <w:t>Volvo</w:t>
      </w:r>
      <w:r w:rsidR="008B24A5" w:rsidRPr="00DB18E0">
        <w:rPr>
          <w:rFonts w:ascii="Times New Roman" w:hAnsi="Times New Roman" w:cs="Times New Roman"/>
          <w:sz w:val="24"/>
          <w:szCs w:val="24"/>
        </w:rPr>
        <w:t xml:space="preserve">, 2019). However, some recent studies have questioned the assumed decreases in </w:t>
      </w:r>
      <w:r w:rsidR="00185C7A" w:rsidRPr="00DB18E0">
        <w:rPr>
          <w:rFonts w:ascii="Times New Roman" w:hAnsi="Times New Roman" w:cs="Times New Roman"/>
          <w:sz w:val="24"/>
          <w:szCs w:val="24"/>
        </w:rPr>
        <w:t>VTT</w:t>
      </w:r>
      <w:r w:rsidR="001D0CF6" w:rsidRPr="00DB18E0">
        <w:rPr>
          <w:rFonts w:ascii="Times New Roman" w:hAnsi="Times New Roman" w:cs="Times New Roman"/>
          <w:sz w:val="24"/>
          <w:szCs w:val="24"/>
        </w:rPr>
        <w:t xml:space="preserve"> used in earlier simulation studies of AV effects</w:t>
      </w:r>
      <w:r w:rsidR="008B24A5" w:rsidRPr="00DB18E0">
        <w:rPr>
          <w:rFonts w:ascii="Times New Roman" w:hAnsi="Times New Roman" w:cs="Times New Roman"/>
          <w:sz w:val="24"/>
          <w:szCs w:val="24"/>
        </w:rPr>
        <w:t xml:space="preserve">, suggesting </w:t>
      </w:r>
      <w:r w:rsidR="00185C7A" w:rsidRPr="00DB18E0">
        <w:rPr>
          <w:rFonts w:ascii="Times New Roman" w:hAnsi="Times New Roman" w:cs="Times New Roman"/>
          <w:sz w:val="24"/>
          <w:szCs w:val="24"/>
        </w:rPr>
        <w:t xml:space="preserve">a much more modest 30% or </w:t>
      </w:r>
      <w:r w:rsidR="008B24A5" w:rsidRPr="00DB18E0">
        <w:rPr>
          <w:rFonts w:ascii="Times New Roman" w:hAnsi="Times New Roman" w:cs="Times New Roman"/>
          <w:sz w:val="24"/>
          <w:szCs w:val="24"/>
        </w:rPr>
        <w:t>even smaller</w:t>
      </w:r>
      <w:r w:rsidR="00185C7A" w:rsidRPr="00DB18E0">
        <w:rPr>
          <w:rFonts w:ascii="Times New Roman" w:hAnsi="Times New Roman" w:cs="Times New Roman"/>
          <w:sz w:val="24"/>
          <w:szCs w:val="24"/>
        </w:rPr>
        <w:t xml:space="preserve"> overall decrease in VTT because of the </w:t>
      </w:r>
      <w:r w:rsidR="008B24A5" w:rsidRPr="00DB18E0">
        <w:rPr>
          <w:rFonts w:ascii="Times New Roman" w:hAnsi="Times New Roman" w:cs="Times New Roman"/>
          <w:sz w:val="24"/>
          <w:szCs w:val="24"/>
        </w:rPr>
        <w:t>use of an AV (see</w:t>
      </w:r>
      <w:r w:rsidR="001D0CF6" w:rsidRPr="00DB18E0">
        <w:rPr>
          <w:rFonts w:ascii="Times New Roman" w:hAnsi="Times New Roman" w:cs="Times New Roman"/>
          <w:sz w:val="24"/>
          <w:szCs w:val="24"/>
        </w:rPr>
        <w:t xml:space="preserve"> </w:t>
      </w:r>
      <w:r w:rsidR="008B24A5" w:rsidRPr="00DB18E0">
        <w:rPr>
          <w:rFonts w:ascii="Times New Roman" w:hAnsi="Times New Roman" w:cs="Times New Roman"/>
          <w:sz w:val="24"/>
          <w:szCs w:val="24"/>
        </w:rPr>
        <w:t xml:space="preserve">Singleton, 2019 and Moore </w:t>
      </w:r>
      <w:r w:rsidR="00FE483F" w:rsidRPr="00DB18E0">
        <w:rPr>
          <w:rFonts w:ascii="Times New Roman" w:hAnsi="Times New Roman" w:cs="Times New Roman"/>
          <w:sz w:val="24"/>
          <w:szCs w:val="24"/>
        </w:rPr>
        <w:t>et al.</w:t>
      </w:r>
      <w:r w:rsidR="00174455" w:rsidRPr="00DB18E0">
        <w:rPr>
          <w:rFonts w:ascii="Times New Roman" w:hAnsi="Times New Roman" w:cs="Times New Roman"/>
          <w:sz w:val="24"/>
          <w:szCs w:val="24"/>
        </w:rPr>
        <w:t>,</w:t>
      </w:r>
      <w:r w:rsidR="008B24A5" w:rsidRPr="00DB18E0">
        <w:rPr>
          <w:rFonts w:ascii="Times New Roman" w:hAnsi="Times New Roman" w:cs="Times New Roman"/>
          <w:sz w:val="24"/>
          <w:szCs w:val="24"/>
        </w:rPr>
        <w:t xml:space="preserve"> 2020</w:t>
      </w:r>
      <w:r w:rsidR="00715376" w:rsidRPr="00DB18E0">
        <w:rPr>
          <w:rFonts w:ascii="Times New Roman" w:hAnsi="Times New Roman" w:cs="Times New Roman"/>
          <w:sz w:val="24"/>
          <w:szCs w:val="24"/>
        </w:rPr>
        <w:t xml:space="preserve">; a few recent papers have also estimated small increases in VTT because of an AV, as discussed </w:t>
      </w:r>
      <w:r w:rsidR="006D59E1" w:rsidRPr="00DB18E0">
        <w:rPr>
          <w:rFonts w:ascii="Times New Roman" w:hAnsi="Times New Roman" w:cs="Times New Roman"/>
          <w:sz w:val="24"/>
          <w:szCs w:val="24"/>
        </w:rPr>
        <w:t>in</w:t>
      </w:r>
      <w:r w:rsidR="00715376" w:rsidRPr="00DB18E0">
        <w:rPr>
          <w:rFonts w:ascii="Times New Roman" w:hAnsi="Times New Roman" w:cs="Times New Roman"/>
          <w:sz w:val="24"/>
          <w:szCs w:val="24"/>
        </w:rPr>
        <w:t xml:space="preserve"> Rashidi </w:t>
      </w:r>
      <w:r w:rsidR="00FE483F" w:rsidRPr="00DB18E0">
        <w:rPr>
          <w:rFonts w:ascii="Times New Roman" w:hAnsi="Times New Roman" w:cs="Times New Roman"/>
          <w:sz w:val="24"/>
          <w:szCs w:val="24"/>
        </w:rPr>
        <w:t>et al.</w:t>
      </w:r>
      <w:r w:rsidR="00174455" w:rsidRPr="00DB18E0">
        <w:rPr>
          <w:rFonts w:ascii="Times New Roman" w:hAnsi="Times New Roman" w:cs="Times New Roman"/>
          <w:sz w:val="24"/>
          <w:szCs w:val="24"/>
        </w:rPr>
        <w:t>,</w:t>
      </w:r>
      <w:r w:rsidR="00715376" w:rsidRPr="00DB18E0">
        <w:rPr>
          <w:rFonts w:ascii="Times New Roman" w:hAnsi="Times New Roman" w:cs="Times New Roman"/>
          <w:sz w:val="24"/>
          <w:szCs w:val="24"/>
        </w:rPr>
        <w:t xml:space="preserve"> 2020</w:t>
      </w:r>
      <w:r w:rsidR="008B24A5" w:rsidRPr="00DB18E0">
        <w:rPr>
          <w:rFonts w:ascii="Times New Roman" w:hAnsi="Times New Roman" w:cs="Times New Roman"/>
          <w:sz w:val="24"/>
          <w:szCs w:val="24"/>
        </w:rPr>
        <w:t xml:space="preserve">). </w:t>
      </w:r>
      <w:r w:rsidR="001D0CF6" w:rsidRPr="00DB18E0">
        <w:rPr>
          <w:rFonts w:ascii="Times New Roman" w:hAnsi="Times New Roman" w:cs="Times New Roman"/>
          <w:sz w:val="24"/>
          <w:szCs w:val="24"/>
        </w:rPr>
        <w:t xml:space="preserve">The use of a reasonable VTT in the simulations is important for the appropriate assessment of AV effects, </w:t>
      </w:r>
      <w:r w:rsidR="00E66C17" w:rsidRPr="00DB18E0">
        <w:rPr>
          <w:rFonts w:ascii="Times New Roman" w:hAnsi="Times New Roman" w:cs="Times New Roman"/>
          <w:sz w:val="24"/>
          <w:szCs w:val="24"/>
        </w:rPr>
        <w:t xml:space="preserve">especially because </w:t>
      </w:r>
      <w:r w:rsidR="004F2105" w:rsidRPr="00DB18E0">
        <w:rPr>
          <w:rFonts w:ascii="Times New Roman" w:hAnsi="Times New Roman" w:cs="Times New Roman"/>
          <w:sz w:val="24"/>
          <w:szCs w:val="24"/>
        </w:rPr>
        <w:t>a V</w:t>
      </w:r>
      <w:r w:rsidR="001D0CF6" w:rsidRPr="00DB18E0">
        <w:rPr>
          <w:rFonts w:ascii="Times New Roman" w:hAnsi="Times New Roman" w:cs="Times New Roman"/>
          <w:sz w:val="24"/>
          <w:szCs w:val="24"/>
        </w:rPr>
        <w:t>T</w:t>
      </w:r>
      <w:r w:rsidR="004F2105" w:rsidRPr="00DB18E0">
        <w:rPr>
          <w:rFonts w:ascii="Times New Roman" w:hAnsi="Times New Roman" w:cs="Times New Roman"/>
          <w:sz w:val="24"/>
          <w:szCs w:val="24"/>
        </w:rPr>
        <w:t xml:space="preserve">T </w:t>
      </w:r>
      <w:r w:rsidR="00BE0CC8" w:rsidRPr="00DB18E0">
        <w:rPr>
          <w:rFonts w:ascii="Times New Roman" w:hAnsi="Times New Roman" w:cs="Times New Roman"/>
          <w:sz w:val="24"/>
          <w:szCs w:val="24"/>
        </w:rPr>
        <w:t xml:space="preserve">change </w:t>
      </w:r>
      <w:r w:rsidR="004F2105" w:rsidRPr="00DB18E0">
        <w:rPr>
          <w:rFonts w:ascii="Times New Roman" w:hAnsi="Times New Roman" w:cs="Times New Roman"/>
          <w:sz w:val="24"/>
          <w:szCs w:val="24"/>
        </w:rPr>
        <w:t xml:space="preserve">can impact multiple activity-travel </w:t>
      </w:r>
      <w:r w:rsidR="00BE0CC8" w:rsidRPr="00DB18E0">
        <w:rPr>
          <w:rFonts w:ascii="Times New Roman" w:hAnsi="Times New Roman" w:cs="Times New Roman"/>
          <w:sz w:val="24"/>
          <w:szCs w:val="24"/>
        </w:rPr>
        <w:t>dimensions</w:t>
      </w:r>
      <w:r w:rsidR="004F2105" w:rsidRPr="00DB18E0">
        <w:rPr>
          <w:rFonts w:ascii="Times New Roman" w:hAnsi="Times New Roman" w:cs="Times New Roman"/>
          <w:sz w:val="24"/>
          <w:szCs w:val="24"/>
        </w:rPr>
        <w:t>, including the number of trips made</w:t>
      </w:r>
      <w:r w:rsidR="00E66C17" w:rsidRPr="00DB18E0">
        <w:rPr>
          <w:rFonts w:ascii="Times New Roman" w:hAnsi="Times New Roman" w:cs="Times New Roman"/>
          <w:sz w:val="24"/>
          <w:szCs w:val="24"/>
        </w:rPr>
        <w:t xml:space="preserve">, </w:t>
      </w:r>
      <w:r w:rsidR="004F2105" w:rsidRPr="00DB18E0">
        <w:rPr>
          <w:rFonts w:ascii="Times New Roman" w:hAnsi="Times New Roman" w:cs="Times New Roman"/>
          <w:sz w:val="24"/>
          <w:szCs w:val="24"/>
        </w:rPr>
        <w:t>trip distances within an urban area, a</w:t>
      </w:r>
      <w:r w:rsidR="00E66C17" w:rsidRPr="00DB18E0">
        <w:rPr>
          <w:rFonts w:ascii="Times New Roman" w:hAnsi="Times New Roman" w:cs="Times New Roman"/>
          <w:sz w:val="24"/>
          <w:szCs w:val="24"/>
        </w:rPr>
        <w:t xml:space="preserve">nd </w:t>
      </w:r>
      <w:r w:rsidR="004F2105" w:rsidRPr="00DB18E0">
        <w:rPr>
          <w:rFonts w:ascii="Times New Roman" w:hAnsi="Times New Roman" w:cs="Times New Roman"/>
          <w:sz w:val="24"/>
          <w:szCs w:val="24"/>
        </w:rPr>
        <w:t>the frequency of long distance trips</w:t>
      </w:r>
      <w:r w:rsidR="000428F7" w:rsidRPr="00DB18E0">
        <w:rPr>
          <w:rFonts w:ascii="Times New Roman" w:hAnsi="Times New Roman" w:cs="Times New Roman"/>
          <w:sz w:val="24"/>
          <w:szCs w:val="24"/>
        </w:rPr>
        <w:t xml:space="preserve">. </w:t>
      </w:r>
    </w:p>
    <w:p w14:paraId="575721B6" w14:textId="1089BF40" w:rsidR="000428F7" w:rsidRPr="00DB18E0" w:rsidRDefault="00E66C17" w:rsidP="000E3749">
      <w:pPr>
        <w:spacing w:after="0"/>
        <w:ind w:firstLine="720"/>
        <w:jc w:val="both"/>
        <w:rPr>
          <w:rFonts w:ascii="Times New Roman" w:hAnsi="Times New Roman" w:cs="Times New Roman"/>
          <w:sz w:val="24"/>
          <w:szCs w:val="24"/>
        </w:rPr>
      </w:pPr>
      <w:r w:rsidRPr="00DB18E0">
        <w:rPr>
          <w:rFonts w:ascii="Times New Roman" w:hAnsi="Times New Roman" w:cs="Times New Roman"/>
          <w:sz w:val="24"/>
          <w:szCs w:val="24"/>
        </w:rPr>
        <w:t xml:space="preserve">Motivated by the discussion above, the </w:t>
      </w:r>
      <w:r w:rsidR="00481399" w:rsidRPr="00DB18E0">
        <w:rPr>
          <w:rFonts w:ascii="Times New Roman" w:hAnsi="Times New Roman" w:cs="Times New Roman"/>
          <w:sz w:val="24"/>
          <w:szCs w:val="24"/>
        </w:rPr>
        <w:t>focus of this paper is on</w:t>
      </w:r>
      <w:r w:rsidR="0023761F" w:rsidRPr="00DB18E0">
        <w:rPr>
          <w:rFonts w:ascii="Times New Roman" w:hAnsi="Times New Roman" w:cs="Times New Roman"/>
          <w:sz w:val="24"/>
          <w:szCs w:val="24"/>
        </w:rPr>
        <w:t xml:space="preserve"> </w:t>
      </w:r>
      <w:bookmarkStart w:id="2" w:name="_Hlk63833161"/>
      <w:r w:rsidR="0023761F" w:rsidRPr="00DB18E0">
        <w:rPr>
          <w:rFonts w:ascii="Times New Roman" w:hAnsi="Times New Roman" w:cs="Times New Roman"/>
          <w:sz w:val="24"/>
          <w:szCs w:val="24"/>
        </w:rPr>
        <w:t>more directly</w:t>
      </w:r>
      <w:r w:rsidR="00481399" w:rsidRPr="00DB18E0">
        <w:rPr>
          <w:rFonts w:ascii="Times New Roman" w:hAnsi="Times New Roman" w:cs="Times New Roman"/>
          <w:sz w:val="24"/>
          <w:szCs w:val="24"/>
        </w:rPr>
        <w:t xml:space="preserve"> </w:t>
      </w:r>
      <w:r w:rsidRPr="00DB18E0">
        <w:rPr>
          <w:rFonts w:ascii="Times New Roman" w:hAnsi="Times New Roman" w:cs="Times New Roman"/>
          <w:sz w:val="24"/>
          <w:szCs w:val="24"/>
        </w:rPr>
        <w:t>understanding the effects of AV a</w:t>
      </w:r>
      <w:r w:rsidR="006D59E1" w:rsidRPr="00DB18E0">
        <w:rPr>
          <w:rFonts w:ascii="Times New Roman" w:hAnsi="Times New Roman" w:cs="Times New Roman"/>
          <w:sz w:val="24"/>
          <w:szCs w:val="24"/>
        </w:rPr>
        <w:t>vailability</w:t>
      </w:r>
      <w:r w:rsidRPr="00DB18E0">
        <w:rPr>
          <w:rFonts w:ascii="Times New Roman" w:hAnsi="Times New Roman" w:cs="Times New Roman"/>
          <w:sz w:val="24"/>
          <w:szCs w:val="24"/>
        </w:rPr>
        <w:t xml:space="preserve"> on multiple dimensions of activity-travel behavior</w:t>
      </w:r>
      <w:r w:rsidR="0023761F" w:rsidRPr="00DB18E0">
        <w:rPr>
          <w:rFonts w:ascii="Times New Roman" w:hAnsi="Times New Roman" w:cs="Times New Roman"/>
          <w:sz w:val="24"/>
          <w:szCs w:val="24"/>
        </w:rPr>
        <w:t xml:space="preserve">, without resorting to making </w:t>
      </w:r>
      <w:r w:rsidR="0023761F" w:rsidRPr="00DB18E0">
        <w:rPr>
          <w:rFonts w:ascii="Times New Roman" w:hAnsi="Times New Roman" w:cs="Times New Roman"/>
          <w:i/>
          <w:sz w:val="24"/>
          <w:szCs w:val="24"/>
        </w:rPr>
        <w:t>a priori</w:t>
      </w:r>
      <w:r w:rsidR="0023761F" w:rsidRPr="00DB18E0">
        <w:rPr>
          <w:rFonts w:ascii="Times New Roman" w:hAnsi="Times New Roman" w:cs="Times New Roman"/>
          <w:sz w:val="24"/>
          <w:szCs w:val="24"/>
        </w:rPr>
        <w:t xml:space="preserve"> assumptions about aspects of AV user behavior</w:t>
      </w:r>
      <w:bookmarkEnd w:id="2"/>
      <w:r w:rsidRPr="00DB18E0">
        <w:rPr>
          <w:rFonts w:ascii="Times New Roman" w:hAnsi="Times New Roman" w:cs="Times New Roman"/>
          <w:sz w:val="24"/>
          <w:szCs w:val="24"/>
        </w:rPr>
        <w:t xml:space="preserve">. The study </w:t>
      </w:r>
      <w:r w:rsidR="00AD26E4" w:rsidRPr="00DB18E0">
        <w:rPr>
          <w:rFonts w:ascii="Times New Roman" w:hAnsi="Times New Roman" w:cs="Times New Roman"/>
          <w:sz w:val="24"/>
          <w:szCs w:val="24"/>
        </w:rPr>
        <w:t xml:space="preserve">does not differentiate between privately-owned AVs and shared AVs (SAVs) and </w:t>
      </w:r>
      <w:r w:rsidRPr="00DB18E0">
        <w:rPr>
          <w:rFonts w:ascii="Times New Roman" w:hAnsi="Times New Roman" w:cs="Times New Roman"/>
          <w:sz w:val="24"/>
          <w:szCs w:val="24"/>
        </w:rPr>
        <w:t xml:space="preserve">does not investigate consumers’ acceptance </w:t>
      </w:r>
      <w:r w:rsidR="000428F7" w:rsidRPr="00DB18E0">
        <w:rPr>
          <w:rFonts w:ascii="Times New Roman" w:hAnsi="Times New Roman" w:cs="Times New Roman"/>
          <w:sz w:val="24"/>
          <w:szCs w:val="24"/>
        </w:rPr>
        <w:t xml:space="preserve">(and the rate of acceptance over time) </w:t>
      </w:r>
      <w:r w:rsidRPr="00DB18E0">
        <w:rPr>
          <w:rFonts w:ascii="Times New Roman" w:hAnsi="Times New Roman" w:cs="Times New Roman"/>
          <w:sz w:val="24"/>
          <w:szCs w:val="24"/>
        </w:rPr>
        <w:t xml:space="preserve">of AV technology, which has been the attention of the </w:t>
      </w:r>
      <w:r w:rsidR="000428F7" w:rsidRPr="00DB18E0">
        <w:rPr>
          <w:rFonts w:ascii="Times New Roman" w:hAnsi="Times New Roman" w:cs="Times New Roman"/>
          <w:sz w:val="24"/>
          <w:szCs w:val="24"/>
        </w:rPr>
        <w:t xml:space="preserve">other </w:t>
      </w:r>
      <w:r w:rsidRPr="00DB18E0">
        <w:rPr>
          <w:rFonts w:ascii="Times New Roman" w:hAnsi="Times New Roman" w:cs="Times New Roman"/>
          <w:sz w:val="24"/>
          <w:szCs w:val="24"/>
        </w:rPr>
        <w:t xml:space="preserve">recent studies listed earlier. </w:t>
      </w:r>
      <w:bookmarkStart w:id="3" w:name="_Hlk64916456"/>
      <w:r w:rsidR="009E656B" w:rsidRPr="00DB18E0">
        <w:rPr>
          <w:rFonts w:ascii="Times New Roman" w:hAnsi="Times New Roman" w:cs="Times New Roman"/>
          <w:sz w:val="24"/>
          <w:szCs w:val="24"/>
        </w:rPr>
        <w:t xml:space="preserve">We further restrict our analysis to mobility choices, </w:t>
      </w:r>
      <w:r w:rsidR="006D59E1" w:rsidRPr="00DB18E0">
        <w:rPr>
          <w:rFonts w:ascii="Times New Roman" w:hAnsi="Times New Roman" w:cs="Times New Roman"/>
          <w:sz w:val="24"/>
          <w:szCs w:val="24"/>
        </w:rPr>
        <w:t>conditional on</w:t>
      </w:r>
      <w:r w:rsidR="000428F7" w:rsidRPr="00DB18E0">
        <w:rPr>
          <w:rFonts w:ascii="Times New Roman" w:hAnsi="Times New Roman" w:cs="Times New Roman"/>
          <w:sz w:val="24"/>
          <w:szCs w:val="24"/>
        </w:rPr>
        <w:t xml:space="preserve"> </w:t>
      </w:r>
      <w:r w:rsidR="009E656B" w:rsidRPr="00DB18E0">
        <w:rPr>
          <w:rFonts w:ascii="Times New Roman" w:hAnsi="Times New Roman" w:cs="Times New Roman"/>
          <w:sz w:val="24"/>
          <w:szCs w:val="24"/>
        </w:rPr>
        <w:t xml:space="preserve">longer term residential location and vehicle </w:t>
      </w:r>
      <w:r w:rsidR="001D0CF6" w:rsidRPr="00DB18E0">
        <w:rPr>
          <w:rFonts w:ascii="Times New Roman" w:hAnsi="Times New Roman" w:cs="Times New Roman"/>
          <w:sz w:val="24"/>
          <w:szCs w:val="24"/>
        </w:rPr>
        <w:t>ownership impacts</w:t>
      </w:r>
      <w:r w:rsidR="004B3A8F" w:rsidRPr="00DB18E0">
        <w:rPr>
          <w:rFonts w:ascii="Times New Roman" w:hAnsi="Times New Roman" w:cs="Times New Roman"/>
          <w:sz w:val="24"/>
          <w:szCs w:val="24"/>
        </w:rPr>
        <w:t xml:space="preserve"> </w:t>
      </w:r>
      <w:r w:rsidR="006D59E1" w:rsidRPr="00DB18E0">
        <w:rPr>
          <w:rFonts w:ascii="Times New Roman" w:hAnsi="Times New Roman" w:cs="Times New Roman"/>
          <w:sz w:val="24"/>
          <w:szCs w:val="24"/>
        </w:rPr>
        <w:t>(</w:t>
      </w:r>
      <w:r w:rsidR="009E656B" w:rsidRPr="00DB18E0">
        <w:rPr>
          <w:rFonts w:ascii="Times New Roman" w:hAnsi="Times New Roman" w:cs="Times New Roman"/>
          <w:sz w:val="24"/>
          <w:szCs w:val="24"/>
        </w:rPr>
        <w:t>see</w:t>
      </w:r>
      <w:r w:rsidR="006D59E1" w:rsidRPr="00DB18E0">
        <w:rPr>
          <w:rFonts w:ascii="Times New Roman" w:hAnsi="Times New Roman" w:cs="Times New Roman"/>
          <w:sz w:val="24"/>
          <w:szCs w:val="24"/>
        </w:rPr>
        <w:t xml:space="preserve"> </w:t>
      </w:r>
      <w:r w:rsidR="00E66F31" w:rsidRPr="00DB18E0">
        <w:rPr>
          <w:rFonts w:ascii="Times New Roman" w:hAnsi="Times New Roman" w:cs="Times New Roman"/>
          <w:sz w:val="24"/>
          <w:szCs w:val="24"/>
        </w:rPr>
        <w:t xml:space="preserve">Fraedrich </w:t>
      </w:r>
      <w:r w:rsidR="00FE483F" w:rsidRPr="00DB18E0">
        <w:rPr>
          <w:rFonts w:ascii="Times New Roman" w:hAnsi="Times New Roman" w:cs="Times New Roman"/>
          <w:sz w:val="24"/>
          <w:szCs w:val="24"/>
        </w:rPr>
        <w:t>et al.</w:t>
      </w:r>
      <w:r w:rsidR="00174455" w:rsidRPr="00DB18E0">
        <w:rPr>
          <w:rFonts w:ascii="Times New Roman" w:hAnsi="Times New Roman" w:cs="Times New Roman"/>
          <w:sz w:val="24"/>
          <w:szCs w:val="24"/>
        </w:rPr>
        <w:t>,</w:t>
      </w:r>
      <w:r w:rsidR="00E66F31" w:rsidRPr="00DB18E0">
        <w:rPr>
          <w:rFonts w:ascii="Times New Roman" w:hAnsi="Times New Roman" w:cs="Times New Roman"/>
          <w:sz w:val="24"/>
          <w:szCs w:val="24"/>
        </w:rPr>
        <w:t xml:space="preserve"> 2019</w:t>
      </w:r>
      <w:r w:rsidR="00630B5E">
        <w:rPr>
          <w:rFonts w:ascii="Times New Roman" w:hAnsi="Times New Roman" w:cs="Times New Roman"/>
          <w:sz w:val="24"/>
          <w:szCs w:val="24"/>
        </w:rPr>
        <w:t>;</w:t>
      </w:r>
      <w:r w:rsidR="00E66F31" w:rsidRPr="00DB18E0">
        <w:rPr>
          <w:rFonts w:ascii="Times New Roman" w:hAnsi="Times New Roman" w:cs="Times New Roman"/>
          <w:sz w:val="24"/>
          <w:szCs w:val="24"/>
        </w:rPr>
        <w:t xml:space="preserve"> </w:t>
      </w:r>
      <w:r w:rsidR="005F53E7" w:rsidRPr="00DB18E0">
        <w:rPr>
          <w:rFonts w:ascii="Times New Roman" w:hAnsi="Times New Roman" w:cs="Times New Roman"/>
          <w:sz w:val="24"/>
          <w:szCs w:val="24"/>
        </w:rPr>
        <w:t xml:space="preserve">Krueger </w:t>
      </w:r>
      <w:r w:rsidR="00FE483F" w:rsidRPr="00DB18E0">
        <w:rPr>
          <w:rFonts w:ascii="Times New Roman" w:hAnsi="Times New Roman" w:cs="Times New Roman"/>
          <w:sz w:val="24"/>
          <w:szCs w:val="24"/>
        </w:rPr>
        <w:t>et al.</w:t>
      </w:r>
      <w:r w:rsidR="00174455" w:rsidRPr="00DB18E0">
        <w:rPr>
          <w:rFonts w:ascii="Times New Roman" w:hAnsi="Times New Roman" w:cs="Times New Roman"/>
          <w:sz w:val="24"/>
          <w:szCs w:val="24"/>
        </w:rPr>
        <w:t>,</w:t>
      </w:r>
      <w:r w:rsidR="005F53E7" w:rsidRPr="00DB18E0">
        <w:rPr>
          <w:rFonts w:ascii="Times New Roman" w:hAnsi="Times New Roman" w:cs="Times New Roman"/>
          <w:sz w:val="24"/>
          <w:szCs w:val="24"/>
        </w:rPr>
        <w:t xml:space="preserve"> 2019</w:t>
      </w:r>
      <w:r w:rsidR="00630B5E">
        <w:rPr>
          <w:rFonts w:ascii="Times New Roman" w:hAnsi="Times New Roman" w:cs="Times New Roman"/>
          <w:sz w:val="24"/>
          <w:szCs w:val="24"/>
        </w:rPr>
        <w:t>;</w:t>
      </w:r>
      <w:r w:rsidR="005F53E7" w:rsidRPr="00DB18E0">
        <w:rPr>
          <w:rFonts w:ascii="Times New Roman" w:hAnsi="Times New Roman" w:cs="Times New Roman"/>
          <w:sz w:val="24"/>
          <w:szCs w:val="24"/>
        </w:rPr>
        <w:t xml:space="preserve"> </w:t>
      </w:r>
      <w:r w:rsidR="009E656B" w:rsidRPr="00DB18E0">
        <w:rPr>
          <w:rFonts w:ascii="Times New Roman" w:hAnsi="Times New Roman" w:cs="Times New Roman"/>
          <w:sz w:val="24"/>
          <w:szCs w:val="24"/>
        </w:rPr>
        <w:t xml:space="preserve">Moore </w:t>
      </w:r>
      <w:r w:rsidR="00FE483F" w:rsidRPr="00DB18E0">
        <w:rPr>
          <w:rFonts w:ascii="Times New Roman" w:hAnsi="Times New Roman" w:cs="Times New Roman"/>
          <w:sz w:val="24"/>
          <w:szCs w:val="24"/>
        </w:rPr>
        <w:t>et al.</w:t>
      </w:r>
      <w:r w:rsidR="00174455" w:rsidRPr="00DB18E0">
        <w:rPr>
          <w:rFonts w:ascii="Times New Roman" w:hAnsi="Times New Roman" w:cs="Times New Roman"/>
          <w:sz w:val="24"/>
          <w:szCs w:val="24"/>
        </w:rPr>
        <w:t>,</w:t>
      </w:r>
      <w:r w:rsidR="009E656B" w:rsidRPr="00DB18E0">
        <w:rPr>
          <w:rFonts w:ascii="Times New Roman" w:hAnsi="Times New Roman" w:cs="Times New Roman"/>
          <w:sz w:val="24"/>
          <w:szCs w:val="24"/>
        </w:rPr>
        <w:t xml:space="preserve"> 2020</w:t>
      </w:r>
      <w:r w:rsidR="00630B5E">
        <w:rPr>
          <w:rFonts w:ascii="Times New Roman" w:hAnsi="Times New Roman" w:cs="Times New Roman"/>
          <w:sz w:val="24"/>
          <w:szCs w:val="24"/>
        </w:rPr>
        <w:t>;</w:t>
      </w:r>
      <w:r w:rsidR="009E656B" w:rsidRPr="00DB18E0">
        <w:rPr>
          <w:rFonts w:ascii="Times New Roman" w:hAnsi="Times New Roman" w:cs="Times New Roman"/>
          <w:sz w:val="24"/>
          <w:szCs w:val="24"/>
        </w:rPr>
        <w:t xml:space="preserve"> </w:t>
      </w:r>
      <w:r w:rsidR="001D0CF6" w:rsidRPr="00DB18E0">
        <w:rPr>
          <w:rFonts w:ascii="Times New Roman" w:hAnsi="Times New Roman" w:cs="Times New Roman"/>
          <w:sz w:val="24"/>
          <w:szCs w:val="24"/>
        </w:rPr>
        <w:t xml:space="preserve">and </w:t>
      </w:r>
      <w:r w:rsidR="009E656B" w:rsidRPr="00DB18E0">
        <w:rPr>
          <w:rFonts w:ascii="Times New Roman" w:hAnsi="Times New Roman" w:cs="Times New Roman"/>
          <w:sz w:val="24"/>
          <w:szCs w:val="24"/>
        </w:rPr>
        <w:t xml:space="preserve">Kim </w:t>
      </w:r>
      <w:r w:rsidR="00FE483F" w:rsidRPr="00DB18E0">
        <w:rPr>
          <w:rFonts w:ascii="Times New Roman" w:hAnsi="Times New Roman" w:cs="Times New Roman"/>
          <w:sz w:val="24"/>
          <w:szCs w:val="24"/>
        </w:rPr>
        <w:t>et al.</w:t>
      </w:r>
      <w:r w:rsidR="00174455" w:rsidRPr="00DB18E0">
        <w:rPr>
          <w:rFonts w:ascii="Times New Roman" w:hAnsi="Times New Roman" w:cs="Times New Roman"/>
          <w:sz w:val="24"/>
          <w:szCs w:val="24"/>
        </w:rPr>
        <w:t>,</w:t>
      </w:r>
      <w:r w:rsidR="009E656B" w:rsidRPr="00DB18E0">
        <w:rPr>
          <w:rFonts w:ascii="Times New Roman" w:hAnsi="Times New Roman" w:cs="Times New Roman"/>
          <w:sz w:val="24"/>
          <w:szCs w:val="24"/>
        </w:rPr>
        <w:t xml:space="preserve"> 2020</w:t>
      </w:r>
      <w:r w:rsidR="003E570C">
        <w:rPr>
          <w:rFonts w:ascii="Times New Roman" w:hAnsi="Times New Roman" w:cs="Times New Roman"/>
          <w:sz w:val="24"/>
          <w:szCs w:val="24"/>
        </w:rPr>
        <w:t>b</w:t>
      </w:r>
      <w:r w:rsidR="006D59E1" w:rsidRPr="00DB18E0">
        <w:rPr>
          <w:rFonts w:ascii="Times New Roman" w:hAnsi="Times New Roman" w:cs="Times New Roman"/>
          <w:sz w:val="24"/>
          <w:szCs w:val="24"/>
        </w:rPr>
        <w:t xml:space="preserve"> for recent studies on these longer</w:t>
      </w:r>
      <w:r w:rsidR="00311C60" w:rsidRPr="00DB18E0">
        <w:rPr>
          <w:rFonts w:ascii="Times New Roman" w:hAnsi="Times New Roman" w:cs="Times New Roman"/>
          <w:sz w:val="24"/>
          <w:szCs w:val="24"/>
        </w:rPr>
        <w:t>-</w:t>
      </w:r>
      <w:r w:rsidR="006D59E1" w:rsidRPr="00DB18E0">
        <w:rPr>
          <w:rFonts w:ascii="Times New Roman" w:hAnsi="Times New Roman" w:cs="Times New Roman"/>
          <w:sz w:val="24"/>
          <w:szCs w:val="24"/>
        </w:rPr>
        <w:t>term effects</w:t>
      </w:r>
      <w:r w:rsidR="009E656B" w:rsidRPr="00DB18E0">
        <w:rPr>
          <w:rFonts w:ascii="Times New Roman" w:hAnsi="Times New Roman" w:cs="Times New Roman"/>
          <w:sz w:val="24"/>
          <w:szCs w:val="24"/>
        </w:rPr>
        <w:t xml:space="preserve">). </w:t>
      </w:r>
      <w:r w:rsidR="006D59E1" w:rsidRPr="00DB18E0">
        <w:rPr>
          <w:rFonts w:ascii="Times New Roman" w:hAnsi="Times New Roman" w:cs="Times New Roman"/>
          <w:sz w:val="24"/>
          <w:szCs w:val="24"/>
        </w:rPr>
        <w:t>O</w:t>
      </w:r>
      <w:r w:rsidR="000428F7" w:rsidRPr="00DB18E0">
        <w:rPr>
          <w:rFonts w:ascii="Times New Roman" w:hAnsi="Times New Roman" w:cs="Times New Roman"/>
          <w:sz w:val="24"/>
          <w:szCs w:val="24"/>
        </w:rPr>
        <w:t>ur</w:t>
      </w:r>
      <w:r w:rsidRPr="00DB18E0">
        <w:rPr>
          <w:rFonts w:ascii="Times New Roman" w:hAnsi="Times New Roman" w:cs="Times New Roman"/>
          <w:sz w:val="24"/>
          <w:szCs w:val="24"/>
        </w:rPr>
        <w:t xml:space="preserve"> emphasis </w:t>
      </w:r>
      <w:r w:rsidR="006D59E1" w:rsidRPr="00DB18E0">
        <w:rPr>
          <w:rFonts w:ascii="Times New Roman" w:hAnsi="Times New Roman" w:cs="Times New Roman"/>
          <w:sz w:val="24"/>
          <w:szCs w:val="24"/>
        </w:rPr>
        <w:t xml:space="preserve">here </w:t>
      </w:r>
      <w:r w:rsidRPr="00DB18E0">
        <w:rPr>
          <w:rFonts w:ascii="Times New Roman" w:hAnsi="Times New Roman" w:cs="Times New Roman"/>
          <w:sz w:val="24"/>
          <w:szCs w:val="24"/>
        </w:rPr>
        <w:t xml:space="preserve">is on </w:t>
      </w:r>
      <w:bookmarkStart w:id="4" w:name="_Hlk63813928"/>
      <w:r w:rsidR="00433A6E" w:rsidRPr="00DB18E0">
        <w:rPr>
          <w:rFonts w:ascii="Times New Roman" w:hAnsi="Times New Roman" w:cs="Times New Roman"/>
          <w:sz w:val="24"/>
          <w:szCs w:val="24"/>
        </w:rPr>
        <w:t xml:space="preserve">understanding variations across individuals in </w:t>
      </w:r>
      <w:r w:rsidR="004B3A8F" w:rsidRPr="00DB18E0">
        <w:rPr>
          <w:rFonts w:ascii="Times New Roman" w:hAnsi="Times New Roman" w:cs="Times New Roman"/>
          <w:sz w:val="24"/>
          <w:szCs w:val="24"/>
        </w:rPr>
        <w:t xml:space="preserve">shorter-term </w:t>
      </w:r>
      <w:r w:rsidRPr="00DB18E0">
        <w:rPr>
          <w:rFonts w:ascii="Times New Roman" w:hAnsi="Times New Roman" w:cs="Times New Roman"/>
          <w:sz w:val="24"/>
          <w:szCs w:val="24"/>
        </w:rPr>
        <w:t xml:space="preserve">activity-travel behavior </w:t>
      </w:r>
      <w:r w:rsidR="00433A6E" w:rsidRPr="00DB18E0">
        <w:rPr>
          <w:rFonts w:ascii="Times New Roman" w:hAnsi="Times New Roman" w:cs="Times New Roman"/>
          <w:sz w:val="24"/>
          <w:szCs w:val="24"/>
        </w:rPr>
        <w:t>responses</w:t>
      </w:r>
      <w:bookmarkEnd w:id="4"/>
      <w:r w:rsidRPr="00DB18E0">
        <w:rPr>
          <w:rFonts w:ascii="Times New Roman" w:hAnsi="Times New Roman" w:cs="Times New Roman"/>
          <w:sz w:val="24"/>
          <w:szCs w:val="24"/>
        </w:rPr>
        <w:t xml:space="preserve">, given AV </w:t>
      </w:r>
      <w:r w:rsidR="0023761F" w:rsidRPr="00DB18E0">
        <w:rPr>
          <w:rFonts w:ascii="Times New Roman" w:hAnsi="Times New Roman" w:cs="Times New Roman"/>
          <w:sz w:val="24"/>
          <w:szCs w:val="24"/>
        </w:rPr>
        <w:t>adoption</w:t>
      </w:r>
      <w:r w:rsidR="001D0CF6" w:rsidRPr="00DB18E0">
        <w:rPr>
          <w:rFonts w:ascii="Times New Roman" w:hAnsi="Times New Roman" w:cs="Times New Roman"/>
          <w:sz w:val="24"/>
          <w:szCs w:val="24"/>
        </w:rPr>
        <w:t xml:space="preserve"> and residential/vehicle ownership choices</w:t>
      </w:r>
      <w:r w:rsidRPr="00DB18E0">
        <w:rPr>
          <w:rFonts w:ascii="Times New Roman" w:hAnsi="Times New Roman" w:cs="Times New Roman"/>
          <w:sz w:val="24"/>
          <w:szCs w:val="24"/>
        </w:rPr>
        <w:t>.</w:t>
      </w:r>
      <w:bookmarkEnd w:id="3"/>
      <w:r w:rsidRPr="00DB18E0">
        <w:rPr>
          <w:rFonts w:ascii="Times New Roman" w:hAnsi="Times New Roman" w:cs="Times New Roman"/>
          <w:sz w:val="24"/>
          <w:szCs w:val="24"/>
        </w:rPr>
        <w:t xml:space="preserve"> </w:t>
      </w:r>
      <w:r w:rsidR="000428F7" w:rsidRPr="00DB18E0">
        <w:rPr>
          <w:rFonts w:ascii="Times New Roman" w:hAnsi="Times New Roman" w:cs="Times New Roman"/>
          <w:sz w:val="24"/>
          <w:szCs w:val="24"/>
        </w:rPr>
        <w:t>Specifically, we use i</w:t>
      </w:r>
      <w:r w:rsidR="00521EFB" w:rsidRPr="00DB18E0">
        <w:rPr>
          <w:rFonts w:ascii="Times New Roman" w:hAnsi="Times New Roman" w:cs="Times New Roman"/>
          <w:sz w:val="24"/>
          <w:szCs w:val="24"/>
        </w:rPr>
        <w:t>ndividual socio-demographics</w:t>
      </w:r>
      <w:r w:rsidR="000C4E69" w:rsidRPr="00DB18E0">
        <w:rPr>
          <w:rFonts w:ascii="Times New Roman" w:hAnsi="Times New Roman" w:cs="Times New Roman"/>
          <w:sz w:val="24"/>
          <w:szCs w:val="24"/>
        </w:rPr>
        <w:t>,</w:t>
      </w:r>
      <w:r w:rsidR="00521EFB" w:rsidRPr="00DB18E0">
        <w:rPr>
          <w:rFonts w:ascii="Times New Roman" w:hAnsi="Times New Roman" w:cs="Times New Roman"/>
          <w:sz w:val="24"/>
          <w:szCs w:val="24"/>
        </w:rPr>
        <w:t xml:space="preserve"> as well as psycho-social variables (in the form of latent psychological constructs)</w:t>
      </w:r>
      <w:r w:rsidR="000C4E69" w:rsidRPr="00DB18E0">
        <w:rPr>
          <w:rFonts w:ascii="Times New Roman" w:hAnsi="Times New Roman" w:cs="Times New Roman"/>
          <w:sz w:val="24"/>
          <w:szCs w:val="24"/>
        </w:rPr>
        <w:t>,</w:t>
      </w:r>
      <w:r w:rsidR="000428F7" w:rsidRPr="00DB18E0">
        <w:rPr>
          <w:rFonts w:ascii="Times New Roman" w:hAnsi="Times New Roman" w:cs="Times New Roman"/>
          <w:sz w:val="24"/>
          <w:szCs w:val="24"/>
        </w:rPr>
        <w:t xml:space="preserve"> </w:t>
      </w:r>
      <w:r w:rsidR="00521EFB" w:rsidRPr="00DB18E0">
        <w:rPr>
          <w:rFonts w:ascii="Times New Roman" w:hAnsi="Times New Roman" w:cs="Times New Roman"/>
          <w:sz w:val="24"/>
          <w:szCs w:val="24"/>
        </w:rPr>
        <w:t xml:space="preserve">as determinant variables to </w:t>
      </w:r>
      <w:r w:rsidR="0023761F" w:rsidRPr="00DB18E0">
        <w:rPr>
          <w:rFonts w:ascii="Times New Roman" w:hAnsi="Times New Roman" w:cs="Times New Roman"/>
          <w:sz w:val="24"/>
          <w:szCs w:val="24"/>
        </w:rPr>
        <w:t xml:space="preserve">directly </w:t>
      </w:r>
      <w:r w:rsidR="00521EFB" w:rsidRPr="00DB18E0">
        <w:rPr>
          <w:rFonts w:ascii="Times New Roman" w:hAnsi="Times New Roman" w:cs="Times New Roman"/>
          <w:sz w:val="24"/>
          <w:szCs w:val="24"/>
        </w:rPr>
        <w:t xml:space="preserve">explain likely AV impacts on five dimensions of </w:t>
      </w:r>
      <w:r w:rsidR="000428F7" w:rsidRPr="00DB18E0">
        <w:rPr>
          <w:rFonts w:ascii="Times New Roman" w:hAnsi="Times New Roman" w:cs="Times New Roman"/>
          <w:sz w:val="24"/>
          <w:szCs w:val="24"/>
        </w:rPr>
        <w:t xml:space="preserve">short-term </w:t>
      </w:r>
      <w:r w:rsidR="00521EFB" w:rsidRPr="00DB18E0">
        <w:rPr>
          <w:rFonts w:ascii="Times New Roman" w:hAnsi="Times New Roman" w:cs="Times New Roman"/>
          <w:sz w:val="24"/>
          <w:szCs w:val="24"/>
        </w:rPr>
        <w:t>activity-travel</w:t>
      </w:r>
      <w:r w:rsidR="000428F7" w:rsidRPr="00DB18E0">
        <w:rPr>
          <w:rFonts w:ascii="Times New Roman" w:hAnsi="Times New Roman" w:cs="Times New Roman"/>
          <w:sz w:val="24"/>
          <w:szCs w:val="24"/>
        </w:rPr>
        <w:t xml:space="preserve"> </w:t>
      </w:r>
      <w:r w:rsidR="00394CAB" w:rsidRPr="00DB18E0">
        <w:rPr>
          <w:rFonts w:ascii="Times New Roman" w:hAnsi="Times New Roman" w:cs="Times New Roman"/>
          <w:sz w:val="24"/>
          <w:szCs w:val="24"/>
        </w:rPr>
        <w:t>choices</w:t>
      </w:r>
      <w:r w:rsidR="00521EFB" w:rsidRPr="00DB18E0">
        <w:rPr>
          <w:rFonts w:ascii="Times New Roman" w:hAnsi="Times New Roman" w:cs="Times New Roman"/>
          <w:sz w:val="24"/>
          <w:szCs w:val="24"/>
        </w:rPr>
        <w:t>: (</w:t>
      </w:r>
      <w:r w:rsidR="00E22AC6" w:rsidRPr="00DB18E0">
        <w:rPr>
          <w:rFonts w:ascii="Times New Roman" w:hAnsi="Times New Roman" w:cs="Times New Roman"/>
          <w:sz w:val="24"/>
          <w:szCs w:val="24"/>
        </w:rPr>
        <w:t>1</w:t>
      </w:r>
      <w:r w:rsidR="00521EFB" w:rsidRPr="00DB18E0">
        <w:rPr>
          <w:rFonts w:ascii="Times New Roman" w:hAnsi="Times New Roman" w:cs="Times New Roman"/>
          <w:sz w:val="24"/>
          <w:szCs w:val="24"/>
        </w:rPr>
        <w:t xml:space="preserve">) </w:t>
      </w:r>
      <w:r w:rsidR="004F1833" w:rsidRPr="00DB18E0">
        <w:rPr>
          <w:rFonts w:ascii="Times New Roman" w:hAnsi="Times New Roman" w:cs="Times New Roman"/>
          <w:sz w:val="24"/>
          <w:szCs w:val="24"/>
        </w:rPr>
        <w:t>Additional</w:t>
      </w:r>
      <w:r w:rsidR="00521EFB" w:rsidRPr="00DB18E0">
        <w:rPr>
          <w:rFonts w:ascii="Times New Roman" w:hAnsi="Times New Roman" w:cs="Times New Roman"/>
          <w:sz w:val="24"/>
          <w:szCs w:val="24"/>
        </w:rPr>
        <w:t xml:space="preserve"> </w:t>
      </w:r>
      <w:r w:rsidR="000C4E69" w:rsidRPr="00DB18E0">
        <w:rPr>
          <w:rFonts w:ascii="Times New Roman" w:hAnsi="Times New Roman" w:cs="Times New Roman"/>
          <w:sz w:val="24"/>
          <w:szCs w:val="24"/>
        </w:rPr>
        <w:t xml:space="preserve">local area </w:t>
      </w:r>
      <w:r w:rsidR="00521EFB" w:rsidRPr="00DB18E0">
        <w:rPr>
          <w:rFonts w:ascii="Times New Roman" w:hAnsi="Times New Roman" w:cs="Times New Roman"/>
          <w:sz w:val="24"/>
          <w:szCs w:val="24"/>
        </w:rPr>
        <w:t>trips generated</w:t>
      </w:r>
      <w:r w:rsidR="00F73F3C" w:rsidRPr="00DB18E0">
        <w:rPr>
          <w:rFonts w:ascii="Times New Roman" w:hAnsi="Times New Roman" w:cs="Times New Roman"/>
          <w:sz w:val="24"/>
          <w:szCs w:val="24"/>
        </w:rPr>
        <w:t xml:space="preserve"> (local area trips are </w:t>
      </w:r>
      <w:r w:rsidR="00EF3777" w:rsidRPr="00DB18E0">
        <w:rPr>
          <w:rFonts w:ascii="Times New Roman" w:hAnsi="Times New Roman" w:cs="Times New Roman"/>
          <w:sz w:val="24"/>
          <w:szCs w:val="24"/>
        </w:rPr>
        <w:t>those that would not characterized as long distance trips; a long distance trip was defined in the survey as a trip more than 75 miles one-way)</w:t>
      </w:r>
      <w:r w:rsidR="00521EFB" w:rsidRPr="00DB18E0">
        <w:rPr>
          <w:rFonts w:ascii="Times New Roman" w:hAnsi="Times New Roman" w:cs="Times New Roman"/>
          <w:sz w:val="24"/>
          <w:szCs w:val="24"/>
        </w:rPr>
        <w:t>, (</w:t>
      </w:r>
      <w:r w:rsidR="00E22AC6" w:rsidRPr="00DB18E0">
        <w:rPr>
          <w:rFonts w:ascii="Times New Roman" w:hAnsi="Times New Roman" w:cs="Times New Roman"/>
          <w:sz w:val="24"/>
          <w:szCs w:val="24"/>
        </w:rPr>
        <w:t>2</w:t>
      </w:r>
      <w:r w:rsidR="00521EFB" w:rsidRPr="00DB18E0">
        <w:rPr>
          <w:rFonts w:ascii="Times New Roman" w:hAnsi="Times New Roman" w:cs="Times New Roman"/>
          <w:sz w:val="24"/>
          <w:szCs w:val="24"/>
        </w:rPr>
        <w:t xml:space="preserve">) </w:t>
      </w:r>
      <w:r w:rsidR="004F1833" w:rsidRPr="00DB18E0">
        <w:rPr>
          <w:rFonts w:ascii="Times New Roman" w:hAnsi="Times New Roman" w:cs="Times New Roman"/>
          <w:sz w:val="24"/>
          <w:szCs w:val="24"/>
        </w:rPr>
        <w:t xml:space="preserve">Trip </w:t>
      </w:r>
      <w:r w:rsidR="00521EFB" w:rsidRPr="00DB18E0">
        <w:rPr>
          <w:rFonts w:ascii="Times New Roman" w:hAnsi="Times New Roman" w:cs="Times New Roman"/>
          <w:sz w:val="24"/>
          <w:szCs w:val="24"/>
        </w:rPr>
        <w:t xml:space="preserve">distance to shop or eat-out </w:t>
      </w:r>
      <w:r w:rsidR="000C4E69" w:rsidRPr="00DB18E0">
        <w:rPr>
          <w:rFonts w:ascii="Times New Roman" w:hAnsi="Times New Roman" w:cs="Times New Roman"/>
          <w:sz w:val="24"/>
          <w:szCs w:val="24"/>
        </w:rPr>
        <w:t>activities in the local area, (</w:t>
      </w:r>
      <w:r w:rsidR="00E22AC6" w:rsidRPr="00DB18E0">
        <w:rPr>
          <w:rFonts w:ascii="Times New Roman" w:hAnsi="Times New Roman" w:cs="Times New Roman"/>
          <w:sz w:val="24"/>
          <w:szCs w:val="24"/>
        </w:rPr>
        <w:t>3</w:t>
      </w:r>
      <w:r w:rsidR="000C4E69" w:rsidRPr="00DB18E0">
        <w:rPr>
          <w:rFonts w:ascii="Times New Roman" w:hAnsi="Times New Roman" w:cs="Times New Roman"/>
          <w:sz w:val="24"/>
          <w:szCs w:val="24"/>
        </w:rPr>
        <w:t xml:space="preserve">) Trip distance to </w:t>
      </w:r>
      <w:r w:rsidR="00080361" w:rsidRPr="00DB18E0">
        <w:rPr>
          <w:rFonts w:ascii="Times New Roman" w:hAnsi="Times New Roman" w:cs="Times New Roman"/>
          <w:sz w:val="24"/>
          <w:szCs w:val="24"/>
        </w:rPr>
        <w:t>social/recreational</w:t>
      </w:r>
      <w:r w:rsidR="000C4E69" w:rsidRPr="00DB18E0">
        <w:rPr>
          <w:rFonts w:ascii="Times New Roman" w:hAnsi="Times New Roman" w:cs="Times New Roman"/>
          <w:sz w:val="24"/>
          <w:szCs w:val="24"/>
        </w:rPr>
        <w:t xml:space="preserve"> activities in the local area, (</w:t>
      </w:r>
      <w:r w:rsidR="00E22AC6" w:rsidRPr="00DB18E0">
        <w:rPr>
          <w:rFonts w:ascii="Times New Roman" w:hAnsi="Times New Roman" w:cs="Times New Roman"/>
          <w:sz w:val="24"/>
          <w:szCs w:val="24"/>
        </w:rPr>
        <w:t>4</w:t>
      </w:r>
      <w:r w:rsidR="000C4E69" w:rsidRPr="00DB18E0">
        <w:rPr>
          <w:rFonts w:ascii="Times New Roman" w:hAnsi="Times New Roman" w:cs="Times New Roman"/>
          <w:sz w:val="24"/>
          <w:szCs w:val="24"/>
        </w:rPr>
        <w:t xml:space="preserve">) </w:t>
      </w:r>
      <w:r w:rsidR="00080361" w:rsidRPr="00DB18E0">
        <w:rPr>
          <w:rFonts w:ascii="Times New Roman" w:hAnsi="Times New Roman" w:cs="Times New Roman"/>
          <w:sz w:val="24"/>
          <w:szCs w:val="24"/>
        </w:rPr>
        <w:t xml:space="preserve">Additional </w:t>
      </w:r>
      <w:r w:rsidR="000C4E69" w:rsidRPr="00DB18E0">
        <w:rPr>
          <w:rFonts w:ascii="Times New Roman" w:hAnsi="Times New Roman" w:cs="Times New Roman"/>
          <w:sz w:val="24"/>
          <w:szCs w:val="24"/>
        </w:rPr>
        <w:t>long distance road trips beyond the local area</w:t>
      </w:r>
      <w:r w:rsidR="00E22AC6" w:rsidRPr="00DB18E0">
        <w:rPr>
          <w:rFonts w:ascii="Times New Roman" w:hAnsi="Times New Roman" w:cs="Times New Roman"/>
          <w:sz w:val="24"/>
          <w:szCs w:val="24"/>
        </w:rPr>
        <w:t>, and (5) Commute travel time,</w:t>
      </w:r>
      <w:r w:rsidR="000C4E69" w:rsidRPr="00DB18E0">
        <w:rPr>
          <w:rFonts w:ascii="Times New Roman" w:hAnsi="Times New Roman" w:cs="Times New Roman"/>
          <w:sz w:val="24"/>
          <w:szCs w:val="24"/>
        </w:rPr>
        <w:t xml:space="preserve">. A multivariate ordered-response model is estimated, using </w:t>
      </w:r>
      <w:r w:rsidR="00521EFB" w:rsidRPr="00DB18E0">
        <w:rPr>
          <w:rFonts w:ascii="Times New Roman" w:hAnsi="Times New Roman" w:cs="Times New Roman"/>
          <w:sz w:val="24"/>
          <w:szCs w:val="24"/>
        </w:rPr>
        <w:t>data from a</w:t>
      </w:r>
      <w:r w:rsidR="000C4E69" w:rsidRPr="00DB18E0">
        <w:rPr>
          <w:rFonts w:ascii="Times New Roman" w:hAnsi="Times New Roman" w:cs="Times New Roman"/>
          <w:sz w:val="24"/>
          <w:szCs w:val="24"/>
        </w:rPr>
        <w:t xml:space="preserve"> 2019</w:t>
      </w:r>
      <w:r w:rsidR="00521EFB" w:rsidRPr="00DB18E0">
        <w:rPr>
          <w:rFonts w:ascii="Times New Roman" w:hAnsi="Times New Roman" w:cs="Times New Roman"/>
          <w:sz w:val="24"/>
          <w:szCs w:val="24"/>
        </w:rPr>
        <w:t xml:space="preserve"> Austin</w:t>
      </w:r>
      <w:r w:rsidR="000C4E69" w:rsidRPr="00DB18E0">
        <w:rPr>
          <w:rFonts w:ascii="Times New Roman" w:hAnsi="Times New Roman" w:cs="Times New Roman"/>
          <w:sz w:val="24"/>
          <w:szCs w:val="24"/>
        </w:rPr>
        <w:t xml:space="preserve"> area</w:t>
      </w:r>
      <w:r w:rsidR="00521EFB" w:rsidRPr="00DB18E0">
        <w:rPr>
          <w:rFonts w:ascii="Times New Roman" w:hAnsi="Times New Roman" w:cs="Times New Roman"/>
          <w:sz w:val="24"/>
          <w:szCs w:val="24"/>
        </w:rPr>
        <w:t xml:space="preserve"> survey o</w:t>
      </w:r>
      <w:r w:rsidR="000428F7" w:rsidRPr="00DB18E0">
        <w:rPr>
          <w:rFonts w:ascii="Times New Roman" w:hAnsi="Times New Roman" w:cs="Times New Roman"/>
          <w:sz w:val="24"/>
          <w:szCs w:val="24"/>
        </w:rPr>
        <w:t>f</w:t>
      </w:r>
      <w:r w:rsidR="00521EFB" w:rsidRPr="00DB18E0">
        <w:rPr>
          <w:rFonts w:ascii="Times New Roman" w:hAnsi="Times New Roman" w:cs="Times New Roman"/>
          <w:sz w:val="24"/>
          <w:szCs w:val="24"/>
        </w:rPr>
        <w:t xml:space="preserve"> new mobility service</w:t>
      </w:r>
      <w:r w:rsidR="000428F7" w:rsidRPr="00DB18E0">
        <w:rPr>
          <w:rFonts w:ascii="Times New Roman" w:hAnsi="Times New Roman" w:cs="Times New Roman"/>
          <w:sz w:val="24"/>
          <w:szCs w:val="24"/>
        </w:rPr>
        <w:t xml:space="preserve"> adoption and use.</w:t>
      </w:r>
    </w:p>
    <w:p w14:paraId="3BF3CC87" w14:textId="211C5FED" w:rsidR="00CA2EA2" w:rsidRPr="00DB18E0" w:rsidRDefault="00CA2EA2" w:rsidP="000E3749">
      <w:pPr>
        <w:spacing w:after="0"/>
        <w:ind w:firstLine="360"/>
        <w:jc w:val="both"/>
        <w:rPr>
          <w:rFonts w:ascii="Times New Roman" w:hAnsi="Times New Roman" w:cs="Times New Roman"/>
          <w:sz w:val="24"/>
          <w:szCs w:val="24"/>
        </w:rPr>
      </w:pPr>
      <w:r w:rsidRPr="00DB18E0">
        <w:rPr>
          <w:rFonts w:ascii="Times New Roman" w:hAnsi="Times New Roman" w:cs="Times New Roman"/>
          <w:sz w:val="24"/>
          <w:szCs w:val="24"/>
        </w:rPr>
        <w:t>The rest of this paper is organized as follows. Section 2 provides a brief overview of the past relevant literature. Section 3 describes the data collection design, sample characteristics and the modeling methodology. Section 4 presents the model results and goodness of fit measures. Finally, Section 5 discusses the practical implications of our findings and concludes by summarizing the results and briefly identifying future research directions.</w:t>
      </w:r>
    </w:p>
    <w:p w14:paraId="5898BA59" w14:textId="77777777" w:rsidR="000E3749" w:rsidRPr="00DB18E0" w:rsidRDefault="000E3749" w:rsidP="000E3749">
      <w:pPr>
        <w:spacing w:after="0"/>
        <w:ind w:firstLine="360"/>
        <w:jc w:val="both"/>
        <w:rPr>
          <w:rFonts w:ascii="Times New Roman" w:hAnsi="Times New Roman" w:cs="Times New Roman"/>
          <w:sz w:val="24"/>
          <w:szCs w:val="24"/>
        </w:rPr>
      </w:pPr>
    </w:p>
    <w:p w14:paraId="73AEAE77" w14:textId="77777777" w:rsidR="009D4CA5" w:rsidRPr="00DB18E0" w:rsidRDefault="00BB4977" w:rsidP="000E3749">
      <w:pPr>
        <w:pStyle w:val="ListParagraph"/>
        <w:numPr>
          <w:ilvl w:val="0"/>
          <w:numId w:val="3"/>
        </w:numPr>
        <w:spacing w:line="276" w:lineRule="auto"/>
        <w:ind w:left="360"/>
        <w:rPr>
          <w:b/>
          <w:szCs w:val="24"/>
          <w:shd w:val="clear" w:color="auto" w:fill="FFFFFF"/>
        </w:rPr>
      </w:pPr>
      <w:r w:rsidRPr="00DB18E0">
        <w:rPr>
          <w:b/>
          <w:szCs w:val="24"/>
          <w:shd w:val="clear" w:color="auto" w:fill="FFFFFF"/>
        </w:rPr>
        <w:t>LITERATURE OVERVIEW</w:t>
      </w:r>
    </w:p>
    <w:p w14:paraId="24943E32" w14:textId="48E310B9" w:rsidR="00394CAB" w:rsidRPr="00DB18E0" w:rsidRDefault="009D4CA5" w:rsidP="000E3749">
      <w:pPr>
        <w:spacing w:after="0"/>
        <w:jc w:val="both"/>
        <w:rPr>
          <w:rFonts w:ascii="Times New Roman" w:hAnsi="Times New Roman" w:cs="Times New Roman"/>
          <w:sz w:val="24"/>
          <w:szCs w:val="24"/>
        </w:rPr>
      </w:pPr>
      <w:r w:rsidRPr="00DB18E0">
        <w:rPr>
          <w:rFonts w:ascii="Times New Roman" w:hAnsi="Times New Roman" w:cs="Times New Roman"/>
          <w:sz w:val="24"/>
          <w:szCs w:val="24"/>
        </w:rPr>
        <w:t xml:space="preserve">Understanding and predicting the potential impacts of AV technologies on activity-travel behavior, is critical to land use and transportation systems planning. </w:t>
      </w:r>
      <w:r w:rsidR="008B0A86" w:rsidRPr="00DB18E0">
        <w:rPr>
          <w:rFonts w:ascii="Times New Roman" w:hAnsi="Times New Roman" w:cs="Times New Roman"/>
          <w:sz w:val="24"/>
          <w:szCs w:val="24"/>
        </w:rPr>
        <w:t xml:space="preserve">Most studies examining AV adoption, </w:t>
      </w:r>
      <w:r w:rsidR="008B0A86" w:rsidRPr="00DB18E0">
        <w:rPr>
          <w:rFonts w:ascii="Times New Roman" w:hAnsi="Times New Roman" w:cs="Times New Roman"/>
          <w:sz w:val="24"/>
          <w:szCs w:val="24"/>
        </w:rPr>
        <w:lastRenderedPageBreak/>
        <w:t>the paradigm of adoption (as a private AV or as shared AVs), and potential effects on activity-travel behaviors have been descriptive in nature (as Gkartzonikas and Gkritza, 2019, indicate in their review of AV studies, “more than half of the reviewed studies only reported a descriptive analysis of the survey results</w:t>
      </w:r>
      <w:r w:rsidR="000E360F" w:rsidRPr="00DB18E0">
        <w:rPr>
          <w:rFonts w:ascii="Times New Roman" w:hAnsi="Times New Roman" w:cs="Times New Roman"/>
          <w:sz w:val="24"/>
          <w:szCs w:val="24"/>
        </w:rPr>
        <w:t>”</w:t>
      </w:r>
      <w:r w:rsidR="008B0A86" w:rsidRPr="00DB18E0">
        <w:rPr>
          <w:rFonts w:ascii="Times New Roman" w:hAnsi="Times New Roman" w:cs="Times New Roman"/>
          <w:sz w:val="24"/>
          <w:szCs w:val="24"/>
        </w:rPr>
        <w:t>). Most other studies use existing travel-demand f</w:t>
      </w:r>
      <w:r w:rsidRPr="00DB18E0">
        <w:rPr>
          <w:rFonts w:ascii="Times New Roman" w:hAnsi="Times New Roman" w:cs="Times New Roman"/>
          <w:sz w:val="24"/>
          <w:szCs w:val="24"/>
        </w:rPr>
        <w:t xml:space="preserve">rameworks to </w:t>
      </w:r>
      <w:r w:rsidR="008B0A86" w:rsidRPr="00DB18E0">
        <w:rPr>
          <w:rFonts w:ascii="Times New Roman" w:hAnsi="Times New Roman" w:cs="Times New Roman"/>
          <w:sz w:val="24"/>
          <w:szCs w:val="24"/>
        </w:rPr>
        <w:t xml:space="preserve">model AV </w:t>
      </w:r>
      <w:r w:rsidRPr="00DB18E0">
        <w:rPr>
          <w:rFonts w:ascii="Times New Roman" w:hAnsi="Times New Roman" w:cs="Times New Roman"/>
          <w:sz w:val="24"/>
          <w:szCs w:val="24"/>
        </w:rPr>
        <w:t>effects, including</w:t>
      </w:r>
      <w:r w:rsidR="00860C59" w:rsidRPr="00DB18E0">
        <w:rPr>
          <w:rFonts w:ascii="Times New Roman" w:hAnsi="Times New Roman" w:cs="Times New Roman"/>
          <w:sz w:val="24"/>
          <w:szCs w:val="24"/>
        </w:rPr>
        <w:t xml:space="preserve"> </w:t>
      </w:r>
      <w:r w:rsidR="00A85E38" w:rsidRPr="00DB18E0">
        <w:rPr>
          <w:rFonts w:ascii="Times New Roman" w:hAnsi="Times New Roman" w:cs="Times New Roman"/>
          <w:sz w:val="24"/>
          <w:szCs w:val="24"/>
        </w:rPr>
        <w:t>method</w:t>
      </w:r>
      <w:r w:rsidR="00542D4A" w:rsidRPr="00DB18E0">
        <w:rPr>
          <w:rFonts w:ascii="Times New Roman" w:hAnsi="Times New Roman" w:cs="Times New Roman"/>
          <w:sz w:val="24"/>
          <w:szCs w:val="24"/>
        </w:rPr>
        <w:t xml:space="preserve">s </w:t>
      </w:r>
      <w:r w:rsidR="00A85E38" w:rsidRPr="00DB18E0">
        <w:rPr>
          <w:rFonts w:ascii="Times New Roman" w:hAnsi="Times New Roman" w:cs="Times New Roman"/>
          <w:sz w:val="24"/>
          <w:szCs w:val="24"/>
        </w:rPr>
        <w:t>within trip-based</w:t>
      </w:r>
      <w:r w:rsidR="002C4223" w:rsidRPr="00DB18E0">
        <w:rPr>
          <w:rFonts w:ascii="Times New Roman" w:hAnsi="Times New Roman" w:cs="Times New Roman"/>
          <w:sz w:val="24"/>
          <w:szCs w:val="24"/>
        </w:rPr>
        <w:t xml:space="preserve">, </w:t>
      </w:r>
      <w:r w:rsidR="00A85E38" w:rsidRPr="00DB18E0">
        <w:rPr>
          <w:rFonts w:ascii="Times New Roman" w:hAnsi="Times New Roman" w:cs="Times New Roman"/>
          <w:sz w:val="24"/>
          <w:szCs w:val="24"/>
        </w:rPr>
        <w:t>activity-based</w:t>
      </w:r>
      <w:r w:rsidR="002C4223" w:rsidRPr="00DB18E0">
        <w:rPr>
          <w:rFonts w:ascii="Times New Roman" w:hAnsi="Times New Roman" w:cs="Times New Roman"/>
          <w:sz w:val="24"/>
          <w:szCs w:val="24"/>
        </w:rPr>
        <w:t xml:space="preserve">, </w:t>
      </w:r>
      <w:r w:rsidR="00545441" w:rsidRPr="00DB18E0">
        <w:rPr>
          <w:rFonts w:ascii="Times New Roman" w:hAnsi="Times New Roman" w:cs="Times New Roman"/>
          <w:sz w:val="24"/>
          <w:szCs w:val="24"/>
        </w:rPr>
        <w:t xml:space="preserve">agent-based, </w:t>
      </w:r>
      <w:r w:rsidR="00394CAB" w:rsidRPr="00DB18E0">
        <w:rPr>
          <w:rFonts w:ascii="Times New Roman" w:hAnsi="Times New Roman" w:cs="Times New Roman"/>
          <w:sz w:val="24"/>
          <w:szCs w:val="24"/>
        </w:rPr>
        <w:t>and</w:t>
      </w:r>
      <w:r w:rsidR="002C4223" w:rsidRPr="00DB18E0">
        <w:rPr>
          <w:rFonts w:ascii="Times New Roman" w:hAnsi="Times New Roman" w:cs="Times New Roman"/>
          <w:sz w:val="24"/>
          <w:szCs w:val="24"/>
        </w:rPr>
        <w:t xml:space="preserve"> stochastic simulation</w:t>
      </w:r>
      <w:r w:rsidR="00A85E38" w:rsidRPr="00DB18E0">
        <w:rPr>
          <w:rFonts w:ascii="Times New Roman" w:hAnsi="Times New Roman" w:cs="Times New Roman"/>
          <w:sz w:val="24"/>
          <w:szCs w:val="24"/>
        </w:rPr>
        <w:t xml:space="preserve"> modeling frameworks</w:t>
      </w:r>
      <w:r w:rsidRPr="00DB18E0">
        <w:rPr>
          <w:rFonts w:ascii="Times New Roman" w:hAnsi="Times New Roman" w:cs="Times New Roman"/>
          <w:sz w:val="24"/>
          <w:szCs w:val="24"/>
        </w:rPr>
        <w:t xml:space="preserve"> (see</w:t>
      </w:r>
      <w:r w:rsidR="00A85E38" w:rsidRPr="00DB18E0">
        <w:rPr>
          <w:rFonts w:ascii="Times New Roman" w:hAnsi="Times New Roman" w:cs="Times New Roman"/>
          <w:sz w:val="24"/>
          <w:szCs w:val="24"/>
        </w:rPr>
        <w:t>, for example,</w:t>
      </w:r>
      <w:r w:rsidR="00542D4A" w:rsidRPr="00DB18E0">
        <w:rPr>
          <w:rFonts w:ascii="Times New Roman" w:hAnsi="Times New Roman" w:cs="Times New Roman"/>
          <w:sz w:val="24"/>
          <w:szCs w:val="24"/>
        </w:rPr>
        <w:t xml:space="preserve"> Childress </w:t>
      </w:r>
      <w:r w:rsidR="00FE483F" w:rsidRPr="00DB18E0">
        <w:rPr>
          <w:rFonts w:ascii="Times New Roman" w:hAnsi="Times New Roman" w:cs="Times New Roman"/>
          <w:sz w:val="24"/>
          <w:szCs w:val="24"/>
        </w:rPr>
        <w:t>et al.</w:t>
      </w:r>
      <w:r w:rsidR="00174455" w:rsidRPr="00DB18E0">
        <w:rPr>
          <w:rFonts w:ascii="Times New Roman" w:hAnsi="Times New Roman" w:cs="Times New Roman"/>
          <w:sz w:val="24"/>
          <w:szCs w:val="24"/>
        </w:rPr>
        <w:t>,</w:t>
      </w:r>
      <w:r w:rsidR="00542D4A" w:rsidRPr="00DB18E0">
        <w:rPr>
          <w:rFonts w:ascii="Times New Roman" w:hAnsi="Times New Roman" w:cs="Times New Roman"/>
          <w:sz w:val="24"/>
          <w:szCs w:val="24"/>
        </w:rPr>
        <w:t xml:space="preserve"> 2015</w:t>
      </w:r>
      <w:r w:rsidR="0013768E" w:rsidRPr="00DB18E0">
        <w:rPr>
          <w:rFonts w:ascii="Times New Roman" w:hAnsi="Times New Roman" w:cs="Times New Roman"/>
          <w:sz w:val="24"/>
          <w:szCs w:val="24"/>
        </w:rPr>
        <w:t>;</w:t>
      </w:r>
      <w:r w:rsidR="00A85E38" w:rsidRPr="00DB18E0">
        <w:rPr>
          <w:rFonts w:ascii="Times New Roman" w:hAnsi="Times New Roman" w:cs="Times New Roman"/>
          <w:sz w:val="24"/>
          <w:szCs w:val="24"/>
        </w:rPr>
        <w:t xml:space="preserve"> </w:t>
      </w:r>
      <w:r w:rsidR="00542D4A" w:rsidRPr="00DB18E0">
        <w:rPr>
          <w:rFonts w:ascii="Times New Roman" w:hAnsi="Times New Roman" w:cs="Times New Roman"/>
          <w:sz w:val="24"/>
          <w:szCs w:val="24"/>
        </w:rPr>
        <w:t>Davidson and Spinoulas, 2015</w:t>
      </w:r>
      <w:r w:rsidR="0013768E" w:rsidRPr="00DB18E0">
        <w:rPr>
          <w:rFonts w:ascii="Times New Roman" w:hAnsi="Times New Roman" w:cs="Times New Roman"/>
          <w:sz w:val="24"/>
          <w:szCs w:val="24"/>
        </w:rPr>
        <w:t>;</w:t>
      </w:r>
      <w:r w:rsidRPr="00DB18E0">
        <w:rPr>
          <w:rFonts w:ascii="Times New Roman" w:hAnsi="Times New Roman" w:cs="Times New Roman"/>
          <w:sz w:val="24"/>
          <w:szCs w:val="24"/>
        </w:rPr>
        <w:t xml:space="preserve"> </w:t>
      </w:r>
      <w:r w:rsidR="00542D4A" w:rsidRPr="00DB18E0">
        <w:rPr>
          <w:rFonts w:ascii="Times New Roman" w:hAnsi="Times New Roman" w:cs="Times New Roman"/>
          <w:sz w:val="24"/>
          <w:szCs w:val="24"/>
        </w:rPr>
        <w:t xml:space="preserve">Bernardin </w:t>
      </w:r>
      <w:r w:rsidR="00FE483F" w:rsidRPr="00DB18E0">
        <w:rPr>
          <w:rFonts w:ascii="Times New Roman" w:hAnsi="Times New Roman" w:cs="Times New Roman"/>
          <w:sz w:val="24"/>
          <w:szCs w:val="24"/>
        </w:rPr>
        <w:t>et al.</w:t>
      </w:r>
      <w:r w:rsidR="00174455" w:rsidRPr="00DB18E0">
        <w:rPr>
          <w:rFonts w:ascii="Times New Roman" w:hAnsi="Times New Roman" w:cs="Times New Roman"/>
          <w:sz w:val="24"/>
          <w:szCs w:val="24"/>
        </w:rPr>
        <w:t>,</w:t>
      </w:r>
      <w:r w:rsidR="00542D4A" w:rsidRPr="00DB18E0">
        <w:rPr>
          <w:rFonts w:ascii="Times New Roman" w:hAnsi="Times New Roman" w:cs="Times New Roman"/>
          <w:sz w:val="24"/>
          <w:szCs w:val="24"/>
        </w:rPr>
        <w:t xml:space="preserve"> 2019</w:t>
      </w:r>
      <w:r w:rsidR="0013768E" w:rsidRPr="00DB18E0">
        <w:rPr>
          <w:rFonts w:ascii="Times New Roman" w:hAnsi="Times New Roman" w:cs="Times New Roman"/>
          <w:sz w:val="24"/>
          <w:szCs w:val="24"/>
        </w:rPr>
        <w:t>;</w:t>
      </w:r>
      <w:r w:rsidR="00542D4A" w:rsidRPr="00DB18E0">
        <w:rPr>
          <w:rFonts w:ascii="Times New Roman" w:hAnsi="Times New Roman" w:cs="Times New Roman"/>
          <w:sz w:val="24"/>
          <w:szCs w:val="24"/>
        </w:rPr>
        <w:t xml:space="preserve"> </w:t>
      </w:r>
      <w:proofErr w:type="spellStart"/>
      <w:r w:rsidR="00E66F31" w:rsidRPr="006C3D5F">
        <w:rPr>
          <w:rFonts w:ascii="Times New Roman" w:hAnsi="Times New Roman" w:cs="Times New Roman"/>
          <w:sz w:val="24"/>
          <w:szCs w:val="24"/>
        </w:rPr>
        <w:t>Kr</w:t>
      </w:r>
      <w:r w:rsidR="006C3D5F" w:rsidRPr="006C3D5F">
        <w:rPr>
          <w:rFonts w:ascii="Times New Roman" w:hAnsi="Times New Roman" w:cs="Times New Roman"/>
          <w:color w:val="222222"/>
          <w:sz w:val="24"/>
          <w:szCs w:val="24"/>
          <w:shd w:val="clear" w:color="auto" w:fill="FFFFFF"/>
        </w:rPr>
        <w:t>ö</w:t>
      </w:r>
      <w:r w:rsidR="00E66F31" w:rsidRPr="006C3D5F">
        <w:rPr>
          <w:rFonts w:ascii="Times New Roman" w:hAnsi="Times New Roman" w:cs="Times New Roman"/>
          <w:sz w:val="24"/>
          <w:szCs w:val="24"/>
        </w:rPr>
        <w:t>ger</w:t>
      </w:r>
      <w:proofErr w:type="spellEnd"/>
      <w:r w:rsidR="00E66F31" w:rsidRPr="006C3D5F">
        <w:rPr>
          <w:rFonts w:ascii="Times New Roman" w:hAnsi="Times New Roman" w:cs="Times New Roman"/>
          <w:sz w:val="24"/>
          <w:szCs w:val="24"/>
        </w:rPr>
        <w:t xml:space="preserve"> </w:t>
      </w:r>
      <w:r w:rsidR="00FE483F" w:rsidRPr="006C3D5F">
        <w:rPr>
          <w:rFonts w:ascii="Times New Roman" w:hAnsi="Times New Roman" w:cs="Times New Roman"/>
          <w:sz w:val="24"/>
          <w:szCs w:val="24"/>
        </w:rPr>
        <w:t>et</w:t>
      </w:r>
      <w:r w:rsidR="00FE483F" w:rsidRPr="00DB18E0">
        <w:rPr>
          <w:rFonts w:ascii="Times New Roman" w:hAnsi="Times New Roman" w:cs="Times New Roman"/>
          <w:sz w:val="24"/>
          <w:szCs w:val="24"/>
        </w:rPr>
        <w:t xml:space="preserve"> al.</w:t>
      </w:r>
      <w:r w:rsidR="00174455" w:rsidRPr="00DB18E0">
        <w:rPr>
          <w:rFonts w:ascii="Times New Roman" w:hAnsi="Times New Roman" w:cs="Times New Roman"/>
          <w:sz w:val="24"/>
          <w:szCs w:val="24"/>
        </w:rPr>
        <w:t>,</w:t>
      </w:r>
      <w:r w:rsidR="00E66F31" w:rsidRPr="00DB18E0">
        <w:rPr>
          <w:rFonts w:ascii="Times New Roman" w:hAnsi="Times New Roman" w:cs="Times New Roman"/>
          <w:sz w:val="24"/>
          <w:szCs w:val="24"/>
        </w:rPr>
        <w:t xml:space="preserve"> 2019</w:t>
      </w:r>
      <w:r w:rsidR="0013768E" w:rsidRPr="00DB18E0">
        <w:rPr>
          <w:rFonts w:ascii="Times New Roman" w:hAnsi="Times New Roman" w:cs="Times New Roman"/>
          <w:sz w:val="24"/>
          <w:szCs w:val="24"/>
        </w:rPr>
        <w:t>;</w:t>
      </w:r>
      <w:r w:rsidR="00E66F31" w:rsidRPr="00DB18E0">
        <w:rPr>
          <w:rFonts w:ascii="Times New Roman" w:hAnsi="Times New Roman" w:cs="Times New Roman"/>
          <w:sz w:val="24"/>
          <w:szCs w:val="24"/>
        </w:rPr>
        <w:t xml:space="preserve"> </w:t>
      </w:r>
      <w:r w:rsidRPr="00DB18E0">
        <w:rPr>
          <w:rFonts w:ascii="Times New Roman" w:hAnsi="Times New Roman" w:cs="Times New Roman"/>
          <w:sz w:val="24"/>
          <w:szCs w:val="24"/>
        </w:rPr>
        <w:t xml:space="preserve">Vyas </w:t>
      </w:r>
      <w:r w:rsidR="00FE483F" w:rsidRPr="00DB18E0">
        <w:rPr>
          <w:rFonts w:ascii="Times New Roman" w:hAnsi="Times New Roman" w:cs="Times New Roman"/>
          <w:sz w:val="24"/>
          <w:szCs w:val="24"/>
        </w:rPr>
        <w:t>et al.</w:t>
      </w:r>
      <w:r w:rsidR="00174455" w:rsidRPr="00DB18E0">
        <w:rPr>
          <w:rFonts w:ascii="Times New Roman" w:hAnsi="Times New Roman" w:cs="Times New Roman"/>
          <w:sz w:val="24"/>
          <w:szCs w:val="24"/>
        </w:rPr>
        <w:t>,</w:t>
      </w:r>
      <w:r w:rsidRPr="00DB18E0">
        <w:rPr>
          <w:rFonts w:ascii="Times New Roman" w:hAnsi="Times New Roman" w:cs="Times New Roman"/>
          <w:sz w:val="24"/>
          <w:szCs w:val="24"/>
        </w:rPr>
        <w:t xml:space="preserve"> 2019</w:t>
      </w:r>
      <w:r w:rsidR="0013768E" w:rsidRPr="00DB18E0">
        <w:rPr>
          <w:rFonts w:ascii="Times New Roman" w:hAnsi="Times New Roman" w:cs="Times New Roman"/>
          <w:sz w:val="24"/>
          <w:szCs w:val="24"/>
        </w:rPr>
        <w:t>;</w:t>
      </w:r>
      <w:r w:rsidR="00542D4A" w:rsidRPr="00DB18E0">
        <w:rPr>
          <w:rFonts w:ascii="Times New Roman" w:hAnsi="Times New Roman" w:cs="Times New Roman"/>
          <w:sz w:val="24"/>
          <w:szCs w:val="24"/>
        </w:rPr>
        <w:t xml:space="preserve"> Dias </w:t>
      </w:r>
      <w:r w:rsidR="00FE483F" w:rsidRPr="00DB18E0">
        <w:rPr>
          <w:rFonts w:ascii="Times New Roman" w:hAnsi="Times New Roman" w:cs="Times New Roman"/>
          <w:sz w:val="24"/>
          <w:szCs w:val="24"/>
        </w:rPr>
        <w:t>et al.</w:t>
      </w:r>
      <w:r w:rsidR="00174455" w:rsidRPr="00DB18E0">
        <w:rPr>
          <w:rFonts w:ascii="Times New Roman" w:hAnsi="Times New Roman" w:cs="Times New Roman"/>
          <w:sz w:val="24"/>
          <w:szCs w:val="24"/>
        </w:rPr>
        <w:t>,</w:t>
      </w:r>
      <w:r w:rsidR="00542D4A" w:rsidRPr="00DB18E0">
        <w:rPr>
          <w:rFonts w:ascii="Times New Roman" w:hAnsi="Times New Roman" w:cs="Times New Roman"/>
          <w:sz w:val="24"/>
          <w:szCs w:val="24"/>
        </w:rPr>
        <w:t xml:space="preserve"> 2020</w:t>
      </w:r>
      <w:r w:rsidR="008B0A86" w:rsidRPr="00DB18E0">
        <w:rPr>
          <w:rFonts w:ascii="Times New Roman" w:hAnsi="Times New Roman" w:cs="Times New Roman"/>
          <w:sz w:val="24"/>
          <w:szCs w:val="24"/>
        </w:rPr>
        <w:t>; a</w:t>
      </w:r>
      <w:r w:rsidR="00DB18E0" w:rsidRPr="00DB18E0">
        <w:rPr>
          <w:rFonts w:ascii="Times New Roman" w:hAnsi="Times New Roman" w:cs="Times New Roman"/>
          <w:sz w:val="24"/>
          <w:szCs w:val="24"/>
        </w:rPr>
        <w:t>s</w:t>
      </w:r>
      <w:r w:rsidR="008B0A86" w:rsidRPr="00DB18E0">
        <w:rPr>
          <w:rFonts w:ascii="Times New Roman" w:hAnsi="Times New Roman" w:cs="Times New Roman"/>
          <w:sz w:val="24"/>
          <w:szCs w:val="24"/>
        </w:rPr>
        <w:t xml:space="preserve"> Soteropoulos </w:t>
      </w:r>
      <w:r w:rsidR="00FE483F" w:rsidRPr="00DB18E0">
        <w:rPr>
          <w:rFonts w:ascii="Times New Roman" w:hAnsi="Times New Roman" w:cs="Times New Roman"/>
          <w:sz w:val="24"/>
          <w:szCs w:val="24"/>
        </w:rPr>
        <w:t>et al.</w:t>
      </w:r>
      <w:r w:rsidR="00DB18E0" w:rsidRPr="00DB18E0">
        <w:rPr>
          <w:rFonts w:ascii="Times New Roman" w:hAnsi="Times New Roman" w:cs="Times New Roman"/>
          <w:sz w:val="24"/>
          <w:szCs w:val="24"/>
        </w:rPr>
        <w:t>,</w:t>
      </w:r>
      <w:r w:rsidR="00766A5B">
        <w:rPr>
          <w:rFonts w:ascii="Times New Roman" w:hAnsi="Times New Roman" w:cs="Times New Roman"/>
          <w:sz w:val="24"/>
          <w:szCs w:val="24"/>
        </w:rPr>
        <w:t xml:space="preserve"> </w:t>
      </w:r>
      <w:r w:rsidR="008B0A86" w:rsidRPr="00DB18E0">
        <w:rPr>
          <w:rFonts w:ascii="Times New Roman" w:hAnsi="Times New Roman" w:cs="Times New Roman"/>
          <w:sz w:val="24"/>
          <w:szCs w:val="24"/>
        </w:rPr>
        <w:t>2019</w:t>
      </w:r>
      <w:r w:rsidR="00DB18E0" w:rsidRPr="00DB18E0">
        <w:rPr>
          <w:rFonts w:ascii="Times New Roman" w:hAnsi="Times New Roman" w:cs="Times New Roman"/>
          <w:sz w:val="24"/>
          <w:szCs w:val="24"/>
        </w:rPr>
        <w:t>,</w:t>
      </w:r>
      <w:r w:rsidR="008B0A86" w:rsidRPr="00DB18E0">
        <w:rPr>
          <w:rFonts w:ascii="Times New Roman" w:hAnsi="Times New Roman" w:cs="Times New Roman"/>
          <w:sz w:val="24"/>
          <w:szCs w:val="24"/>
        </w:rPr>
        <w:t xml:space="preserve"> indicate in another exhaustive review, “Most of the modeling studies mainly use existing travel demand models…”</w:t>
      </w:r>
      <w:r w:rsidRPr="00DB18E0">
        <w:rPr>
          <w:rFonts w:ascii="Times New Roman" w:hAnsi="Times New Roman" w:cs="Times New Roman"/>
          <w:sz w:val="24"/>
          <w:szCs w:val="24"/>
        </w:rPr>
        <w:t xml:space="preserve">). </w:t>
      </w:r>
      <w:r w:rsidR="00A85E38" w:rsidRPr="00DB18E0">
        <w:rPr>
          <w:rFonts w:ascii="Times New Roman" w:hAnsi="Times New Roman" w:cs="Times New Roman"/>
          <w:sz w:val="24"/>
          <w:szCs w:val="24"/>
        </w:rPr>
        <w:t xml:space="preserve">Such frameworks typically </w:t>
      </w:r>
      <w:r w:rsidR="00394CAB" w:rsidRPr="00DB18E0">
        <w:rPr>
          <w:rFonts w:ascii="Times New Roman" w:hAnsi="Times New Roman" w:cs="Times New Roman"/>
          <w:sz w:val="24"/>
          <w:szCs w:val="24"/>
        </w:rPr>
        <w:t xml:space="preserve">start by </w:t>
      </w:r>
      <w:r w:rsidR="00A85E38" w:rsidRPr="00DB18E0">
        <w:rPr>
          <w:rFonts w:ascii="Times New Roman" w:hAnsi="Times New Roman" w:cs="Times New Roman"/>
          <w:sz w:val="24"/>
          <w:szCs w:val="24"/>
        </w:rPr>
        <w:t>identify</w:t>
      </w:r>
      <w:r w:rsidR="00394CAB" w:rsidRPr="00DB18E0">
        <w:rPr>
          <w:rFonts w:ascii="Times New Roman" w:hAnsi="Times New Roman" w:cs="Times New Roman"/>
          <w:sz w:val="24"/>
          <w:szCs w:val="24"/>
        </w:rPr>
        <w:t>ing</w:t>
      </w:r>
      <w:r w:rsidR="00A85E38" w:rsidRPr="00DB18E0">
        <w:rPr>
          <w:rFonts w:ascii="Times New Roman" w:hAnsi="Times New Roman" w:cs="Times New Roman"/>
          <w:sz w:val="24"/>
          <w:szCs w:val="24"/>
        </w:rPr>
        <w:t xml:space="preserve"> the many possible reasons for AV effects on different activity-travel dimensions, and then use scenario-based </w:t>
      </w:r>
      <w:r w:rsidR="00756F7C" w:rsidRPr="00DB18E0">
        <w:rPr>
          <w:rFonts w:ascii="Times New Roman" w:hAnsi="Times New Roman" w:cs="Times New Roman"/>
          <w:sz w:val="24"/>
          <w:szCs w:val="24"/>
        </w:rPr>
        <w:t>me</w:t>
      </w:r>
      <w:r w:rsidR="00542D4A" w:rsidRPr="00DB18E0">
        <w:rPr>
          <w:rFonts w:ascii="Times New Roman" w:hAnsi="Times New Roman" w:cs="Times New Roman"/>
          <w:sz w:val="24"/>
          <w:szCs w:val="24"/>
        </w:rPr>
        <w:t>thods</w:t>
      </w:r>
      <w:r w:rsidR="00A85E38" w:rsidRPr="00DB18E0">
        <w:rPr>
          <w:rFonts w:ascii="Times New Roman" w:hAnsi="Times New Roman" w:cs="Times New Roman"/>
          <w:sz w:val="24"/>
          <w:szCs w:val="24"/>
        </w:rPr>
        <w:t xml:space="preserve"> </w:t>
      </w:r>
      <w:r w:rsidR="00394CAB" w:rsidRPr="00DB18E0">
        <w:rPr>
          <w:rFonts w:ascii="Times New Roman" w:hAnsi="Times New Roman" w:cs="Times New Roman"/>
          <w:sz w:val="24"/>
          <w:szCs w:val="24"/>
        </w:rPr>
        <w:t>to</w:t>
      </w:r>
      <w:r w:rsidR="00A85E38" w:rsidRPr="00DB18E0">
        <w:rPr>
          <w:rFonts w:ascii="Times New Roman" w:hAnsi="Times New Roman" w:cs="Times New Roman"/>
          <w:sz w:val="24"/>
          <w:szCs w:val="24"/>
        </w:rPr>
        <w:t xml:space="preserve"> add “</w:t>
      </w:r>
      <w:r w:rsidR="00394CAB" w:rsidRPr="00DB18E0">
        <w:rPr>
          <w:rFonts w:ascii="Times New Roman" w:hAnsi="Times New Roman" w:cs="Times New Roman"/>
          <w:sz w:val="24"/>
          <w:szCs w:val="24"/>
        </w:rPr>
        <w:t>factors</w:t>
      </w:r>
      <w:r w:rsidR="00A85E38" w:rsidRPr="00DB18E0">
        <w:rPr>
          <w:rFonts w:ascii="Times New Roman" w:hAnsi="Times New Roman" w:cs="Times New Roman"/>
          <w:sz w:val="24"/>
          <w:szCs w:val="24"/>
        </w:rPr>
        <w:t xml:space="preserve">” </w:t>
      </w:r>
      <w:r w:rsidR="00394CAB" w:rsidRPr="00DB18E0">
        <w:rPr>
          <w:rFonts w:ascii="Times New Roman" w:hAnsi="Times New Roman" w:cs="Times New Roman"/>
          <w:sz w:val="24"/>
          <w:szCs w:val="24"/>
        </w:rPr>
        <w:t>that modify specific aspects of existing frameworks to assess AV effects</w:t>
      </w:r>
      <w:r w:rsidR="00A85E38" w:rsidRPr="00DB18E0">
        <w:rPr>
          <w:rFonts w:ascii="Times New Roman" w:hAnsi="Times New Roman" w:cs="Times New Roman"/>
          <w:sz w:val="24"/>
          <w:szCs w:val="24"/>
        </w:rPr>
        <w:t xml:space="preserve">. For example, </w:t>
      </w:r>
      <w:r w:rsidR="003E4214" w:rsidRPr="00DB18E0">
        <w:rPr>
          <w:rFonts w:ascii="Times New Roman" w:hAnsi="Times New Roman" w:cs="Times New Roman"/>
          <w:sz w:val="24"/>
          <w:szCs w:val="24"/>
        </w:rPr>
        <w:t xml:space="preserve">Dias </w:t>
      </w:r>
      <w:r w:rsidR="00FE483F" w:rsidRPr="00DB18E0">
        <w:rPr>
          <w:rFonts w:ascii="Times New Roman" w:hAnsi="Times New Roman" w:cs="Times New Roman"/>
          <w:sz w:val="24"/>
          <w:szCs w:val="24"/>
        </w:rPr>
        <w:t>et al.</w:t>
      </w:r>
      <w:r w:rsidR="003E4214" w:rsidRPr="00DB18E0">
        <w:rPr>
          <w:rFonts w:ascii="Times New Roman" w:hAnsi="Times New Roman" w:cs="Times New Roman"/>
          <w:sz w:val="24"/>
          <w:szCs w:val="24"/>
        </w:rPr>
        <w:t xml:space="preserve"> </w:t>
      </w:r>
      <w:r w:rsidR="004A202C" w:rsidRPr="00DB18E0">
        <w:rPr>
          <w:rFonts w:ascii="Times New Roman" w:hAnsi="Times New Roman" w:cs="Times New Roman"/>
          <w:sz w:val="24"/>
          <w:szCs w:val="24"/>
        </w:rPr>
        <w:t xml:space="preserve">(2020) </w:t>
      </w:r>
      <w:r w:rsidR="003E2C60" w:rsidRPr="00DB18E0">
        <w:rPr>
          <w:rFonts w:ascii="Times New Roman" w:hAnsi="Times New Roman" w:cs="Times New Roman"/>
          <w:sz w:val="24"/>
          <w:szCs w:val="24"/>
        </w:rPr>
        <w:t xml:space="preserve">identify the potential for increased passenger </w:t>
      </w:r>
      <w:r w:rsidR="00E224A6" w:rsidRPr="00DB18E0">
        <w:rPr>
          <w:rFonts w:ascii="Times New Roman" w:hAnsi="Times New Roman" w:cs="Times New Roman"/>
          <w:sz w:val="24"/>
          <w:szCs w:val="24"/>
        </w:rPr>
        <w:t xml:space="preserve">vehicle miles of travel (VMT) </w:t>
      </w:r>
      <w:r w:rsidR="003E2C60" w:rsidRPr="00DB18E0">
        <w:rPr>
          <w:rFonts w:ascii="Times New Roman" w:hAnsi="Times New Roman" w:cs="Times New Roman"/>
          <w:sz w:val="24"/>
          <w:szCs w:val="24"/>
        </w:rPr>
        <w:t xml:space="preserve">because of latent demand (older individuals, individuals below the age of 16, and differently-abled citizens </w:t>
      </w:r>
      <w:r w:rsidR="00394CAB" w:rsidRPr="00DB18E0">
        <w:rPr>
          <w:rFonts w:ascii="Times New Roman" w:hAnsi="Times New Roman" w:cs="Times New Roman"/>
          <w:sz w:val="24"/>
          <w:szCs w:val="24"/>
        </w:rPr>
        <w:t>being able to travel alone</w:t>
      </w:r>
      <w:r w:rsidR="003E2C60" w:rsidRPr="00DB18E0">
        <w:rPr>
          <w:rFonts w:ascii="Times New Roman" w:hAnsi="Times New Roman" w:cs="Times New Roman"/>
          <w:sz w:val="24"/>
          <w:szCs w:val="24"/>
        </w:rPr>
        <w:t xml:space="preserve">), increased trip distances because of spending time more productively when traveling in an AV, </w:t>
      </w:r>
      <w:r w:rsidR="008B07C7" w:rsidRPr="00DB18E0">
        <w:rPr>
          <w:rFonts w:ascii="Times New Roman" w:hAnsi="Times New Roman" w:cs="Times New Roman"/>
          <w:sz w:val="24"/>
          <w:szCs w:val="24"/>
        </w:rPr>
        <w:t xml:space="preserve">and </w:t>
      </w:r>
      <w:r w:rsidR="00394CAB" w:rsidRPr="00DB18E0">
        <w:rPr>
          <w:rFonts w:ascii="Times New Roman" w:hAnsi="Times New Roman" w:cs="Times New Roman"/>
          <w:sz w:val="24"/>
          <w:szCs w:val="24"/>
        </w:rPr>
        <w:t xml:space="preserve">a </w:t>
      </w:r>
      <w:r w:rsidR="003E2C60" w:rsidRPr="00DB18E0">
        <w:rPr>
          <w:rFonts w:ascii="Times New Roman" w:hAnsi="Times New Roman" w:cs="Times New Roman"/>
          <w:sz w:val="24"/>
          <w:szCs w:val="24"/>
        </w:rPr>
        <w:t xml:space="preserve">higher </w:t>
      </w:r>
      <w:r w:rsidR="00394CAB" w:rsidRPr="00DB18E0">
        <w:rPr>
          <w:rFonts w:ascii="Times New Roman" w:hAnsi="Times New Roman" w:cs="Times New Roman"/>
          <w:sz w:val="24"/>
          <w:szCs w:val="24"/>
        </w:rPr>
        <w:t xml:space="preserve">single occupant </w:t>
      </w:r>
      <w:r w:rsidR="003E2C60" w:rsidRPr="00DB18E0">
        <w:rPr>
          <w:rFonts w:ascii="Times New Roman" w:hAnsi="Times New Roman" w:cs="Times New Roman"/>
          <w:sz w:val="24"/>
          <w:szCs w:val="24"/>
        </w:rPr>
        <w:t>mode share because of draw away from high-occupancy vehicle modes such as rail and bus</w:t>
      </w:r>
      <w:r w:rsidR="008B07C7" w:rsidRPr="00DB18E0">
        <w:rPr>
          <w:rFonts w:ascii="Times New Roman" w:hAnsi="Times New Roman" w:cs="Times New Roman"/>
          <w:sz w:val="24"/>
          <w:szCs w:val="24"/>
        </w:rPr>
        <w:t xml:space="preserve">. </w:t>
      </w:r>
      <w:r w:rsidR="003E2C60" w:rsidRPr="00DB18E0">
        <w:rPr>
          <w:rFonts w:ascii="Times New Roman" w:hAnsi="Times New Roman" w:cs="Times New Roman"/>
          <w:sz w:val="24"/>
          <w:szCs w:val="24"/>
        </w:rPr>
        <w:t xml:space="preserve"> </w:t>
      </w:r>
      <w:r w:rsidR="008B07C7" w:rsidRPr="00DB18E0">
        <w:rPr>
          <w:rFonts w:ascii="Times New Roman" w:hAnsi="Times New Roman" w:cs="Times New Roman"/>
          <w:sz w:val="24"/>
          <w:szCs w:val="24"/>
        </w:rPr>
        <w:t xml:space="preserve">In their modification of the </w:t>
      </w:r>
      <w:r w:rsidR="007B5716" w:rsidRPr="00DB18E0">
        <w:rPr>
          <w:rFonts w:ascii="Times New Roman" w:hAnsi="Times New Roman" w:cs="Times New Roman"/>
          <w:sz w:val="24"/>
          <w:szCs w:val="24"/>
        </w:rPr>
        <w:t>four-step</w:t>
      </w:r>
      <w:r w:rsidR="008B07C7" w:rsidRPr="00DB18E0">
        <w:rPr>
          <w:rFonts w:ascii="Times New Roman" w:hAnsi="Times New Roman" w:cs="Times New Roman"/>
          <w:sz w:val="24"/>
          <w:szCs w:val="24"/>
        </w:rPr>
        <w:t xml:space="preserve"> trip model, they then proceed to apply factors such as an increase of trips by 5%-10% by AV-owning households and a decrease in the value of travel time by 25% </w:t>
      </w:r>
      <w:r w:rsidR="0023761F" w:rsidRPr="00DB18E0">
        <w:rPr>
          <w:rFonts w:ascii="Times New Roman" w:hAnsi="Times New Roman" w:cs="Times New Roman"/>
          <w:sz w:val="24"/>
          <w:szCs w:val="24"/>
        </w:rPr>
        <w:t xml:space="preserve">when traveling in an AV </w:t>
      </w:r>
      <w:r w:rsidR="008B07C7" w:rsidRPr="00DB18E0">
        <w:rPr>
          <w:rFonts w:ascii="Times New Roman" w:hAnsi="Times New Roman" w:cs="Times New Roman"/>
          <w:sz w:val="24"/>
          <w:szCs w:val="24"/>
        </w:rPr>
        <w:t xml:space="preserve">to capture potentially increased trip distances and shifts away from high-occupancy vehicles to </w:t>
      </w:r>
      <w:r w:rsidR="0023761F" w:rsidRPr="00DB18E0">
        <w:rPr>
          <w:rFonts w:ascii="Times New Roman" w:hAnsi="Times New Roman" w:cs="Times New Roman"/>
          <w:sz w:val="24"/>
          <w:szCs w:val="24"/>
        </w:rPr>
        <w:t>AVs</w:t>
      </w:r>
      <w:r w:rsidR="008B07C7" w:rsidRPr="00DB18E0">
        <w:rPr>
          <w:rFonts w:ascii="Times New Roman" w:hAnsi="Times New Roman" w:cs="Times New Roman"/>
          <w:sz w:val="24"/>
          <w:szCs w:val="24"/>
        </w:rPr>
        <w:t xml:space="preserve">. Similarly, Vyas </w:t>
      </w:r>
      <w:r w:rsidR="00FE483F" w:rsidRPr="00DB18E0">
        <w:rPr>
          <w:rFonts w:ascii="Times New Roman" w:hAnsi="Times New Roman" w:cs="Times New Roman"/>
          <w:sz w:val="24"/>
          <w:szCs w:val="24"/>
        </w:rPr>
        <w:t>et al.</w:t>
      </w:r>
      <w:r w:rsidR="00DB18E0" w:rsidRPr="00DB18E0">
        <w:rPr>
          <w:rFonts w:ascii="Times New Roman" w:hAnsi="Times New Roman" w:cs="Times New Roman"/>
          <w:sz w:val="24"/>
          <w:szCs w:val="24"/>
        </w:rPr>
        <w:t xml:space="preserve"> (</w:t>
      </w:r>
      <w:r w:rsidR="008B07C7" w:rsidRPr="00DB18E0">
        <w:rPr>
          <w:rFonts w:ascii="Times New Roman" w:hAnsi="Times New Roman" w:cs="Times New Roman"/>
          <w:sz w:val="24"/>
          <w:szCs w:val="24"/>
        </w:rPr>
        <w:t>2019</w:t>
      </w:r>
      <w:r w:rsidR="00DB18E0" w:rsidRPr="00DB18E0">
        <w:rPr>
          <w:rFonts w:ascii="Times New Roman" w:hAnsi="Times New Roman" w:cs="Times New Roman"/>
          <w:sz w:val="24"/>
          <w:szCs w:val="24"/>
        </w:rPr>
        <w:t>)</w:t>
      </w:r>
      <w:r w:rsidR="008B07C7" w:rsidRPr="00DB18E0">
        <w:rPr>
          <w:rFonts w:ascii="Times New Roman" w:hAnsi="Times New Roman" w:cs="Times New Roman"/>
          <w:sz w:val="24"/>
          <w:szCs w:val="24"/>
        </w:rPr>
        <w:t xml:space="preserve"> also identify potential reasons for changes in specific activity-travel dimensions in the presence of AVs, and a</w:t>
      </w:r>
      <w:r w:rsidR="004A202C" w:rsidRPr="00DB18E0">
        <w:rPr>
          <w:rFonts w:ascii="Times New Roman" w:hAnsi="Times New Roman" w:cs="Times New Roman"/>
          <w:sz w:val="24"/>
          <w:szCs w:val="24"/>
        </w:rPr>
        <w:t>pply, at differen</w:t>
      </w:r>
      <w:r w:rsidR="00E22AC6" w:rsidRPr="00DB18E0">
        <w:rPr>
          <w:rFonts w:ascii="Times New Roman" w:hAnsi="Times New Roman" w:cs="Times New Roman"/>
          <w:sz w:val="24"/>
          <w:szCs w:val="24"/>
        </w:rPr>
        <w:t>t</w:t>
      </w:r>
      <w:r w:rsidR="004A202C" w:rsidRPr="00DB18E0">
        <w:rPr>
          <w:rFonts w:ascii="Times New Roman" w:hAnsi="Times New Roman" w:cs="Times New Roman"/>
          <w:sz w:val="24"/>
          <w:szCs w:val="24"/>
        </w:rPr>
        <w:t xml:space="preserve"> places </w:t>
      </w:r>
      <w:r w:rsidR="00394CAB" w:rsidRPr="00DB18E0">
        <w:rPr>
          <w:rFonts w:ascii="Times New Roman" w:hAnsi="Times New Roman" w:cs="Times New Roman"/>
          <w:sz w:val="24"/>
          <w:szCs w:val="24"/>
        </w:rPr>
        <w:t xml:space="preserve">in </w:t>
      </w:r>
      <w:r w:rsidR="004A202C" w:rsidRPr="00DB18E0">
        <w:rPr>
          <w:rFonts w:ascii="Times New Roman" w:hAnsi="Times New Roman" w:cs="Times New Roman"/>
          <w:sz w:val="24"/>
          <w:szCs w:val="24"/>
        </w:rPr>
        <w:t>their activity-based framework,</w:t>
      </w:r>
      <w:r w:rsidR="008B07C7" w:rsidRPr="00DB18E0">
        <w:rPr>
          <w:rFonts w:ascii="Times New Roman" w:hAnsi="Times New Roman" w:cs="Times New Roman"/>
          <w:sz w:val="24"/>
          <w:szCs w:val="24"/>
        </w:rPr>
        <w:t xml:space="preserve"> specific factors such as “Auto in-vehicle travel time productivity bonus” (to reflect a reduction in VTT in AVs</w:t>
      </w:r>
      <w:r w:rsidR="004A202C" w:rsidRPr="00DB18E0">
        <w:rPr>
          <w:rFonts w:ascii="Times New Roman" w:hAnsi="Times New Roman" w:cs="Times New Roman"/>
          <w:sz w:val="24"/>
          <w:szCs w:val="24"/>
        </w:rPr>
        <w:t>, which they vary between 25-50%</w:t>
      </w:r>
      <w:r w:rsidR="008B07C7" w:rsidRPr="00DB18E0">
        <w:rPr>
          <w:rFonts w:ascii="Times New Roman" w:hAnsi="Times New Roman" w:cs="Times New Roman"/>
          <w:sz w:val="24"/>
          <w:szCs w:val="24"/>
        </w:rPr>
        <w:t xml:space="preserve">) </w:t>
      </w:r>
      <w:r w:rsidR="003E2C60" w:rsidRPr="00DB18E0">
        <w:rPr>
          <w:rFonts w:ascii="Times New Roman" w:hAnsi="Times New Roman" w:cs="Times New Roman"/>
          <w:sz w:val="24"/>
          <w:szCs w:val="24"/>
        </w:rPr>
        <w:t xml:space="preserve">and </w:t>
      </w:r>
      <w:r w:rsidR="004A202C" w:rsidRPr="00DB18E0">
        <w:rPr>
          <w:rFonts w:ascii="Times New Roman" w:hAnsi="Times New Roman" w:cs="Times New Roman"/>
          <w:sz w:val="24"/>
          <w:szCs w:val="24"/>
        </w:rPr>
        <w:t>“no escort promotion” (to reflect the fact that children can now travel alone without the need for an escort to drive them).</w:t>
      </w:r>
      <w:r w:rsidR="002C4223" w:rsidRPr="00DB18E0">
        <w:rPr>
          <w:rFonts w:ascii="Times New Roman" w:hAnsi="Times New Roman" w:cs="Times New Roman"/>
          <w:sz w:val="24"/>
          <w:szCs w:val="24"/>
        </w:rPr>
        <w:t xml:space="preserve"> Some studies attempt to provide more justification for the use of specific factor values</w:t>
      </w:r>
      <w:r w:rsidR="00394CAB" w:rsidRPr="00DB18E0">
        <w:rPr>
          <w:rFonts w:ascii="Times New Roman" w:hAnsi="Times New Roman" w:cs="Times New Roman"/>
          <w:sz w:val="24"/>
          <w:szCs w:val="24"/>
        </w:rPr>
        <w:t xml:space="preserve"> based on examining today’s activity-travel patterns and identifying travel needs not fulfilled today but </w:t>
      </w:r>
      <w:r w:rsidR="0023761F" w:rsidRPr="00DB18E0">
        <w:rPr>
          <w:rFonts w:ascii="Times New Roman" w:hAnsi="Times New Roman" w:cs="Times New Roman"/>
          <w:sz w:val="24"/>
          <w:szCs w:val="24"/>
        </w:rPr>
        <w:t xml:space="preserve">that </w:t>
      </w:r>
      <w:r w:rsidR="00394CAB" w:rsidRPr="00DB18E0">
        <w:rPr>
          <w:rFonts w:ascii="Times New Roman" w:hAnsi="Times New Roman" w:cs="Times New Roman"/>
          <w:sz w:val="24"/>
          <w:szCs w:val="24"/>
        </w:rPr>
        <w:t xml:space="preserve">can be pursued using AVs </w:t>
      </w:r>
      <w:r w:rsidR="00E22AC6" w:rsidRPr="00DB18E0">
        <w:rPr>
          <w:rFonts w:ascii="Times New Roman" w:hAnsi="Times New Roman" w:cs="Times New Roman"/>
          <w:sz w:val="24"/>
          <w:szCs w:val="24"/>
        </w:rPr>
        <w:t xml:space="preserve">tomorrow </w:t>
      </w:r>
      <w:r w:rsidR="00394CAB" w:rsidRPr="00DB18E0">
        <w:rPr>
          <w:rFonts w:ascii="Times New Roman" w:hAnsi="Times New Roman" w:cs="Times New Roman"/>
          <w:sz w:val="24"/>
          <w:szCs w:val="24"/>
        </w:rPr>
        <w:t xml:space="preserve">(see, for example, </w:t>
      </w:r>
      <w:r w:rsidR="002C4223" w:rsidRPr="00DB18E0">
        <w:rPr>
          <w:rFonts w:ascii="Times New Roman" w:hAnsi="Times New Roman" w:cs="Times New Roman"/>
          <w:sz w:val="24"/>
          <w:szCs w:val="24"/>
        </w:rPr>
        <w:t xml:space="preserve">Truong </w:t>
      </w:r>
      <w:r w:rsidR="00FE483F" w:rsidRPr="00DB18E0">
        <w:rPr>
          <w:rFonts w:ascii="Times New Roman" w:hAnsi="Times New Roman" w:cs="Times New Roman"/>
          <w:sz w:val="24"/>
          <w:szCs w:val="24"/>
        </w:rPr>
        <w:t>et al.</w:t>
      </w:r>
      <w:r w:rsidR="00174455" w:rsidRPr="00DB18E0">
        <w:rPr>
          <w:rFonts w:ascii="Times New Roman" w:hAnsi="Times New Roman" w:cs="Times New Roman"/>
          <w:sz w:val="24"/>
          <w:szCs w:val="24"/>
        </w:rPr>
        <w:t>,</w:t>
      </w:r>
      <w:r w:rsidR="00394CAB" w:rsidRPr="00DB18E0">
        <w:rPr>
          <w:rFonts w:ascii="Times New Roman" w:hAnsi="Times New Roman" w:cs="Times New Roman"/>
          <w:sz w:val="24"/>
          <w:szCs w:val="24"/>
        </w:rPr>
        <w:t xml:space="preserve"> </w:t>
      </w:r>
      <w:r w:rsidR="00542D4A" w:rsidRPr="00DB18E0">
        <w:rPr>
          <w:rFonts w:ascii="Times New Roman" w:hAnsi="Times New Roman" w:cs="Times New Roman"/>
          <w:sz w:val="24"/>
          <w:szCs w:val="24"/>
        </w:rPr>
        <w:t>2017</w:t>
      </w:r>
      <w:r w:rsidR="00394CAB" w:rsidRPr="00DB18E0">
        <w:rPr>
          <w:rFonts w:ascii="Times New Roman" w:hAnsi="Times New Roman" w:cs="Times New Roman"/>
          <w:sz w:val="24"/>
          <w:szCs w:val="24"/>
        </w:rPr>
        <w:t>).</w:t>
      </w:r>
    </w:p>
    <w:p w14:paraId="6F57539E" w14:textId="34589C1A" w:rsidR="000E3749" w:rsidRPr="00DB18E0" w:rsidRDefault="004A202C" w:rsidP="000E3749">
      <w:pPr>
        <w:spacing w:after="0"/>
        <w:ind w:firstLine="720"/>
        <w:jc w:val="both"/>
        <w:rPr>
          <w:rFonts w:ascii="Times New Roman" w:hAnsi="Times New Roman" w:cs="Times New Roman"/>
          <w:sz w:val="24"/>
          <w:szCs w:val="24"/>
        </w:rPr>
      </w:pPr>
      <w:r w:rsidRPr="00DB18E0">
        <w:rPr>
          <w:rFonts w:ascii="Times New Roman" w:hAnsi="Times New Roman" w:cs="Times New Roman"/>
          <w:sz w:val="24"/>
          <w:szCs w:val="24"/>
        </w:rPr>
        <w:t xml:space="preserve">The factor modification-based </w:t>
      </w:r>
      <w:r w:rsidR="00E53B13" w:rsidRPr="00DB18E0">
        <w:rPr>
          <w:rFonts w:ascii="Times New Roman" w:hAnsi="Times New Roman" w:cs="Times New Roman"/>
          <w:sz w:val="24"/>
          <w:szCs w:val="24"/>
        </w:rPr>
        <w:t xml:space="preserve">modeling </w:t>
      </w:r>
      <w:r w:rsidRPr="00DB18E0">
        <w:rPr>
          <w:rFonts w:ascii="Times New Roman" w:hAnsi="Times New Roman" w:cs="Times New Roman"/>
          <w:sz w:val="24"/>
          <w:szCs w:val="24"/>
        </w:rPr>
        <w:t xml:space="preserve">approach </w:t>
      </w:r>
      <w:r w:rsidR="00756F7C" w:rsidRPr="00DB18E0">
        <w:rPr>
          <w:rFonts w:ascii="Times New Roman" w:hAnsi="Times New Roman" w:cs="Times New Roman"/>
          <w:sz w:val="24"/>
          <w:szCs w:val="24"/>
        </w:rPr>
        <w:t xml:space="preserve">discussed </w:t>
      </w:r>
      <w:r w:rsidRPr="00DB18E0">
        <w:rPr>
          <w:rFonts w:ascii="Times New Roman" w:hAnsi="Times New Roman" w:cs="Times New Roman"/>
          <w:sz w:val="24"/>
          <w:szCs w:val="24"/>
        </w:rPr>
        <w:t>above ha</w:t>
      </w:r>
      <w:r w:rsidR="00756F7C" w:rsidRPr="00DB18E0">
        <w:rPr>
          <w:rFonts w:ascii="Times New Roman" w:hAnsi="Times New Roman" w:cs="Times New Roman"/>
          <w:sz w:val="24"/>
          <w:szCs w:val="24"/>
        </w:rPr>
        <w:t>s</w:t>
      </w:r>
      <w:r w:rsidRPr="00DB18E0">
        <w:rPr>
          <w:rFonts w:ascii="Times New Roman" w:hAnsi="Times New Roman" w:cs="Times New Roman"/>
          <w:sz w:val="24"/>
          <w:szCs w:val="24"/>
        </w:rPr>
        <w:t xml:space="preserve"> the advantage of being easily introduced into current </w:t>
      </w:r>
      <w:r w:rsidR="00756F7C" w:rsidRPr="00DB18E0">
        <w:rPr>
          <w:rFonts w:ascii="Times New Roman" w:hAnsi="Times New Roman" w:cs="Times New Roman"/>
          <w:sz w:val="24"/>
          <w:szCs w:val="24"/>
        </w:rPr>
        <w:t xml:space="preserve">travel demand </w:t>
      </w:r>
      <w:r w:rsidRPr="00DB18E0">
        <w:rPr>
          <w:rFonts w:ascii="Times New Roman" w:hAnsi="Times New Roman" w:cs="Times New Roman"/>
          <w:sz w:val="24"/>
          <w:szCs w:val="24"/>
        </w:rPr>
        <w:t xml:space="preserve">modeling frameworks. Also, by using a scenario-based </w:t>
      </w:r>
      <w:r w:rsidR="00394CAB" w:rsidRPr="00DB18E0">
        <w:rPr>
          <w:rFonts w:ascii="Times New Roman" w:hAnsi="Times New Roman" w:cs="Times New Roman"/>
          <w:sz w:val="24"/>
          <w:szCs w:val="24"/>
        </w:rPr>
        <w:t>process</w:t>
      </w:r>
      <w:r w:rsidRPr="00DB18E0">
        <w:rPr>
          <w:rFonts w:ascii="Times New Roman" w:hAnsi="Times New Roman" w:cs="Times New Roman"/>
          <w:sz w:val="24"/>
          <w:szCs w:val="24"/>
        </w:rPr>
        <w:t xml:space="preserve">, </w:t>
      </w:r>
      <w:r w:rsidR="00756F7C" w:rsidRPr="00DB18E0">
        <w:rPr>
          <w:rFonts w:ascii="Times New Roman" w:hAnsi="Times New Roman" w:cs="Times New Roman"/>
          <w:sz w:val="24"/>
          <w:szCs w:val="24"/>
        </w:rPr>
        <w:t>the approach recognizes the range of possible activity-travel effects, while utilizing the behavioral relationships already e</w:t>
      </w:r>
      <w:r w:rsidR="00394CAB" w:rsidRPr="00DB18E0">
        <w:rPr>
          <w:rFonts w:ascii="Times New Roman" w:hAnsi="Times New Roman" w:cs="Times New Roman"/>
          <w:sz w:val="24"/>
          <w:szCs w:val="24"/>
        </w:rPr>
        <w:t>mbedded</w:t>
      </w:r>
      <w:r w:rsidR="00756F7C" w:rsidRPr="00DB18E0">
        <w:rPr>
          <w:rFonts w:ascii="Times New Roman" w:hAnsi="Times New Roman" w:cs="Times New Roman"/>
          <w:sz w:val="24"/>
          <w:szCs w:val="24"/>
        </w:rPr>
        <w:t xml:space="preserve"> </w:t>
      </w:r>
      <w:r w:rsidR="00394CAB" w:rsidRPr="00DB18E0">
        <w:rPr>
          <w:rFonts w:ascii="Times New Roman" w:hAnsi="Times New Roman" w:cs="Times New Roman"/>
          <w:sz w:val="24"/>
          <w:szCs w:val="24"/>
        </w:rPr>
        <w:t xml:space="preserve">in today’s </w:t>
      </w:r>
      <w:r w:rsidR="00756F7C" w:rsidRPr="00DB18E0">
        <w:rPr>
          <w:rFonts w:ascii="Times New Roman" w:hAnsi="Times New Roman" w:cs="Times New Roman"/>
          <w:sz w:val="24"/>
          <w:szCs w:val="24"/>
        </w:rPr>
        <w:t xml:space="preserve">activity-travel </w:t>
      </w:r>
      <w:r w:rsidR="00394CAB" w:rsidRPr="00DB18E0">
        <w:rPr>
          <w:rFonts w:ascii="Times New Roman" w:hAnsi="Times New Roman" w:cs="Times New Roman"/>
          <w:sz w:val="24"/>
          <w:szCs w:val="24"/>
        </w:rPr>
        <w:t>models</w:t>
      </w:r>
      <w:r w:rsidR="00756F7C" w:rsidRPr="00DB18E0">
        <w:rPr>
          <w:rFonts w:ascii="Times New Roman" w:hAnsi="Times New Roman" w:cs="Times New Roman"/>
          <w:sz w:val="24"/>
          <w:szCs w:val="24"/>
        </w:rPr>
        <w:t xml:space="preserve"> (for example, once the VTT reduction factor is set for AV travel, current behavioral models can be used to examine trip distance and mode shift changes).  </w:t>
      </w:r>
      <w:bookmarkStart w:id="5" w:name="_Hlk64906124"/>
      <w:r w:rsidR="00756F7C" w:rsidRPr="00DB18E0">
        <w:rPr>
          <w:rFonts w:ascii="Times New Roman" w:hAnsi="Times New Roman" w:cs="Times New Roman"/>
          <w:sz w:val="24"/>
          <w:szCs w:val="24"/>
        </w:rPr>
        <w:t xml:space="preserve">As importantly, </w:t>
      </w:r>
      <w:r w:rsidR="008353C8" w:rsidRPr="00DB18E0">
        <w:rPr>
          <w:rFonts w:ascii="Times New Roman" w:hAnsi="Times New Roman" w:cs="Times New Roman"/>
          <w:sz w:val="24"/>
          <w:szCs w:val="24"/>
        </w:rPr>
        <w:t>for a given scenario</w:t>
      </w:r>
      <w:r w:rsidR="005D5596" w:rsidRPr="00DB18E0">
        <w:rPr>
          <w:rFonts w:ascii="Times New Roman" w:hAnsi="Times New Roman" w:cs="Times New Roman"/>
          <w:sz w:val="24"/>
          <w:szCs w:val="24"/>
        </w:rPr>
        <w:t xml:space="preserve"> (that is, a given fixed set</w:t>
      </w:r>
      <w:r w:rsidR="008353C8" w:rsidRPr="00DB18E0">
        <w:rPr>
          <w:rFonts w:ascii="Times New Roman" w:hAnsi="Times New Roman" w:cs="Times New Roman"/>
          <w:sz w:val="24"/>
          <w:szCs w:val="24"/>
        </w:rPr>
        <w:t xml:space="preserve"> of modification factors</w:t>
      </w:r>
      <w:r w:rsidR="005D5596" w:rsidRPr="00DB18E0">
        <w:rPr>
          <w:rFonts w:ascii="Times New Roman" w:hAnsi="Times New Roman" w:cs="Times New Roman"/>
          <w:sz w:val="24"/>
          <w:szCs w:val="24"/>
        </w:rPr>
        <w:t>)</w:t>
      </w:r>
      <w:r w:rsidR="008353C8" w:rsidRPr="00DB18E0">
        <w:rPr>
          <w:rFonts w:ascii="Times New Roman" w:hAnsi="Times New Roman" w:cs="Times New Roman"/>
          <w:sz w:val="24"/>
          <w:szCs w:val="24"/>
        </w:rPr>
        <w:t xml:space="preserve">, </w:t>
      </w:r>
      <w:r w:rsidR="00756F7C" w:rsidRPr="00DB18E0">
        <w:rPr>
          <w:rFonts w:ascii="Times New Roman" w:hAnsi="Times New Roman" w:cs="Times New Roman"/>
          <w:sz w:val="24"/>
          <w:szCs w:val="24"/>
        </w:rPr>
        <w:t xml:space="preserve">the approach is able to provide “precise” </w:t>
      </w:r>
      <w:r w:rsidR="005D4247" w:rsidRPr="00DB18E0">
        <w:rPr>
          <w:rFonts w:ascii="Times New Roman" w:hAnsi="Times New Roman" w:cs="Times New Roman"/>
          <w:sz w:val="24"/>
          <w:szCs w:val="24"/>
        </w:rPr>
        <w:t xml:space="preserve">change </w:t>
      </w:r>
      <w:r w:rsidR="00756F7C" w:rsidRPr="00DB18E0">
        <w:rPr>
          <w:rFonts w:ascii="Times New Roman" w:hAnsi="Times New Roman" w:cs="Times New Roman"/>
          <w:sz w:val="24"/>
          <w:szCs w:val="24"/>
        </w:rPr>
        <w:t xml:space="preserve">estimates </w:t>
      </w:r>
      <w:r w:rsidR="008353C8" w:rsidRPr="00DB18E0">
        <w:rPr>
          <w:rFonts w:ascii="Times New Roman" w:hAnsi="Times New Roman" w:cs="Times New Roman"/>
          <w:sz w:val="24"/>
          <w:szCs w:val="24"/>
        </w:rPr>
        <w:t>(</w:t>
      </w:r>
      <w:r w:rsidR="005D4247" w:rsidRPr="00DB18E0">
        <w:rPr>
          <w:rFonts w:ascii="Times New Roman" w:hAnsi="Times New Roman" w:cs="Times New Roman"/>
          <w:sz w:val="24"/>
          <w:szCs w:val="24"/>
        </w:rPr>
        <w:t xml:space="preserve">that is, </w:t>
      </w:r>
      <w:r w:rsidR="008353C8" w:rsidRPr="00DB18E0">
        <w:rPr>
          <w:rFonts w:ascii="Times New Roman" w:hAnsi="Times New Roman" w:cs="Times New Roman"/>
          <w:sz w:val="24"/>
          <w:szCs w:val="24"/>
        </w:rPr>
        <w:t xml:space="preserve">percentage change from today’s base case of no AVs) </w:t>
      </w:r>
      <w:r w:rsidR="005D4247" w:rsidRPr="00DB18E0">
        <w:rPr>
          <w:rFonts w:ascii="Times New Roman" w:hAnsi="Times New Roman" w:cs="Times New Roman"/>
          <w:sz w:val="24"/>
          <w:szCs w:val="24"/>
        </w:rPr>
        <w:t xml:space="preserve">for </w:t>
      </w:r>
      <w:r w:rsidR="008353C8" w:rsidRPr="00DB18E0">
        <w:rPr>
          <w:rFonts w:ascii="Times New Roman" w:hAnsi="Times New Roman" w:cs="Times New Roman"/>
          <w:sz w:val="24"/>
          <w:szCs w:val="24"/>
        </w:rPr>
        <w:t>individual activity-travel dimension</w:t>
      </w:r>
      <w:r w:rsidR="005D4247" w:rsidRPr="00DB18E0">
        <w:rPr>
          <w:rFonts w:ascii="Times New Roman" w:hAnsi="Times New Roman" w:cs="Times New Roman"/>
          <w:sz w:val="24"/>
          <w:szCs w:val="24"/>
        </w:rPr>
        <w:t>s</w:t>
      </w:r>
      <w:r w:rsidR="008353C8" w:rsidRPr="00DB18E0">
        <w:rPr>
          <w:rFonts w:ascii="Times New Roman" w:hAnsi="Times New Roman" w:cs="Times New Roman"/>
          <w:sz w:val="24"/>
          <w:szCs w:val="24"/>
        </w:rPr>
        <w:t xml:space="preserve"> as well as at the macro-level of vehicle miles travel or vehicle hours of travel. </w:t>
      </w:r>
      <w:r w:rsidR="00F31528" w:rsidRPr="00DB18E0">
        <w:rPr>
          <w:rFonts w:ascii="Times New Roman" w:hAnsi="Times New Roman" w:cs="Times New Roman"/>
          <w:sz w:val="24"/>
          <w:szCs w:val="24"/>
        </w:rPr>
        <w:t xml:space="preserve">However, the approach also has limitations. </w:t>
      </w:r>
      <w:r w:rsidR="00B2774B" w:rsidRPr="00DB18E0">
        <w:rPr>
          <w:rFonts w:ascii="Times New Roman" w:hAnsi="Times New Roman" w:cs="Times New Roman"/>
          <w:sz w:val="24"/>
          <w:szCs w:val="24"/>
          <w:u w:val="single"/>
        </w:rPr>
        <w:t>First</w:t>
      </w:r>
      <w:r w:rsidR="00B2774B" w:rsidRPr="00DB18E0">
        <w:rPr>
          <w:rFonts w:ascii="Times New Roman" w:hAnsi="Times New Roman" w:cs="Times New Roman"/>
          <w:sz w:val="24"/>
          <w:szCs w:val="24"/>
        </w:rPr>
        <w:t xml:space="preserve">, as discussed earlier in the context of assumed VTT values, the approach could be inaccurate even if precise, </w:t>
      </w:r>
      <w:r w:rsidR="00A339F4" w:rsidRPr="00DB18E0">
        <w:rPr>
          <w:rFonts w:ascii="Times New Roman" w:hAnsi="Times New Roman" w:cs="Times New Roman"/>
          <w:sz w:val="24"/>
          <w:szCs w:val="24"/>
        </w:rPr>
        <w:t xml:space="preserve">should </w:t>
      </w:r>
      <w:r w:rsidR="00B2774B" w:rsidRPr="00DB18E0">
        <w:rPr>
          <w:rFonts w:ascii="Times New Roman" w:hAnsi="Times New Roman" w:cs="Times New Roman"/>
          <w:sz w:val="24"/>
          <w:szCs w:val="24"/>
        </w:rPr>
        <w:t xml:space="preserve">the range of </w:t>
      </w:r>
      <w:r w:rsidR="005D5596" w:rsidRPr="00DB18E0">
        <w:rPr>
          <w:rFonts w:ascii="Times New Roman" w:hAnsi="Times New Roman" w:cs="Times New Roman"/>
          <w:sz w:val="24"/>
          <w:szCs w:val="24"/>
        </w:rPr>
        <w:t xml:space="preserve">scenarios not include the “true” scenario that may play out (that is, the </w:t>
      </w:r>
      <w:r w:rsidR="00B2774B" w:rsidRPr="00DB18E0">
        <w:rPr>
          <w:rFonts w:ascii="Times New Roman" w:hAnsi="Times New Roman" w:cs="Times New Roman"/>
          <w:sz w:val="24"/>
          <w:szCs w:val="24"/>
        </w:rPr>
        <w:t xml:space="preserve">key modification factors considered </w:t>
      </w:r>
      <w:r w:rsidR="005D5596" w:rsidRPr="00DB18E0">
        <w:rPr>
          <w:rFonts w:ascii="Times New Roman" w:hAnsi="Times New Roman" w:cs="Times New Roman"/>
          <w:sz w:val="24"/>
          <w:szCs w:val="24"/>
        </w:rPr>
        <w:t xml:space="preserve">do </w:t>
      </w:r>
      <w:r w:rsidR="00B2774B" w:rsidRPr="00DB18E0">
        <w:rPr>
          <w:rFonts w:ascii="Times New Roman" w:hAnsi="Times New Roman" w:cs="Times New Roman"/>
          <w:sz w:val="24"/>
          <w:szCs w:val="24"/>
        </w:rPr>
        <w:t xml:space="preserve">not capture the </w:t>
      </w:r>
      <w:r w:rsidR="005D5596" w:rsidRPr="00DB18E0">
        <w:rPr>
          <w:rFonts w:ascii="Times New Roman" w:hAnsi="Times New Roman" w:cs="Times New Roman"/>
          <w:sz w:val="24"/>
          <w:szCs w:val="24"/>
        </w:rPr>
        <w:t xml:space="preserve">actual </w:t>
      </w:r>
      <w:r w:rsidR="00B2774B" w:rsidRPr="00DB18E0">
        <w:rPr>
          <w:rFonts w:ascii="Times New Roman" w:hAnsi="Times New Roman" w:cs="Times New Roman"/>
          <w:sz w:val="24"/>
          <w:szCs w:val="24"/>
        </w:rPr>
        <w:t>modification levels</w:t>
      </w:r>
      <w:r w:rsidR="005D5596" w:rsidRPr="00DB18E0">
        <w:rPr>
          <w:rFonts w:ascii="Times New Roman" w:hAnsi="Times New Roman" w:cs="Times New Roman"/>
          <w:sz w:val="24"/>
          <w:szCs w:val="24"/>
        </w:rPr>
        <w:t xml:space="preserve"> corresponding to the “true” scenario)</w:t>
      </w:r>
      <w:r w:rsidR="00B2774B" w:rsidRPr="00DB18E0">
        <w:rPr>
          <w:rFonts w:ascii="Times New Roman" w:hAnsi="Times New Roman" w:cs="Times New Roman"/>
          <w:sz w:val="24"/>
          <w:szCs w:val="24"/>
        </w:rPr>
        <w:t>.</w:t>
      </w:r>
      <w:r w:rsidR="00542D4A" w:rsidRPr="00DB18E0">
        <w:rPr>
          <w:rFonts w:ascii="Times New Roman" w:hAnsi="Times New Roman" w:cs="Times New Roman"/>
          <w:sz w:val="24"/>
          <w:szCs w:val="24"/>
        </w:rPr>
        <w:t xml:space="preserve"> </w:t>
      </w:r>
      <w:bookmarkStart w:id="6" w:name="_Hlk64911894"/>
      <w:bookmarkEnd w:id="5"/>
      <w:r w:rsidR="00A339F4" w:rsidRPr="00DB18E0">
        <w:rPr>
          <w:rFonts w:ascii="Times New Roman" w:hAnsi="Times New Roman" w:cs="Times New Roman"/>
          <w:sz w:val="24"/>
          <w:szCs w:val="24"/>
          <w:u w:val="single"/>
        </w:rPr>
        <w:t>Second</w:t>
      </w:r>
      <w:r w:rsidR="00A339F4" w:rsidRPr="00DB18E0">
        <w:rPr>
          <w:rFonts w:ascii="Times New Roman" w:hAnsi="Times New Roman" w:cs="Times New Roman"/>
          <w:sz w:val="24"/>
          <w:szCs w:val="24"/>
        </w:rPr>
        <w:t xml:space="preserve">, while the </w:t>
      </w:r>
      <w:r w:rsidR="00A339F4" w:rsidRPr="00DB18E0">
        <w:rPr>
          <w:rFonts w:ascii="Times New Roman" w:hAnsi="Times New Roman" w:cs="Times New Roman"/>
          <w:sz w:val="24"/>
          <w:szCs w:val="24"/>
        </w:rPr>
        <w:lastRenderedPageBreak/>
        <w:t xml:space="preserve">approach can be conveniently embedded within </w:t>
      </w:r>
      <w:r w:rsidR="0091309F" w:rsidRPr="00DB18E0">
        <w:rPr>
          <w:rFonts w:ascii="Times New Roman" w:hAnsi="Times New Roman" w:cs="Times New Roman"/>
          <w:sz w:val="24"/>
          <w:szCs w:val="24"/>
        </w:rPr>
        <w:t xml:space="preserve">existing modeling frameworks, </w:t>
      </w:r>
      <w:r w:rsidR="00BA29D8" w:rsidRPr="00DB18E0">
        <w:rPr>
          <w:rFonts w:ascii="Times New Roman" w:hAnsi="Times New Roman" w:cs="Times New Roman"/>
          <w:sz w:val="24"/>
          <w:szCs w:val="24"/>
        </w:rPr>
        <w:t xml:space="preserve">in application, it </w:t>
      </w:r>
      <w:r w:rsidR="00ED3835" w:rsidRPr="00DB18E0">
        <w:rPr>
          <w:rFonts w:ascii="Times New Roman" w:hAnsi="Times New Roman" w:cs="Times New Roman"/>
          <w:sz w:val="24"/>
          <w:szCs w:val="24"/>
        </w:rPr>
        <w:t xml:space="preserve">typically </w:t>
      </w:r>
      <w:r w:rsidR="0091309F" w:rsidRPr="00DB18E0">
        <w:rPr>
          <w:rFonts w:ascii="Times New Roman" w:hAnsi="Times New Roman" w:cs="Times New Roman"/>
          <w:sz w:val="24"/>
          <w:szCs w:val="24"/>
        </w:rPr>
        <w:t>use</w:t>
      </w:r>
      <w:r w:rsidR="00BA29D8" w:rsidRPr="00DB18E0">
        <w:rPr>
          <w:rFonts w:ascii="Times New Roman" w:hAnsi="Times New Roman" w:cs="Times New Roman"/>
          <w:sz w:val="24"/>
          <w:szCs w:val="24"/>
        </w:rPr>
        <w:t>s</w:t>
      </w:r>
      <w:r w:rsidR="0091309F" w:rsidRPr="00DB18E0">
        <w:rPr>
          <w:rFonts w:ascii="Times New Roman" w:hAnsi="Times New Roman" w:cs="Times New Roman"/>
          <w:sz w:val="24"/>
          <w:szCs w:val="24"/>
        </w:rPr>
        <w:t xml:space="preserve"> a uniform </w:t>
      </w:r>
      <w:r w:rsidR="005D4247" w:rsidRPr="00DB18E0">
        <w:rPr>
          <w:rFonts w:ascii="Times New Roman" w:hAnsi="Times New Roman" w:cs="Times New Roman"/>
          <w:sz w:val="24"/>
          <w:szCs w:val="24"/>
        </w:rPr>
        <w:t xml:space="preserve">(across individuals) </w:t>
      </w:r>
      <w:r w:rsidR="0091309F" w:rsidRPr="00DB18E0">
        <w:rPr>
          <w:rFonts w:ascii="Times New Roman" w:hAnsi="Times New Roman" w:cs="Times New Roman"/>
          <w:sz w:val="24"/>
          <w:szCs w:val="24"/>
        </w:rPr>
        <w:t xml:space="preserve">modification level for the key parameters </w:t>
      </w:r>
      <w:r w:rsidR="00BA29D8" w:rsidRPr="00DB18E0">
        <w:rPr>
          <w:rFonts w:ascii="Times New Roman" w:hAnsi="Times New Roman" w:cs="Times New Roman"/>
          <w:sz w:val="24"/>
          <w:szCs w:val="24"/>
        </w:rPr>
        <w:t xml:space="preserve">and </w:t>
      </w:r>
      <w:r w:rsidR="0091309F" w:rsidRPr="00DB18E0">
        <w:rPr>
          <w:rFonts w:ascii="Times New Roman" w:hAnsi="Times New Roman" w:cs="Times New Roman"/>
          <w:sz w:val="24"/>
          <w:szCs w:val="24"/>
        </w:rPr>
        <w:t xml:space="preserve">assumes away heterogeneity </w:t>
      </w:r>
      <w:r w:rsidR="00ED3835" w:rsidRPr="00DB18E0">
        <w:rPr>
          <w:rFonts w:ascii="Times New Roman" w:hAnsi="Times New Roman" w:cs="Times New Roman"/>
          <w:sz w:val="24"/>
          <w:szCs w:val="24"/>
        </w:rPr>
        <w:t xml:space="preserve">(across individuals) </w:t>
      </w:r>
      <w:r w:rsidR="0091309F" w:rsidRPr="00DB18E0">
        <w:rPr>
          <w:rFonts w:ascii="Times New Roman" w:hAnsi="Times New Roman" w:cs="Times New Roman"/>
          <w:sz w:val="24"/>
          <w:szCs w:val="24"/>
        </w:rPr>
        <w:t>in response to AVs</w:t>
      </w:r>
      <w:r w:rsidR="00ED3835" w:rsidRPr="00DB18E0">
        <w:rPr>
          <w:rFonts w:ascii="Times New Roman" w:hAnsi="Times New Roman" w:cs="Times New Roman"/>
          <w:sz w:val="24"/>
          <w:szCs w:val="24"/>
        </w:rPr>
        <w:t xml:space="preserve"> (as, for </w:t>
      </w:r>
      <w:r w:rsidR="0091309F" w:rsidRPr="00DB18E0">
        <w:rPr>
          <w:rFonts w:ascii="Times New Roman" w:hAnsi="Times New Roman" w:cs="Times New Roman"/>
          <w:sz w:val="24"/>
          <w:szCs w:val="24"/>
        </w:rPr>
        <w:t>example, the use of a fixed VTT reduction factor across all individuals</w:t>
      </w:r>
      <w:r w:rsidR="00ED3835" w:rsidRPr="00DB18E0">
        <w:rPr>
          <w:rFonts w:ascii="Times New Roman" w:hAnsi="Times New Roman" w:cs="Times New Roman"/>
          <w:sz w:val="24"/>
          <w:szCs w:val="24"/>
        </w:rPr>
        <w:t xml:space="preserve">). </w:t>
      </w:r>
      <w:r w:rsidR="00DB5FAD" w:rsidRPr="00DB18E0">
        <w:rPr>
          <w:rFonts w:ascii="Times New Roman" w:hAnsi="Times New Roman" w:cs="Times New Roman"/>
          <w:sz w:val="24"/>
          <w:szCs w:val="24"/>
        </w:rPr>
        <w:t>S</w:t>
      </w:r>
      <w:r w:rsidR="00BA29D8" w:rsidRPr="00DB18E0">
        <w:rPr>
          <w:rFonts w:ascii="Times New Roman" w:hAnsi="Times New Roman" w:cs="Times New Roman"/>
          <w:sz w:val="24"/>
          <w:szCs w:val="24"/>
        </w:rPr>
        <w:t xml:space="preserve">uch a single across-the-board assumption </w:t>
      </w:r>
      <w:r w:rsidR="00ED3835" w:rsidRPr="00DB18E0">
        <w:rPr>
          <w:rFonts w:ascii="Times New Roman" w:hAnsi="Times New Roman" w:cs="Times New Roman"/>
          <w:sz w:val="24"/>
          <w:szCs w:val="24"/>
        </w:rPr>
        <w:t xml:space="preserve">for the </w:t>
      </w:r>
      <w:r w:rsidR="00BA29D8" w:rsidRPr="00DB18E0">
        <w:rPr>
          <w:rFonts w:ascii="Times New Roman" w:hAnsi="Times New Roman" w:cs="Times New Roman"/>
          <w:sz w:val="24"/>
          <w:szCs w:val="24"/>
        </w:rPr>
        <w:t xml:space="preserve">modification level </w:t>
      </w:r>
      <w:r w:rsidR="00ED3835" w:rsidRPr="00DB18E0">
        <w:rPr>
          <w:rFonts w:ascii="Times New Roman" w:hAnsi="Times New Roman" w:cs="Times New Roman"/>
          <w:sz w:val="24"/>
          <w:szCs w:val="24"/>
        </w:rPr>
        <w:t xml:space="preserve">for each attribute </w:t>
      </w:r>
      <w:r w:rsidR="00BA29D8" w:rsidRPr="00DB18E0">
        <w:rPr>
          <w:rFonts w:ascii="Times New Roman" w:hAnsi="Times New Roman" w:cs="Times New Roman"/>
          <w:sz w:val="24"/>
          <w:szCs w:val="24"/>
        </w:rPr>
        <w:t>is imposed because it is not clear what the segments should even be (that is, how the segments should be defined) for any attribute</w:t>
      </w:r>
      <w:r w:rsidR="00DB5FAD" w:rsidRPr="00DB18E0">
        <w:rPr>
          <w:rFonts w:ascii="Times New Roman" w:hAnsi="Times New Roman" w:cs="Times New Roman"/>
          <w:sz w:val="24"/>
          <w:szCs w:val="24"/>
        </w:rPr>
        <w:t xml:space="preserve"> (as, for example, what segments to use to apply different VTT values across segments)</w:t>
      </w:r>
      <w:r w:rsidR="00BA29D8" w:rsidRPr="00DB18E0">
        <w:rPr>
          <w:rFonts w:ascii="Times New Roman" w:hAnsi="Times New Roman" w:cs="Times New Roman"/>
          <w:sz w:val="24"/>
          <w:szCs w:val="24"/>
        </w:rPr>
        <w:t>. Besides, even if the segments are assumed, one</w:t>
      </w:r>
      <w:r w:rsidR="00ED3835" w:rsidRPr="00DB18E0">
        <w:rPr>
          <w:rFonts w:ascii="Times New Roman" w:hAnsi="Times New Roman" w:cs="Times New Roman"/>
          <w:sz w:val="24"/>
          <w:szCs w:val="24"/>
        </w:rPr>
        <w:t xml:space="preserve"> </w:t>
      </w:r>
      <w:r w:rsidR="00BA29D8" w:rsidRPr="00DB18E0">
        <w:rPr>
          <w:rFonts w:ascii="Times New Roman" w:hAnsi="Times New Roman" w:cs="Times New Roman"/>
          <w:sz w:val="24"/>
          <w:szCs w:val="24"/>
        </w:rPr>
        <w:t xml:space="preserve">has to </w:t>
      </w:r>
      <w:r w:rsidR="00ED3835" w:rsidRPr="00DB18E0">
        <w:rPr>
          <w:rFonts w:ascii="Times New Roman" w:hAnsi="Times New Roman" w:cs="Times New Roman"/>
          <w:sz w:val="24"/>
          <w:szCs w:val="24"/>
        </w:rPr>
        <w:t xml:space="preserve">make a second-level </w:t>
      </w:r>
      <w:r w:rsidR="00BA29D8" w:rsidRPr="00DB18E0">
        <w:rPr>
          <w:rFonts w:ascii="Times New Roman" w:hAnsi="Times New Roman" w:cs="Times New Roman"/>
          <w:sz w:val="24"/>
          <w:szCs w:val="24"/>
        </w:rPr>
        <w:t>assum</w:t>
      </w:r>
      <w:r w:rsidR="00ED3835" w:rsidRPr="00DB18E0">
        <w:rPr>
          <w:rFonts w:ascii="Times New Roman" w:hAnsi="Times New Roman" w:cs="Times New Roman"/>
          <w:sz w:val="24"/>
          <w:szCs w:val="24"/>
        </w:rPr>
        <w:t>ption about the</w:t>
      </w:r>
      <w:r w:rsidR="00BA29D8" w:rsidRPr="00DB18E0">
        <w:rPr>
          <w:rFonts w:ascii="Times New Roman" w:hAnsi="Times New Roman" w:cs="Times New Roman"/>
          <w:sz w:val="24"/>
          <w:szCs w:val="24"/>
        </w:rPr>
        <w:t xml:space="preserve"> vector of corresponding latent segment-specific modification factors</w:t>
      </w:r>
      <w:r w:rsidR="00ED3835" w:rsidRPr="00DB18E0">
        <w:rPr>
          <w:rFonts w:ascii="Times New Roman" w:hAnsi="Times New Roman" w:cs="Times New Roman"/>
          <w:sz w:val="24"/>
          <w:szCs w:val="24"/>
        </w:rPr>
        <w:t xml:space="preserve"> for each attribute</w:t>
      </w:r>
      <w:r w:rsidR="00BA29D8" w:rsidRPr="00DB18E0">
        <w:rPr>
          <w:rFonts w:ascii="Times New Roman" w:hAnsi="Times New Roman" w:cs="Times New Roman"/>
          <w:sz w:val="24"/>
          <w:szCs w:val="24"/>
        </w:rPr>
        <w:t xml:space="preserve">. This leads to a proliferation of factors and scenarios, pretty much negating the very notion of creating a limited set of scenarios in the first place. </w:t>
      </w:r>
      <w:r w:rsidR="00ED3835" w:rsidRPr="00DB18E0">
        <w:rPr>
          <w:rFonts w:ascii="Times New Roman" w:hAnsi="Times New Roman" w:cs="Times New Roman"/>
          <w:sz w:val="24"/>
          <w:szCs w:val="24"/>
        </w:rPr>
        <w:t>At the same time, however</w:t>
      </w:r>
      <w:r w:rsidR="00415789" w:rsidRPr="00DB18E0">
        <w:rPr>
          <w:rFonts w:ascii="Times New Roman" w:hAnsi="Times New Roman" w:cs="Times New Roman"/>
          <w:sz w:val="24"/>
          <w:szCs w:val="24"/>
        </w:rPr>
        <w:t xml:space="preserve">, studies in the human development area </w:t>
      </w:r>
      <w:r w:rsidR="005D4247" w:rsidRPr="00DB18E0">
        <w:rPr>
          <w:rFonts w:ascii="Times New Roman" w:hAnsi="Times New Roman" w:cs="Times New Roman"/>
          <w:sz w:val="24"/>
          <w:szCs w:val="24"/>
        </w:rPr>
        <w:t>(see</w:t>
      </w:r>
      <w:r w:rsidR="004F1833" w:rsidRPr="00DB18E0">
        <w:rPr>
          <w:rFonts w:ascii="Times New Roman" w:hAnsi="Times New Roman" w:cs="Times New Roman"/>
          <w:sz w:val="24"/>
          <w:szCs w:val="24"/>
        </w:rPr>
        <w:t xml:space="preserve"> </w:t>
      </w:r>
      <w:r w:rsidR="00FA3E03" w:rsidRPr="00DB18E0">
        <w:rPr>
          <w:rFonts w:ascii="Times New Roman" w:hAnsi="Times New Roman" w:cs="Times New Roman"/>
          <w:sz w:val="24"/>
          <w:szCs w:val="24"/>
        </w:rPr>
        <w:t>Martin and Park, 2003</w:t>
      </w:r>
      <w:r w:rsidR="0013768E" w:rsidRPr="00DB18E0">
        <w:rPr>
          <w:rFonts w:ascii="Times New Roman" w:hAnsi="Times New Roman" w:cs="Times New Roman"/>
          <w:sz w:val="24"/>
          <w:szCs w:val="24"/>
        </w:rPr>
        <w:t>;</w:t>
      </w:r>
      <w:r w:rsidR="00481FDC" w:rsidRPr="00DB18E0">
        <w:rPr>
          <w:rFonts w:ascii="Times New Roman" w:hAnsi="Times New Roman" w:cs="Times New Roman"/>
          <w:sz w:val="24"/>
          <w:szCs w:val="24"/>
        </w:rPr>
        <w:t xml:space="preserve"> Duhigg, 201</w:t>
      </w:r>
      <w:r w:rsidR="008F232E" w:rsidRPr="00DB18E0">
        <w:rPr>
          <w:rFonts w:ascii="Times New Roman" w:hAnsi="Times New Roman" w:cs="Times New Roman"/>
          <w:sz w:val="24"/>
          <w:szCs w:val="24"/>
        </w:rPr>
        <w:t>2</w:t>
      </w:r>
      <w:r w:rsidR="0013768E" w:rsidRPr="00DB18E0">
        <w:rPr>
          <w:rFonts w:ascii="Times New Roman" w:hAnsi="Times New Roman" w:cs="Times New Roman"/>
          <w:sz w:val="24"/>
          <w:szCs w:val="24"/>
        </w:rPr>
        <w:t xml:space="preserve">; </w:t>
      </w:r>
      <w:r w:rsidR="00FA3E03" w:rsidRPr="00DB18E0">
        <w:rPr>
          <w:rFonts w:ascii="Times New Roman" w:hAnsi="Times New Roman" w:cs="Times New Roman"/>
          <w:sz w:val="24"/>
          <w:szCs w:val="24"/>
        </w:rPr>
        <w:t xml:space="preserve">Voinescu </w:t>
      </w:r>
      <w:r w:rsidR="00FE483F" w:rsidRPr="00DB18E0">
        <w:rPr>
          <w:rFonts w:ascii="Times New Roman" w:hAnsi="Times New Roman" w:cs="Times New Roman"/>
          <w:sz w:val="24"/>
          <w:szCs w:val="24"/>
        </w:rPr>
        <w:t>et al.</w:t>
      </w:r>
      <w:r w:rsidR="00174455" w:rsidRPr="00DB18E0">
        <w:rPr>
          <w:rFonts w:ascii="Times New Roman" w:hAnsi="Times New Roman" w:cs="Times New Roman"/>
          <w:sz w:val="24"/>
          <w:szCs w:val="24"/>
        </w:rPr>
        <w:t>,</w:t>
      </w:r>
      <w:r w:rsidR="00FA3E03" w:rsidRPr="00DB18E0">
        <w:rPr>
          <w:rFonts w:ascii="Times New Roman" w:hAnsi="Times New Roman" w:cs="Times New Roman"/>
          <w:sz w:val="24"/>
          <w:szCs w:val="24"/>
        </w:rPr>
        <w:t xml:space="preserve"> 2020</w:t>
      </w:r>
      <w:r w:rsidR="005D4247" w:rsidRPr="00DB18E0">
        <w:rPr>
          <w:rFonts w:ascii="Times New Roman" w:hAnsi="Times New Roman" w:cs="Times New Roman"/>
          <w:sz w:val="24"/>
          <w:szCs w:val="24"/>
        </w:rPr>
        <w:t xml:space="preserve">) </w:t>
      </w:r>
      <w:r w:rsidR="00415789" w:rsidRPr="00DB18E0">
        <w:rPr>
          <w:rFonts w:ascii="Times New Roman" w:hAnsi="Times New Roman" w:cs="Times New Roman"/>
          <w:sz w:val="24"/>
          <w:szCs w:val="24"/>
        </w:rPr>
        <w:t>indicate that</w:t>
      </w:r>
      <w:r w:rsidR="00A8337B" w:rsidRPr="00DB18E0">
        <w:rPr>
          <w:rFonts w:ascii="Times New Roman" w:hAnsi="Times New Roman" w:cs="Times New Roman"/>
          <w:sz w:val="24"/>
          <w:szCs w:val="24"/>
        </w:rPr>
        <w:t xml:space="preserve"> there will be substantial heterogeneity in </w:t>
      </w:r>
      <w:r w:rsidR="005D4247" w:rsidRPr="00DB18E0">
        <w:rPr>
          <w:rFonts w:ascii="Times New Roman" w:hAnsi="Times New Roman" w:cs="Times New Roman"/>
          <w:sz w:val="24"/>
          <w:szCs w:val="24"/>
        </w:rPr>
        <w:t xml:space="preserve">habits/behavior </w:t>
      </w:r>
      <w:r w:rsidR="00A8337B" w:rsidRPr="00DB18E0">
        <w:rPr>
          <w:rFonts w:ascii="Times New Roman" w:hAnsi="Times New Roman" w:cs="Times New Roman"/>
          <w:sz w:val="24"/>
          <w:szCs w:val="24"/>
        </w:rPr>
        <w:t xml:space="preserve">modification </w:t>
      </w:r>
      <w:r w:rsidR="005D4247" w:rsidRPr="00DB18E0">
        <w:rPr>
          <w:rFonts w:ascii="Times New Roman" w:hAnsi="Times New Roman" w:cs="Times New Roman"/>
          <w:sz w:val="24"/>
          <w:szCs w:val="24"/>
        </w:rPr>
        <w:t>in response to changes in the external environment, which can</w:t>
      </w:r>
      <w:r w:rsidR="00A8337B" w:rsidRPr="00DB18E0">
        <w:rPr>
          <w:rFonts w:ascii="Times New Roman" w:hAnsi="Times New Roman" w:cs="Times New Roman"/>
          <w:sz w:val="24"/>
          <w:szCs w:val="24"/>
        </w:rPr>
        <w:t>, for example,</w:t>
      </w:r>
      <w:r w:rsidR="005D4247" w:rsidRPr="00DB18E0">
        <w:rPr>
          <w:rFonts w:ascii="Times New Roman" w:hAnsi="Times New Roman" w:cs="Times New Roman"/>
          <w:sz w:val="24"/>
          <w:szCs w:val="24"/>
        </w:rPr>
        <w:t xml:space="preserve"> lead to very different VTT shifts </w:t>
      </w:r>
      <w:r w:rsidR="00A8337B" w:rsidRPr="00DB18E0">
        <w:rPr>
          <w:rFonts w:ascii="Times New Roman" w:hAnsi="Times New Roman" w:cs="Times New Roman"/>
          <w:sz w:val="24"/>
          <w:szCs w:val="24"/>
        </w:rPr>
        <w:t>across individuals</w:t>
      </w:r>
      <w:r w:rsidR="005D4247" w:rsidRPr="00DB18E0">
        <w:rPr>
          <w:rFonts w:ascii="Times New Roman" w:hAnsi="Times New Roman" w:cs="Times New Roman"/>
          <w:sz w:val="24"/>
          <w:szCs w:val="24"/>
        </w:rPr>
        <w:t xml:space="preserve">. </w:t>
      </w:r>
      <w:bookmarkEnd w:id="6"/>
      <w:r w:rsidR="00ED3F1F" w:rsidRPr="00DB18E0">
        <w:rPr>
          <w:rFonts w:ascii="Times New Roman" w:hAnsi="Times New Roman" w:cs="Times New Roman"/>
          <w:sz w:val="24"/>
          <w:szCs w:val="24"/>
        </w:rPr>
        <w:t xml:space="preserve">While segments may be more easily defined in an activity-based modeling framework, there is still the problem of the need to assume a vector of values of segment-specific factors for each activity/travel component. </w:t>
      </w:r>
      <w:r w:rsidR="00E745CD" w:rsidRPr="00DB18E0">
        <w:rPr>
          <w:rFonts w:ascii="Times New Roman" w:hAnsi="Times New Roman" w:cs="Times New Roman"/>
          <w:sz w:val="24"/>
          <w:szCs w:val="24"/>
          <w:u w:val="single"/>
        </w:rPr>
        <w:t>Third,</w:t>
      </w:r>
      <w:r w:rsidR="00E745CD" w:rsidRPr="00DB18E0">
        <w:rPr>
          <w:rFonts w:ascii="Times New Roman" w:hAnsi="Times New Roman" w:cs="Times New Roman"/>
          <w:sz w:val="24"/>
          <w:szCs w:val="24"/>
        </w:rPr>
        <w:t xml:space="preserve"> </w:t>
      </w:r>
      <w:r w:rsidR="00481BD6" w:rsidRPr="00DB18E0">
        <w:rPr>
          <w:rFonts w:ascii="Times New Roman" w:hAnsi="Times New Roman" w:cs="Times New Roman"/>
          <w:sz w:val="24"/>
          <w:szCs w:val="24"/>
        </w:rPr>
        <w:t xml:space="preserve">the modification-based </w:t>
      </w:r>
      <w:r w:rsidR="00E745CD" w:rsidRPr="00DB18E0">
        <w:rPr>
          <w:rFonts w:ascii="Times New Roman" w:hAnsi="Times New Roman" w:cs="Times New Roman"/>
          <w:sz w:val="24"/>
          <w:szCs w:val="24"/>
        </w:rPr>
        <w:t xml:space="preserve">studies focus on macro-level </w:t>
      </w:r>
      <w:r w:rsidR="006D5D7B" w:rsidRPr="00DB18E0">
        <w:rPr>
          <w:rFonts w:ascii="Times New Roman" w:hAnsi="Times New Roman" w:cs="Times New Roman"/>
          <w:sz w:val="24"/>
          <w:szCs w:val="24"/>
        </w:rPr>
        <w:t xml:space="preserve">network </w:t>
      </w:r>
      <w:r w:rsidR="00E745CD" w:rsidRPr="00DB18E0">
        <w:rPr>
          <w:rFonts w:ascii="Times New Roman" w:hAnsi="Times New Roman" w:cs="Times New Roman"/>
          <w:sz w:val="24"/>
          <w:szCs w:val="24"/>
        </w:rPr>
        <w:t xml:space="preserve">changes </w:t>
      </w:r>
      <w:r w:rsidR="006D5D7B" w:rsidRPr="00DB18E0">
        <w:rPr>
          <w:rFonts w:ascii="Times New Roman" w:hAnsi="Times New Roman" w:cs="Times New Roman"/>
          <w:sz w:val="24"/>
          <w:szCs w:val="24"/>
        </w:rPr>
        <w:t xml:space="preserve">in vehicle miles of travel over an entire region (such as a city or a state). </w:t>
      </w:r>
      <w:r w:rsidR="00481BD6" w:rsidRPr="00DB18E0">
        <w:rPr>
          <w:rFonts w:ascii="Times New Roman" w:hAnsi="Times New Roman" w:cs="Times New Roman"/>
          <w:sz w:val="24"/>
          <w:szCs w:val="24"/>
        </w:rPr>
        <w:t>T</w:t>
      </w:r>
      <w:r w:rsidR="006D5D7B" w:rsidRPr="00DB18E0">
        <w:rPr>
          <w:rFonts w:ascii="Times New Roman" w:hAnsi="Times New Roman" w:cs="Times New Roman"/>
          <w:sz w:val="24"/>
          <w:szCs w:val="24"/>
        </w:rPr>
        <w:t xml:space="preserve">hese studies do not </w:t>
      </w:r>
      <w:r w:rsidR="00481BD6" w:rsidRPr="00DB18E0">
        <w:rPr>
          <w:rFonts w:ascii="Times New Roman" w:hAnsi="Times New Roman" w:cs="Times New Roman"/>
          <w:sz w:val="24"/>
          <w:szCs w:val="24"/>
        </w:rPr>
        <w:t xml:space="preserve">investigate </w:t>
      </w:r>
      <w:r w:rsidR="006D5D7B" w:rsidRPr="00DB18E0">
        <w:rPr>
          <w:rFonts w:ascii="Times New Roman" w:hAnsi="Times New Roman" w:cs="Times New Roman"/>
          <w:sz w:val="24"/>
          <w:szCs w:val="24"/>
        </w:rPr>
        <w:t>individual activity-travel behavior, or purpose-specific variations in travel behavior</w:t>
      </w:r>
      <w:r w:rsidR="00481BD6" w:rsidRPr="00DB18E0">
        <w:rPr>
          <w:rFonts w:ascii="Times New Roman" w:hAnsi="Times New Roman" w:cs="Times New Roman"/>
          <w:sz w:val="24"/>
          <w:szCs w:val="24"/>
        </w:rPr>
        <w:t>,</w:t>
      </w:r>
      <w:r w:rsidR="006D5D7B" w:rsidRPr="00DB18E0">
        <w:rPr>
          <w:rFonts w:ascii="Times New Roman" w:hAnsi="Times New Roman" w:cs="Times New Roman"/>
          <w:sz w:val="24"/>
          <w:szCs w:val="24"/>
        </w:rPr>
        <w:t xml:space="preserve"> due to AV availability. This is clearly </w:t>
      </w:r>
      <w:r w:rsidR="00DB18E0" w:rsidRPr="00DB18E0">
        <w:rPr>
          <w:rFonts w:ascii="Times New Roman" w:hAnsi="Times New Roman" w:cs="Times New Roman"/>
          <w:sz w:val="24"/>
          <w:szCs w:val="24"/>
        </w:rPr>
        <w:t>evidenced in</w:t>
      </w:r>
      <w:r w:rsidR="006D5D7B" w:rsidRPr="00DB18E0">
        <w:rPr>
          <w:rFonts w:ascii="Times New Roman" w:hAnsi="Times New Roman" w:cs="Times New Roman"/>
          <w:sz w:val="24"/>
          <w:szCs w:val="24"/>
        </w:rPr>
        <w:t xml:space="preserve"> the “main results” column in Table 1 of </w:t>
      </w:r>
      <w:bookmarkStart w:id="7" w:name="_Hlk65077027"/>
      <w:r w:rsidR="006D5D7B" w:rsidRPr="00DB18E0">
        <w:rPr>
          <w:rFonts w:ascii="Times New Roman" w:hAnsi="Times New Roman" w:cs="Times New Roman"/>
          <w:sz w:val="24"/>
          <w:szCs w:val="24"/>
        </w:rPr>
        <w:t xml:space="preserve">Soteropoulos </w:t>
      </w:r>
      <w:r w:rsidR="00FE483F" w:rsidRPr="00DB18E0">
        <w:rPr>
          <w:rFonts w:ascii="Times New Roman" w:hAnsi="Times New Roman" w:cs="Times New Roman"/>
          <w:sz w:val="24"/>
          <w:szCs w:val="24"/>
        </w:rPr>
        <w:t>et al.</w:t>
      </w:r>
      <w:r w:rsidR="006D5D7B" w:rsidRPr="00DB18E0">
        <w:rPr>
          <w:rFonts w:ascii="Times New Roman" w:hAnsi="Times New Roman" w:cs="Times New Roman"/>
          <w:sz w:val="24"/>
          <w:szCs w:val="24"/>
        </w:rPr>
        <w:t xml:space="preserve"> (2019) </w:t>
      </w:r>
      <w:bookmarkEnd w:id="7"/>
      <w:r w:rsidR="006D5D7B" w:rsidRPr="00DB18E0">
        <w:rPr>
          <w:rFonts w:ascii="Times New Roman" w:hAnsi="Times New Roman" w:cs="Times New Roman"/>
          <w:sz w:val="24"/>
          <w:szCs w:val="24"/>
        </w:rPr>
        <w:t xml:space="preserve">(which is a good review of studies examining AV impacts on travel behavior). As can be noted in the table, </w:t>
      </w:r>
      <w:r w:rsidR="005F53E7" w:rsidRPr="00DB18E0">
        <w:rPr>
          <w:rFonts w:ascii="Times New Roman" w:hAnsi="Times New Roman" w:cs="Times New Roman"/>
          <w:sz w:val="24"/>
          <w:szCs w:val="24"/>
        </w:rPr>
        <w:t xml:space="preserve">and </w:t>
      </w:r>
      <w:r w:rsidR="00F43032" w:rsidRPr="00DB18E0">
        <w:rPr>
          <w:rFonts w:ascii="Times New Roman" w:hAnsi="Times New Roman" w:cs="Times New Roman"/>
          <w:sz w:val="24"/>
          <w:szCs w:val="24"/>
        </w:rPr>
        <w:t xml:space="preserve">also Table 4 of Gkartzonikas and Gkritza (2019), </w:t>
      </w:r>
      <w:r w:rsidR="006D5D7B" w:rsidRPr="00DB18E0">
        <w:rPr>
          <w:rFonts w:ascii="Times New Roman" w:hAnsi="Times New Roman" w:cs="Times New Roman"/>
          <w:sz w:val="24"/>
          <w:szCs w:val="24"/>
        </w:rPr>
        <w:t xml:space="preserve">the </w:t>
      </w:r>
      <w:r w:rsidR="00F43032" w:rsidRPr="00DB18E0">
        <w:rPr>
          <w:rFonts w:ascii="Times New Roman" w:hAnsi="Times New Roman" w:cs="Times New Roman"/>
          <w:sz w:val="24"/>
          <w:szCs w:val="24"/>
        </w:rPr>
        <w:t xml:space="preserve">final outcome indicators in most modeling studies </w:t>
      </w:r>
      <w:r w:rsidR="006D5D7B" w:rsidRPr="00DB18E0">
        <w:rPr>
          <w:rFonts w:ascii="Times New Roman" w:hAnsi="Times New Roman" w:cs="Times New Roman"/>
          <w:sz w:val="24"/>
          <w:szCs w:val="24"/>
        </w:rPr>
        <w:t>re</w:t>
      </w:r>
      <w:r w:rsidR="00F43032" w:rsidRPr="00DB18E0">
        <w:rPr>
          <w:rFonts w:ascii="Times New Roman" w:hAnsi="Times New Roman" w:cs="Times New Roman"/>
          <w:sz w:val="24"/>
          <w:szCs w:val="24"/>
        </w:rPr>
        <w:t xml:space="preserve">late to </w:t>
      </w:r>
      <w:r w:rsidR="006D5D7B" w:rsidRPr="00DB18E0">
        <w:rPr>
          <w:rFonts w:ascii="Times New Roman" w:hAnsi="Times New Roman" w:cs="Times New Roman"/>
          <w:sz w:val="24"/>
          <w:szCs w:val="24"/>
        </w:rPr>
        <w:t>macro-level vehicle miles of travel (VMT) or vehicle kilometers of travel (VKT) changes</w:t>
      </w:r>
      <w:r w:rsidR="00F43032" w:rsidRPr="00DB18E0">
        <w:rPr>
          <w:rFonts w:ascii="Times New Roman" w:hAnsi="Times New Roman" w:cs="Times New Roman"/>
          <w:sz w:val="24"/>
          <w:szCs w:val="24"/>
        </w:rPr>
        <w:t>, but not individual-level trip generation and trip length characteristics</w:t>
      </w:r>
      <w:r w:rsidR="006D5D7B" w:rsidRPr="00DB18E0">
        <w:rPr>
          <w:rFonts w:ascii="Times New Roman" w:hAnsi="Times New Roman" w:cs="Times New Roman"/>
          <w:sz w:val="24"/>
          <w:szCs w:val="24"/>
        </w:rPr>
        <w:t>.</w:t>
      </w:r>
      <w:r w:rsidR="00F43032" w:rsidRPr="00DB18E0">
        <w:rPr>
          <w:rStyle w:val="FootnoteReference"/>
          <w:rFonts w:ascii="Times New Roman" w:hAnsi="Times New Roman" w:cs="Times New Roman"/>
          <w:sz w:val="24"/>
          <w:szCs w:val="24"/>
        </w:rPr>
        <w:footnoteReference w:id="1"/>
      </w:r>
      <w:r w:rsidR="006D5D7B" w:rsidRPr="00DB18E0">
        <w:rPr>
          <w:rFonts w:ascii="Times New Roman" w:hAnsi="Times New Roman" w:cs="Times New Roman"/>
          <w:sz w:val="24"/>
          <w:szCs w:val="24"/>
        </w:rPr>
        <w:t xml:space="preserve"> </w:t>
      </w:r>
      <w:r w:rsidR="00F43032" w:rsidRPr="00DB18E0">
        <w:rPr>
          <w:rFonts w:ascii="Times New Roman" w:hAnsi="Times New Roman" w:cs="Times New Roman"/>
          <w:sz w:val="24"/>
          <w:szCs w:val="24"/>
          <w:u w:val="single"/>
        </w:rPr>
        <w:t>Fourth</w:t>
      </w:r>
      <w:r w:rsidR="00415789" w:rsidRPr="00DB18E0">
        <w:rPr>
          <w:rFonts w:ascii="Times New Roman" w:hAnsi="Times New Roman" w:cs="Times New Roman"/>
          <w:sz w:val="24"/>
          <w:szCs w:val="24"/>
        </w:rPr>
        <w:t xml:space="preserve">, </w:t>
      </w:r>
      <w:r w:rsidR="005D4247" w:rsidRPr="00DB18E0">
        <w:rPr>
          <w:rFonts w:ascii="Times New Roman" w:hAnsi="Times New Roman" w:cs="Times New Roman"/>
          <w:sz w:val="24"/>
          <w:szCs w:val="24"/>
        </w:rPr>
        <w:t xml:space="preserve">it is well-established in </w:t>
      </w:r>
      <w:r w:rsidR="00415789" w:rsidRPr="00DB18E0">
        <w:rPr>
          <w:rFonts w:ascii="Times New Roman" w:hAnsi="Times New Roman" w:cs="Times New Roman"/>
          <w:sz w:val="24"/>
          <w:szCs w:val="24"/>
        </w:rPr>
        <w:t xml:space="preserve">the information science </w:t>
      </w:r>
      <w:r w:rsidR="00974B9A" w:rsidRPr="00DB18E0">
        <w:rPr>
          <w:rFonts w:ascii="Times New Roman" w:hAnsi="Times New Roman" w:cs="Times New Roman"/>
          <w:sz w:val="24"/>
          <w:szCs w:val="24"/>
        </w:rPr>
        <w:t>literature</w:t>
      </w:r>
      <w:r w:rsidR="00415789" w:rsidRPr="00DB18E0">
        <w:rPr>
          <w:rFonts w:ascii="Times New Roman" w:hAnsi="Times New Roman" w:cs="Times New Roman"/>
          <w:sz w:val="24"/>
          <w:szCs w:val="24"/>
        </w:rPr>
        <w:t xml:space="preserve"> that attitudes, </w:t>
      </w:r>
      <w:r w:rsidR="00974B9A" w:rsidRPr="00DB18E0">
        <w:rPr>
          <w:rFonts w:ascii="Times New Roman" w:hAnsi="Times New Roman" w:cs="Times New Roman"/>
          <w:sz w:val="24"/>
          <w:szCs w:val="24"/>
        </w:rPr>
        <w:t xml:space="preserve">tech-savviness, </w:t>
      </w:r>
      <w:r w:rsidR="00415789" w:rsidRPr="00DB18E0">
        <w:rPr>
          <w:rFonts w:ascii="Times New Roman" w:hAnsi="Times New Roman" w:cs="Times New Roman"/>
          <w:sz w:val="24"/>
          <w:szCs w:val="24"/>
        </w:rPr>
        <w:t xml:space="preserve">lifestyle preferences, and </w:t>
      </w:r>
      <w:r w:rsidR="00974B9A" w:rsidRPr="00DB18E0">
        <w:rPr>
          <w:rFonts w:ascii="Times New Roman" w:hAnsi="Times New Roman" w:cs="Times New Roman"/>
          <w:sz w:val="24"/>
          <w:szCs w:val="24"/>
        </w:rPr>
        <w:t>affective attributes are critical determinants of behavioral response to new technologies</w:t>
      </w:r>
      <w:r w:rsidR="00FD609A" w:rsidRPr="00DB18E0">
        <w:rPr>
          <w:rFonts w:ascii="Times New Roman" w:hAnsi="Times New Roman" w:cs="Times New Roman"/>
          <w:sz w:val="24"/>
          <w:szCs w:val="24"/>
        </w:rPr>
        <w:t xml:space="preserve"> (Mani and Chouk, 2017</w:t>
      </w:r>
      <w:r w:rsidR="00F63262" w:rsidRPr="00DB18E0">
        <w:rPr>
          <w:rFonts w:ascii="Times New Roman" w:hAnsi="Times New Roman" w:cs="Times New Roman"/>
          <w:sz w:val="24"/>
          <w:szCs w:val="24"/>
        </w:rPr>
        <w:t>;</w:t>
      </w:r>
      <w:r w:rsidR="00FD609A" w:rsidRPr="00DB18E0">
        <w:rPr>
          <w:rFonts w:ascii="Times New Roman" w:hAnsi="Times New Roman" w:cs="Times New Roman"/>
          <w:sz w:val="24"/>
          <w:szCs w:val="24"/>
        </w:rPr>
        <w:t xml:space="preserve"> Marikyan </w:t>
      </w:r>
      <w:r w:rsidR="00FE483F" w:rsidRPr="00DB18E0">
        <w:rPr>
          <w:rFonts w:ascii="Times New Roman" w:hAnsi="Times New Roman" w:cs="Times New Roman"/>
          <w:sz w:val="24"/>
          <w:szCs w:val="24"/>
        </w:rPr>
        <w:t>et al.</w:t>
      </w:r>
      <w:r w:rsidR="00174455" w:rsidRPr="00DB18E0">
        <w:rPr>
          <w:rFonts w:ascii="Times New Roman" w:hAnsi="Times New Roman" w:cs="Times New Roman"/>
          <w:sz w:val="24"/>
          <w:szCs w:val="24"/>
        </w:rPr>
        <w:t>,</w:t>
      </w:r>
      <w:r w:rsidR="00FD609A" w:rsidRPr="00DB18E0">
        <w:rPr>
          <w:rFonts w:ascii="Times New Roman" w:hAnsi="Times New Roman" w:cs="Times New Roman"/>
          <w:sz w:val="24"/>
          <w:szCs w:val="24"/>
        </w:rPr>
        <w:t xml:space="preserve"> 2</w:t>
      </w:r>
      <w:r w:rsidR="00481BD6" w:rsidRPr="00DB18E0">
        <w:rPr>
          <w:rFonts w:ascii="Times New Roman" w:hAnsi="Times New Roman" w:cs="Times New Roman"/>
          <w:sz w:val="24"/>
          <w:szCs w:val="24"/>
        </w:rPr>
        <w:t>01</w:t>
      </w:r>
      <w:r w:rsidR="008F232E" w:rsidRPr="00DB18E0">
        <w:rPr>
          <w:rFonts w:ascii="Times New Roman" w:hAnsi="Times New Roman" w:cs="Times New Roman"/>
          <w:sz w:val="24"/>
          <w:szCs w:val="24"/>
        </w:rPr>
        <w:t>9</w:t>
      </w:r>
      <w:r w:rsidR="00FD609A" w:rsidRPr="00DB18E0">
        <w:rPr>
          <w:rFonts w:ascii="Times New Roman" w:hAnsi="Times New Roman" w:cs="Times New Roman"/>
          <w:sz w:val="24"/>
          <w:szCs w:val="24"/>
        </w:rPr>
        <w:t>)</w:t>
      </w:r>
      <w:r w:rsidR="00974B9A" w:rsidRPr="00DB18E0">
        <w:rPr>
          <w:rFonts w:ascii="Times New Roman" w:hAnsi="Times New Roman" w:cs="Times New Roman"/>
          <w:sz w:val="24"/>
          <w:szCs w:val="24"/>
        </w:rPr>
        <w:t xml:space="preserve">. </w:t>
      </w:r>
      <w:r w:rsidR="00F43227" w:rsidRPr="00DB18E0">
        <w:rPr>
          <w:rFonts w:ascii="Times New Roman" w:hAnsi="Times New Roman" w:cs="Times New Roman"/>
          <w:sz w:val="24"/>
          <w:szCs w:val="24"/>
        </w:rPr>
        <w:t xml:space="preserve">Some recent AV-related studies have also demonstrated the importance of such psycho-social characteristics </w:t>
      </w:r>
      <w:r w:rsidR="004F1833" w:rsidRPr="00DB18E0">
        <w:rPr>
          <w:rFonts w:ascii="Times New Roman" w:hAnsi="Times New Roman" w:cs="Times New Roman"/>
          <w:sz w:val="24"/>
          <w:szCs w:val="24"/>
        </w:rPr>
        <w:t>on A</w:t>
      </w:r>
      <w:r w:rsidR="00734A54" w:rsidRPr="00DB18E0">
        <w:rPr>
          <w:rFonts w:ascii="Times New Roman" w:hAnsi="Times New Roman" w:cs="Times New Roman"/>
          <w:sz w:val="24"/>
          <w:szCs w:val="24"/>
        </w:rPr>
        <w:t>V</w:t>
      </w:r>
      <w:r w:rsidR="004F1833" w:rsidRPr="00DB18E0">
        <w:rPr>
          <w:rFonts w:ascii="Times New Roman" w:hAnsi="Times New Roman" w:cs="Times New Roman"/>
          <w:sz w:val="24"/>
          <w:szCs w:val="24"/>
        </w:rPr>
        <w:t xml:space="preserve"> response behavior </w:t>
      </w:r>
      <w:r w:rsidR="00F43227" w:rsidRPr="00DB18E0">
        <w:rPr>
          <w:rFonts w:ascii="Times New Roman" w:hAnsi="Times New Roman" w:cs="Times New Roman"/>
          <w:sz w:val="24"/>
          <w:szCs w:val="24"/>
        </w:rPr>
        <w:t>(see, for example, H</w:t>
      </w:r>
      <w:r w:rsidR="00BB4977" w:rsidRPr="00DB18E0">
        <w:rPr>
          <w:rFonts w:ascii="Times New Roman" w:hAnsi="Times New Roman" w:cs="Times New Roman"/>
          <w:sz w:val="24"/>
          <w:szCs w:val="24"/>
        </w:rPr>
        <w:t xml:space="preserve">ohenberger </w:t>
      </w:r>
      <w:r w:rsidR="00FE483F" w:rsidRPr="00DB18E0">
        <w:rPr>
          <w:rFonts w:ascii="Times New Roman" w:hAnsi="Times New Roman" w:cs="Times New Roman"/>
          <w:sz w:val="24"/>
          <w:szCs w:val="24"/>
        </w:rPr>
        <w:t>et al.</w:t>
      </w:r>
      <w:r w:rsidR="00174455" w:rsidRPr="00DB18E0">
        <w:rPr>
          <w:rFonts w:ascii="Times New Roman" w:hAnsi="Times New Roman" w:cs="Times New Roman"/>
          <w:sz w:val="24"/>
          <w:szCs w:val="24"/>
        </w:rPr>
        <w:t>,</w:t>
      </w:r>
      <w:r w:rsidR="00F43227" w:rsidRPr="00DB18E0">
        <w:rPr>
          <w:rFonts w:ascii="Times New Roman" w:hAnsi="Times New Roman" w:cs="Times New Roman"/>
          <w:sz w:val="24"/>
          <w:szCs w:val="24"/>
        </w:rPr>
        <w:t xml:space="preserve"> 2017</w:t>
      </w:r>
      <w:r w:rsidR="0013768E" w:rsidRPr="00DB18E0">
        <w:rPr>
          <w:rFonts w:ascii="Times New Roman" w:hAnsi="Times New Roman" w:cs="Times New Roman"/>
          <w:sz w:val="24"/>
          <w:szCs w:val="24"/>
        </w:rPr>
        <w:t>;</w:t>
      </w:r>
      <w:r w:rsidR="00F43227" w:rsidRPr="00DB18E0">
        <w:rPr>
          <w:rFonts w:ascii="Times New Roman" w:hAnsi="Times New Roman" w:cs="Times New Roman"/>
          <w:sz w:val="24"/>
          <w:szCs w:val="24"/>
        </w:rPr>
        <w:t xml:space="preserve"> Lavieri and Bhat, 2019</w:t>
      </w:r>
      <w:r w:rsidR="001B5862" w:rsidRPr="00DB18E0">
        <w:rPr>
          <w:rFonts w:ascii="Times New Roman" w:hAnsi="Times New Roman" w:cs="Times New Roman"/>
          <w:sz w:val="24"/>
          <w:szCs w:val="24"/>
        </w:rPr>
        <w:t>a</w:t>
      </w:r>
      <w:r w:rsidR="0013768E" w:rsidRPr="00DB18E0">
        <w:rPr>
          <w:rFonts w:ascii="Times New Roman" w:hAnsi="Times New Roman" w:cs="Times New Roman"/>
          <w:sz w:val="24"/>
          <w:szCs w:val="24"/>
        </w:rPr>
        <w:t>;</w:t>
      </w:r>
      <w:r w:rsidR="00F43227" w:rsidRPr="00DB18E0">
        <w:rPr>
          <w:rFonts w:ascii="Times New Roman" w:hAnsi="Times New Roman" w:cs="Times New Roman"/>
          <w:sz w:val="24"/>
          <w:szCs w:val="24"/>
        </w:rPr>
        <w:t xml:space="preserve"> Moore </w:t>
      </w:r>
      <w:r w:rsidR="00FE483F" w:rsidRPr="00DB18E0">
        <w:rPr>
          <w:rFonts w:ascii="Times New Roman" w:hAnsi="Times New Roman" w:cs="Times New Roman"/>
          <w:sz w:val="24"/>
          <w:szCs w:val="24"/>
        </w:rPr>
        <w:t>et al.</w:t>
      </w:r>
      <w:r w:rsidR="00174455" w:rsidRPr="00DB18E0">
        <w:rPr>
          <w:rFonts w:ascii="Times New Roman" w:hAnsi="Times New Roman" w:cs="Times New Roman"/>
          <w:sz w:val="24"/>
          <w:szCs w:val="24"/>
        </w:rPr>
        <w:t>,</w:t>
      </w:r>
      <w:r w:rsidR="00F43227" w:rsidRPr="00DB18E0">
        <w:rPr>
          <w:rFonts w:ascii="Times New Roman" w:hAnsi="Times New Roman" w:cs="Times New Roman"/>
          <w:sz w:val="24"/>
          <w:szCs w:val="24"/>
        </w:rPr>
        <w:t xml:space="preserve"> 2020</w:t>
      </w:r>
      <w:r w:rsidR="0013768E" w:rsidRPr="00DB18E0">
        <w:rPr>
          <w:rFonts w:ascii="Times New Roman" w:hAnsi="Times New Roman" w:cs="Times New Roman"/>
          <w:sz w:val="24"/>
          <w:szCs w:val="24"/>
        </w:rPr>
        <w:t>;</w:t>
      </w:r>
      <w:r w:rsidR="00F43227" w:rsidRPr="00DB18E0">
        <w:rPr>
          <w:rFonts w:ascii="Times New Roman" w:hAnsi="Times New Roman" w:cs="Times New Roman"/>
          <w:sz w:val="24"/>
          <w:szCs w:val="24"/>
        </w:rPr>
        <w:t xml:space="preserve"> Nair and Bhat, 202</w:t>
      </w:r>
      <w:r w:rsidR="006B2B52" w:rsidRPr="00DB18E0">
        <w:rPr>
          <w:rFonts w:ascii="Times New Roman" w:hAnsi="Times New Roman" w:cs="Times New Roman"/>
          <w:sz w:val="24"/>
          <w:szCs w:val="24"/>
        </w:rPr>
        <w:t>1</w:t>
      </w:r>
      <w:r w:rsidR="0066261F" w:rsidRPr="00DB18E0">
        <w:rPr>
          <w:rFonts w:ascii="Times New Roman" w:hAnsi="Times New Roman" w:cs="Times New Roman"/>
          <w:sz w:val="24"/>
          <w:szCs w:val="24"/>
        </w:rPr>
        <w:t xml:space="preserve">; Narayanan </w:t>
      </w:r>
      <w:r w:rsidR="00FE483F" w:rsidRPr="00DB18E0">
        <w:rPr>
          <w:rFonts w:ascii="Times New Roman" w:hAnsi="Times New Roman" w:cs="Times New Roman"/>
          <w:sz w:val="24"/>
          <w:szCs w:val="24"/>
        </w:rPr>
        <w:t>et al.</w:t>
      </w:r>
      <w:r w:rsidR="00174455" w:rsidRPr="00DB18E0">
        <w:rPr>
          <w:rFonts w:ascii="Times New Roman" w:hAnsi="Times New Roman" w:cs="Times New Roman"/>
          <w:sz w:val="24"/>
          <w:szCs w:val="24"/>
        </w:rPr>
        <w:t>,</w:t>
      </w:r>
      <w:r w:rsidR="0066261F" w:rsidRPr="00DB18E0">
        <w:rPr>
          <w:rFonts w:ascii="Times New Roman" w:hAnsi="Times New Roman" w:cs="Times New Roman"/>
          <w:sz w:val="24"/>
          <w:szCs w:val="24"/>
        </w:rPr>
        <w:t xml:space="preserve"> 2020 and Rahimi </w:t>
      </w:r>
      <w:r w:rsidR="00FE483F" w:rsidRPr="00DB18E0">
        <w:rPr>
          <w:rFonts w:ascii="Times New Roman" w:hAnsi="Times New Roman" w:cs="Times New Roman"/>
          <w:sz w:val="24"/>
          <w:szCs w:val="24"/>
        </w:rPr>
        <w:t>et al.</w:t>
      </w:r>
      <w:r w:rsidR="00677610">
        <w:rPr>
          <w:rFonts w:ascii="Times New Roman" w:hAnsi="Times New Roman" w:cs="Times New Roman"/>
          <w:sz w:val="24"/>
          <w:szCs w:val="24"/>
        </w:rPr>
        <w:t>,</w:t>
      </w:r>
      <w:r w:rsidR="0066261F" w:rsidRPr="00DB18E0">
        <w:rPr>
          <w:rFonts w:ascii="Times New Roman" w:hAnsi="Times New Roman" w:cs="Times New Roman"/>
          <w:sz w:val="24"/>
          <w:szCs w:val="24"/>
        </w:rPr>
        <w:t xml:space="preserve"> 2020 provide a good overview of such studies</w:t>
      </w:r>
      <w:r w:rsidR="004F1833" w:rsidRPr="00DB18E0">
        <w:rPr>
          <w:rFonts w:ascii="Times New Roman" w:hAnsi="Times New Roman" w:cs="Times New Roman"/>
          <w:sz w:val="24"/>
          <w:szCs w:val="24"/>
        </w:rPr>
        <w:t>)</w:t>
      </w:r>
      <w:r w:rsidR="00F43227" w:rsidRPr="00DB18E0">
        <w:rPr>
          <w:rFonts w:ascii="Times New Roman" w:hAnsi="Times New Roman" w:cs="Times New Roman"/>
          <w:sz w:val="24"/>
          <w:szCs w:val="24"/>
        </w:rPr>
        <w:t xml:space="preserve">. </w:t>
      </w:r>
      <w:r w:rsidR="00974B9A" w:rsidRPr="00DB18E0">
        <w:rPr>
          <w:rFonts w:ascii="Times New Roman" w:hAnsi="Times New Roman" w:cs="Times New Roman"/>
          <w:sz w:val="24"/>
          <w:szCs w:val="24"/>
        </w:rPr>
        <w:t xml:space="preserve">Accommodating such </w:t>
      </w:r>
      <w:r w:rsidR="004F1833" w:rsidRPr="00DB18E0">
        <w:rPr>
          <w:rFonts w:ascii="Times New Roman" w:hAnsi="Times New Roman" w:cs="Times New Roman"/>
          <w:sz w:val="24"/>
          <w:szCs w:val="24"/>
        </w:rPr>
        <w:t xml:space="preserve">psycho-social </w:t>
      </w:r>
      <w:r w:rsidR="00974B9A" w:rsidRPr="00DB18E0">
        <w:rPr>
          <w:rFonts w:ascii="Times New Roman" w:hAnsi="Times New Roman" w:cs="Times New Roman"/>
          <w:sz w:val="24"/>
          <w:szCs w:val="24"/>
        </w:rPr>
        <w:t xml:space="preserve">effects is </w:t>
      </w:r>
      <w:r w:rsidR="00F43032" w:rsidRPr="00DB18E0">
        <w:rPr>
          <w:rFonts w:ascii="Times New Roman" w:hAnsi="Times New Roman" w:cs="Times New Roman"/>
          <w:sz w:val="24"/>
          <w:szCs w:val="24"/>
        </w:rPr>
        <w:t xml:space="preserve">important to increase the ecological validity of studies (see </w:t>
      </w:r>
      <w:r w:rsidR="00481BD6" w:rsidRPr="00DB18E0">
        <w:rPr>
          <w:rFonts w:ascii="Times New Roman" w:hAnsi="Times New Roman" w:cs="Times New Roman"/>
          <w:sz w:val="24"/>
          <w:szCs w:val="24"/>
        </w:rPr>
        <w:t>next section)</w:t>
      </w:r>
      <w:r w:rsidR="00F43032" w:rsidRPr="00DB18E0">
        <w:rPr>
          <w:rFonts w:ascii="Times New Roman" w:hAnsi="Times New Roman" w:cs="Times New Roman"/>
          <w:sz w:val="24"/>
          <w:szCs w:val="24"/>
        </w:rPr>
        <w:t xml:space="preserve">, and is also </w:t>
      </w:r>
      <w:r w:rsidR="00974B9A" w:rsidRPr="00DB18E0">
        <w:rPr>
          <w:rFonts w:ascii="Times New Roman" w:hAnsi="Times New Roman" w:cs="Times New Roman"/>
          <w:sz w:val="24"/>
          <w:szCs w:val="24"/>
        </w:rPr>
        <w:t>particularly important for proactive policy-making</w:t>
      </w:r>
      <w:r w:rsidR="005D4247" w:rsidRPr="00DB18E0">
        <w:rPr>
          <w:rFonts w:ascii="Times New Roman" w:hAnsi="Times New Roman" w:cs="Times New Roman"/>
          <w:sz w:val="24"/>
          <w:szCs w:val="24"/>
        </w:rPr>
        <w:t>;</w:t>
      </w:r>
      <w:r w:rsidR="00974B9A" w:rsidRPr="00DB18E0">
        <w:rPr>
          <w:rFonts w:ascii="Times New Roman" w:hAnsi="Times New Roman" w:cs="Times New Roman"/>
          <w:sz w:val="24"/>
          <w:szCs w:val="24"/>
        </w:rPr>
        <w:t xml:space="preserve"> </w:t>
      </w:r>
      <w:r w:rsidR="005D4247" w:rsidRPr="00DB18E0">
        <w:rPr>
          <w:rFonts w:ascii="Times New Roman" w:hAnsi="Times New Roman" w:cs="Times New Roman"/>
          <w:sz w:val="24"/>
          <w:szCs w:val="24"/>
        </w:rPr>
        <w:t>s</w:t>
      </w:r>
      <w:r w:rsidR="00A73350" w:rsidRPr="00DB18E0">
        <w:rPr>
          <w:rFonts w:ascii="Times New Roman" w:hAnsi="Times New Roman" w:cs="Times New Roman"/>
          <w:sz w:val="24"/>
          <w:szCs w:val="24"/>
        </w:rPr>
        <w:t>ervice providers and public agencies need to be cognizant of not only demographic factors, but also lifestyle/affective emotion considerations shaping AV behavioral responses</w:t>
      </w:r>
      <w:r w:rsidR="000E360F" w:rsidRPr="00DB18E0">
        <w:rPr>
          <w:rFonts w:ascii="Times New Roman" w:hAnsi="Times New Roman" w:cs="Times New Roman"/>
          <w:sz w:val="24"/>
          <w:szCs w:val="24"/>
        </w:rPr>
        <w:t>,</w:t>
      </w:r>
      <w:r w:rsidR="005D4247" w:rsidRPr="00DB18E0">
        <w:rPr>
          <w:rFonts w:ascii="Times New Roman" w:hAnsi="Times New Roman" w:cs="Times New Roman"/>
          <w:sz w:val="24"/>
          <w:szCs w:val="24"/>
        </w:rPr>
        <w:t xml:space="preserve"> </w:t>
      </w:r>
      <w:r w:rsidR="00A73350" w:rsidRPr="00DB18E0">
        <w:rPr>
          <w:rFonts w:ascii="Times New Roman" w:hAnsi="Times New Roman" w:cs="Times New Roman"/>
          <w:sz w:val="24"/>
          <w:szCs w:val="24"/>
        </w:rPr>
        <w:t>to inform customized intervention strategies targeted toward specific demographic groups.</w:t>
      </w:r>
      <w:r w:rsidR="00734A54" w:rsidRPr="00DB18E0">
        <w:rPr>
          <w:rFonts w:ascii="Times New Roman" w:hAnsi="Times New Roman" w:cs="Times New Roman"/>
          <w:sz w:val="24"/>
          <w:szCs w:val="24"/>
        </w:rPr>
        <w:t xml:space="preserve"> But</w:t>
      </w:r>
      <w:r w:rsidR="004F1833" w:rsidRPr="00DB18E0">
        <w:rPr>
          <w:rFonts w:ascii="Times New Roman" w:hAnsi="Times New Roman" w:cs="Times New Roman"/>
          <w:sz w:val="24"/>
          <w:szCs w:val="24"/>
        </w:rPr>
        <w:t xml:space="preserve"> the factor-based modification approach does not incorporate such psycho-social determinants of AV </w:t>
      </w:r>
      <w:r w:rsidR="004F1833" w:rsidRPr="00DB18E0">
        <w:rPr>
          <w:rFonts w:ascii="Times New Roman" w:hAnsi="Times New Roman" w:cs="Times New Roman"/>
          <w:sz w:val="24"/>
          <w:szCs w:val="24"/>
        </w:rPr>
        <w:lastRenderedPageBreak/>
        <w:t>response behavior.</w:t>
      </w:r>
      <w:r w:rsidR="00F43032" w:rsidRPr="00DB18E0">
        <w:rPr>
          <w:rFonts w:ascii="Times New Roman" w:hAnsi="Times New Roman" w:cs="Times New Roman"/>
          <w:sz w:val="24"/>
          <w:szCs w:val="24"/>
        </w:rPr>
        <w:t xml:space="preserve"> As also stated by Gkartzonikas and Gkritza (2019),</w:t>
      </w:r>
      <w:r w:rsidR="007810F9" w:rsidRPr="00DB18E0">
        <w:rPr>
          <w:rFonts w:ascii="Times New Roman" w:hAnsi="Times New Roman" w:cs="Times New Roman"/>
          <w:sz w:val="24"/>
          <w:szCs w:val="24"/>
        </w:rPr>
        <w:t xml:space="preserve"> </w:t>
      </w:r>
      <w:r w:rsidR="000E360F" w:rsidRPr="00DB18E0">
        <w:rPr>
          <w:rFonts w:ascii="Times New Roman" w:hAnsi="Times New Roman" w:cs="Times New Roman"/>
          <w:sz w:val="24"/>
          <w:szCs w:val="24"/>
        </w:rPr>
        <w:t xml:space="preserve">a research effort that is </w:t>
      </w:r>
      <w:r w:rsidR="007810F9" w:rsidRPr="00DB18E0">
        <w:rPr>
          <w:rFonts w:ascii="Times New Roman" w:hAnsi="Times New Roman" w:cs="Times New Roman"/>
          <w:sz w:val="24"/>
          <w:szCs w:val="24"/>
        </w:rPr>
        <w:t xml:space="preserve">admittedly two year dated, </w:t>
      </w:r>
      <w:r w:rsidR="000236F5" w:rsidRPr="00DB18E0">
        <w:rPr>
          <w:rFonts w:ascii="Times New Roman" w:hAnsi="Times New Roman" w:cs="Times New Roman"/>
          <w:sz w:val="24"/>
          <w:szCs w:val="24"/>
        </w:rPr>
        <w:t xml:space="preserve">“Interestingly, models of intention to use AVs based on the Theory of Reasoned Behavior (TRB) and the Theory of Planned Behavior (TBP), which can relate behavior with attitudes, have not been estimated to date”. </w:t>
      </w:r>
    </w:p>
    <w:p w14:paraId="5F44A538" w14:textId="7631CB76" w:rsidR="005D4247" w:rsidRPr="00DB18E0" w:rsidRDefault="004F1833" w:rsidP="000E3749">
      <w:pPr>
        <w:spacing w:after="0"/>
        <w:ind w:firstLine="720"/>
        <w:jc w:val="both"/>
        <w:rPr>
          <w:rFonts w:ascii="Times New Roman" w:hAnsi="Times New Roman" w:cs="Times New Roman"/>
          <w:sz w:val="24"/>
          <w:szCs w:val="24"/>
        </w:rPr>
      </w:pPr>
      <w:r w:rsidRPr="00DB18E0">
        <w:rPr>
          <w:rFonts w:ascii="Times New Roman" w:hAnsi="Times New Roman" w:cs="Times New Roman"/>
          <w:sz w:val="24"/>
          <w:szCs w:val="24"/>
        </w:rPr>
        <w:t xml:space="preserve"> </w:t>
      </w:r>
    </w:p>
    <w:p w14:paraId="678343C9" w14:textId="29285B10" w:rsidR="00FD609A" w:rsidRPr="00DB18E0" w:rsidRDefault="00CA2EA2" w:rsidP="000E3749">
      <w:pPr>
        <w:pStyle w:val="ListParagraph"/>
        <w:spacing w:line="276" w:lineRule="auto"/>
        <w:ind w:left="0"/>
        <w:rPr>
          <w:b/>
          <w:szCs w:val="24"/>
        </w:rPr>
      </w:pPr>
      <w:r w:rsidRPr="00DB18E0">
        <w:rPr>
          <w:b/>
          <w:szCs w:val="24"/>
        </w:rPr>
        <w:t>2.1</w:t>
      </w:r>
      <w:r w:rsidR="00BB4977" w:rsidRPr="00DB18E0">
        <w:rPr>
          <w:b/>
          <w:szCs w:val="24"/>
        </w:rPr>
        <w:t xml:space="preserve"> </w:t>
      </w:r>
      <w:r w:rsidR="00FD609A" w:rsidRPr="00DB18E0">
        <w:rPr>
          <w:b/>
          <w:szCs w:val="24"/>
        </w:rPr>
        <w:t>The Current Paper</w:t>
      </w:r>
    </w:p>
    <w:p w14:paraId="0A5F0BB6" w14:textId="0F62C7E4" w:rsidR="004F1833" w:rsidRPr="00DB18E0" w:rsidRDefault="006E0184" w:rsidP="000E3749">
      <w:pPr>
        <w:spacing w:after="0"/>
        <w:jc w:val="both"/>
        <w:rPr>
          <w:rFonts w:ascii="Times New Roman" w:hAnsi="Times New Roman" w:cs="Times New Roman"/>
          <w:sz w:val="24"/>
          <w:szCs w:val="24"/>
        </w:rPr>
      </w:pPr>
      <w:r w:rsidRPr="00DB18E0">
        <w:rPr>
          <w:rFonts w:ascii="Times New Roman" w:hAnsi="Times New Roman" w:cs="Times New Roman"/>
          <w:sz w:val="24"/>
          <w:szCs w:val="24"/>
        </w:rPr>
        <w:t xml:space="preserve">In the current study, we adopt a </w:t>
      </w:r>
      <w:r w:rsidR="005D4247" w:rsidRPr="00DB18E0">
        <w:rPr>
          <w:rFonts w:ascii="Times New Roman" w:hAnsi="Times New Roman" w:cs="Times New Roman"/>
          <w:sz w:val="24"/>
          <w:szCs w:val="24"/>
        </w:rPr>
        <w:t xml:space="preserve">direct survey-based modeling </w:t>
      </w:r>
      <w:r w:rsidRPr="00DB18E0">
        <w:rPr>
          <w:rFonts w:ascii="Times New Roman" w:hAnsi="Times New Roman" w:cs="Times New Roman"/>
          <w:sz w:val="24"/>
          <w:szCs w:val="24"/>
        </w:rPr>
        <w:t>approach to examine potential AV</w:t>
      </w:r>
      <w:r w:rsidR="005D4247" w:rsidRPr="00DB18E0">
        <w:rPr>
          <w:rFonts w:ascii="Times New Roman" w:hAnsi="Times New Roman" w:cs="Times New Roman"/>
          <w:sz w:val="24"/>
          <w:szCs w:val="24"/>
        </w:rPr>
        <w:t xml:space="preserve"> </w:t>
      </w:r>
      <w:r w:rsidRPr="00DB18E0">
        <w:rPr>
          <w:rFonts w:ascii="Times New Roman" w:hAnsi="Times New Roman" w:cs="Times New Roman"/>
          <w:sz w:val="24"/>
          <w:szCs w:val="24"/>
        </w:rPr>
        <w:t xml:space="preserve">effects on </w:t>
      </w:r>
      <w:r w:rsidR="005C5B87" w:rsidRPr="00DB18E0">
        <w:rPr>
          <w:rFonts w:ascii="Times New Roman" w:hAnsi="Times New Roman" w:cs="Times New Roman"/>
          <w:sz w:val="24"/>
          <w:szCs w:val="24"/>
        </w:rPr>
        <w:t xml:space="preserve">short-term </w:t>
      </w:r>
      <w:r w:rsidRPr="00DB18E0">
        <w:rPr>
          <w:rFonts w:ascii="Times New Roman" w:hAnsi="Times New Roman" w:cs="Times New Roman"/>
          <w:sz w:val="24"/>
          <w:szCs w:val="24"/>
        </w:rPr>
        <w:t>activity-travel behavior patterns</w:t>
      </w:r>
      <w:r w:rsidR="005D4247" w:rsidRPr="00DB18E0">
        <w:rPr>
          <w:rFonts w:ascii="Times New Roman" w:hAnsi="Times New Roman" w:cs="Times New Roman"/>
          <w:sz w:val="24"/>
          <w:szCs w:val="24"/>
        </w:rPr>
        <w:t xml:space="preserve"> (as opposed to the factor modification-based approach discussed earlier)</w:t>
      </w:r>
      <w:r w:rsidRPr="00DB18E0">
        <w:rPr>
          <w:rFonts w:ascii="Times New Roman" w:hAnsi="Times New Roman" w:cs="Times New Roman"/>
          <w:sz w:val="24"/>
          <w:szCs w:val="24"/>
        </w:rPr>
        <w:t xml:space="preserve">. </w:t>
      </w:r>
      <w:r w:rsidR="005C5B87" w:rsidRPr="00DB18E0">
        <w:rPr>
          <w:rFonts w:ascii="Times New Roman" w:hAnsi="Times New Roman" w:cs="Times New Roman"/>
          <w:sz w:val="24"/>
          <w:szCs w:val="24"/>
        </w:rPr>
        <w:t xml:space="preserve">Specifically, a survey </w:t>
      </w:r>
      <w:r w:rsidR="005D4247" w:rsidRPr="00DB18E0">
        <w:rPr>
          <w:rFonts w:ascii="Times New Roman" w:hAnsi="Times New Roman" w:cs="Times New Roman"/>
          <w:sz w:val="24"/>
          <w:szCs w:val="24"/>
        </w:rPr>
        <w:t xml:space="preserve">is used </w:t>
      </w:r>
      <w:r w:rsidR="005C5B87" w:rsidRPr="00DB18E0">
        <w:rPr>
          <w:rFonts w:ascii="Times New Roman" w:hAnsi="Times New Roman" w:cs="Times New Roman"/>
          <w:sz w:val="24"/>
          <w:szCs w:val="24"/>
        </w:rPr>
        <w:t xml:space="preserve">to </w:t>
      </w:r>
      <w:r w:rsidR="005D4247" w:rsidRPr="00DB18E0">
        <w:rPr>
          <w:rFonts w:ascii="Times New Roman" w:hAnsi="Times New Roman" w:cs="Times New Roman"/>
          <w:sz w:val="24"/>
          <w:szCs w:val="24"/>
        </w:rPr>
        <w:t xml:space="preserve">elicit </w:t>
      </w:r>
      <w:r w:rsidR="005C5B87" w:rsidRPr="00DB18E0">
        <w:rPr>
          <w:rFonts w:ascii="Times New Roman" w:hAnsi="Times New Roman" w:cs="Times New Roman"/>
          <w:sz w:val="24"/>
          <w:szCs w:val="24"/>
        </w:rPr>
        <w:t xml:space="preserve">respondent </w:t>
      </w:r>
      <w:r w:rsidR="005D4247" w:rsidRPr="00DB18E0">
        <w:rPr>
          <w:rFonts w:ascii="Times New Roman" w:hAnsi="Times New Roman" w:cs="Times New Roman"/>
          <w:sz w:val="24"/>
          <w:szCs w:val="24"/>
        </w:rPr>
        <w:t xml:space="preserve">perspectives on </w:t>
      </w:r>
      <w:r w:rsidR="005C5B87" w:rsidRPr="00DB18E0">
        <w:rPr>
          <w:rFonts w:ascii="Times New Roman" w:hAnsi="Times New Roman" w:cs="Times New Roman"/>
          <w:sz w:val="24"/>
          <w:szCs w:val="24"/>
        </w:rPr>
        <w:t>activity-travel behavio</w:t>
      </w:r>
      <w:r w:rsidR="005D4247" w:rsidRPr="00DB18E0">
        <w:rPr>
          <w:rFonts w:ascii="Times New Roman" w:hAnsi="Times New Roman" w:cs="Times New Roman"/>
          <w:sz w:val="24"/>
          <w:szCs w:val="24"/>
        </w:rPr>
        <w:t xml:space="preserve">r </w:t>
      </w:r>
      <w:r w:rsidR="005C5B87" w:rsidRPr="00DB18E0">
        <w:rPr>
          <w:rFonts w:ascii="Times New Roman" w:hAnsi="Times New Roman" w:cs="Times New Roman"/>
          <w:sz w:val="24"/>
          <w:szCs w:val="24"/>
        </w:rPr>
        <w:t>change i</w:t>
      </w:r>
      <w:r w:rsidR="005D4247" w:rsidRPr="00DB18E0">
        <w:rPr>
          <w:rFonts w:ascii="Times New Roman" w:hAnsi="Times New Roman" w:cs="Times New Roman"/>
          <w:sz w:val="24"/>
          <w:szCs w:val="24"/>
        </w:rPr>
        <w:t xml:space="preserve">n the presence of an </w:t>
      </w:r>
      <w:r w:rsidR="005C5B87" w:rsidRPr="00DB18E0">
        <w:rPr>
          <w:rFonts w:ascii="Times New Roman" w:hAnsi="Times New Roman" w:cs="Times New Roman"/>
          <w:sz w:val="24"/>
          <w:szCs w:val="24"/>
        </w:rPr>
        <w:t>AV</w:t>
      </w:r>
      <w:r w:rsidR="000858E3">
        <w:rPr>
          <w:rFonts w:ascii="Times New Roman" w:hAnsi="Times New Roman" w:cs="Times New Roman"/>
          <w:sz w:val="24"/>
          <w:szCs w:val="24"/>
        </w:rPr>
        <w:t>.</w:t>
      </w:r>
      <w:r w:rsidR="000D1B73" w:rsidRPr="00DB18E0">
        <w:rPr>
          <w:rStyle w:val="FootnoteReference"/>
          <w:rFonts w:ascii="Times New Roman" w:hAnsi="Times New Roman" w:cs="Times New Roman"/>
          <w:sz w:val="24"/>
          <w:szCs w:val="24"/>
        </w:rPr>
        <w:footnoteReference w:id="2"/>
      </w:r>
      <w:r w:rsidR="005C5B87" w:rsidRPr="00DB18E0">
        <w:rPr>
          <w:rFonts w:ascii="Times New Roman" w:hAnsi="Times New Roman" w:cs="Times New Roman"/>
          <w:sz w:val="24"/>
          <w:szCs w:val="24"/>
        </w:rPr>
        <w:t xml:space="preserve"> The survey d</w:t>
      </w:r>
      <w:r w:rsidR="00CE69CD" w:rsidRPr="00DB18E0">
        <w:rPr>
          <w:rFonts w:ascii="Times New Roman" w:hAnsi="Times New Roman" w:cs="Times New Roman"/>
          <w:sz w:val="24"/>
          <w:szCs w:val="24"/>
        </w:rPr>
        <w:t>oes</w:t>
      </w:r>
      <w:r w:rsidR="005C5B87" w:rsidRPr="00DB18E0">
        <w:rPr>
          <w:rFonts w:ascii="Times New Roman" w:hAnsi="Times New Roman" w:cs="Times New Roman"/>
          <w:sz w:val="24"/>
          <w:szCs w:val="24"/>
        </w:rPr>
        <w:t xml:space="preserve"> not make a distinction between privately-owned AVs and shared AVs (SAVs)</w:t>
      </w:r>
      <w:r w:rsidR="00CE69CD" w:rsidRPr="00DB18E0">
        <w:rPr>
          <w:rFonts w:ascii="Times New Roman" w:hAnsi="Times New Roman" w:cs="Times New Roman"/>
          <w:sz w:val="24"/>
          <w:szCs w:val="24"/>
        </w:rPr>
        <w:t xml:space="preserve">, but asks </w:t>
      </w:r>
      <w:r w:rsidR="005C5B87" w:rsidRPr="00DB18E0">
        <w:rPr>
          <w:rFonts w:ascii="Times New Roman" w:hAnsi="Times New Roman" w:cs="Times New Roman"/>
          <w:sz w:val="24"/>
          <w:szCs w:val="24"/>
        </w:rPr>
        <w:t xml:space="preserve">respondents to provide their responses </w:t>
      </w:r>
      <w:r w:rsidR="00CE69CD" w:rsidRPr="00DB18E0">
        <w:rPr>
          <w:rFonts w:ascii="Times New Roman" w:hAnsi="Times New Roman" w:cs="Times New Roman"/>
          <w:sz w:val="24"/>
          <w:szCs w:val="24"/>
        </w:rPr>
        <w:t xml:space="preserve">imagining that </w:t>
      </w:r>
      <w:r w:rsidR="005C5B87" w:rsidRPr="00DB18E0">
        <w:rPr>
          <w:rFonts w:ascii="Times New Roman" w:hAnsi="Times New Roman" w:cs="Times New Roman"/>
          <w:sz w:val="24"/>
          <w:szCs w:val="24"/>
        </w:rPr>
        <w:t>they had regular access to an AV “by owning, leasing, or using autonomous ride</w:t>
      </w:r>
      <w:r w:rsidR="00CE69CD" w:rsidRPr="00DB18E0">
        <w:rPr>
          <w:rFonts w:ascii="Times New Roman" w:hAnsi="Times New Roman" w:cs="Times New Roman"/>
          <w:sz w:val="24"/>
          <w:szCs w:val="24"/>
        </w:rPr>
        <w:t>-</w:t>
      </w:r>
      <w:r w:rsidR="005C5B87" w:rsidRPr="00DB18E0">
        <w:rPr>
          <w:rFonts w:ascii="Times New Roman" w:hAnsi="Times New Roman" w:cs="Times New Roman"/>
          <w:sz w:val="24"/>
          <w:szCs w:val="24"/>
        </w:rPr>
        <w:t>hailing services” (most earlier studies discussed in the previous section consider only private AVs)</w:t>
      </w:r>
      <w:r w:rsidR="00B02EAB" w:rsidRPr="00DB18E0">
        <w:rPr>
          <w:rFonts w:ascii="Times New Roman" w:hAnsi="Times New Roman" w:cs="Times New Roman"/>
          <w:sz w:val="24"/>
          <w:szCs w:val="24"/>
        </w:rPr>
        <w:t xml:space="preserve">. </w:t>
      </w:r>
      <w:r w:rsidR="00E53B13" w:rsidRPr="00DB18E0">
        <w:rPr>
          <w:rFonts w:ascii="Times New Roman" w:hAnsi="Times New Roman" w:cs="Times New Roman"/>
          <w:sz w:val="24"/>
          <w:szCs w:val="24"/>
        </w:rPr>
        <w:t xml:space="preserve">Also, to be sure, our approach is different from a few studies that have used </w:t>
      </w:r>
      <w:r w:rsidR="001350B3" w:rsidRPr="00DB18E0">
        <w:rPr>
          <w:rFonts w:ascii="Times New Roman" w:hAnsi="Times New Roman" w:cs="Times New Roman"/>
          <w:sz w:val="24"/>
          <w:szCs w:val="24"/>
        </w:rPr>
        <w:t xml:space="preserve">stated </w:t>
      </w:r>
      <w:r w:rsidR="00E53B13" w:rsidRPr="00DB18E0">
        <w:rPr>
          <w:rFonts w:ascii="Times New Roman" w:hAnsi="Times New Roman" w:cs="Times New Roman"/>
          <w:sz w:val="24"/>
          <w:szCs w:val="24"/>
        </w:rPr>
        <w:t xml:space="preserve">survey-based </w:t>
      </w:r>
      <w:r w:rsidR="001350B3" w:rsidRPr="00DB18E0">
        <w:rPr>
          <w:rFonts w:ascii="Times New Roman" w:hAnsi="Times New Roman" w:cs="Times New Roman"/>
          <w:sz w:val="24"/>
          <w:szCs w:val="24"/>
        </w:rPr>
        <w:t>gam</w:t>
      </w:r>
      <w:r w:rsidR="00CE69CD" w:rsidRPr="00DB18E0">
        <w:rPr>
          <w:rFonts w:ascii="Times New Roman" w:hAnsi="Times New Roman" w:cs="Times New Roman"/>
          <w:sz w:val="24"/>
          <w:szCs w:val="24"/>
        </w:rPr>
        <w:t xml:space="preserve">es </w:t>
      </w:r>
      <w:r w:rsidR="00E53B13" w:rsidRPr="00DB18E0">
        <w:rPr>
          <w:rFonts w:ascii="Times New Roman" w:hAnsi="Times New Roman" w:cs="Times New Roman"/>
          <w:sz w:val="24"/>
          <w:szCs w:val="24"/>
        </w:rPr>
        <w:t xml:space="preserve">to study </w:t>
      </w:r>
      <w:r w:rsidR="003D61B0" w:rsidRPr="00DB18E0">
        <w:rPr>
          <w:rFonts w:ascii="Times New Roman" w:hAnsi="Times New Roman" w:cs="Times New Roman"/>
          <w:sz w:val="24"/>
          <w:szCs w:val="24"/>
        </w:rPr>
        <w:t xml:space="preserve">potential </w:t>
      </w:r>
      <w:r w:rsidR="00E53B13" w:rsidRPr="00DB18E0">
        <w:rPr>
          <w:rFonts w:ascii="Times New Roman" w:hAnsi="Times New Roman" w:cs="Times New Roman"/>
          <w:sz w:val="24"/>
          <w:szCs w:val="24"/>
        </w:rPr>
        <w:t>VTT changes</w:t>
      </w:r>
      <w:r w:rsidR="00734A54" w:rsidRPr="00DB18E0">
        <w:rPr>
          <w:rFonts w:ascii="Times New Roman" w:hAnsi="Times New Roman" w:cs="Times New Roman"/>
          <w:sz w:val="24"/>
          <w:szCs w:val="24"/>
        </w:rPr>
        <w:t xml:space="preserve"> (</w:t>
      </w:r>
      <w:r w:rsidR="00E53B13" w:rsidRPr="00DB18E0">
        <w:rPr>
          <w:rFonts w:ascii="Times New Roman" w:hAnsi="Times New Roman" w:cs="Times New Roman"/>
          <w:sz w:val="24"/>
          <w:szCs w:val="24"/>
        </w:rPr>
        <w:t xml:space="preserve">for input to the factor modification-based modeling approach discussed </w:t>
      </w:r>
      <w:r w:rsidR="004F1833" w:rsidRPr="00DB18E0">
        <w:rPr>
          <w:rFonts w:ascii="Times New Roman" w:hAnsi="Times New Roman" w:cs="Times New Roman"/>
          <w:sz w:val="24"/>
          <w:szCs w:val="24"/>
        </w:rPr>
        <w:t>above</w:t>
      </w:r>
      <w:r w:rsidR="00734A54" w:rsidRPr="00DB18E0">
        <w:rPr>
          <w:rFonts w:ascii="Times New Roman" w:hAnsi="Times New Roman" w:cs="Times New Roman"/>
          <w:sz w:val="24"/>
          <w:szCs w:val="24"/>
        </w:rPr>
        <w:t>)</w:t>
      </w:r>
      <w:r w:rsidR="00E53B13" w:rsidRPr="00DB18E0">
        <w:rPr>
          <w:rFonts w:ascii="Times New Roman" w:hAnsi="Times New Roman" w:cs="Times New Roman"/>
          <w:sz w:val="24"/>
          <w:szCs w:val="24"/>
        </w:rPr>
        <w:t xml:space="preserve">. For example, Kolarova </w:t>
      </w:r>
      <w:r w:rsidR="00FE483F" w:rsidRPr="00DB18E0">
        <w:rPr>
          <w:rFonts w:ascii="Times New Roman" w:hAnsi="Times New Roman" w:cs="Times New Roman"/>
          <w:iCs/>
          <w:sz w:val="24"/>
          <w:szCs w:val="24"/>
        </w:rPr>
        <w:t>et al.</w:t>
      </w:r>
      <w:r w:rsidR="00E53B13" w:rsidRPr="00DB18E0">
        <w:rPr>
          <w:rFonts w:ascii="Times New Roman" w:hAnsi="Times New Roman" w:cs="Times New Roman"/>
          <w:sz w:val="24"/>
          <w:szCs w:val="24"/>
        </w:rPr>
        <w:t xml:space="preserve"> (2018) use stated preference responses of individuals in two gam</w:t>
      </w:r>
      <w:r w:rsidR="00CE69CD" w:rsidRPr="00DB18E0">
        <w:rPr>
          <w:rFonts w:ascii="Times New Roman" w:hAnsi="Times New Roman" w:cs="Times New Roman"/>
          <w:sz w:val="24"/>
          <w:szCs w:val="24"/>
        </w:rPr>
        <w:t>ing</w:t>
      </w:r>
      <w:r w:rsidR="00E53B13" w:rsidRPr="00DB18E0">
        <w:rPr>
          <w:rFonts w:ascii="Times New Roman" w:hAnsi="Times New Roman" w:cs="Times New Roman"/>
          <w:sz w:val="24"/>
          <w:szCs w:val="24"/>
        </w:rPr>
        <w:t xml:space="preserve"> scenarios, one scenario corresponding to mode choice in today’s context (between the modes of walk, bicycle, car, and public transportation) and a second scenario corresponding to </w:t>
      </w:r>
      <w:r w:rsidR="00DB1A5A" w:rsidRPr="00DB18E0">
        <w:rPr>
          <w:rFonts w:ascii="Times New Roman" w:hAnsi="Times New Roman" w:cs="Times New Roman"/>
          <w:sz w:val="24"/>
          <w:szCs w:val="24"/>
        </w:rPr>
        <w:t xml:space="preserve">mode choice in an AV context. </w:t>
      </w:r>
      <w:r w:rsidR="003D61B0" w:rsidRPr="00DB18E0">
        <w:rPr>
          <w:rFonts w:ascii="Times New Roman" w:hAnsi="Times New Roman" w:cs="Times New Roman"/>
          <w:sz w:val="24"/>
          <w:szCs w:val="24"/>
        </w:rPr>
        <w:t>They derive a V</w:t>
      </w:r>
      <w:r w:rsidR="00E22AC6" w:rsidRPr="00DB18E0">
        <w:rPr>
          <w:rFonts w:ascii="Times New Roman" w:hAnsi="Times New Roman" w:cs="Times New Roman"/>
          <w:sz w:val="24"/>
          <w:szCs w:val="24"/>
        </w:rPr>
        <w:t>T</w:t>
      </w:r>
      <w:r w:rsidR="003D61B0" w:rsidRPr="00DB18E0">
        <w:rPr>
          <w:rFonts w:ascii="Times New Roman" w:hAnsi="Times New Roman" w:cs="Times New Roman"/>
          <w:sz w:val="24"/>
          <w:szCs w:val="24"/>
        </w:rPr>
        <w:t xml:space="preserve">T for each mode (varying only by income) based on these experiments. </w:t>
      </w:r>
      <w:r w:rsidR="00C02AAF" w:rsidRPr="00DB18E0">
        <w:rPr>
          <w:rFonts w:ascii="Times New Roman" w:hAnsi="Times New Roman" w:cs="Times New Roman"/>
          <w:sz w:val="24"/>
          <w:szCs w:val="24"/>
        </w:rPr>
        <w:t>Similar stated preference gam</w:t>
      </w:r>
      <w:r w:rsidR="00CE69CD" w:rsidRPr="00DB18E0">
        <w:rPr>
          <w:rFonts w:ascii="Times New Roman" w:hAnsi="Times New Roman" w:cs="Times New Roman"/>
          <w:sz w:val="24"/>
          <w:szCs w:val="24"/>
        </w:rPr>
        <w:t>ing</w:t>
      </w:r>
      <w:r w:rsidR="00C02AAF" w:rsidRPr="00DB18E0">
        <w:rPr>
          <w:rFonts w:ascii="Times New Roman" w:hAnsi="Times New Roman" w:cs="Times New Roman"/>
          <w:sz w:val="24"/>
          <w:szCs w:val="24"/>
        </w:rPr>
        <w:t xml:space="preserve"> studies </w:t>
      </w:r>
      <w:r w:rsidR="00CE69CD" w:rsidRPr="00DB18E0">
        <w:rPr>
          <w:rFonts w:ascii="Times New Roman" w:hAnsi="Times New Roman" w:cs="Times New Roman"/>
          <w:sz w:val="24"/>
          <w:szCs w:val="24"/>
        </w:rPr>
        <w:t xml:space="preserve">of mode choice have been undertaken by others (see, for example, Krueger </w:t>
      </w:r>
      <w:r w:rsidR="00FE483F" w:rsidRPr="00DB18E0">
        <w:rPr>
          <w:rFonts w:ascii="Times New Roman" w:hAnsi="Times New Roman" w:cs="Times New Roman"/>
          <w:iCs/>
          <w:sz w:val="24"/>
          <w:szCs w:val="24"/>
        </w:rPr>
        <w:t>et al.</w:t>
      </w:r>
      <w:r w:rsidR="00174455" w:rsidRPr="00DB18E0">
        <w:rPr>
          <w:rFonts w:ascii="Times New Roman" w:hAnsi="Times New Roman" w:cs="Times New Roman"/>
          <w:iCs/>
          <w:sz w:val="24"/>
          <w:szCs w:val="24"/>
        </w:rPr>
        <w:t>,</w:t>
      </w:r>
      <w:r w:rsidR="00CE69CD" w:rsidRPr="00DB18E0">
        <w:rPr>
          <w:rFonts w:ascii="Times New Roman" w:hAnsi="Times New Roman" w:cs="Times New Roman"/>
          <w:sz w:val="24"/>
          <w:szCs w:val="24"/>
        </w:rPr>
        <w:t xml:space="preserve"> 2019</w:t>
      </w:r>
      <w:r w:rsidR="0013768E" w:rsidRPr="00DB18E0">
        <w:rPr>
          <w:rFonts w:ascii="Times New Roman" w:hAnsi="Times New Roman" w:cs="Times New Roman"/>
          <w:sz w:val="24"/>
          <w:szCs w:val="24"/>
        </w:rPr>
        <w:t>;</w:t>
      </w:r>
      <w:r w:rsidR="00CE69CD" w:rsidRPr="00DB18E0">
        <w:rPr>
          <w:rFonts w:ascii="Times New Roman" w:hAnsi="Times New Roman" w:cs="Times New Roman"/>
          <w:sz w:val="24"/>
          <w:szCs w:val="24"/>
        </w:rPr>
        <w:t xml:space="preserve"> de Almeida Correia</w:t>
      </w:r>
      <w:r w:rsidR="00A11947" w:rsidRPr="00DB18E0">
        <w:rPr>
          <w:rFonts w:ascii="Times New Roman" w:hAnsi="Times New Roman" w:cs="Times New Roman"/>
          <w:sz w:val="24"/>
          <w:szCs w:val="24"/>
        </w:rPr>
        <w:t xml:space="preserve"> </w:t>
      </w:r>
      <w:r w:rsidR="00FE483F" w:rsidRPr="00DB18E0">
        <w:rPr>
          <w:rFonts w:ascii="Times New Roman" w:hAnsi="Times New Roman" w:cs="Times New Roman"/>
          <w:iCs/>
          <w:sz w:val="24"/>
          <w:szCs w:val="24"/>
        </w:rPr>
        <w:t>et al.</w:t>
      </w:r>
      <w:r w:rsidR="00174455" w:rsidRPr="00DB18E0">
        <w:rPr>
          <w:rFonts w:ascii="Times New Roman" w:hAnsi="Times New Roman" w:cs="Times New Roman"/>
          <w:iCs/>
          <w:sz w:val="24"/>
          <w:szCs w:val="24"/>
        </w:rPr>
        <w:t>,</w:t>
      </w:r>
      <w:r w:rsidR="00A11947" w:rsidRPr="00DB18E0">
        <w:rPr>
          <w:rFonts w:ascii="Times New Roman" w:hAnsi="Times New Roman" w:cs="Times New Roman"/>
          <w:sz w:val="24"/>
          <w:szCs w:val="24"/>
        </w:rPr>
        <w:t xml:space="preserve"> </w:t>
      </w:r>
      <w:r w:rsidR="00CE69CD" w:rsidRPr="00DB18E0">
        <w:rPr>
          <w:rFonts w:ascii="Times New Roman" w:hAnsi="Times New Roman" w:cs="Times New Roman"/>
          <w:sz w:val="24"/>
          <w:szCs w:val="24"/>
        </w:rPr>
        <w:t>2019</w:t>
      </w:r>
      <w:r w:rsidR="0013768E" w:rsidRPr="00DB18E0">
        <w:rPr>
          <w:rFonts w:ascii="Times New Roman" w:hAnsi="Times New Roman" w:cs="Times New Roman"/>
          <w:sz w:val="24"/>
          <w:szCs w:val="24"/>
        </w:rPr>
        <w:t>;</w:t>
      </w:r>
      <w:r w:rsidR="00CE69CD" w:rsidRPr="00DB18E0">
        <w:rPr>
          <w:rFonts w:ascii="Times New Roman" w:hAnsi="Times New Roman" w:cs="Times New Roman"/>
          <w:sz w:val="24"/>
          <w:szCs w:val="24"/>
        </w:rPr>
        <w:t xml:space="preserve"> Lavieri and Bhat, 2019</w:t>
      </w:r>
      <w:r w:rsidR="001B5862" w:rsidRPr="00DB18E0">
        <w:rPr>
          <w:rFonts w:ascii="Times New Roman" w:hAnsi="Times New Roman" w:cs="Times New Roman"/>
          <w:sz w:val="24"/>
          <w:szCs w:val="24"/>
        </w:rPr>
        <w:t>b</w:t>
      </w:r>
      <w:r w:rsidR="00CE69CD" w:rsidRPr="00DB18E0">
        <w:rPr>
          <w:rFonts w:ascii="Times New Roman" w:hAnsi="Times New Roman" w:cs="Times New Roman"/>
          <w:sz w:val="24"/>
          <w:szCs w:val="24"/>
        </w:rPr>
        <w:t xml:space="preserve">) </w:t>
      </w:r>
      <w:r w:rsidR="00C02AAF" w:rsidRPr="00DB18E0">
        <w:rPr>
          <w:rFonts w:ascii="Times New Roman" w:hAnsi="Times New Roman" w:cs="Times New Roman"/>
          <w:sz w:val="24"/>
          <w:szCs w:val="24"/>
        </w:rPr>
        <w:t xml:space="preserve">to obtain </w:t>
      </w:r>
      <w:r w:rsidR="00CE69CD" w:rsidRPr="00DB18E0">
        <w:rPr>
          <w:rFonts w:ascii="Times New Roman" w:hAnsi="Times New Roman" w:cs="Times New Roman"/>
          <w:sz w:val="24"/>
          <w:szCs w:val="24"/>
        </w:rPr>
        <w:t xml:space="preserve">VTT </w:t>
      </w:r>
      <w:r w:rsidR="00C02AAF" w:rsidRPr="00DB18E0">
        <w:rPr>
          <w:rFonts w:ascii="Times New Roman" w:hAnsi="Times New Roman" w:cs="Times New Roman"/>
          <w:sz w:val="24"/>
          <w:szCs w:val="24"/>
        </w:rPr>
        <w:t xml:space="preserve">estimates </w:t>
      </w:r>
      <w:r w:rsidR="00CE69CD" w:rsidRPr="00DB18E0">
        <w:rPr>
          <w:rFonts w:ascii="Times New Roman" w:hAnsi="Times New Roman" w:cs="Times New Roman"/>
          <w:sz w:val="24"/>
          <w:szCs w:val="24"/>
        </w:rPr>
        <w:t>in the presence of AVs</w:t>
      </w:r>
      <w:r w:rsidR="004F1833" w:rsidRPr="00DB18E0">
        <w:rPr>
          <w:rFonts w:ascii="Times New Roman" w:hAnsi="Times New Roman" w:cs="Times New Roman"/>
          <w:sz w:val="24"/>
          <w:szCs w:val="24"/>
        </w:rPr>
        <w:t>.</w:t>
      </w:r>
      <w:r w:rsidR="004E6FAE" w:rsidRPr="00DB18E0">
        <w:rPr>
          <w:rFonts w:ascii="Times New Roman" w:hAnsi="Times New Roman" w:cs="Times New Roman"/>
          <w:sz w:val="24"/>
          <w:szCs w:val="24"/>
        </w:rPr>
        <w:t xml:space="preserve"> Unlike these studies, we directly </w:t>
      </w:r>
      <w:r w:rsidR="00383AD6" w:rsidRPr="00DB18E0">
        <w:rPr>
          <w:rFonts w:ascii="Times New Roman" w:hAnsi="Times New Roman" w:cs="Times New Roman"/>
          <w:sz w:val="24"/>
          <w:szCs w:val="24"/>
        </w:rPr>
        <w:t xml:space="preserve">seek information on individuals about potential AV impacts on </w:t>
      </w:r>
      <w:r w:rsidR="004E6FAE" w:rsidRPr="00DB18E0">
        <w:rPr>
          <w:rFonts w:ascii="Times New Roman" w:hAnsi="Times New Roman" w:cs="Times New Roman"/>
          <w:sz w:val="24"/>
          <w:szCs w:val="24"/>
        </w:rPr>
        <w:t>activity-travel dimensions</w:t>
      </w:r>
      <w:r w:rsidR="00383AD6" w:rsidRPr="00DB18E0">
        <w:rPr>
          <w:rFonts w:ascii="Times New Roman" w:hAnsi="Times New Roman" w:cs="Times New Roman"/>
          <w:sz w:val="24"/>
          <w:szCs w:val="24"/>
        </w:rPr>
        <w:t xml:space="preserve"> (specifically, trip-making, trip lengths, and commute times) beyond AV adoption and mode choice. </w:t>
      </w:r>
    </w:p>
    <w:p w14:paraId="7B510747" w14:textId="2AC7FDF7" w:rsidR="00CE69CD" w:rsidRPr="00DB18E0" w:rsidRDefault="00734A54" w:rsidP="000E3749">
      <w:pPr>
        <w:autoSpaceDE w:val="0"/>
        <w:autoSpaceDN w:val="0"/>
        <w:adjustRightInd w:val="0"/>
        <w:spacing w:after="0"/>
        <w:ind w:firstLine="720"/>
        <w:jc w:val="both"/>
        <w:rPr>
          <w:rFonts w:ascii="Times New Roman" w:hAnsi="Times New Roman" w:cs="Times New Roman"/>
          <w:sz w:val="24"/>
          <w:szCs w:val="24"/>
        </w:rPr>
      </w:pPr>
      <w:r w:rsidRPr="00DB18E0">
        <w:rPr>
          <w:rFonts w:ascii="Times New Roman" w:hAnsi="Times New Roman" w:cs="Times New Roman"/>
          <w:sz w:val="24"/>
          <w:szCs w:val="24"/>
        </w:rPr>
        <w:t>Overall, o</w:t>
      </w:r>
      <w:r w:rsidR="00B02EAB" w:rsidRPr="00DB18E0">
        <w:rPr>
          <w:rFonts w:ascii="Times New Roman" w:hAnsi="Times New Roman" w:cs="Times New Roman"/>
          <w:sz w:val="24"/>
          <w:szCs w:val="24"/>
        </w:rPr>
        <w:t xml:space="preserve">ur direct survey-based modeling approach </w:t>
      </w:r>
      <w:r w:rsidR="004F1833" w:rsidRPr="00DB18E0">
        <w:rPr>
          <w:rFonts w:ascii="Times New Roman" w:hAnsi="Times New Roman" w:cs="Times New Roman"/>
          <w:sz w:val="24"/>
          <w:szCs w:val="24"/>
        </w:rPr>
        <w:t xml:space="preserve">examines multiple aspects of activity-travel behavior by </w:t>
      </w:r>
      <w:r w:rsidR="00CE69CD" w:rsidRPr="00DB18E0">
        <w:rPr>
          <w:rFonts w:ascii="Times New Roman" w:hAnsi="Times New Roman" w:cs="Times New Roman"/>
          <w:sz w:val="24"/>
          <w:szCs w:val="24"/>
        </w:rPr>
        <w:t>elicit</w:t>
      </w:r>
      <w:r w:rsidR="004F1833" w:rsidRPr="00DB18E0">
        <w:rPr>
          <w:rFonts w:ascii="Times New Roman" w:hAnsi="Times New Roman" w:cs="Times New Roman"/>
          <w:sz w:val="24"/>
          <w:szCs w:val="24"/>
        </w:rPr>
        <w:t>ing</w:t>
      </w:r>
      <w:r w:rsidR="00CE69CD" w:rsidRPr="00DB18E0">
        <w:rPr>
          <w:rFonts w:ascii="Times New Roman" w:hAnsi="Times New Roman" w:cs="Times New Roman"/>
          <w:sz w:val="24"/>
          <w:szCs w:val="24"/>
        </w:rPr>
        <w:t xml:space="preserve"> consumer responses in broad ordinal or grouped response categories</w:t>
      </w:r>
      <w:r w:rsidR="004F1833" w:rsidRPr="00DB18E0">
        <w:rPr>
          <w:rFonts w:ascii="Times New Roman" w:hAnsi="Times New Roman" w:cs="Times New Roman"/>
          <w:sz w:val="24"/>
          <w:szCs w:val="24"/>
        </w:rPr>
        <w:t xml:space="preserve"> </w:t>
      </w:r>
      <w:r w:rsidR="004F1833" w:rsidRPr="00DB18E0">
        <w:rPr>
          <w:rFonts w:ascii="Times New Roman" w:hAnsi="Times New Roman" w:cs="Times New Roman"/>
          <w:sz w:val="24"/>
          <w:szCs w:val="24"/>
        </w:rPr>
        <w:lastRenderedPageBreak/>
        <w:t>to a series of questions</w:t>
      </w:r>
      <w:r w:rsidR="00CE69CD" w:rsidRPr="00DB18E0">
        <w:rPr>
          <w:rFonts w:ascii="Times New Roman" w:hAnsi="Times New Roman" w:cs="Times New Roman"/>
          <w:sz w:val="24"/>
          <w:szCs w:val="24"/>
        </w:rPr>
        <w:t>. The</w:t>
      </w:r>
      <w:r w:rsidR="004F1833" w:rsidRPr="00DB18E0">
        <w:rPr>
          <w:rFonts w:ascii="Times New Roman" w:hAnsi="Times New Roman" w:cs="Times New Roman"/>
          <w:sz w:val="24"/>
          <w:szCs w:val="24"/>
        </w:rPr>
        <w:t>se</w:t>
      </w:r>
      <w:r w:rsidR="00CE69CD" w:rsidRPr="00DB18E0">
        <w:rPr>
          <w:rFonts w:ascii="Times New Roman" w:hAnsi="Times New Roman" w:cs="Times New Roman"/>
          <w:sz w:val="24"/>
          <w:szCs w:val="24"/>
        </w:rPr>
        <w:t xml:space="preserve"> questions and response</w:t>
      </w:r>
      <w:r w:rsidR="004F1833" w:rsidRPr="00DB18E0">
        <w:rPr>
          <w:rFonts w:ascii="Times New Roman" w:hAnsi="Times New Roman" w:cs="Times New Roman"/>
          <w:sz w:val="24"/>
          <w:szCs w:val="24"/>
        </w:rPr>
        <w:t xml:space="preserve"> categories are </w:t>
      </w:r>
      <w:r w:rsidR="00CE69CD" w:rsidRPr="00DB18E0">
        <w:rPr>
          <w:rFonts w:ascii="Times New Roman" w:hAnsi="Times New Roman" w:cs="Times New Roman"/>
          <w:sz w:val="24"/>
          <w:szCs w:val="24"/>
        </w:rPr>
        <w:t>as follows (in all questions, respondents were asked to assume that they have access to an AV)</w:t>
      </w:r>
      <w:r w:rsidR="0084061D" w:rsidRPr="00DB18E0">
        <w:rPr>
          <w:rStyle w:val="FootnoteReference"/>
          <w:rFonts w:ascii="Times New Roman" w:hAnsi="Times New Roman" w:cs="Times New Roman"/>
          <w:sz w:val="24"/>
          <w:szCs w:val="24"/>
        </w:rPr>
        <w:footnoteReference w:id="3"/>
      </w:r>
      <w:r w:rsidR="00CE69CD" w:rsidRPr="00DB18E0">
        <w:rPr>
          <w:rFonts w:ascii="Times New Roman" w:hAnsi="Times New Roman" w:cs="Times New Roman"/>
          <w:sz w:val="24"/>
          <w:szCs w:val="24"/>
        </w:rPr>
        <w:t>:</w:t>
      </w:r>
    </w:p>
    <w:p w14:paraId="706088FD" w14:textId="34A6B502" w:rsidR="00C570C0" w:rsidRPr="00DB18E0" w:rsidRDefault="00C570C0" w:rsidP="00495A52">
      <w:pPr>
        <w:autoSpaceDE w:val="0"/>
        <w:autoSpaceDN w:val="0"/>
        <w:adjustRightInd w:val="0"/>
        <w:spacing w:before="120" w:after="120"/>
        <w:jc w:val="both"/>
        <w:rPr>
          <w:rFonts w:ascii="Times New Roman" w:hAnsi="Times New Roman" w:cs="Times New Roman"/>
          <w:sz w:val="24"/>
          <w:szCs w:val="24"/>
        </w:rPr>
      </w:pPr>
      <w:r w:rsidRPr="00DB18E0">
        <w:rPr>
          <w:rFonts w:ascii="Times New Roman" w:hAnsi="Times New Roman" w:cs="Times New Roman"/>
          <w:sz w:val="24"/>
          <w:szCs w:val="24"/>
          <w:u w:val="single"/>
        </w:rPr>
        <w:t>For all first four dimensions below</w:t>
      </w:r>
      <w:r w:rsidRPr="00DB18E0">
        <w:rPr>
          <w:rFonts w:ascii="Times New Roman" w:hAnsi="Times New Roman" w:cs="Times New Roman"/>
          <w:sz w:val="24"/>
          <w:szCs w:val="24"/>
        </w:rPr>
        <w:t>, the response was captured on a five-point Likert scale of very unlikely, unlikely, neural, likely, and very likely. The question was “How likely would you change in each of the following ways”:</w:t>
      </w:r>
    </w:p>
    <w:p w14:paraId="4274479F" w14:textId="77777777" w:rsidR="00C570C0" w:rsidRPr="00DB18E0" w:rsidRDefault="00C570C0" w:rsidP="009B069B">
      <w:pPr>
        <w:pStyle w:val="ListParagraph"/>
        <w:numPr>
          <w:ilvl w:val="0"/>
          <w:numId w:val="5"/>
        </w:numPr>
        <w:autoSpaceDE w:val="0"/>
        <w:autoSpaceDN w:val="0"/>
        <w:adjustRightInd w:val="0"/>
        <w:spacing w:after="240" w:line="276" w:lineRule="auto"/>
        <w:ind w:left="360"/>
        <w:rPr>
          <w:szCs w:val="24"/>
        </w:rPr>
      </w:pPr>
      <w:r w:rsidRPr="00DB18E0">
        <w:rPr>
          <w:szCs w:val="24"/>
        </w:rPr>
        <w:t>Make additional trips that I do not make now (Additional local area trips or ALT for short)</w:t>
      </w:r>
    </w:p>
    <w:p w14:paraId="01EC8664" w14:textId="77777777" w:rsidR="00C570C0" w:rsidRPr="00DB18E0" w:rsidRDefault="00C570C0" w:rsidP="00DE16AF">
      <w:pPr>
        <w:pStyle w:val="ListParagraph"/>
        <w:numPr>
          <w:ilvl w:val="0"/>
          <w:numId w:val="5"/>
        </w:numPr>
        <w:autoSpaceDE w:val="0"/>
        <w:autoSpaceDN w:val="0"/>
        <w:adjustRightInd w:val="0"/>
        <w:spacing w:line="276" w:lineRule="auto"/>
        <w:ind w:left="360"/>
        <w:rPr>
          <w:szCs w:val="24"/>
        </w:rPr>
      </w:pPr>
      <w:r w:rsidRPr="00DB18E0">
        <w:rPr>
          <w:szCs w:val="24"/>
        </w:rPr>
        <w:t>Travel farther to go shopping or eat out (Trip distance to shop or TDS for short)</w:t>
      </w:r>
    </w:p>
    <w:p w14:paraId="69EC65D2" w14:textId="02EB3B7A" w:rsidR="00C570C0" w:rsidRPr="00DB18E0" w:rsidRDefault="00C570C0" w:rsidP="00DE16AF">
      <w:pPr>
        <w:pStyle w:val="ListParagraph"/>
        <w:numPr>
          <w:ilvl w:val="0"/>
          <w:numId w:val="5"/>
        </w:numPr>
        <w:autoSpaceDE w:val="0"/>
        <w:autoSpaceDN w:val="0"/>
        <w:adjustRightInd w:val="0"/>
        <w:spacing w:line="276" w:lineRule="auto"/>
        <w:ind w:left="360"/>
        <w:rPr>
          <w:szCs w:val="24"/>
        </w:rPr>
      </w:pPr>
      <w:r w:rsidRPr="00DB18E0">
        <w:rPr>
          <w:szCs w:val="24"/>
        </w:rPr>
        <w:t>Travel farther to go to social/recreational activities (Trip distance to leisure o</w:t>
      </w:r>
      <w:r w:rsidR="0004372A" w:rsidRPr="00DB18E0">
        <w:rPr>
          <w:szCs w:val="24"/>
        </w:rPr>
        <w:t>r</w:t>
      </w:r>
      <w:r w:rsidRPr="00DB18E0">
        <w:rPr>
          <w:szCs w:val="24"/>
        </w:rPr>
        <w:t xml:space="preserve"> TDL for short)</w:t>
      </w:r>
    </w:p>
    <w:p w14:paraId="5D142BD1" w14:textId="6660E624" w:rsidR="00DE16AF" w:rsidRPr="00DB18E0" w:rsidRDefault="00C570C0" w:rsidP="00DE16AF">
      <w:pPr>
        <w:pStyle w:val="ListParagraph"/>
        <w:numPr>
          <w:ilvl w:val="0"/>
          <w:numId w:val="5"/>
        </w:numPr>
        <w:autoSpaceDE w:val="0"/>
        <w:autoSpaceDN w:val="0"/>
        <w:adjustRightInd w:val="0"/>
        <w:spacing w:line="276" w:lineRule="auto"/>
        <w:ind w:left="360"/>
        <w:rPr>
          <w:szCs w:val="24"/>
        </w:rPr>
      </w:pPr>
      <w:r w:rsidRPr="00DB18E0">
        <w:rPr>
          <w:szCs w:val="24"/>
        </w:rPr>
        <w:t xml:space="preserve">Make more </w:t>
      </w:r>
      <w:r w:rsidR="007B5716" w:rsidRPr="00DB18E0">
        <w:rPr>
          <w:szCs w:val="24"/>
        </w:rPr>
        <w:t>long distance</w:t>
      </w:r>
      <w:r w:rsidRPr="00DB18E0">
        <w:rPr>
          <w:szCs w:val="24"/>
        </w:rPr>
        <w:t xml:space="preserve"> road trips (Additional </w:t>
      </w:r>
      <w:r w:rsidR="007B5716" w:rsidRPr="00DB18E0">
        <w:rPr>
          <w:szCs w:val="24"/>
        </w:rPr>
        <w:t>long distance</w:t>
      </w:r>
      <w:r w:rsidRPr="00DB18E0">
        <w:rPr>
          <w:szCs w:val="24"/>
        </w:rPr>
        <w:t xml:space="preserve"> trips or ALDT for short).</w:t>
      </w:r>
    </w:p>
    <w:p w14:paraId="752A3C84" w14:textId="524E9066" w:rsidR="00C570C0" w:rsidRPr="00DB18E0" w:rsidRDefault="00C570C0" w:rsidP="00DE16AF">
      <w:pPr>
        <w:autoSpaceDE w:val="0"/>
        <w:autoSpaceDN w:val="0"/>
        <w:adjustRightInd w:val="0"/>
        <w:spacing w:before="120" w:after="0"/>
        <w:jc w:val="both"/>
        <w:rPr>
          <w:rFonts w:ascii="Times New Roman" w:hAnsi="Times New Roman" w:cs="Times New Roman"/>
          <w:sz w:val="24"/>
          <w:szCs w:val="24"/>
        </w:rPr>
      </w:pPr>
      <w:r w:rsidRPr="00DB18E0">
        <w:rPr>
          <w:rFonts w:ascii="Times New Roman" w:hAnsi="Times New Roman" w:cs="Times New Roman"/>
          <w:sz w:val="24"/>
          <w:szCs w:val="24"/>
        </w:rPr>
        <w:t xml:space="preserve">For the fifth and final dimension, the question and response categories </w:t>
      </w:r>
      <w:r w:rsidR="00984340" w:rsidRPr="00DB18E0">
        <w:rPr>
          <w:rFonts w:ascii="Times New Roman" w:hAnsi="Times New Roman" w:cs="Times New Roman"/>
          <w:sz w:val="24"/>
          <w:szCs w:val="24"/>
        </w:rPr>
        <w:t>were</w:t>
      </w:r>
      <w:r w:rsidRPr="00DB18E0">
        <w:rPr>
          <w:rFonts w:ascii="Times New Roman" w:hAnsi="Times New Roman" w:cs="Times New Roman"/>
          <w:sz w:val="24"/>
          <w:szCs w:val="24"/>
        </w:rPr>
        <w:t xml:space="preserve"> as follows</w:t>
      </w:r>
      <w:r w:rsidR="00DE16AF" w:rsidRPr="00DB18E0">
        <w:rPr>
          <w:rFonts w:ascii="Times New Roman" w:hAnsi="Times New Roman" w:cs="Times New Roman"/>
          <w:sz w:val="24"/>
          <w:szCs w:val="24"/>
        </w:rPr>
        <w:t>:</w:t>
      </w:r>
    </w:p>
    <w:p w14:paraId="55827684" w14:textId="195F0761" w:rsidR="00DE16AF" w:rsidRPr="00DB18E0" w:rsidRDefault="00CE69CD" w:rsidP="00DE16AF">
      <w:pPr>
        <w:pStyle w:val="ListParagraph"/>
        <w:numPr>
          <w:ilvl w:val="0"/>
          <w:numId w:val="5"/>
        </w:numPr>
        <w:autoSpaceDE w:val="0"/>
        <w:autoSpaceDN w:val="0"/>
        <w:adjustRightInd w:val="0"/>
        <w:spacing w:before="120" w:after="120" w:line="276" w:lineRule="auto"/>
        <w:ind w:left="360"/>
        <w:rPr>
          <w:szCs w:val="24"/>
        </w:rPr>
      </w:pPr>
      <w:r w:rsidRPr="00DB18E0">
        <w:rPr>
          <w:szCs w:val="24"/>
        </w:rPr>
        <w:t>Commute travel time (CTT):  How much longer would you be willing to commute (compared to current commute)? The response was captured in the five grouped categories of (a) Would not accept a longer commute, (b) Up to 5 additional minutes, (c) Between 5 and 15 minutes, (d) Between 15 and 30 minutes, and (e) More than 30 additional minutes).</w:t>
      </w:r>
    </w:p>
    <w:p w14:paraId="0E6EDA58" w14:textId="73124485" w:rsidR="00C548C5" w:rsidRPr="00DB18E0" w:rsidRDefault="00B02EAB" w:rsidP="00DE16AF">
      <w:pPr>
        <w:autoSpaceDE w:val="0"/>
        <w:autoSpaceDN w:val="0"/>
        <w:adjustRightInd w:val="0"/>
        <w:spacing w:after="0"/>
        <w:ind w:firstLine="720"/>
        <w:jc w:val="both"/>
        <w:rPr>
          <w:rFonts w:ascii="Times New Roman" w:hAnsi="Times New Roman" w:cs="Times New Roman"/>
          <w:sz w:val="24"/>
          <w:szCs w:val="24"/>
        </w:rPr>
      </w:pPr>
      <w:r w:rsidRPr="00DB18E0">
        <w:rPr>
          <w:rFonts w:ascii="Times New Roman" w:hAnsi="Times New Roman" w:cs="Times New Roman"/>
          <w:sz w:val="24"/>
          <w:szCs w:val="24"/>
        </w:rPr>
        <w:t xml:space="preserve">Different from the factor modification-based approach, our approach </w:t>
      </w:r>
      <w:r w:rsidR="00B21E07" w:rsidRPr="00DB18E0">
        <w:rPr>
          <w:rFonts w:ascii="Times New Roman" w:hAnsi="Times New Roman" w:cs="Times New Roman"/>
          <w:sz w:val="24"/>
          <w:szCs w:val="24"/>
        </w:rPr>
        <w:t xml:space="preserve">cannot provide </w:t>
      </w:r>
      <w:r w:rsidRPr="00DB18E0">
        <w:rPr>
          <w:rFonts w:ascii="Times New Roman" w:hAnsi="Times New Roman" w:cs="Times New Roman"/>
          <w:sz w:val="24"/>
          <w:szCs w:val="24"/>
        </w:rPr>
        <w:t xml:space="preserve">precise estimates of modified behavior. But we </w:t>
      </w:r>
      <w:bookmarkStart w:id="8" w:name="_Hlk63831287"/>
      <w:r w:rsidRPr="00DB18E0">
        <w:rPr>
          <w:rFonts w:ascii="Times New Roman" w:hAnsi="Times New Roman" w:cs="Times New Roman"/>
          <w:sz w:val="24"/>
          <w:szCs w:val="24"/>
        </w:rPr>
        <w:t xml:space="preserve">believe it can provide a more accurate reflection of </w:t>
      </w:r>
      <w:r w:rsidR="001350B3" w:rsidRPr="00DB18E0">
        <w:rPr>
          <w:rFonts w:ascii="Times New Roman" w:hAnsi="Times New Roman" w:cs="Times New Roman"/>
          <w:sz w:val="24"/>
          <w:szCs w:val="24"/>
        </w:rPr>
        <w:t>how behaviors may change</w:t>
      </w:r>
      <w:r w:rsidR="00433A6E" w:rsidRPr="00DB18E0">
        <w:rPr>
          <w:rFonts w:ascii="Times New Roman" w:hAnsi="Times New Roman" w:cs="Times New Roman"/>
          <w:sz w:val="24"/>
          <w:szCs w:val="24"/>
        </w:rPr>
        <w:t xml:space="preserve"> in the presence of an AV, tied to demographic groupings and residence geography</w:t>
      </w:r>
      <w:bookmarkEnd w:id="8"/>
      <w:r w:rsidR="001350B3" w:rsidRPr="00DB18E0">
        <w:rPr>
          <w:rFonts w:ascii="Times New Roman" w:hAnsi="Times New Roman" w:cs="Times New Roman"/>
          <w:sz w:val="24"/>
          <w:szCs w:val="24"/>
        </w:rPr>
        <w:t xml:space="preserve">. After all, </w:t>
      </w:r>
      <w:r w:rsidR="00B44CB5" w:rsidRPr="00DB18E0">
        <w:rPr>
          <w:rFonts w:ascii="Times New Roman" w:hAnsi="Times New Roman" w:cs="Times New Roman"/>
          <w:sz w:val="24"/>
          <w:szCs w:val="24"/>
        </w:rPr>
        <w:t xml:space="preserve">because of the high degree of innovativeness of an </w:t>
      </w:r>
      <w:r w:rsidR="001350B3" w:rsidRPr="00DB18E0">
        <w:rPr>
          <w:rFonts w:ascii="Times New Roman" w:hAnsi="Times New Roman" w:cs="Times New Roman"/>
          <w:sz w:val="24"/>
          <w:szCs w:val="24"/>
        </w:rPr>
        <w:t>AV</w:t>
      </w:r>
      <w:r w:rsidR="00B44CB5" w:rsidRPr="00DB18E0">
        <w:rPr>
          <w:rFonts w:ascii="Times New Roman" w:hAnsi="Times New Roman" w:cs="Times New Roman"/>
          <w:sz w:val="24"/>
          <w:szCs w:val="24"/>
        </w:rPr>
        <w:t xml:space="preserve">, and the many policy, ethical, and regulatory “moving parts” leading up to AV access and use, the idea of what constitutes </w:t>
      </w:r>
      <w:r w:rsidR="00734A54" w:rsidRPr="00DB18E0">
        <w:rPr>
          <w:rFonts w:ascii="Times New Roman" w:hAnsi="Times New Roman" w:cs="Times New Roman"/>
          <w:sz w:val="24"/>
          <w:szCs w:val="24"/>
        </w:rPr>
        <w:t xml:space="preserve">an </w:t>
      </w:r>
      <w:r w:rsidR="00B44CB5" w:rsidRPr="00DB18E0">
        <w:rPr>
          <w:rFonts w:ascii="Times New Roman" w:hAnsi="Times New Roman" w:cs="Times New Roman"/>
          <w:sz w:val="24"/>
          <w:szCs w:val="24"/>
        </w:rPr>
        <w:t xml:space="preserve">AV </w:t>
      </w:r>
      <w:r w:rsidR="001350B3" w:rsidRPr="00DB18E0">
        <w:rPr>
          <w:rFonts w:ascii="Times New Roman" w:hAnsi="Times New Roman" w:cs="Times New Roman"/>
          <w:sz w:val="24"/>
          <w:szCs w:val="24"/>
        </w:rPr>
        <w:t xml:space="preserve">can conjure up different images </w:t>
      </w:r>
      <w:r w:rsidR="00B21E07" w:rsidRPr="00DB18E0">
        <w:rPr>
          <w:rFonts w:ascii="Times New Roman" w:hAnsi="Times New Roman" w:cs="Times New Roman"/>
          <w:sz w:val="24"/>
          <w:szCs w:val="24"/>
        </w:rPr>
        <w:t xml:space="preserve">for different </w:t>
      </w:r>
      <w:r w:rsidR="001350B3" w:rsidRPr="00DB18E0">
        <w:rPr>
          <w:rFonts w:ascii="Times New Roman" w:hAnsi="Times New Roman" w:cs="Times New Roman"/>
          <w:sz w:val="24"/>
          <w:szCs w:val="24"/>
        </w:rPr>
        <w:t>individuals. In such a setting, attempting to develop precise estimates of behavioral changes</w:t>
      </w:r>
      <w:r w:rsidR="00BE0CC8" w:rsidRPr="00DB18E0">
        <w:rPr>
          <w:rFonts w:ascii="Times New Roman" w:hAnsi="Times New Roman" w:cs="Times New Roman"/>
          <w:sz w:val="24"/>
          <w:szCs w:val="24"/>
        </w:rPr>
        <w:t xml:space="preserve"> using factor-based modification approaches</w:t>
      </w:r>
      <w:r w:rsidR="001350B3" w:rsidRPr="00DB18E0">
        <w:rPr>
          <w:rFonts w:ascii="Times New Roman" w:hAnsi="Times New Roman" w:cs="Times New Roman"/>
          <w:sz w:val="24"/>
          <w:szCs w:val="24"/>
        </w:rPr>
        <w:t xml:space="preserve">, even if under a suite of different scenarios, may have limited value. A similar issue of </w:t>
      </w:r>
      <w:r w:rsidR="000E360F" w:rsidRPr="00DB18E0">
        <w:rPr>
          <w:rFonts w:ascii="Times New Roman" w:hAnsi="Times New Roman" w:cs="Times New Roman"/>
          <w:sz w:val="24"/>
          <w:szCs w:val="24"/>
        </w:rPr>
        <w:t>psychological distantness</w:t>
      </w:r>
      <w:r w:rsidR="001350B3" w:rsidRPr="00DB18E0">
        <w:rPr>
          <w:rFonts w:ascii="Times New Roman" w:hAnsi="Times New Roman" w:cs="Times New Roman"/>
          <w:sz w:val="24"/>
          <w:szCs w:val="24"/>
        </w:rPr>
        <w:t xml:space="preserve"> can also hinder reliable information from respondents in a stated survey-based gaming approach</w:t>
      </w:r>
      <w:r w:rsidR="00B44CB5" w:rsidRPr="00DB18E0">
        <w:rPr>
          <w:rFonts w:ascii="Times New Roman" w:hAnsi="Times New Roman" w:cs="Times New Roman"/>
          <w:sz w:val="24"/>
          <w:szCs w:val="24"/>
        </w:rPr>
        <w:t xml:space="preserve"> (Zmud </w:t>
      </w:r>
      <w:r w:rsidR="00FE483F" w:rsidRPr="00DB18E0">
        <w:rPr>
          <w:rFonts w:ascii="Times New Roman" w:hAnsi="Times New Roman" w:cs="Times New Roman"/>
          <w:iCs/>
          <w:sz w:val="24"/>
          <w:szCs w:val="24"/>
        </w:rPr>
        <w:t>et al.</w:t>
      </w:r>
      <w:r w:rsidR="00174455" w:rsidRPr="00DB18E0">
        <w:rPr>
          <w:rFonts w:ascii="Times New Roman" w:hAnsi="Times New Roman" w:cs="Times New Roman"/>
          <w:iCs/>
          <w:sz w:val="24"/>
          <w:szCs w:val="24"/>
        </w:rPr>
        <w:t>,</w:t>
      </w:r>
      <w:r w:rsidR="00B44CB5" w:rsidRPr="00DB18E0">
        <w:rPr>
          <w:rFonts w:ascii="Times New Roman" w:hAnsi="Times New Roman" w:cs="Times New Roman"/>
          <w:i/>
          <w:iCs/>
          <w:sz w:val="24"/>
          <w:szCs w:val="24"/>
        </w:rPr>
        <w:t xml:space="preserve"> </w:t>
      </w:r>
      <w:r w:rsidR="00B44CB5" w:rsidRPr="00DB18E0">
        <w:rPr>
          <w:rFonts w:ascii="Times New Roman" w:hAnsi="Times New Roman" w:cs="Times New Roman"/>
          <w:sz w:val="24"/>
          <w:szCs w:val="24"/>
        </w:rPr>
        <w:t>201</w:t>
      </w:r>
      <w:r w:rsidR="001B5862" w:rsidRPr="00DB18E0">
        <w:rPr>
          <w:rFonts w:ascii="Times New Roman" w:hAnsi="Times New Roman" w:cs="Times New Roman"/>
          <w:sz w:val="24"/>
          <w:szCs w:val="24"/>
        </w:rPr>
        <w:t>6</w:t>
      </w:r>
      <w:r w:rsidR="00B44CB5" w:rsidRPr="00DB18E0">
        <w:rPr>
          <w:rFonts w:ascii="Times New Roman" w:hAnsi="Times New Roman" w:cs="Times New Roman"/>
          <w:sz w:val="24"/>
          <w:szCs w:val="24"/>
        </w:rPr>
        <w:t>)</w:t>
      </w:r>
      <w:r w:rsidRPr="00DB18E0">
        <w:rPr>
          <w:rFonts w:ascii="Times New Roman" w:hAnsi="Times New Roman" w:cs="Times New Roman"/>
          <w:sz w:val="24"/>
          <w:szCs w:val="24"/>
        </w:rPr>
        <w:t>.</w:t>
      </w:r>
      <w:r w:rsidR="00C274FF">
        <w:rPr>
          <w:rFonts w:ascii="Times New Roman" w:hAnsi="Times New Roman" w:cs="Times New Roman"/>
          <w:sz w:val="24"/>
          <w:szCs w:val="24"/>
        </w:rPr>
        <w:t xml:space="preserve"> </w:t>
      </w:r>
      <w:r w:rsidR="00B44CB5" w:rsidRPr="00DB18E0">
        <w:rPr>
          <w:rFonts w:ascii="Times New Roman" w:hAnsi="Times New Roman" w:cs="Times New Roman"/>
          <w:sz w:val="24"/>
          <w:szCs w:val="24"/>
        </w:rPr>
        <w:t>Indeed, the consumer research and survey methodology field</w:t>
      </w:r>
      <w:r w:rsidR="00060B87" w:rsidRPr="00DB18E0">
        <w:rPr>
          <w:rFonts w:ascii="Times New Roman" w:hAnsi="Times New Roman" w:cs="Times New Roman"/>
          <w:sz w:val="24"/>
          <w:szCs w:val="24"/>
        </w:rPr>
        <w:t>s</w:t>
      </w:r>
      <w:r w:rsidR="00B44CB5" w:rsidRPr="00DB18E0">
        <w:rPr>
          <w:rFonts w:ascii="Times New Roman" w:hAnsi="Times New Roman" w:cs="Times New Roman"/>
          <w:sz w:val="24"/>
          <w:szCs w:val="24"/>
        </w:rPr>
        <w:t xml:space="preserve"> </w:t>
      </w:r>
      <w:r w:rsidR="00060B87" w:rsidRPr="00DB18E0">
        <w:rPr>
          <w:rFonts w:ascii="Times New Roman" w:hAnsi="Times New Roman" w:cs="Times New Roman"/>
          <w:sz w:val="24"/>
          <w:szCs w:val="24"/>
        </w:rPr>
        <w:t xml:space="preserve">are </w:t>
      </w:r>
      <w:r w:rsidR="00B44CB5" w:rsidRPr="00DB18E0">
        <w:rPr>
          <w:rFonts w:ascii="Times New Roman" w:hAnsi="Times New Roman" w:cs="Times New Roman"/>
          <w:sz w:val="24"/>
          <w:szCs w:val="24"/>
        </w:rPr>
        <w:t>clear that</w:t>
      </w:r>
      <w:r w:rsidR="00B21E07" w:rsidRPr="00DB18E0">
        <w:rPr>
          <w:rFonts w:ascii="Times New Roman" w:hAnsi="Times New Roman" w:cs="Times New Roman"/>
          <w:sz w:val="24"/>
          <w:szCs w:val="24"/>
        </w:rPr>
        <w:t xml:space="preserve">, </w:t>
      </w:r>
      <w:r w:rsidR="00B44CB5" w:rsidRPr="00DB18E0">
        <w:rPr>
          <w:rFonts w:ascii="Times New Roman" w:hAnsi="Times New Roman" w:cs="Times New Roman"/>
          <w:sz w:val="24"/>
          <w:szCs w:val="24"/>
        </w:rPr>
        <w:t xml:space="preserve">when a product configuration and functionality is unclear to respondents, traditional approaches </w:t>
      </w:r>
      <w:r w:rsidR="00BE0CC8" w:rsidRPr="00DB18E0">
        <w:rPr>
          <w:rFonts w:ascii="Times New Roman" w:hAnsi="Times New Roman" w:cs="Times New Roman"/>
          <w:sz w:val="24"/>
          <w:szCs w:val="24"/>
        </w:rPr>
        <w:t xml:space="preserve">to </w:t>
      </w:r>
      <w:r w:rsidR="00B44CB5" w:rsidRPr="00DB18E0">
        <w:rPr>
          <w:rFonts w:ascii="Times New Roman" w:hAnsi="Times New Roman" w:cs="Times New Roman"/>
          <w:sz w:val="24"/>
          <w:szCs w:val="24"/>
        </w:rPr>
        <w:t>elicit</w:t>
      </w:r>
      <w:r w:rsidR="00BE0CC8" w:rsidRPr="00DB18E0">
        <w:rPr>
          <w:rFonts w:ascii="Times New Roman" w:hAnsi="Times New Roman" w:cs="Times New Roman"/>
          <w:sz w:val="24"/>
          <w:szCs w:val="24"/>
        </w:rPr>
        <w:t xml:space="preserve"> </w:t>
      </w:r>
      <w:r w:rsidR="00B44CB5" w:rsidRPr="00DB18E0">
        <w:rPr>
          <w:rFonts w:ascii="Times New Roman" w:hAnsi="Times New Roman" w:cs="Times New Roman"/>
          <w:sz w:val="24"/>
          <w:szCs w:val="24"/>
        </w:rPr>
        <w:t xml:space="preserve">willingness to pay </w:t>
      </w:r>
      <w:r w:rsidR="00BE0CC8" w:rsidRPr="00DB18E0">
        <w:rPr>
          <w:rFonts w:ascii="Times New Roman" w:hAnsi="Times New Roman" w:cs="Times New Roman"/>
          <w:sz w:val="24"/>
          <w:szCs w:val="24"/>
        </w:rPr>
        <w:t xml:space="preserve">preferences </w:t>
      </w:r>
      <w:r w:rsidR="00B21E07" w:rsidRPr="00DB18E0">
        <w:rPr>
          <w:rFonts w:ascii="Times New Roman" w:hAnsi="Times New Roman" w:cs="Times New Roman"/>
          <w:sz w:val="24"/>
          <w:szCs w:val="24"/>
        </w:rPr>
        <w:t>will</w:t>
      </w:r>
      <w:r w:rsidR="00B44CB5" w:rsidRPr="00DB18E0">
        <w:rPr>
          <w:rFonts w:ascii="Times New Roman" w:hAnsi="Times New Roman" w:cs="Times New Roman"/>
          <w:sz w:val="24"/>
          <w:szCs w:val="24"/>
        </w:rPr>
        <w:t xml:space="preserve"> be of limited value (Dawid </w:t>
      </w:r>
      <w:r w:rsidR="00A11947" w:rsidRPr="00DB18E0">
        <w:rPr>
          <w:rFonts w:ascii="Times New Roman" w:hAnsi="Times New Roman" w:cs="Times New Roman"/>
          <w:iCs/>
          <w:sz w:val="24"/>
          <w:szCs w:val="24"/>
        </w:rPr>
        <w:t>and Delli Gatti,</w:t>
      </w:r>
      <w:r w:rsidR="00A11947" w:rsidRPr="00DB18E0">
        <w:rPr>
          <w:rFonts w:ascii="Times New Roman" w:hAnsi="Times New Roman" w:cs="Times New Roman"/>
          <w:i/>
          <w:iCs/>
          <w:sz w:val="24"/>
          <w:szCs w:val="24"/>
        </w:rPr>
        <w:t xml:space="preserve"> </w:t>
      </w:r>
      <w:r w:rsidR="00B44CB5" w:rsidRPr="00DB18E0">
        <w:rPr>
          <w:rFonts w:ascii="Times New Roman" w:hAnsi="Times New Roman" w:cs="Times New Roman"/>
          <w:sz w:val="24"/>
          <w:szCs w:val="24"/>
        </w:rPr>
        <w:t xml:space="preserve">2018). In such cases, </w:t>
      </w:r>
      <w:r w:rsidR="00B21E07" w:rsidRPr="00DB18E0">
        <w:rPr>
          <w:rFonts w:ascii="Times New Roman" w:hAnsi="Times New Roman" w:cs="Times New Roman"/>
          <w:sz w:val="24"/>
          <w:szCs w:val="24"/>
        </w:rPr>
        <w:t xml:space="preserve">it is typical to elicit consumer responses in broad (and non-numerical) response categories rather than “box” respondents and force them to respond in fine numerical response categories. </w:t>
      </w:r>
    </w:p>
    <w:p w14:paraId="19CA9E45" w14:textId="6831E957" w:rsidR="00C54D2D" w:rsidRDefault="008B230C" w:rsidP="00FB39BF">
      <w:pPr>
        <w:spacing w:after="0"/>
        <w:ind w:firstLine="720"/>
        <w:jc w:val="both"/>
        <w:rPr>
          <w:rFonts w:ascii="Times New Roman" w:hAnsi="Times New Roman" w:cs="Times New Roman"/>
          <w:noProof/>
          <w:sz w:val="24"/>
          <w:szCs w:val="24"/>
        </w:rPr>
      </w:pPr>
      <w:r w:rsidRPr="00DB18E0">
        <w:rPr>
          <w:rFonts w:ascii="Times New Roman" w:hAnsi="Times New Roman" w:cs="Times New Roman"/>
          <w:sz w:val="24"/>
          <w:szCs w:val="24"/>
        </w:rPr>
        <w:t xml:space="preserve">In summary, there are </w:t>
      </w:r>
      <w:r w:rsidR="00960493" w:rsidRPr="00DB18E0">
        <w:rPr>
          <w:rFonts w:ascii="Times New Roman" w:hAnsi="Times New Roman" w:cs="Times New Roman"/>
          <w:sz w:val="24"/>
          <w:szCs w:val="24"/>
        </w:rPr>
        <w:t>four</w:t>
      </w:r>
      <w:r w:rsidRPr="00DB18E0">
        <w:rPr>
          <w:rFonts w:ascii="Times New Roman" w:hAnsi="Times New Roman" w:cs="Times New Roman"/>
          <w:sz w:val="24"/>
          <w:szCs w:val="24"/>
        </w:rPr>
        <w:t xml:space="preserve"> </w:t>
      </w:r>
      <w:r w:rsidR="00ED231E" w:rsidRPr="00DB18E0">
        <w:rPr>
          <w:rFonts w:ascii="Times New Roman" w:hAnsi="Times New Roman" w:cs="Times New Roman"/>
          <w:sz w:val="24"/>
          <w:szCs w:val="24"/>
        </w:rPr>
        <w:t xml:space="preserve">broad and </w:t>
      </w:r>
      <w:r w:rsidR="0067679F" w:rsidRPr="00DB18E0">
        <w:rPr>
          <w:rFonts w:ascii="Times New Roman" w:hAnsi="Times New Roman" w:cs="Times New Roman"/>
          <w:sz w:val="24"/>
          <w:szCs w:val="24"/>
        </w:rPr>
        <w:t xml:space="preserve">salient aspects of the current effort. </w:t>
      </w:r>
      <w:r w:rsidR="0067679F" w:rsidRPr="00DB18E0">
        <w:rPr>
          <w:rFonts w:ascii="Times New Roman" w:hAnsi="Times New Roman" w:cs="Times New Roman"/>
          <w:sz w:val="24"/>
          <w:szCs w:val="24"/>
          <w:u w:val="single"/>
        </w:rPr>
        <w:t>First</w:t>
      </w:r>
      <w:r w:rsidR="0067679F" w:rsidRPr="00DB18E0">
        <w:rPr>
          <w:rFonts w:ascii="Times New Roman" w:hAnsi="Times New Roman" w:cs="Times New Roman"/>
          <w:sz w:val="24"/>
          <w:szCs w:val="24"/>
        </w:rPr>
        <w:t xml:space="preserve">, as </w:t>
      </w:r>
      <w:r w:rsidR="005D7507" w:rsidRPr="00DB18E0">
        <w:rPr>
          <w:rFonts w:ascii="Times New Roman" w:hAnsi="Times New Roman" w:cs="Times New Roman"/>
          <w:sz w:val="24"/>
          <w:szCs w:val="24"/>
        </w:rPr>
        <w:t>also</w:t>
      </w:r>
      <w:r w:rsidR="0067679F" w:rsidRPr="00DB18E0">
        <w:rPr>
          <w:rFonts w:ascii="Times New Roman" w:hAnsi="Times New Roman" w:cs="Times New Roman"/>
          <w:sz w:val="24"/>
          <w:szCs w:val="24"/>
        </w:rPr>
        <w:t xml:space="preserve"> recently </w:t>
      </w:r>
      <w:r w:rsidR="005D7507" w:rsidRPr="00DB18E0">
        <w:rPr>
          <w:rFonts w:ascii="Times New Roman" w:hAnsi="Times New Roman" w:cs="Times New Roman"/>
          <w:sz w:val="24"/>
          <w:szCs w:val="24"/>
        </w:rPr>
        <w:t xml:space="preserve">indicated </w:t>
      </w:r>
      <w:r w:rsidR="0067679F" w:rsidRPr="00DB18E0">
        <w:rPr>
          <w:rFonts w:ascii="Times New Roman" w:hAnsi="Times New Roman" w:cs="Times New Roman"/>
          <w:sz w:val="24"/>
          <w:szCs w:val="24"/>
        </w:rPr>
        <w:t xml:space="preserve">by Kim </w:t>
      </w:r>
      <w:r w:rsidR="00FE483F" w:rsidRPr="00DB18E0">
        <w:rPr>
          <w:rFonts w:ascii="Times New Roman" w:hAnsi="Times New Roman" w:cs="Times New Roman"/>
          <w:sz w:val="24"/>
          <w:szCs w:val="24"/>
        </w:rPr>
        <w:t>et al.</w:t>
      </w:r>
      <w:r w:rsidR="0067679F" w:rsidRPr="00DB18E0">
        <w:rPr>
          <w:rFonts w:ascii="Times New Roman" w:hAnsi="Times New Roman" w:cs="Times New Roman"/>
          <w:sz w:val="24"/>
          <w:szCs w:val="24"/>
        </w:rPr>
        <w:t xml:space="preserve"> (2020</w:t>
      </w:r>
      <w:r w:rsidR="004412CE">
        <w:rPr>
          <w:rFonts w:ascii="Times New Roman" w:hAnsi="Times New Roman" w:cs="Times New Roman"/>
          <w:sz w:val="24"/>
          <w:szCs w:val="24"/>
        </w:rPr>
        <w:t>c</w:t>
      </w:r>
      <w:r w:rsidR="0067679F" w:rsidRPr="00DB18E0">
        <w:rPr>
          <w:rFonts w:ascii="Times New Roman" w:hAnsi="Times New Roman" w:cs="Times New Roman"/>
          <w:sz w:val="24"/>
          <w:szCs w:val="24"/>
        </w:rPr>
        <w:t xml:space="preserve">), while there has been substantial </w:t>
      </w:r>
      <w:r w:rsidR="005D7507" w:rsidRPr="00DB18E0">
        <w:rPr>
          <w:rFonts w:ascii="Times New Roman" w:hAnsi="Times New Roman" w:cs="Times New Roman"/>
          <w:sz w:val="24"/>
          <w:szCs w:val="24"/>
        </w:rPr>
        <w:t>research</w:t>
      </w:r>
      <w:r w:rsidR="0067679F" w:rsidRPr="00DB18E0">
        <w:rPr>
          <w:rFonts w:ascii="Times New Roman" w:hAnsi="Times New Roman" w:cs="Times New Roman"/>
          <w:sz w:val="24"/>
          <w:szCs w:val="24"/>
        </w:rPr>
        <w:t xml:space="preserve"> on the </w:t>
      </w:r>
      <w:proofErr w:type="gramStart"/>
      <w:r w:rsidR="0067679F" w:rsidRPr="00DB18E0">
        <w:rPr>
          <w:rFonts w:ascii="Times New Roman" w:hAnsi="Times New Roman" w:cs="Times New Roman"/>
          <w:sz w:val="24"/>
          <w:szCs w:val="24"/>
        </w:rPr>
        <w:t>higher</w:t>
      </w:r>
      <w:r w:rsidR="00E26054">
        <w:rPr>
          <w:rFonts w:ascii="Times New Roman" w:hAnsi="Times New Roman" w:cs="Times New Roman"/>
          <w:sz w:val="24"/>
          <w:szCs w:val="24"/>
        </w:rPr>
        <w:t xml:space="preserve"> </w:t>
      </w:r>
      <w:r w:rsidR="0067679F" w:rsidRPr="00DB18E0">
        <w:rPr>
          <w:rFonts w:ascii="Times New Roman" w:hAnsi="Times New Roman" w:cs="Times New Roman"/>
          <w:sz w:val="24"/>
          <w:szCs w:val="24"/>
        </w:rPr>
        <w:t>level</w:t>
      </w:r>
      <w:proofErr w:type="gramEnd"/>
      <w:r w:rsidR="0067679F" w:rsidRPr="00DB18E0">
        <w:rPr>
          <w:rFonts w:ascii="Times New Roman" w:hAnsi="Times New Roman" w:cs="Times New Roman"/>
          <w:sz w:val="24"/>
          <w:szCs w:val="24"/>
        </w:rPr>
        <w:t xml:space="preserve"> choice decisions of AV adoption (including paradigm of adoption and vehicle </w:t>
      </w:r>
      <w:r w:rsidR="00174DB2" w:rsidRPr="00DB18E0">
        <w:rPr>
          <w:rFonts w:ascii="Times New Roman" w:hAnsi="Times New Roman" w:cs="Times New Roman"/>
          <w:sz w:val="24"/>
          <w:szCs w:val="24"/>
        </w:rPr>
        <w:t>type/</w:t>
      </w:r>
      <w:r w:rsidR="0067679F" w:rsidRPr="00DB18E0">
        <w:rPr>
          <w:rFonts w:ascii="Times New Roman" w:hAnsi="Times New Roman" w:cs="Times New Roman"/>
          <w:sz w:val="24"/>
          <w:szCs w:val="24"/>
        </w:rPr>
        <w:t>ownership</w:t>
      </w:r>
      <w:r w:rsidR="00174DB2" w:rsidRPr="00DB18E0">
        <w:rPr>
          <w:rFonts w:ascii="Times New Roman" w:hAnsi="Times New Roman" w:cs="Times New Roman"/>
          <w:sz w:val="24"/>
          <w:szCs w:val="24"/>
        </w:rPr>
        <w:t xml:space="preserve"> choice</w:t>
      </w:r>
      <w:r w:rsidR="0067679F" w:rsidRPr="00DB18E0">
        <w:rPr>
          <w:rFonts w:ascii="Times New Roman" w:hAnsi="Times New Roman" w:cs="Times New Roman"/>
          <w:sz w:val="24"/>
          <w:szCs w:val="24"/>
        </w:rPr>
        <w:t xml:space="preserve">), and on the relatively lower-level mode choice decision in an AV </w:t>
      </w:r>
      <w:r w:rsidR="0067679F" w:rsidRPr="00DB18E0">
        <w:rPr>
          <w:rFonts w:ascii="Times New Roman" w:hAnsi="Times New Roman" w:cs="Times New Roman"/>
          <w:sz w:val="24"/>
          <w:szCs w:val="24"/>
        </w:rPr>
        <w:lastRenderedPageBreak/>
        <w:t xml:space="preserve">environment, there has been little effort in the field on studying the intermediate decisions of how AVs may affect travel distances and trip generation. </w:t>
      </w:r>
      <w:r w:rsidR="00187466" w:rsidRPr="00DB18E0">
        <w:rPr>
          <w:rFonts w:ascii="Times New Roman" w:hAnsi="Times New Roman" w:cs="Times New Roman"/>
          <w:sz w:val="24"/>
          <w:szCs w:val="24"/>
        </w:rPr>
        <w:t xml:space="preserve">This is true regardless of whether we are talking about factor-based modification studies or direct survey-based studies. As already discussed, the factor-based methods also focus, as their final output, </w:t>
      </w:r>
      <w:r w:rsidR="005D7507" w:rsidRPr="00DB18E0">
        <w:rPr>
          <w:rFonts w:ascii="Times New Roman" w:hAnsi="Times New Roman" w:cs="Times New Roman"/>
          <w:sz w:val="24"/>
          <w:szCs w:val="24"/>
        </w:rPr>
        <w:t xml:space="preserve">almost exclusively </w:t>
      </w:r>
      <w:r w:rsidR="00187466" w:rsidRPr="00DB18E0">
        <w:rPr>
          <w:rFonts w:ascii="Times New Roman" w:hAnsi="Times New Roman" w:cs="Times New Roman"/>
          <w:sz w:val="24"/>
          <w:szCs w:val="24"/>
        </w:rPr>
        <w:t xml:space="preserve">on macro-level network VMT changes, rather than on individual responses. </w:t>
      </w:r>
      <w:r w:rsidR="0067679F" w:rsidRPr="00DB18E0">
        <w:rPr>
          <w:rFonts w:ascii="Times New Roman" w:hAnsi="Times New Roman" w:cs="Times New Roman"/>
          <w:sz w:val="24"/>
          <w:szCs w:val="24"/>
        </w:rPr>
        <w:t xml:space="preserve">Also, unlike Kim </w:t>
      </w:r>
      <w:r w:rsidR="00FE483F" w:rsidRPr="00DB18E0">
        <w:rPr>
          <w:rFonts w:ascii="Times New Roman" w:hAnsi="Times New Roman" w:cs="Times New Roman"/>
          <w:sz w:val="24"/>
          <w:szCs w:val="24"/>
        </w:rPr>
        <w:t>et al.</w:t>
      </w:r>
      <w:r w:rsidR="00FB39BF">
        <w:rPr>
          <w:rFonts w:ascii="Times New Roman" w:hAnsi="Times New Roman" w:cs="Times New Roman"/>
          <w:sz w:val="24"/>
          <w:szCs w:val="24"/>
        </w:rPr>
        <w:t xml:space="preserve"> (2020</w:t>
      </w:r>
      <w:r w:rsidR="004412CE">
        <w:rPr>
          <w:rFonts w:ascii="Times New Roman" w:hAnsi="Times New Roman" w:cs="Times New Roman"/>
          <w:sz w:val="24"/>
          <w:szCs w:val="24"/>
        </w:rPr>
        <w:t>c</w:t>
      </w:r>
      <w:r w:rsidR="003E570C">
        <w:rPr>
          <w:rFonts w:ascii="Times New Roman" w:hAnsi="Times New Roman" w:cs="Times New Roman"/>
          <w:sz w:val="24"/>
          <w:szCs w:val="24"/>
        </w:rPr>
        <w:t>)</w:t>
      </w:r>
      <w:r w:rsidR="00174455" w:rsidRPr="00DB18E0">
        <w:rPr>
          <w:rFonts w:ascii="Times New Roman" w:hAnsi="Times New Roman" w:cs="Times New Roman"/>
          <w:sz w:val="24"/>
          <w:szCs w:val="24"/>
        </w:rPr>
        <w:t>,</w:t>
      </w:r>
      <w:r w:rsidR="0067679F" w:rsidRPr="00DB18E0">
        <w:rPr>
          <w:rFonts w:ascii="Times New Roman" w:hAnsi="Times New Roman" w:cs="Times New Roman"/>
          <w:sz w:val="24"/>
          <w:szCs w:val="24"/>
        </w:rPr>
        <w:t xml:space="preserve"> who cluster individuals into one of six clusters </w:t>
      </w:r>
      <w:r w:rsidR="00B96A39" w:rsidRPr="00DB18E0">
        <w:rPr>
          <w:rFonts w:ascii="Times New Roman" w:hAnsi="Times New Roman" w:cs="Times New Roman"/>
          <w:sz w:val="24"/>
          <w:szCs w:val="24"/>
        </w:rPr>
        <w:t>(</w:t>
      </w:r>
      <w:r w:rsidR="0067679F" w:rsidRPr="00DB18E0">
        <w:rPr>
          <w:rFonts w:ascii="Times New Roman" w:hAnsi="Times New Roman" w:cs="Times New Roman"/>
          <w:sz w:val="24"/>
          <w:szCs w:val="24"/>
        </w:rPr>
        <w:t xml:space="preserve">based on </w:t>
      </w:r>
      <w:r w:rsidR="00B96A39" w:rsidRPr="00DB18E0">
        <w:rPr>
          <w:rFonts w:ascii="Times New Roman" w:hAnsi="Times New Roman" w:cs="Times New Roman"/>
          <w:sz w:val="24"/>
          <w:szCs w:val="24"/>
        </w:rPr>
        <w:t xml:space="preserve">what aspects of their travel individuals </w:t>
      </w:r>
      <w:r w:rsidR="00481BD6" w:rsidRPr="00DB18E0">
        <w:rPr>
          <w:rFonts w:ascii="Times New Roman" w:hAnsi="Times New Roman" w:cs="Times New Roman"/>
          <w:sz w:val="24"/>
          <w:szCs w:val="24"/>
        </w:rPr>
        <w:t xml:space="preserve">are </w:t>
      </w:r>
      <w:r w:rsidR="00B96A39" w:rsidRPr="00DB18E0">
        <w:rPr>
          <w:rFonts w:ascii="Times New Roman" w:hAnsi="Times New Roman" w:cs="Times New Roman"/>
          <w:sz w:val="24"/>
          <w:szCs w:val="24"/>
        </w:rPr>
        <w:t xml:space="preserve">most likely to change, such </w:t>
      </w:r>
      <w:r w:rsidR="00187466" w:rsidRPr="00DB18E0">
        <w:rPr>
          <w:rFonts w:ascii="Times New Roman" w:hAnsi="Times New Roman" w:cs="Times New Roman"/>
          <w:sz w:val="24"/>
          <w:szCs w:val="24"/>
        </w:rPr>
        <w:t xml:space="preserve">as </w:t>
      </w:r>
      <w:r w:rsidR="00B96A39" w:rsidRPr="00DB18E0">
        <w:rPr>
          <w:rFonts w:ascii="Times New Roman" w:hAnsi="Times New Roman" w:cs="Times New Roman"/>
          <w:sz w:val="24"/>
          <w:szCs w:val="24"/>
        </w:rPr>
        <w:t xml:space="preserve">the clusters of no change, change unlikely, more leisure/long distance trips, longer trip for both local and </w:t>
      </w:r>
      <w:proofErr w:type="gramStart"/>
      <w:r w:rsidR="007B5716" w:rsidRPr="00DB18E0">
        <w:rPr>
          <w:rFonts w:ascii="Times New Roman" w:hAnsi="Times New Roman" w:cs="Times New Roman"/>
          <w:sz w:val="24"/>
          <w:szCs w:val="24"/>
        </w:rPr>
        <w:t>long distance</w:t>
      </w:r>
      <w:proofErr w:type="gramEnd"/>
      <w:r w:rsidR="00B96A39" w:rsidRPr="00DB18E0">
        <w:rPr>
          <w:rFonts w:ascii="Times New Roman" w:hAnsi="Times New Roman" w:cs="Times New Roman"/>
          <w:sz w:val="24"/>
          <w:szCs w:val="24"/>
        </w:rPr>
        <w:t xml:space="preserve"> travel, etc.), we explicitly consider all possible changes</w:t>
      </w:r>
      <w:r w:rsidR="005D7507" w:rsidRPr="00DB18E0">
        <w:rPr>
          <w:rFonts w:ascii="Times New Roman" w:hAnsi="Times New Roman" w:cs="Times New Roman"/>
          <w:sz w:val="24"/>
          <w:szCs w:val="24"/>
        </w:rPr>
        <w:t xml:space="preserve"> a </w:t>
      </w:r>
      <w:r w:rsidR="00B96A39" w:rsidRPr="00DB18E0">
        <w:rPr>
          <w:rFonts w:ascii="Times New Roman" w:hAnsi="Times New Roman" w:cs="Times New Roman"/>
          <w:sz w:val="24"/>
          <w:szCs w:val="24"/>
        </w:rPr>
        <w:t xml:space="preserve">specific individual will make </w:t>
      </w:r>
      <w:r w:rsidR="005D7507" w:rsidRPr="00DB18E0">
        <w:rPr>
          <w:rFonts w:ascii="Times New Roman" w:hAnsi="Times New Roman" w:cs="Times New Roman"/>
          <w:sz w:val="24"/>
          <w:szCs w:val="24"/>
        </w:rPr>
        <w:t xml:space="preserve">in each of </w:t>
      </w:r>
      <w:r w:rsidR="00B96A39" w:rsidRPr="00DB18E0">
        <w:rPr>
          <w:rFonts w:ascii="Times New Roman" w:hAnsi="Times New Roman" w:cs="Times New Roman"/>
          <w:sz w:val="24"/>
          <w:szCs w:val="24"/>
        </w:rPr>
        <w:t xml:space="preserve">five separate dimensions. The difference is that Kim </w:t>
      </w:r>
      <w:r w:rsidR="00FE483F" w:rsidRPr="00DB18E0">
        <w:rPr>
          <w:rFonts w:ascii="Times New Roman" w:hAnsi="Times New Roman" w:cs="Times New Roman"/>
          <w:sz w:val="24"/>
          <w:szCs w:val="24"/>
        </w:rPr>
        <w:t>et al.</w:t>
      </w:r>
      <w:r w:rsidR="00B96A39" w:rsidRPr="00DB18E0">
        <w:rPr>
          <w:rFonts w:ascii="Times New Roman" w:hAnsi="Times New Roman" w:cs="Times New Roman"/>
          <w:sz w:val="24"/>
          <w:szCs w:val="24"/>
        </w:rPr>
        <w:t xml:space="preserve">’s </w:t>
      </w:r>
      <w:r w:rsidR="003E570C">
        <w:rPr>
          <w:rFonts w:ascii="Times New Roman" w:hAnsi="Times New Roman" w:cs="Times New Roman"/>
          <w:sz w:val="24"/>
          <w:szCs w:val="24"/>
        </w:rPr>
        <w:t>(2020</w:t>
      </w:r>
      <w:r w:rsidR="004412CE">
        <w:rPr>
          <w:rFonts w:ascii="Times New Roman" w:hAnsi="Times New Roman" w:cs="Times New Roman"/>
          <w:sz w:val="24"/>
          <w:szCs w:val="24"/>
        </w:rPr>
        <w:t>c</w:t>
      </w:r>
      <w:r w:rsidR="003E570C">
        <w:rPr>
          <w:rFonts w:ascii="Times New Roman" w:hAnsi="Times New Roman" w:cs="Times New Roman"/>
          <w:sz w:val="24"/>
          <w:szCs w:val="24"/>
        </w:rPr>
        <w:t xml:space="preserve">) </w:t>
      </w:r>
      <w:r w:rsidR="000E360F" w:rsidRPr="00DB18E0">
        <w:rPr>
          <w:rFonts w:ascii="Times New Roman" w:hAnsi="Times New Roman" w:cs="Times New Roman"/>
          <w:sz w:val="24"/>
          <w:szCs w:val="24"/>
        </w:rPr>
        <w:t xml:space="preserve">exploratory </w:t>
      </w:r>
      <w:r w:rsidR="00B96A39" w:rsidRPr="00DB18E0">
        <w:rPr>
          <w:rFonts w:ascii="Times New Roman" w:hAnsi="Times New Roman" w:cs="Times New Roman"/>
          <w:sz w:val="24"/>
          <w:szCs w:val="24"/>
        </w:rPr>
        <w:t>study cluster</w:t>
      </w:r>
      <w:r w:rsidR="005D7507" w:rsidRPr="00DB18E0">
        <w:rPr>
          <w:rFonts w:ascii="Times New Roman" w:hAnsi="Times New Roman" w:cs="Times New Roman"/>
          <w:sz w:val="24"/>
          <w:szCs w:val="24"/>
        </w:rPr>
        <w:t>s</w:t>
      </w:r>
      <w:r w:rsidR="00B96A39" w:rsidRPr="00DB18E0">
        <w:rPr>
          <w:rFonts w:ascii="Times New Roman" w:hAnsi="Times New Roman" w:cs="Times New Roman"/>
          <w:sz w:val="24"/>
          <w:szCs w:val="24"/>
        </w:rPr>
        <w:t xml:space="preserve"> individuals based on </w:t>
      </w:r>
      <w:r w:rsidR="000E360F" w:rsidRPr="00DB18E0">
        <w:rPr>
          <w:rFonts w:ascii="Times New Roman" w:hAnsi="Times New Roman" w:cs="Times New Roman"/>
          <w:sz w:val="24"/>
          <w:szCs w:val="24"/>
        </w:rPr>
        <w:t xml:space="preserve">which singular dimension an individual is </w:t>
      </w:r>
      <w:r w:rsidR="00B96A39" w:rsidRPr="00DB18E0">
        <w:rPr>
          <w:rFonts w:ascii="Times New Roman" w:hAnsi="Times New Roman" w:cs="Times New Roman"/>
          <w:sz w:val="24"/>
          <w:szCs w:val="24"/>
        </w:rPr>
        <w:t xml:space="preserve">most likely change, while our </w:t>
      </w:r>
      <w:r w:rsidR="008F7CCF" w:rsidRPr="00DB18E0">
        <w:rPr>
          <w:rFonts w:ascii="Times New Roman" w:hAnsi="Times New Roman" w:cs="Times New Roman"/>
          <w:sz w:val="24"/>
          <w:szCs w:val="24"/>
        </w:rPr>
        <w:t xml:space="preserve">analytic </w:t>
      </w:r>
      <w:r w:rsidR="00B96A39" w:rsidRPr="00DB18E0">
        <w:rPr>
          <w:rFonts w:ascii="Times New Roman" w:hAnsi="Times New Roman" w:cs="Times New Roman"/>
          <w:sz w:val="24"/>
          <w:szCs w:val="24"/>
        </w:rPr>
        <w:t>study has a specific model for each travel dimension. Our modeling, therefore, provide</w:t>
      </w:r>
      <w:r w:rsidR="00005453" w:rsidRPr="00DB18E0">
        <w:rPr>
          <w:rFonts w:ascii="Times New Roman" w:hAnsi="Times New Roman" w:cs="Times New Roman"/>
          <w:sz w:val="24"/>
          <w:szCs w:val="24"/>
        </w:rPr>
        <w:t>s</w:t>
      </w:r>
      <w:r w:rsidR="00B96A39" w:rsidRPr="00DB18E0">
        <w:rPr>
          <w:rFonts w:ascii="Times New Roman" w:hAnsi="Times New Roman" w:cs="Times New Roman"/>
          <w:sz w:val="24"/>
          <w:szCs w:val="24"/>
        </w:rPr>
        <w:t xml:space="preserve"> </w:t>
      </w:r>
      <w:r w:rsidR="00362048" w:rsidRPr="00DB18E0">
        <w:rPr>
          <w:rFonts w:ascii="Times New Roman" w:hAnsi="Times New Roman" w:cs="Times New Roman"/>
          <w:sz w:val="24"/>
          <w:szCs w:val="24"/>
        </w:rPr>
        <w:t xml:space="preserve">much </w:t>
      </w:r>
      <w:r w:rsidR="00B96A39" w:rsidRPr="00DB18E0">
        <w:rPr>
          <w:rFonts w:ascii="Times New Roman" w:hAnsi="Times New Roman" w:cs="Times New Roman"/>
          <w:sz w:val="24"/>
          <w:szCs w:val="24"/>
        </w:rPr>
        <w:t xml:space="preserve">more granularity at the individual-level </w:t>
      </w:r>
      <w:r w:rsidR="005D7507" w:rsidRPr="00DB18E0">
        <w:rPr>
          <w:rFonts w:ascii="Times New Roman" w:hAnsi="Times New Roman" w:cs="Times New Roman"/>
          <w:sz w:val="24"/>
          <w:szCs w:val="24"/>
        </w:rPr>
        <w:t>regarding</w:t>
      </w:r>
      <w:r w:rsidR="00B96A39" w:rsidRPr="00DB18E0">
        <w:rPr>
          <w:rFonts w:ascii="Times New Roman" w:hAnsi="Times New Roman" w:cs="Times New Roman"/>
          <w:sz w:val="24"/>
          <w:szCs w:val="24"/>
        </w:rPr>
        <w:t xml:space="preserve"> changes in</w:t>
      </w:r>
      <w:r w:rsidR="005D7507" w:rsidRPr="00DB18E0">
        <w:rPr>
          <w:rFonts w:ascii="Times New Roman" w:hAnsi="Times New Roman" w:cs="Times New Roman"/>
          <w:sz w:val="24"/>
          <w:szCs w:val="24"/>
        </w:rPr>
        <w:t xml:space="preserve"> </w:t>
      </w:r>
      <w:r w:rsidR="00B96A39" w:rsidRPr="00DB18E0">
        <w:rPr>
          <w:rFonts w:ascii="Times New Roman" w:hAnsi="Times New Roman" w:cs="Times New Roman"/>
          <w:sz w:val="24"/>
          <w:szCs w:val="24"/>
        </w:rPr>
        <w:t xml:space="preserve">the five travel dimensions and </w:t>
      </w:r>
      <w:r w:rsidR="00187466" w:rsidRPr="00DB18E0">
        <w:rPr>
          <w:rFonts w:ascii="Times New Roman" w:hAnsi="Times New Roman" w:cs="Times New Roman"/>
          <w:sz w:val="24"/>
          <w:szCs w:val="24"/>
        </w:rPr>
        <w:t xml:space="preserve">any </w:t>
      </w:r>
      <w:r w:rsidR="00B96A39" w:rsidRPr="00DB18E0">
        <w:rPr>
          <w:rFonts w:ascii="Times New Roman" w:hAnsi="Times New Roman" w:cs="Times New Roman"/>
          <w:sz w:val="24"/>
          <w:szCs w:val="24"/>
        </w:rPr>
        <w:t xml:space="preserve">combination of the dimensions. </w:t>
      </w:r>
      <w:r w:rsidR="00362048" w:rsidRPr="00DB18E0">
        <w:rPr>
          <w:rFonts w:ascii="Times New Roman" w:hAnsi="Times New Roman" w:cs="Times New Roman"/>
          <w:sz w:val="24"/>
          <w:szCs w:val="24"/>
        </w:rPr>
        <w:t xml:space="preserve">Besides, as our study reveals, individuals who are more likely to make more trips are also more likely to make longer trips for all purposes and make more </w:t>
      </w:r>
      <w:r w:rsidR="007B5716" w:rsidRPr="00DB18E0">
        <w:rPr>
          <w:rFonts w:ascii="Times New Roman" w:hAnsi="Times New Roman" w:cs="Times New Roman"/>
          <w:sz w:val="24"/>
          <w:szCs w:val="24"/>
        </w:rPr>
        <w:t>long distance</w:t>
      </w:r>
      <w:r w:rsidR="00362048" w:rsidRPr="00DB18E0">
        <w:rPr>
          <w:rFonts w:ascii="Times New Roman" w:hAnsi="Times New Roman" w:cs="Times New Roman"/>
          <w:sz w:val="24"/>
          <w:szCs w:val="24"/>
        </w:rPr>
        <w:t xml:space="preserve"> trips, and so it would be difficult to pigeonhole individuals in</w:t>
      </w:r>
      <w:r w:rsidR="00481BD6" w:rsidRPr="00DB18E0">
        <w:rPr>
          <w:rFonts w:ascii="Times New Roman" w:hAnsi="Times New Roman" w:cs="Times New Roman"/>
          <w:sz w:val="24"/>
          <w:szCs w:val="24"/>
        </w:rPr>
        <w:t>to</w:t>
      </w:r>
      <w:r w:rsidR="00362048" w:rsidRPr="00DB18E0">
        <w:rPr>
          <w:rFonts w:ascii="Times New Roman" w:hAnsi="Times New Roman" w:cs="Times New Roman"/>
          <w:sz w:val="24"/>
          <w:szCs w:val="24"/>
        </w:rPr>
        <w:t xml:space="preserve"> a very limited set of clusters. </w:t>
      </w:r>
      <w:r w:rsidR="00B96A39" w:rsidRPr="00DB18E0">
        <w:rPr>
          <w:rFonts w:ascii="Times New Roman" w:hAnsi="Times New Roman" w:cs="Times New Roman"/>
          <w:sz w:val="24"/>
          <w:szCs w:val="24"/>
          <w:u w:val="single"/>
        </w:rPr>
        <w:t>Second</w:t>
      </w:r>
      <w:r w:rsidR="00B96A39" w:rsidRPr="00DB18E0">
        <w:rPr>
          <w:rFonts w:ascii="Times New Roman" w:hAnsi="Times New Roman" w:cs="Times New Roman"/>
          <w:sz w:val="24"/>
          <w:szCs w:val="24"/>
        </w:rPr>
        <w:t xml:space="preserve">, we </w:t>
      </w:r>
      <w:r w:rsidR="00362048" w:rsidRPr="00DB18E0">
        <w:rPr>
          <w:rFonts w:ascii="Times New Roman" w:hAnsi="Times New Roman" w:cs="Times New Roman"/>
          <w:sz w:val="24"/>
          <w:szCs w:val="24"/>
        </w:rPr>
        <w:t xml:space="preserve">consider not only </w:t>
      </w:r>
      <w:r w:rsidR="007B5716" w:rsidRPr="00DB18E0">
        <w:rPr>
          <w:rFonts w:ascii="Times New Roman" w:hAnsi="Times New Roman" w:cs="Times New Roman"/>
          <w:sz w:val="24"/>
          <w:szCs w:val="24"/>
        </w:rPr>
        <w:t>long distance</w:t>
      </w:r>
      <w:r w:rsidR="00362048" w:rsidRPr="00DB18E0">
        <w:rPr>
          <w:rFonts w:ascii="Times New Roman" w:hAnsi="Times New Roman" w:cs="Times New Roman"/>
          <w:sz w:val="24"/>
          <w:szCs w:val="24"/>
        </w:rPr>
        <w:t xml:space="preserve"> trips and local area trips, but also focus expressly on trip lengths/times by the three purposes of commute, shopping, and leisure. We are not aware of any earlier study that focuses on purpose-specific trip lengths as an outcome </w:t>
      </w:r>
      <w:r w:rsidR="00481BD6" w:rsidRPr="00DB18E0">
        <w:rPr>
          <w:rFonts w:ascii="Times New Roman" w:hAnsi="Times New Roman" w:cs="Times New Roman"/>
          <w:sz w:val="24"/>
          <w:szCs w:val="24"/>
        </w:rPr>
        <w:t xml:space="preserve">when examining </w:t>
      </w:r>
      <w:r w:rsidR="00362048" w:rsidRPr="00DB18E0">
        <w:rPr>
          <w:rFonts w:ascii="Times New Roman" w:hAnsi="Times New Roman" w:cs="Times New Roman"/>
          <w:sz w:val="24"/>
          <w:szCs w:val="24"/>
        </w:rPr>
        <w:t xml:space="preserve">potential AV impacts. </w:t>
      </w:r>
      <w:r w:rsidR="00362048" w:rsidRPr="00DB18E0">
        <w:rPr>
          <w:rFonts w:ascii="Times New Roman" w:hAnsi="Times New Roman" w:cs="Times New Roman"/>
          <w:sz w:val="24"/>
          <w:szCs w:val="24"/>
          <w:u w:val="single"/>
        </w:rPr>
        <w:t>Third</w:t>
      </w:r>
      <w:r w:rsidR="00362048" w:rsidRPr="00DB18E0">
        <w:rPr>
          <w:rFonts w:ascii="Times New Roman" w:hAnsi="Times New Roman" w:cs="Times New Roman"/>
          <w:sz w:val="24"/>
          <w:szCs w:val="24"/>
        </w:rPr>
        <w:t xml:space="preserve">, we </w:t>
      </w:r>
      <w:r w:rsidR="00B96A39" w:rsidRPr="00DB18E0">
        <w:rPr>
          <w:rFonts w:ascii="Times New Roman" w:hAnsi="Times New Roman" w:cs="Times New Roman"/>
          <w:sz w:val="24"/>
          <w:szCs w:val="24"/>
        </w:rPr>
        <w:t xml:space="preserve">consider a suite of demographic, built environment, as well as psycho-social attitudinal variables in our analysis, unlike many earlier AV studies that primarily consider demographic variables. </w:t>
      </w:r>
      <w:r w:rsidR="008F7CCF" w:rsidRPr="00DB18E0">
        <w:rPr>
          <w:rFonts w:ascii="Times New Roman" w:hAnsi="Times New Roman" w:cs="Times New Roman"/>
          <w:sz w:val="24"/>
          <w:szCs w:val="24"/>
        </w:rPr>
        <w:t xml:space="preserve">Also, our consideration of built environment (BE) variables goes beyond simple macro-level representations based on density and includes additional variables such as land-use mix, population density and retail employment density. </w:t>
      </w:r>
      <w:r w:rsidR="00187466" w:rsidRPr="00DB18E0">
        <w:rPr>
          <w:rFonts w:ascii="Times New Roman" w:hAnsi="Times New Roman" w:cs="Times New Roman"/>
          <w:sz w:val="24"/>
          <w:szCs w:val="24"/>
        </w:rPr>
        <w:t>As importantly, w</w:t>
      </w:r>
      <w:r w:rsidR="008F7CCF" w:rsidRPr="00DB18E0">
        <w:rPr>
          <w:rFonts w:ascii="Times New Roman" w:hAnsi="Times New Roman" w:cs="Times New Roman"/>
          <w:sz w:val="24"/>
          <w:szCs w:val="24"/>
        </w:rPr>
        <w:t>e</w:t>
      </w:r>
      <w:r w:rsidR="00187466" w:rsidRPr="00DB18E0">
        <w:rPr>
          <w:rFonts w:ascii="Times New Roman" w:hAnsi="Times New Roman" w:cs="Times New Roman"/>
          <w:sz w:val="24"/>
          <w:szCs w:val="24"/>
        </w:rPr>
        <w:t xml:space="preserve"> introduc</w:t>
      </w:r>
      <w:r w:rsidR="008F7CCF" w:rsidRPr="00DB18E0">
        <w:rPr>
          <w:rFonts w:ascii="Times New Roman" w:hAnsi="Times New Roman" w:cs="Times New Roman"/>
          <w:sz w:val="24"/>
          <w:szCs w:val="24"/>
        </w:rPr>
        <w:t>e</w:t>
      </w:r>
      <w:r w:rsidR="00187466" w:rsidRPr="00DB18E0">
        <w:rPr>
          <w:rFonts w:ascii="Times New Roman" w:hAnsi="Times New Roman" w:cs="Times New Roman"/>
          <w:sz w:val="24"/>
          <w:szCs w:val="24"/>
        </w:rPr>
        <w:t xml:space="preserve"> </w:t>
      </w:r>
      <w:r w:rsidR="00174DB2" w:rsidRPr="00DB18E0">
        <w:rPr>
          <w:rFonts w:ascii="Times New Roman" w:hAnsi="Times New Roman" w:cs="Times New Roman"/>
          <w:sz w:val="24"/>
          <w:szCs w:val="24"/>
        </w:rPr>
        <w:t xml:space="preserve">psycho-social </w:t>
      </w:r>
      <w:r w:rsidR="00187466" w:rsidRPr="00DB18E0">
        <w:rPr>
          <w:rFonts w:ascii="Times New Roman" w:hAnsi="Times New Roman" w:cs="Times New Roman"/>
          <w:sz w:val="24"/>
          <w:szCs w:val="24"/>
        </w:rPr>
        <w:t>constructs as determinants of the main travel outcomes of interest, and relate the</w:t>
      </w:r>
      <w:r w:rsidR="00174DB2" w:rsidRPr="00DB18E0">
        <w:rPr>
          <w:rFonts w:ascii="Times New Roman" w:hAnsi="Times New Roman" w:cs="Times New Roman"/>
          <w:sz w:val="24"/>
          <w:szCs w:val="24"/>
        </w:rPr>
        <w:t>se</w:t>
      </w:r>
      <w:r w:rsidR="00187466" w:rsidRPr="00DB18E0">
        <w:rPr>
          <w:rFonts w:ascii="Times New Roman" w:hAnsi="Times New Roman" w:cs="Times New Roman"/>
          <w:sz w:val="24"/>
          <w:szCs w:val="24"/>
        </w:rPr>
        <w:t xml:space="preserve"> to observed demographics</w:t>
      </w:r>
      <w:r w:rsidR="00174DB2" w:rsidRPr="00DB18E0">
        <w:rPr>
          <w:rFonts w:ascii="Times New Roman" w:hAnsi="Times New Roman" w:cs="Times New Roman"/>
          <w:sz w:val="24"/>
          <w:szCs w:val="24"/>
        </w:rPr>
        <w:t>,</w:t>
      </w:r>
      <w:r w:rsidR="00187466" w:rsidRPr="00DB18E0">
        <w:rPr>
          <w:rFonts w:ascii="Times New Roman" w:hAnsi="Times New Roman" w:cs="Times New Roman"/>
          <w:sz w:val="24"/>
          <w:szCs w:val="24"/>
        </w:rPr>
        <w:t xml:space="preserve"> so that the proposed model can be </w:t>
      </w:r>
      <w:r w:rsidR="008F7CCF" w:rsidRPr="00DB18E0">
        <w:rPr>
          <w:rFonts w:ascii="Times New Roman" w:hAnsi="Times New Roman" w:cs="Times New Roman"/>
          <w:sz w:val="24"/>
          <w:szCs w:val="24"/>
        </w:rPr>
        <w:t>employed</w:t>
      </w:r>
      <w:r w:rsidR="00187466" w:rsidRPr="00DB18E0">
        <w:rPr>
          <w:rFonts w:ascii="Times New Roman" w:hAnsi="Times New Roman" w:cs="Times New Roman"/>
          <w:sz w:val="24"/>
          <w:szCs w:val="24"/>
        </w:rPr>
        <w:t xml:space="preserve"> in forecasting mode. Besides, we also demonstrate this forecasting capability by</w:t>
      </w:r>
      <w:r w:rsidR="00C904F7" w:rsidRPr="00DB18E0">
        <w:rPr>
          <w:rFonts w:ascii="Times New Roman" w:hAnsi="Times New Roman" w:cs="Times New Roman"/>
          <w:sz w:val="24"/>
          <w:szCs w:val="24"/>
        </w:rPr>
        <w:t xml:space="preserve"> </w:t>
      </w:r>
      <w:r w:rsidR="00187466" w:rsidRPr="00DB18E0">
        <w:rPr>
          <w:rFonts w:ascii="Times New Roman" w:hAnsi="Times New Roman" w:cs="Times New Roman"/>
          <w:sz w:val="24"/>
          <w:szCs w:val="24"/>
        </w:rPr>
        <w:t xml:space="preserve">partitioning the influence of an exogenous variable into a direct effect and indirect mediating effects through the psycho-social constructs. This exercise provides important </w:t>
      </w:r>
      <w:r w:rsidR="00C904F7" w:rsidRPr="00DB18E0">
        <w:rPr>
          <w:rFonts w:ascii="Times New Roman" w:hAnsi="Times New Roman" w:cs="Times New Roman"/>
          <w:sz w:val="24"/>
          <w:szCs w:val="24"/>
        </w:rPr>
        <w:t xml:space="preserve">policy </w:t>
      </w:r>
      <w:r w:rsidR="00187466" w:rsidRPr="00DB18E0">
        <w:rPr>
          <w:rFonts w:ascii="Times New Roman" w:hAnsi="Times New Roman" w:cs="Times New Roman"/>
          <w:sz w:val="24"/>
          <w:szCs w:val="24"/>
        </w:rPr>
        <w:t xml:space="preserve">insights to identify effective targeting and positioning strategies, customized to each socio-demographic group of the population. </w:t>
      </w:r>
      <w:r w:rsidR="00174DB2" w:rsidRPr="00DB18E0">
        <w:rPr>
          <w:rFonts w:ascii="Times New Roman" w:hAnsi="Times New Roman" w:cs="Times New Roman"/>
          <w:sz w:val="24"/>
          <w:szCs w:val="24"/>
        </w:rPr>
        <w:t xml:space="preserve">We believe we are the first to apply such a partitioning </w:t>
      </w:r>
      <w:r w:rsidR="00410E72" w:rsidRPr="00DB18E0">
        <w:rPr>
          <w:rFonts w:ascii="Times New Roman" w:hAnsi="Times New Roman" w:cs="Times New Roman"/>
          <w:sz w:val="24"/>
          <w:szCs w:val="24"/>
        </w:rPr>
        <w:t>strategy in</w:t>
      </w:r>
      <w:r w:rsidR="00174DB2" w:rsidRPr="00DB18E0">
        <w:rPr>
          <w:rFonts w:ascii="Times New Roman" w:hAnsi="Times New Roman" w:cs="Times New Roman"/>
          <w:sz w:val="24"/>
          <w:szCs w:val="24"/>
        </w:rPr>
        <w:t xml:space="preserve"> the context of AV-induced trip generation and distance to activity location changes. </w:t>
      </w:r>
      <w:r w:rsidR="00362048" w:rsidRPr="00DB18E0">
        <w:rPr>
          <w:rFonts w:ascii="Times New Roman" w:hAnsi="Times New Roman" w:cs="Times New Roman"/>
          <w:sz w:val="24"/>
          <w:szCs w:val="24"/>
          <w:u w:val="single"/>
        </w:rPr>
        <w:t>Fourth</w:t>
      </w:r>
      <w:r w:rsidR="00B96A39" w:rsidRPr="00DB18E0">
        <w:rPr>
          <w:rFonts w:ascii="Times New Roman" w:hAnsi="Times New Roman" w:cs="Times New Roman"/>
          <w:sz w:val="24"/>
          <w:szCs w:val="24"/>
        </w:rPr>
        <w:t xml:space="preserve">, </w:t>
      </w:r>
      <w:r w:rsidR="00174DB2" w:rsidRPr="00DB18E0">
        <w:rPr>
          <w:rFonts w:ascii="Times New Roman" w:hAnsi="Times New Roman" w:cs="Times New Roman"/>
          <w:sz w:val="24"/>
          <w:szCs w:val="24"/>
        </w:rPr>
        <w:t xml:space="preserve">in addition to being </w:t>
      </w:r>
      <w:r w:rsidR="00362048" w:rsidRPr="00DB18E0">
        <w:rPr>
          <w:rFonts w:ascii="Times New Roman" w:hAnsi="Times New Roman" w:cs="Times New Roman"/>
          <w:sz w:val="24"/>
          <w:szCs w:val="24"/>
        </w:rPr>
        <w:t xml:space="preserve">the only </w:t>
      </w:r>
      <w:r w:rsidR="00C904F7" w:rsidRPr="00DB18E0">
        <w:rPr>
          <w:rFonts w:ascii="Times New Roman" w:hAnsi="Times New Roman" w:cs="Times New Roman"/>
          <w:sz w:val="24"/>
          <w:szCs w:val="24"/>
        </w:rPr>
        <w:t xml:space="preserve">survey-based </w:t>
      </w:r>
      <w:r w:rsidR="00174DB2" w:rsidRPr="00DB18E0">
        <w:rPr>
          <w:rFonts w:ascii="Times New Roman" w:hAnsi="Times New Roman" w:cs="Times New Roman"/>
          <w:sz w:val="24"/>
          <w:szCs w:val="24"/>
        </w:rPr>
        <w:t>stud</w:t>
      </w:r>
      <w:r w:rsidR="00362048" w:rsidRPr="00DB18E0">
        <w:rPr>
          <w:rFonts w:ascii="Times New Roman" w:hAnsi="Times New Roman" w:cs="Times New Roman"/>
          <w:sz w:val="24"/>
          <w:szCs w:val="24"/>
        </w:rPr>
        <w:t>y</w:t>
      </w:r>
      <w:r w:rsidR="00174DB2" w:rsidRPr="00DB18E0">
        <w:rPr>
          <w:rFonts w:ascii="Times New Roman" w:hAnsi="Times New Roman" w:cs="Times New Roman"/>
          <w:sz w:val="24"/>
          <w:szCs w:val="24"/>
        </w:rPr>
        <w:t xml:space="preserve"> that we are aware of</w:t>
      </w:r>
      <w:r w:rsidR="00362048" w:rsidRPr="00DB18E0">
        <w:rPr>
          <w:rFonts w:ascii="Times New Roman" w:hAnsi="Times New Roman" w:cs="Times New Roman"/>
          <w:sz w:val="24"/>
          <w:szCs w:val="24"/>
        </w:rPr>
        <w:t xml:space="preserve"> </w:t>
      </w:r>
      <w:r w:rsidR="00C904F7" w:rsidRPr="00DB18E0">
        <w:rPr>
          <w:rFonts w:ascii="Times New Roman" w:hAnsi="Times New Roman" w:cs="Times New Roman"/>
          <w:sz w:val="24"/>
          <w:szCs w:val="24"/>
        </w:rPr>
        <w:t xml:space="preserve">that explicitly addresses potential AV impacts on each of the five </w:t>
      </w:r>
      <w:r w:rsidR="00174DB2" w:rsidRPr="00DB18E0">
        <w:rPr>
          <w:rFonts w:ascii="Times New Roman" w:hAnsi="Times New Roman" w:cs="Times New Roman"/>
          <w:sz w:val="24"/>
          <w:szCs w:val="24"/>
        </w:rPr>
        <w:t>individual</w:t>
      </w:r>
      <w:r w:rsidR="00C904F7" w:rsidRPr="00DB18E0">
        <w:rPr>
          <w:rFonts w:ascii="Times New Roman" w:hAnsi="Times New Roman" w:cs="Times New Roman"/>
          <w:sz w:val="24"/>
          <w:szCs w:val="24"/>
        </w:rPr>
        <w:t>-level</w:t>
      </w:r>
      <w:r w:rsidR="00174DB2" w:rsidRPr="00DB18E0">
        <w:rPr>
          <w:rFonts w:ascii="Times New Roman" w:hAnsi="Times New Roman" w:cs="Times New Roman"/>
          <w:sz w:val="24"/>
          <w:szCs w:val="24"/>
        </w:rPr>
        <w:t xml:space="preserve"> dimensions </w:t>
      </w:r>
      <w:r w:rsidR="00C904F7" w:rsidRPr="00DB18E0">
        <w:rPr>
          <w:rFonts w:ascii="Times New Roman" w:hAnsi="Times New Roman" w:cs="Times New Roman"/>
          <w:sz w:val="24"/>
          <w:szCs w:val="24"/>
        </w:rPr>
        <w:t xml:space="preserve">studied in this paper, we also model all the five dimensions jointly while </w:t>
      </w:r>
      <w:r w:rsidR="005D7507" w:rsidRPr="00DB18E0">
        <w:rPr>
          <w:rFonts w:ascii="Times New Roman" w:hAnsi="Times New Roman" w:cs="Times New Roman"/>
          <w:sz w:val="24"/>
          <w:szCs w:val="24"/>
        </w:rPr>
        <w:t xml:space="preserve">simultaneously </w:t>
      </w:r>
      <w:r w:rsidR="00C904F7" w:rsidRPr="00DB18E0">
        <w:rPr>
          <w:rFonts w:ascii="Times New Roman" w:hAnsi="Times New Roman" w:cs="Times New Roman"/>
          <w:sz w:val="24"/>
          <w:szCs w:val="24"/>
        </w:rPr>
        <w:t xml:space="preserve">controlling for psycho-social, BE and demographic variables. </w:t>
      </w:r>
      <w:r w:rsidR="00783913" w:rsidRPr="00DB18E0">
        <w:rPr>
          <w:rFonts w:ascii="Times New Roman" w:hAnsi="Times New Roman" w:cs="Times New Roman"/>
          <w:sz w:val="24"/>
          <w:szCs w:val="24"/>
        </w:rPr>
        <w:t xml:space="preserve">Ignoring the jointness across activity-travel dimensions can lead to </w:t>
      </w:r>
      <w:r w:rsidR="00783913" w:rsidRPr="00DB18E0">
        <w:rPr>
          <w:rFonts w:ascii="Times New Roman" w:hAnsi="Times New Roman" w:cs="Times New Roman"/>
          <w:noProof/>
          <w:sz w:val="24"/>
          <w:szCs w:val="24"/>
        </w:rPr>
        <w:t>inefficiency in estimating covariate effects for each outcome because it fails to borrow information on other outcomes.</w:t>
      </w:r>
      <w:r w:rsidR="00ED231E" w:rsidRPr="00DB18E0">
        <w:rPr>
          <w:rFonts w:ascii="Times New Roman" w:hAnsi="Times New Roman" w:cs="Times New Roman"/>
          <w:noProof/>
          <w:sz w:val="24"/>
          <w:szCs w:val="24"/>
        </w:rPr>
        <w:t xml:space="preserve"> Especially when workin</w:t>
      </w:r>
      <w:r w:rsidR="00960493" w:rsidRPr="00DB18E0">
        <w:rPr>
          <w:rFonts w:ascii="Times New Roman" w:hAnsi="Times New Roman" w:cs="Times New Roman"/>
          <w:noProof/>
          <w:sz w:val="24"/>
          <w:szCs w:val="24"/>
        </w:rPr>
        <w:t>g</w:t>
      </w:r>
      <w:r w:rsidR="00ED231E" w:rsidRPr="00DB18E0">
        <w:rPr>
          <w:rFonts w:ascii="Times New Roman" w:hAnsi="Times New Roman" w:cs="Times New Roman"/>
          <w:noProof/>
          <w:sz w:val="24"/>
          <w:szCs w:val="24"/>
        </w:rPr>
        <w:t xml:space="preserve"> with relatively small samples, joint modeling provides important benefits. </w:t>
      </w:r>
      <w:r w:rsidR="00783913" w:rsidRPr="00DB18E0">
        <w:rPr>
          <w:rFonts w:ascii="Times New Roman" w:hAnsi="Times New Roman" w:cs="Times New Roman"/>
          <w:noProof/>
          <w:sz w:val="24"/>
          <w:szCs w:val="24"/>
        </w:rPr>
        <w:t xml:space="preserve"> Also, recognizing jointness allows the ability to answer intrinsically multivariate questions such as the effect of a covariate on a multidimensional outcome </w:t>
      </w:r>
      <w:r w:rsidR="00783913" w:rsidRPr="00DB18E0">
        <w:rPr>
          <w:rFonts w:ascii="Times New Roman" w:hAnsi="Times New Roman" w:cs="Times New Roman"/>
          <w:noProof/>
          <w:sz w:val="24"/>
          <w:szCs w:val="24"/>
        </w:rPr>
        <w:fldChar w:fldCharType="begin"/>
      </w:r>
      <w:r w:rsidR="00783913" w:rsidRPr="00DB18E0">
        <w:rPr>
          <w:rFonts w:ascii="Times New Roman" w:hAnsi="Times New Roman" w:cs="Times New Roman"/>
          <w:noProof/>
          <w:sz w:val="24"/>
          <w:szCs w:val="24"/>
        </w:rPr>
        <w:instrText xml:space="preserve"> ADDIN EN.CITE &lt;EndNote&gt;&lt;Cite ExcludeYear="1"&gt;&lt;Author&gt;Teixeira-Pinto&lt;/Author&gt;&lt;Year&gt;2013&lt;/Year&gt;&lt;RecNum&gt;58&lt;/RecNum&gt;&lt;Suffix&gt; 2013&lt;/Suffix&gt;&lt;DisplayText&gt;(Teixeira-Pinto &amp;amp; Harezlak, 2013)&lt;/DisplayText&gt;&lt;record&gt;&lt;rec-number&gt;58&lt;/rec-number&gt;&lt;foreign-keys&gt;&lt;key app="EN" db-id="pvx5r9p0tafrfne2pxqxp2x4zvae5vdepf09"&gt;58&lt;/key&gt;&lt;/foreign-keys&gt;&lt;ref-type name="Book Section"&gt;5&lt;/ref-type&gt;&lt;contributors&gt;&lt;authors&gt;&lt;author&gt;Teixeira-Pinto, Armando&lt;/author&gt;&lt;author&gt;Harezlak, Jareslow&lt;/author&gt;&lt;/authors&gt;&lt;/contributors&gt;&lt;titles&gt;&lt;title&gt;Factorization and latent variable models for joint analysis of binary and continuous outcomes&lt;/title&gt;&lt;secondary-title&gt;Analysis of Mixed Data&lt;/secondary-title&gt;&lt;/titles&gt;&lt;pages&gt;81-91&lt;/pages&gt;&lt;dates&gt;&lt;year&gt;2013&lt;/year&gt;&lt;/dates&gt;&lt;publisher&gt;Chapman and Hall/CRC&lt;/publisher&gt;&lt;urls&gt;&lt;/urls&gt;&lt;/record&gt;&lt;/Cite&gt;&lt;/EndNote&gt;</w:instrText>
      </w:r>
      <w:r w:rsidR="00783913" w:rsidRPr="00DB18E0">
        <w:rPr>
          <w:rFonts w:ascii="Times New Roman" w:hAnsi="Times New Roman" w:cs="Times New Roman"/>
          <w:noProof/>
          <w:sz w:val="24"/>
          <w:szCs w:val="24"/>
        </w:rPr>
        <w:fldChar w:fldCharType="separate"/>
      </w:r>
      <w:r w:rsidR="00783913" w:rsidRPr="00DB18E0">
        <w:rPr>
          <w:rFonts w:ascii="Times New Roman" w:hAnsi="Times New Roman" w:cs="Times New Roman"/>
          <w:noProof/>
          <w:sz w:val="24"/>
          <w:szCs w:val="24"/>
        </w:rPr>
        <w:t>(</w:t>
      </w:r>
      <w:hyperlink w:anchor="_ENREF_49" w:tooltip="Teixeira-Pinto, 2013 #58" w:history="1">
        <w:r w:rsidR="00783913" w:rsidRPr="00DB18E0">
          <w:rPr>
            <w:rFonts w:ascii="Times New Roman" w:hAnsi="Times New Roman" w:cs="Times New Roman"/>
            <w:noProof/>
            <w:sz w:val="24"/>
            <w:szCs w:val="24"/>
          </w:rPr>
          <w:t>Teixeira-Pinto and Harezlak, 2013</w:t>
        </w:r>
      </w:hyperlink>
      <w:r w:rsidR="00783913" w:rsidRPr="00DB18E0">
        <w:rPr>
          <w:rFonts w:ascii="Times New Roman" w:hAnsi="Times New Roman" w:cs="Times New Roman"/>
          <w:noProof/>
          <w:sz w:val="24"/>
          <w:szCs w:val="24"/>
        </w:rPr>
        <w:t>)</w:t>
      </w:r>
      <w:r w:rsidR="00783913" w:rsidRPr="00DB18E0">
        <w:rPr>
          <w:rFonts w:ascii="Times New Roman" w:hAnsi="Times New Roman" w:cs="Times New Roman"/>
          <w:noProof/>
          <w:sz w:val="24"/>
          <w:szCs w:val="24"/>
        </w:rPr>
        <w:fldChar w:fldCharType="end"/>
      </w:r>
      <w:r w:rsidR="00783913" w:rsidRPr="00DB18E0">
        <w:rPr>
          <w:rFonts w:ascii="Times New Roman" w:hAnsi="Times New Roman" w:cs="Times New Roman"/>
          <w:noProof/>
          <w:sz w:val="24"/>
          <w:szCs w:val="24"/>
        </w:rPr>
        <w:t xml:space="preserve">. This is </w:t>
      </w:r>
      <w:r w:rsidR="00783913" w:rsidRPr="00DB18E0">
        <w:rPr>
          <w:rFonts w:ascii="Times New Roman" w:hAnsi="Times New Roman" w:cs="Times New Roman"/>
          <w:noProof/>
          <w:sz w:val="24"/>
          <w:szCs w:val="24"/>
        </w:rPr>
        <w:lastRenderedPageBreak/>
        <w:t>not simply an esoteric econometric issue, but has real-world repurcussions for forecasting and policy analysis. For example, as we will demonstrate later</w:t>
      </w:r>
      <w:r w:rsidR="005D51E7" w:rsidRPr="00DB18E0">
        <w:rPr>
          <w:rFonts w:ascii="Times New Roman" w:hAnsi="Times New Roman" w:cs="Times New Roman"/>
          <w:noProof/>
          <w:sz w:val="24"/>
          <w:szCs w:val="24"/>
        </w:rPr>
        <w:t xml:space="preserve"> in Section 4.3</w:t>
      </w:r>
      <w:r w:rsidR="00783913" w:rsidRPr="00DB18E0">
        <w:rPr>
          <w:rFonts w:ascii="Times New Roman" w:hAnsi="Times New Roman" w:cs="Times New Roman"/>
          <w:noProof/>
          <w:sz w:val="24"/>
          <w:szCs w:val="24"/>
        </w:rPr>
        <w:t xml:space="preserve">, ignoring the jointness in the five dimensions leads to a </w:t>
      </w:r>
      <w:r w:rsidR="00DD3909" w:rsidRPr="00DB18E0">
        <w:rPr>
          <w:rFonts w:ascii="Times New Roman" w:hAnsi="Times New Roman" w:cs="Times New Roman"/>
          <w:noProof/>
          <w:sz w:val="24"/>
          <w:szCs w:val="24"/>
        </w:rPr>
        <w:t xml:space="preserve">very </w:t>
      </w:r>
      <w:r w:rsidR="00783913" w:rsidRPr="00DB18E0">
        <w:rPr>
          <w:rFonts w:ascii="Times New Roman" w:hAnsi="Times New Roman" w:cs="Times New Roman"/>
          <w:noProof/>
          <w:sz w:val="24"/>
          <w:szCs w:val="24"/>
        </w:rPr>
        <w:t xml:space="preserve">poor data fit in terms of </w:t>
      </w:r>
      <w:r w:rsidR="005D51E7" w:rsidRPr="00DB18E0">
        <w:rPr>
          <w:rFonts w:ascii="Times New Roman" w:hAnsi="Times New Roman" w:cs="Times New Roman"/>
          <w:noProof/>
          <w:sz w:val="24"/>
          <w:szCs w:val="24"/>
        </w:rPr>
        <w:t xml:space="preserve">disaggregate and </w:t>
      </w:r>
      <w:r w:rsidR="00783913" w:rsidRPr="00DB18E0">
        <w:rPr>
          <w:rFonts w:ascii="Times New Roman" w:hAnsi="Times New Roman" w:cs="Times New Roman"/>
          <w:noProof/>
          <w:sz w:val="24"/>
          <w:szCs w:val="24"/>
        </w:rPr>
        <w:t>aggregate prediction</w:t>
      </w:r>
      <w:r w:rsidR="005D51E7" w:rsidRPr="00DB18E0">
        <w:rPr>
          <w:rFonts w:ascii="Times New Roman" w:hAnsi="Times New Roman" w:cs="Times New Roman"/>
          <w:noProof/>
          <w:sz w:val="24"/>
          <w:szCs w:val="24"/>
        </w:rPr>
        <w:t>s</w:t>
      </w:r>
      <w:r w:rsidR="00783913" w:rsidRPr="00DB18E0">
        <w:rPr>
          <w:rFonts w:ascii="Times New Roman" w:hAnsi="Times New Roman" w:cs="Times New Roman"/>
          <w:noProof/>
          <w:sz w:val="24"/>
          <w:szCs w:val="24"/>
        </w:rPr>
        <w:t xml:space="preserve">. </w:t>
      </w:r>
      <w:r w:rsidR="00DD3909" w:rsidRPr="00DB18E0">
        <w:rPr>
          <w:rFonts w:ascii="Times New Roman" w:hAnsi="Times New Roman" w:cs="Times New Roman"/>
          <w:noProof/>
          <w:sz w:val="24"/>
          <w:szCs w:val="24"/>
        </w:rPr>
        <w:t>This is because of the strong (high magnitude and high stati</w:t>
      </w:r>
      <w:r w:rsidR="005D51E7" w:rsidRPr="00DB18E0">
        <w:rPr>
          <w:rFonts w:ascii="Times New Roman" w:hAnsi="Times New Roman" w:cs="Times New Roman"/>
          <w:noProof/>
          <w:sz w:val="24"/>
          <w:szCs w:val="24"/>
        </w:rPr>
        <w:t>sti</w:t>
      </w:r>
      <w:r w:rsidR="00DD3909" w:rsidRPr="00DB18E0">
        <w:rPr>
          <w:rFonts w:ascii="Times New Roman" w:hAnsi="Times New Roman" w:cs="Times New Roman"/>
          <w:noProof/>
          <w:sz w:val="24"/>
          <w:szCs w:val="24"/>
        </w:rPr>
        <w:t xml:space="preserve">cal significance) positive correlation in unobserved factors across the travel dimensions (even after including a suite of psycho-social variables, BE attributes, and demographic variables). The net result is that the independent model grossly underpredicts, for example, the combination choice of individuals likely to make more trips and individuals likely to travel longer distances. Given that vehicle miles of travel and traffic congestion considerations are dependent on a combination of trip-making and trip lengths (along with other choices, of course), </w:t>
      </w:r>
      <w:r w:rsidR="00ED231E" w:rsidRPr="00DB18E0">
        <w:rPr>
          <w:rFonts w:ascii="Times New Roman" w:hAnsi="Times New Roman" w:cs="Times New Roman"/>
          <w:noProof/>
          <w:sz w:val="24"/>
          <w:szCs w:val="24"/>
        </w:rPr>
        <w:t xml:space="preserve">ignoring jointness would lead to underestimations in VMT changes due to AVs. Thus, considering the jointness among number of trips, and trip lengths/travel times for each of the shopping, leisure, and work activity purposes is critical. </w:t>
      </w:r>
    </w:p>
    <w:p w14:paraId="6F9E3604" w14:textId="77777777" w:rsidR="00AD33C5" w:rsidRPr="00DB18E0" w:rsidRDefault="00AD33C5" w:rsidP="00FB39BF">
      <w:pPr>
        <w:spacing w:after="0"/>
        <w:ind w:firstLine="720"/>
        <w:jc w:val="both"/>
        <w:rPr>
          <w:rFonts w:ascii="Times New Roman" w:hAnsi="Times New Roman" w:cs="Times New Roman"/>
          <w:noProof/>
          <w:sz w:val="24"/>
          <w:szCs w:val="24"/>
        </w:rPr>
      </w:pPr>
    </w:p>
    <w:p w14:paraId="76847DAB" w14:textId="031CA36F" w:rsidR="00BC64FD" w:rsidRPr="00DB18E0" w:rsidRDefault="00BC64FD" w:rsidP="00C54D2D">
      <w:pPr>
        <w:pStyle w:val="ListParagraph"/>
        <w:numPr>
          <w:ilvl w:val="0"/>
          <w:numId w:val="3"/>
        </w:numPr>
        <w:ind w:left="360"/>
        <w:rPr>
          <w:b/>
          <w:bCs/>
          <w:szCs w:val="24"/>
        </w:rPr>
      </w:pPr>
      <w:r w:rsidRPr="00DB18E0">
        <w:rPr>
          <w:b/>
          <w:bCs/>
          <w:szCs w:val="24"/>
        </w:rPr>
        <w:t>METHODOLOGY</w:t>
      </w:r>
    </w:p>
    <w:p w14:paraId="4CD52D6E" w14:textId="71095C1E" w:rsidR="009B069B" w:rsidRPr="00DB18E0" w:rsidRDefault="00BC64FD" w:rsidP="000E3749">
      <w:pPr>
        <w:spacing w:after="0"/>
        <w:jc w:val="both"/>
        <w:rPr>
          <w:rFonts w:ascii="Times New Roman" w:hAnsi="Times New Roman" w:cs="Times New Roman"/>
          <w:b/>
          <w:bCs/>
          <w:sz w:val="24"/>
          <w:szCs w:val="24"/>
        </w:rPr>
      </w:pPr>
      <w:r w:rsidRPr="00DB18E0">
        <w:rPr>
          <w:rFonts w:ascii="Times New Roman" w:hAnsi="Times New Roman" w:cs="Times New Roman"/>
          <w:b/>
          <w:bCs/>
          <w:sz w:val="24"/>
          <w:szCs w:val="24"/>
        </w:rPr>
        <w:t>3.</w:t>
      </w:r>
      <w:r w:rsidR="00C54D2D" w:rsidRPr="00DB18E0">
        <w:rPr>
          <w:rFonts w:ascii="Times New Roman" w:hAnsi="Times New Roman" w:cs="Times New Roman"/>
          <w:b/>
          <w:bCs/>
          <w:sz w:val="24"/>
          <w:szCs w:val="24"/>
        </w:rPr>
        <w:t>1</w:t>
      </w:r>
      <w:r w:rsidRPr="00DB18E0">
        <w:rPr>
          <w:rFonts w:ascii="Times New Roman" w:hAnsi="Times New Roman" w:cs="Times New Roman"/>
          <w:b/>
          <w:bCs/>
          <w:sz w:val="24"/>
          <w:szCs w:val="24"/>
        </w:rPr>
        <w:t xml:space="preserve"> Analytic Framework and </w:t>
      </w:r>
      <w:r w:rsidR="0062706A" w:rsidRPr="00DB18E0">
        <w:rPr>
          <w:rFonts w:ascii="Times New Roman" w:hAnsi="Times New Roman" w:cs="Times New Roman"/>
          <w:b/>
          <w:bCs/>
          <w:sz w:val="24"/>
          <w:szCs w:val="24"/>
        </w:rPr>
        <w:t>Sample</w:t>
      </w:r>
      <w:r w:rsidRPr="00DB18E0">
        <w:rPr>
          <w:rFonts w:ascii="Times New Roman" w:hAnsi="Times New Roman" w:cs="Times New Roman"/>
          <w:b/>
          <w:bCs/>
          <w:sz w:val="24"/>
          <w:szCs w:val="24"/>
        </w:rPr>
        <w:t xml:space="preserve"> Description</w:t>
      </w:r>
    </w:p>
    <w:p w14:paraId="2C394CF9" w14:textId="07A8993F" w:rsidR="00101F71" w:rsidRPr="00DB18E0" w:rsidRDefault="00BC64FD" w:rsidP="000E3749">
      <w:pPr>
        <w:spacing w:after="0"/>
        <w:jc w:val="both"/>
        <w:rPr>
          <w:rFonts w:ascii="Times New Roman" w:hAnsi="Times New Roman" w:cs="Times New Roman"/>
          <w:sz w:val="24"/>
          <w:szCs w:val="24"/>
        </w:rPr>
      </w:pPr>
      <w:r w:rsidRPr="00DB18E0">
        <w:rPr>
          <w:rFonts w:ascii="Times New Roman" w:hAnsi="Times New Roman" w:cs="Times New Roman"/>
          <w:sz w:val="24"/>
          <w:szCs w:val="24"/>
        </w:rPr>
        <w:t xml:space="preserve">The analytic framework focuses on developing </w:t>
      </w:r>
      <w:r w:rsidR="0066320D" w:rsidRPr="00DB18E0">
        <w:rPr>
          <w:rFonts w:ascii="Times New Roman" w:hAnsi="Times New Roman" w:cs="Times New Roman"/>
          <w:sz w:val="24"/>
          <w:szCs w:val="24"/>
        </w:rPr>
        <w:t>a joint model</w:t>
      </w:r>
      <w:r w:rsidRPr="00DB18E0">
        <w:rPr>
          <w:rFonts w:ascii="Times New Roman" w:hAnsi="Times New Roman" w:cs="Times New Roman"/>
          <w:sz w:val="24"/>
          <w:szCs w:val="24"/>
        </w:rPr>
        <w:t xml:space="preserve"> for the five </w:t>
      </w:r>
      <w:r w:rsidR="002420F5" w:rsidRPr="00DB18E0">
        <w:rPr>
          <w:rFonts w:ascii="Times New Roman" w:hAnsi="Times New Roman" w:cs="Times New Roman"/>
          <w:sz w:val="24"/>
          <w:szCs w:val="24"/>
        </w:rPr>
        <w:t xml:space="preserve">main outcomes associated with </w:t>
      </w:r>
      <w:r w:rsidR="00A071DF" w:rsidRPr="00DB18E0">
        <w:rPr>
          <w:rFonts w:ascii="Times New Roman" w:hAnsi="Times New Roman" w:cs="Times New Roman"/>
          <w:sz w:val="24"/>
          <w:szCs w:val="24"/>
        </w:rPr>
        <w:t xml:space="preserve">the </w:t>
      </w:r>
      <w:r w:rsidR="002420F5" w:rsidRPr="00DB18E0">
        <w:rPr>
          <w:rFonts w:ascii="Times New Roman" w:hAnsi="Times New Roman" w:cs="Times New Roman"/>
          <w:sz w:val="24"/>
          <w:szCs w:val="24"/>
        </w:rPr>
        <w:t xml:space="preserve">stated activity-travel responses </w:t>
      </w:r>
      <w:r w:rsidR="00A071DF" w:rsidRPr="00DB18E0">
        <w:rPr>
          <w:rFonts w:ascii="Times New Roman" w:hAnsi="Times New Roman" w:cs="Times New Roman"/>
          <w:sz w:val="24"/>
          <w:szCs w:val="24"/>
        </w:rPr>
        <w:t xml:space="preserve">of </w:t>
      </w:r>
      <w:r w:rsidR="002420F5" w:rsidRPr="00DB18E0">
        <w:rPr>
          <w:rFonts w:ascii="Times New Roman" w:hAnsi="Times New Roman" w:cs="Times New Roman"/>
          <w:sz w:val="24"/>
          <w:szCs w:val="24"/>
        </w:rPr>
        <w:t>respondent</w:t>
      </w:r>
      <w:r w:rsidR="00A071DF" w:rsidRPr="00DB18E0">
        <w:rPr>
          <w:rFonts w:ascii="Times New Roman" w:hAnsi="Times New Roman" w:cs="Times New Roman"/>
          <w:sz w:val="24"/>
          <w:szCs w:val="24"/>
        </w:rPr>
        <w:t>s</w:t>
      </w:r>
      <w:r w:rsidR="00097237" w:rsidRPr="00DB18E0">
        <w:rPr>
          <w:rFonts w:ascii="Times New Roman" w:hAnsi="Times New Roman" w:cs="Times New Roman"/>
          <w:sz w:val="24"/>
          <w:szCs w:val="24"/>
        </w:rPr>
        <w:t xml:space="preserve"> (see Figure 1 for a diagrammatic representation of the overall framework)</w:t>
      </w:r>
      <w:r w:rsidR="002420F5" w:rsidRPr="00DB18E0">
        <w:rPr>
          <w:rFonts w:ascii="Times New Roman" w:hAnsi="Times New Roman" w:cs="Times New Roman"/>
          <w:sz w:val="24"/>
          <w:szCs w:val="24"/>
        </w:rPr>
        <w:t>. I</w:t>
      </w:r>
      <w:r w:rsidR="00E93171" w:rsidRPr="00DB18E0">
        <w:rPr>
          <w:rFonts w:ascii="Times New Roman" w:hAnsi="Times New Roman" w:cs="Times New Roman"/>
          <w:sz w:val="24"/>
          <w:szCs w:val="24"/>
        </w:rPr>
        <w:t xml:space="preserve">ndividual-level variables (individuals demographic and household characteristics), </w:t>
      </w:r>
      <w:r w:rsidR="002420F5" w:rsidRPr="00DB18E0">
        <w:rPr>
          <w:rFonts w:ascii="Times New Roman" w:hAnsi="Times New Roman" w:cs="Times New Roman"/>
          <w:sz w:val="24"/>
          <w:szCs w:val="24"/>
        </w:rPr>
        <w:t xml:space="preserve">BE </w:t>
      </w:r>
      <w:r w:rsidR="00E93171" w:rsidRPr="00DB18E0">
        <w:rPr>
          <w:rFonts w:ascii="Times New Roman" w:hAnsi="Times New Roman" w:cs="Times New Roman"/>
          <w:sz w:val="24"/>
          <w:szCs w:val="24"/>
        </w:rPr>
        <w:t>variables, as well as attitudes/lifestyle factors (also referred to as psycho-social factors)</w:t>
      </w:r>
      <w:r w:rsidR="002420F5" w:rsidRPr="00DB18E0">
        <w:rPr>
          <w:rFonts w:ascii="Times New Roman" w:hAnsi="Times New Roman" w:cs="Times New Roman"/>
          <w:sz w:val="24"/>
          <w:szCs w:val="24"/>
        </w:rPr>
        <w:t xml:space="preserve"> are all considered as determinants of the five main outcomes</w:t>
      </w:r>
      <w:r w:rsidR="00ED231E" w:rsidRPr="00DB18E0">
        <w:rPr>
          <w:rFonts w:ascii="Times New Roman" w:hAnsi="Times New Roman" w:cs="Times New Roman"/>
          <w:sz w:val="24"/>
          <w:szCs w:val="24"/>
        </w:rPr>
        <w:t xml:space="preserve"> (the specific exogenous variables shown in Figure 1 were the ones that showed moderate to strong effects in our model, and will be discussed in more detail in Section </w:t>
      </w:r>
      <w:r w:rsidR="005D51E7" w:rsidRPr="00DB18E0">
        <w:rPr>
          <w:rFonts w:ascii="Times New Roman" w:hAnsi="Times New Roman" w:cs="Times New Roman"/>
          <w:sz w:val="24"/>
          <w:szCs w:val="24"/>
        </w:rPr>
        <w:t>3.</w:t>
      </w:r>
      <w:r w:rsidR="00412957" w:rsidRPr="00DB18E0">
        <w:rPr>
          <w:rFonts w:ascii="Times New Roman" w:hAnsi="Times New Roman" w:cs="Times New Roman"/>
          <w:sz w:val="24"/>
          <w:szCs w:val="24"/>
        </w:rPr>
        <w:t>1</w:t>
      </w:r>
      <w:r w:rsidR="005D51E7" w:rsidRPr="00DB18E0">
        <w:rPr>
          <w:rFonts w:ascii="Times New Roman" w:hAnsi="Times New Roman" w:cs="Times New Roman"/>
          <w:sz w:val="24"/>
          <w:szCs w:val="24"/>
        </w:rPr>
        <w:t>.1</w:t>
      </w:r>
      <w:r w:rsidR="00ED231E" w:rsidRPr="00DB18E0">
        <w:rPr>
          <w:rFonts w:ascii="Times New Roman" w:hAnsi="Times New Roman" w:cs="Times New Roman"/>
          <w:sz w:val="24"/>
          <w:szCs w:val="24"/>
        </w:rPr>
        <w:t>)</w:t>
      </w:r>
      <w:r w:rsidR="00E93171" w:rsidRPr="00DB18E0">
        <w:rPr>
          <w:rFonts w:ascii="Times New Roman" w:hAnsi="Times New Roman" w:cs="Times New Roman"/>
          <w:sz w:val="24"/>
          <w:szCs w:val="24"/>
        </w:rPr>
        <w:t xml:space="preserve">. </w:t>
      </w:r>
      <w:r w:rsidR="002420F5" w:rsidRPr="00DB18E0">
        <w:rPr>
          <w:rFonts w:ascii="Times New Roman" w:hAnsi="Times New Roman" w:cs="Times New Roman"/>
          <w:sz w:val="24"/>
          <w:szCs w:val="24"/>
        </w:rPr>
        <w:t>Of these, the</w:t>
      </w:r>
      <w:r w:rsidR="00E93171" w:rsidRPr="00DB18E0">
        <w:rPr>
          <w:rFonts w:ascii="Times New Roman" w:hAnsi="Times New Roman" w:cs="Times New Roman"/>
          <w:sz w:val="24"/>
          <w:szCs w:val="24"/>
        </w:rPr>
        <w:t xml:space="preserve"> psycho-social factors</w:t>
      </w:r>
      <w:r w:rsidR="002420F5" w:rsidRPr="00DB18E0">
        <w:rPr>
          <w:rFonts w:ascii="Times New Roman" w:hAnsi="Times New Roman" w:cs="Times New Roman"/>
          <w:sz w:val="24"/>
          <w:szCs w:val="24"/>
        </w:rPr>
        <w:t xml:space="preserve"> are not </w:t>
      </w:r>
      <w:r w:rsidR="00E93171" w:rsidRPr="00DB18E0">
        <w:rPr>
          <w:rFonts w:ascii="Times New Roman" w:hAnsi="Times New Roman" w:cs="Times New Roman"/>
          <w:sz w:val="24"/>
          <w:szCs w:val="24"/>
        </w:rPr>
        <w:t>directly observed</w:t>
      </w:r>
      <w:r w:rsidR="002420F5" w:rsidRPr="00DB18E0">
        <w:rPr>
          <w:rFonts w:ascii="Times New Roman" w:hAnsi="Times New Roman" w:cs="Times New Roman"/>
          <w:sz w:val="24"/>
          <w:szCs w:val="24"/>
        </w:rPr>
        <w:t xml:space="preserve">, but </w:t>
      </w:r>
      <w:r w:rsidR="00A40F81" w:rsidRPr="00DB18E0">
        <w:rPr>
          <w:rFonts w:ascii="Times New Roman" w:hAnsi="Times New Roman" w:cs="Times New Roman"/>
          <w:sz w:val="24"/>
          <w:szCs w:val="24"/>
        </w:rPr>
        <w:t>are considered as latent stochastic constructs expressed through the responses to the suite of attitudinal statements</w:t>
      </w:r>
      <w:r w:rsidR="00A071DF" w:rsidRPr="00DB18E0">
        <w:rPr>
          <w:rFonts w:ascii="Times New Roman" w:hAnsi="Times New Roman" w:cs="Times New Roman"/>
          <w:sz w:val="24"/>
          <w:szCs w:val="24"/>
        </w:rPr>
        <w:t xml:space="preserve"> (the responses to these statements are also referred to as indicators)</w:t>
      </w:r>
      <w:r w:rsidR="00A40F81" w:rsidRPr="00DB18E0">
        <w:rPr>
          <w:rFonts w:ascii="Times New Roman" w:hAnsi="Times New Roman" w:cs="Times New Roman"/>
          <w:sz w:val="24"/>
          <w:szCs w:val="24"/>
        </w:rPr>
        <w:t xml:space="preserve">. </w:t>
      </w:r>
      <w:r w:rsidR="00E93171" w:rsidRPr="00DB18E0">
        <w:rPr>
          <w:rFonts w:ascii="Times New Roman" w:hAnsi="Times New Roman" w:cs="Times New Roman"/>
          <w:sz w:val="24"/>
          <w:szCs w:val="24"/>
        </w:rPr>
        <w:t xml:space="preserve">In the current study, four latent constructs are used: (1) individual’s technology-savviness (tech-savviness), (2) </w:t>
      </w:r>
      <w:r w:rsidR="00FB3999" w:rsidRPr="00DB18E0">
        <w:rPr>
          <w:rFonts w:ascii="Times New Roman" w:hAnsi="Times New Roman" w:cs="Times New Roman"/>
          <w:sz w:val="24"/>
          <w:szCs w:val="24"/>
        </w:rPr>
        <w:t>safety concern</w:t>
      </w:r>
      <w:r w:rsidR="00E93171" w:rsidRPr="00DB18E0">
        <w:rPr>
          <w:rFonts w:ascii="Times New Roman" w:hAnsi="Times New Roman" w:cs="Times New Roman"/>
          <w:sz w:val="24"/>
          <w:szCs w:val="24"/>
        </w:rPr>
        <w:t>, (3) variety-seeking lifestyle, and (4) interest in productive use of travel time (IPTT).</w:t>
      </w:r>
      <w:r w:rsidR="00A40F81" w:rsidRPr="00DB18E0">
        <w:rPr>
          <w:rStyle w:val="FootnoteReference"/>
          <w:rFonts w:ascii="Times New Roman" w:hAnsi="Times New Roman" w:cs="Times New Roman"/>
          <w:sz w:val="24"/>
          <w:szCs w:val="24"/>
        </w:rPr>
        <w:footnoteReference w:id="4"/>
      </w:r>
      <w:r w:rsidR="00E93171" w:rsidRPr="00DB18E0">
        <w:rPr>
          <w:rFonts w:ascii="Times New Roman" w:hAnsi="Times New Roman" w:cs="Times New Roman"/>
          <w:sz w:val="24"/>
          <w:szCs w:val="24"/>
        </w:rPr>
        <w:t xml:space="preserve"> </w:t>
      </w:r>
      <w:r w:rsidR="00A071DF" w:rsidRPr="00DB18E0">
        <w:rPr>
          <w:rFonts w:ascii="Times New Roman" w:hAnsi="Times New Roman" w:cs="Times New Roman"/>
          <w:sz w:val="24"/>
          <w:szCs w:val="24"/>
        </w:rPr>
        <w:t xml:space="preserve">A traditional confirmatory factor analysis determined the most suitable indicators for each latent construct. Next, the identified group of indicators for each construct is collapsed to a single continuous “factor” (to conserve on space, </w:t>
      </w:r>
      <w:r w:rsidR="00E55FC3" w:rsidRPr="00DB18E0">
        <w:rPr>
          <w:rFonts w:ascii="Times New Roman" w:hAnsi="Times New Roman" w:cs="Times New Roman"/>
          <w:sz w:val="24"/>
          <w:szCs w:val="24"/>
        </w:rPr>
        <w:t xml:space="preserve">the confirmatory factor analysis results and </w:t>
      </w:r>
      <w:r w:rsidR="00A071DF" w:rsidRPr="00DB18E0">
        <w:rPr>
          <w:rFonts w:ascii="Times New Roman" w:hAnsi="Times New Roman" w:cs="Times New Roman"/>
          <w:sz w:val="24"/>
          <w:szCs w:val="24"/>
        </w:rPr>
        <w:t>th</w:t>
      </w:r>
      <w:r w:rsidR="00AE53BC" w:rsidRPr="00DB18E0">
        <w:rPr>
          <w:rFonts w:ascii="Times New Roman" w:hAnsi="Times New Roman" w:cs="Times New Roman"/>
          <w:sz w:val="24"/>
          <w:szCs w:val="24"/>
        </w:rPr>
        <w:t>is</w:t>
      </w:r>
      <w:r w:rsidR="00E55FC3" w:rsidRPr="00DB18E0">
        <w:rPr>
          <w:rFonts w:ascii="Times New Roman" w:hAnsi="Times New Roman" w:cs="Times New Roman"/>
          <w:sz w:val="24"/>
          <w:szCs w:val="24"/>
        </w:rPr>
        <w:t xml:space="preserve"> </w:t>
      </w:r>
      <w:r w:rsidR="00A071DF" w:rsidRPr="00DB18E0">
        <w:rPr>
          <w:rFonts w:ascii="Times New Roman" w:hAnsi="Times New Roman" w:cs="Times New Roman"/>
          <w:sz w:val="24"/>
          <w:szCs w:val="24"/>
        </w:rPr>
        <w:t xml:space="preserve">methodology </w:t>
      </w:r>
      <w:r w:rsidR="00AE53BC" w:rsidRPr="00DB18E0">
        <w:rPr>
          <w:rFonts w:ascii="Times New Roman" w:hAnsi="Times New Roman" w:cs="Times New Roman"/>
          <w:sz w:val="24"/>
          <w:szCs w:val="24"/>
        </w:rPr>
        <w:t xml:space="preserve">are </w:t>
      </w:r>
      <w:r w:rsidR="00A071DF" w:rsidRPr="00DB18E0">
        <w:rPr>
          <w:rFonts w:ascii="Times New Roman" w:hAnsi="Times New Roman" w:cs="Times New Roman"/>
          <w:sz w:val="24"/>
          <w:szCs w:val="24"/>
        </w:rPr>
        <w:t>presented in an online supplement to this paper</w:t>
      </w:r>
      <w:r w:rsidR="00984340" w:rsidRPr="00DB18E0">
        <w:rPr>
          <w:rFonts w:ascii="Times New Roman" w:hAnsi="Times New Roman" w:cs="Times New Roman"/>
          <w:sz w:val="24"/>
          <w:szCs w:val="24"/>
        </w:rPr>
        <w:t xml:space="preserve">; </w:t>
      </w:r>
      <w:r w:rsidR="00894FDB" w:rsidRPr="00DB18E0">
        <w:rPr>
          <w:rFonts w:ascii="Times New Roman" w:hAnsi="Times New Roman" w:cs="Times New Roman"/>
          <w:sz w:val="24"/>
          <w:szCs w:val="24"/>
        </w:rPr>
        <w:t xml:space="preserve">see </w:t>
      </w:r>
      <w:bookmarkStart w:id="9" w:name="_Hlk63731606"/>
      <w:r w:rsidR="00154AD0" w:rsidRPr="00DB18E0">
        <w:fldChar w:fldCharType="begin"/>
      </w:r>
      <w:r w:rsidR="00154AD0" w:rsidRPr="00DB18E0">
        <w:rPr>
          <w:rFonts w:ascii="Times New Roman" w:hAnsi="Times New Roman" w:cs="Times New Roman"/>
        </w:rPr>
        <w:instrText xml:space="preserve"> HYPERLINK "https://www.caee.utexas.edu/prof/bhat/ABSTRACTS/AVMultDimBeh/OnlineSupp.pdf" </w:instrText>
      </w:r>
      <w:r w:rsidR="00154AD0" w:rsidRPr="00DB18E0">
        <w:fldChar w:fldCharType="separate"/>
      </w:r>
      <w:r w:rsidR="0034781D" w:rsidRPr="00DB18E0">
        <w:rPr>
          <w:rStyle w:val="Hyperlink"/>
          <w:rFonts w:ascii="Times New Roman" w:hAnsi="Times New Roman" w:cs="Times New Roman"/>
          <w:sz w:val="24"/>
          <w:szCs w:val="24"/>
        </w:rPr>
        <w:t>https://www.caee.utexas.edu/prof/bhat/ABSTRACTS/AVMultDimBeh/OnlineSupp.pdf</w:t>
      </w:r>
      <w:r w:rsidR="00154AD0" w:rsidRPr="00DB18E0">
        <w:rPr>
          <w:rStyle w:val="Hyperlink"/>
          <w:rFonts w:ascii="Times New Roman" w:hAnsi="Times New Roman" w:cs="Times New Roman"/>
          <w:sz w:val="24"/>
          <w:szCs w:val="24"/>
        </w:rPr>
        <w:fldChar w:fldCharType="end"/>
      </w:r>
      <w:bookmarkEnd w:id="9"/>
      <w:r w:rsidR="00A071DF" w:rsidRPr="00DB18E0">
        <w:rPr>
          <w:rFonts w:ascii="Times New Roman" w:hAnsi="Times New Roman" w:cs="Times New Roman"/>
          <w:sz w:val="24"/>
          <w:szCs w:val="24"/>
        </w:rPr>
        <w:t>).</w:t>
      </w:r>
      <w:r w:rsidR="0034781D" w:rsidRPr="00DB18E0">
        <w:rPr>
          <w:rFonts w:ascii="Times New Roman" w:hAnsi="Times New Roman" w:cs="Times New Roman"/>
          <w:sz w:val="24"/>
          <w:szCs w:val="24"/>
        </w:rPr>
        <w:t xml:space="preserve"> </w:t>
      </w:r>
      <w:r w:rsidR="000D0271" w:rsidRPr="00DB18E0">
        <w:rPr>
          <w:rFonts w:ascii="Times New Roman" w:hAnsi="Times New Roman" w:cs="Times New Roman"/>
          <w:sz w:val="24"/>
          <w:szCs w:val="24"/>
        </w:rPr>
        <w:t xml:space="preserve">Of course, these single continuous values are point values for a particular sample and are considered </w:t>
      </w:r>
      <w:r w:rsidR="000D0271" w:rsidRPr="00DB18E0">
        <w:rPr>
          <w:rFonts w:ascii="Times New Roman" w:hAnsi="Times New Roman" w:cs="Times New Roman"/>
          <w:sz w:val="24"/>
          <w:szCs w:val="24"/>
        </w:rPr>
        <w:lastRenderedPageBreak/>
        <w:t>as manifestations of the underlying stochastic latent construct. Thus, the single continuous values are used as dependent variables in a linear regression, with individual-level characteristics used as exogenous variables. Across the four latent constructs, we thus have four dependent variables in a multivariate linear regression</w:t>
      </w:r>
      <w:r w:rsidR="00D413A6" w:rsidRPr="00DB18E0">
        <w:rPr>
          <w:rFonts w:ascii="Times New Roman" w:hAnsi="Times New Roman" w:cs="Times New Roman"/>
          <w:sz w:val="24"/>
          <w:szCs w:val="24"/>
        </w:rPr>
        <w:t xml:space="preserve">. This multivariate linear regression </w:t>
      </w:r>
      <w:r w:rsidR="0062706A" w:rsidRPr="00DB18E0">
        <w:rPr>
          <w:rFonts w:ascii="Times New Roman" w:hAnsi="Times New Roman" w:cs="Times New Roman"/>
          <w:sz w:val="24"/>
          <w:szCs w:val="24"/>
        </w:rPr>
        <w:t xml:space="preserve">(effectively </w:t>
      </w:r>
      <w:r w:rsidR="009B069B" w:rsidRPr="00DB18E0">
        <w:rPr>
          <w:rFonts w:ascii="Times New Roman" w:hAnsi="Times New Roman" w:cs="Times New Roman"/>
          <w:sz w:val="24"/>
          <w:szCs w:val="24"/>
        </w:rPr>
        <w:t>mimicking</w:t>
      </w:r>
      <w:r w:rsidR="0062706A" w:rsidRPr="00DB18E0">
        <w:rPr>
          <w:rFonts w:ascii="Times New Roman" w:hAnsi="Times New Roman" w:cs="Times New Roman"/>
          <w:sz w:val="24"/>
          <w:szCs w:val="24"/>
        </w:rPr>
        <w:t xml:space="preserve"> the structural equations model or SEM component of Bhat’s (2015) Generalized Heterogeneous Data Model (GHDM)) </w:t>
      </w:r>
      <w:r w:rsidR="00D413A6" w:rsidRPr="00DB18E0">
        <w:rPr>
          <w:rFonts w:ascii="Times New Roman" w:hAnsi="Times New Roman" w:cs="Times New Roman"/>
          <w:sz w:val="24"/>
          <w:szCs w:val="24"/>
        </w:rPr>
        <w:t xml:space="preserve">can be estimated simultaneously with the </w:t>
      </w:r>
      <w:bookmarkStart w:id="10" w:name="_Hlk47006010"/>
      <w:r w:rsidR="00D413A6" w:rsidRPr="00DB18E0">
        <w:rPr>
          <w:rFonts w:ascii="Times New Roman" w:hAnsi="Times New Roman" w:cs="Times New Roman"/>
          <w:sz w:val="24"/>
          <w:szCs w:val="24"/>
        </w:rPr>
        <w:t xml:space="preserve">multivariate ordered-response </w:t>
      </w:r>
      <w:r w:rsidR="00BE6B58" w:rsidRPr="00DB18E0">
        <w:rPr>
          <w:rFonts w:ascii="Times New Roman" w:hAnsi="Times New Roman" w:cs="Times New Roman"/>
          <w:sz w:val="24"/>
          <w:szCs w:val="24"/>
        </w:rPr>
        <w:t xml:space="preserve">probit </w:t>
      </w:r>
      <w:bookmarkEnd w:id="10"/>
      <w:r w:rsidR="00BE6B58" w:rsidRPr="00DB18E0">
        <w:rPr>
          <w:rFonts w:ascii="Times New Roman" w:hAnsi="Times New Roman" w:cs="Times New Roman"/>
          <w:sz w:val="24"/>
          <w:szCs w:val="24"/>
        </w:rPr>
        <w:t xml:space="preserve">(MORP) </w:t>
      </w:r>
      <w:r w:rsidR="00D413A6" w:rsidRPr="00DB18E0">
        <w:rPr>
          <w:rFonts w:ascii="Times New Roman" w:hAnsi="Times New Roman" w:cs="Times New Roman"/>
          <w:sz w:val="24"/>
          <w:szCs w:val="24"/>
        </w:rPr>
        <w:t>model for the five main outcomes (again, the latter</w:t>
      </w:r>
      <w:r w:rsidR="00BE6B58" w:rsidRPr="00DB18E0">
        <w:rPr>
          <w:rFonts w:ascii="Times New Roman" w:hAnsi="Times New Roman" w:cs="Times New Roman"/>
          <w:sz w:val="24"/>
          <w:szCs w:val="24"/>
        </w:rPr>
        <w:t xml:space="preserve"> MORP </w:t>
      </w:r>
      <w:r w:rsidR="00D413A6" w:rsidRPr="00DB18E0">
        <w:rPr>
          <w:rFonts w:ascii="Times New Roman" w:hAnsi="Times New Roman" w:cs="Times New Roman"/>
          <w:sz w:val="24"/>
          <w:szCs w:val="24"/>
        </w:rPr>
        <w:t>model uses the latent constructs as exogenous variables</w:t>
      </w:r>
      <w:r w:rsidR="0062706A" w:rsidRPr="00DB18E0">
        <w:rPr>
          <w:rFonts w:ascii="Times New Roman" w:hAnsi="Times New Roman" w:cs="Times New Roman"/>
          <w:sz w:val="24"/>
          <w:szCs w:val="24"/>
        </w:rPr>
        <w:t>, in what constitutes the measurement equations model or MEM component of Bhat’s GHDM model</w:t>
      </w:r>
      <w:r w:rsidR="00D413A6" w:rsidRPr="00DB18E0">
        <w:rPr>
          <w:rFonts w:ascii="Times New Roman" w:hAnsi="Times New Roman" w:cs="Times New Roman"/>
          <w:sz w:val="24"/>
          <w:szCs w:val="24"/>
        </w:rPr>
        <w:t>)</w:t>
      </w:r>
      <w:r w:rsidR="0062706A" w:rsidRPr="00DB18E0">
        <w:rPr>
          <w:rFonts w:ascii="Times New Roman" w:hAnsi="Times New Roman" w:cs="Times New Roman"/>
          <w:sz w:val="24"/>
          <w:szCs w:val="24"/>
        </w:rPr>
        <w:t>.</w:t>
      </w:r>
      <w:r w:rsidR="00775848" w:rsidRPr="00DB18E0">
        <w:rPr>
          <w:rFonts w:ascii="Times New Roman" w:hAnsi="Times New Roman" w:cs="Times New Roman"/>
          <w:sz w:val="24"/>
          <w:szCs w:val="24"/>
        </w:rPr>
        <w:t xml:space="preserve"> </w:t>
      </w:r>
      <w:r w:rsidR="00D413A6" w:rsidRPr="00DB18E0">
        <w:rPr>
          <w:rFonts w:ascii="Times New Roman" w:hAnsi="Times New Roman" w:cs="Times New Roman"/>
          <w:sz w:val="24"/>
          <w:szCs w:val="24"/>
        </w:rPr>
        <w:t>However, for ease in estimation, we adopt a two</w:t>
      </w:r>
      <w:r w:rsidR="00311C60" w:rsidRPr="00DB18E0">
        <w:rPr>
          <w:rFonts w:ascii="Times New Roman" w:hAnsi="Times New Roman" w:cs="Times New Roman"/>
          <w:sz w:val="24"/>
          <w:szCs w:val="24"/>
        </w:rPr>
        <w:t>-</w:t>
      </w:r>
      <w:r w:rsidR="00D413A6" w:rsidRPr="00DB18E0">
        <w:rPr>
          <w:rFonts w:ascii="Times New Roman" w:hAnsi="Times New Roman" w:cs="Times New Roman"/>
          <w:sz w:val="24"/>
          <w:szCs w:val="24"/>
        </w:rPr>
        <w:t xml:space="preserve">stage </w:t>
      </w:r>
      <w:r w:rsidR="0062706A" w:rsidRPr="00DB18E0">
        <w:rPr>
          <w:rFonts w:ascii="Times New Roman" w:hAnsi="Times New Roman" w:cs="Times New Roman"/>
          <w:sz w:val="24"/>
          <w:szCs w:val="24"/>
        </w:rPr>
        <w:t>estimation</w:t>
      </w:r>
      <w:r w:rsidR="00D413A6" w:rsidRPr="00DB18E0">
        <w:rPr>
          <w:rFonts w:ascii="Times New Roman" w:hAnsi="Times New Roman" w:cs="Times New Roman"/>
          <w:sz w:val="24"/>
          <w:szCs w:val="24"/>
        </w:rPr>
        <w:t xml:space="preserve"> approach. In the first step, we first estimate a multivariate regression model of the latent construct scores (with individual-level characteristics being the exogenous variables</w:t>
      </w:r>
      <w:r w:rsidR="00BE6B58" w:rsidRPr="00DB18E0">
        <w:rPr>
          <w:rFonts w:ascii="Times New Roman" w:hAnsi="Times New Roman" w:cs="Times New Roman"/>
          <w:sz w:val="24"/>
          <w:szCs w:val="24"/>
        </w:rPr>
        <w:t xml:space="preserve">, with say a vector of parameters </w:t>
      </w:r>
      <w:r w:rsidR="00DE16AF" w:rsidRPr="00DB18E0">
        <w:rPr>
          <w:rFonts w:ascii="Times New Roman" w:hAnsi="Times New Roman" w:cs="Times New Roman"/>
          <w:b/>
          <w:i/>
          <w:sz w:val="24"/>
          <w:szCs w:val="24"/>
        </w:rPr>
        <w:t>α</w:t>
      </w:r>
      <w:r w:rsidR="00BE6B58" w:rsidRPr="00DB18E0">
        <w:rPr>
          <w:rFonts w:ascii="Times New Roman" w:hAnsi="Times New Roman" w:cs="Times New Roman"/>
          <w:sz w:val="24"/>
          <w:szCs w:val="24"/>
        </w:rPr>
        <w:t xml:space="preserve"> on the exogenous variables </w:t>
      </w:r>
      <w:r w:rsidR="00002F7B" w:rsidRPr="00DB18E0">
        <w:rPr>
          <w:rFonts w:ascii="Times New Roman" w:hAnsi="Times New Roman" w:cs="Times New Roman"/>
          <w:position w:val="-14"/>
          <w:sz w:val="24"/>
          <w:szCs w:val="24"/>
        </w:rPr>
        <w:object w:dxaOrig="300" w:dyaOrig="380" w14:anchorId="10FD2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8.45pt" o:ole="" o:preferrelative="f">
            <v:imagedata r:id="rId14" o:title=""/>
            <o:lock v:ext="edit" aspectratio="f"/>
          </v:shape>
          <o:OLEObject Type="Embed" ProgID="Equation.DSMT4" ShapeID="_x0000_i1025" DrawAspect="Content" ObjectID="_1681196763" r:id="rId15"/>
        </w:object>
      </w:r>
      <w:r w:rsidR="00BE6B58" w:rsidRPr="00DB18E0">
        <w:rPr>
          <w:rFonts w:ascii="Times New Roman" w:hAnsi="Times New Roman" w:cs="Times New Roman"/>
          <w:sz w:val="24"/>
          <w:szCs w:val="24"/>
        </w:rPr>
        <w:t xml:space="preserve"> for individual </w:t>
      </w:r>
      <w:r w:rsidR="00BE6B58" w:rsidRPr="00DB18E0">
        <w:rPr>
          <w:rFonts w:ascii="Times New Roman" w:hAnsi="Times New Roman" w:cs="Times New Roman"/>
          <w:i/>
          <w:sz w:val="24"/>
          <w:szCs w:val="24"/>
        </w:rPr>
        <w:t>q</w:t>
      </w:r>
      <w:r w:rsidR="00D413A6" w:rsidRPr="00DB18E0">
        <w:rPr>
          <w:rFonts w:ascii="Times New Roman" w:hAnsi="Times New Roman" w:cs="Times New Roman"/>
          <w:sz w:val="24"/>
          <w:szCs w:val="24"/>
        </w:rPr>
        <w:t xml:space="preserve">). </w:t>
      </w:r>
      <w:r w:rsidR="00101F71" w:rsidRPr="00DB18E0">
        <w:rPr>
          <w:rFonts w:ascii="Times New Roman" w:hAnsi="Times New Roman" w:cs="Times New Roman"/>
          <w:sz w:val="24"/>
          <w:szCs w:val="24"/>
        </w:rPr>
        <w:t xml:space="preserve">This first </w:t>
      </w:r>
      <w:r w:rsidR="0062706A" w:rsidRPr="00DB18E0">
        <w:rPr>
          <w:rFonts w:ascii="Times New Roman" w:hAnsi="Times New Roman" w:cs="Times New Roman"/>
          <w:sz w:val="24"/>
          <w:szCs w:val="24"/>
        </w:rPr>
        <w:t xml:space="preserve">SEM </w:t>
      </w:r>
      <w:r w:rsidR="00101F71" w:rsidRPr="00DB18E0">
        <w:rPr>
          <w:rFonts w:ascii="Times New Roman" w:hAnsi="Times New Roman" w:cs="Times New Roman"/>
          <w:sz w:val="24"/>
          <w:szCs w:val="24"/>
        </w:rPr>
        <w:t xml:space="preserve">step falls in the category of the classic textbook treatment of </w:t>
      </w:r>
      <w:r w:rsidR="00E22AC6" w:rsidRPr="00DB18E0">
        <w:rPr>
          <w:rFonts w:ascii="Times New Roman" w:hAnsi="Times New Roman" w:cs="Times New Roman"/>
          <w:sz w:val="24"/>
          <w:szCs w:val="24"/>
        </w:rPr>
        <w:t xml:space="preserve">the </w:t>
      </w:r>
      <w:r w:rsidR="00101F71" w:rsidRPr="00DB18E0">
        <w:rPr>
          <w:rFonts w:ascii="Times New Roman" w:hAnsi="Times New Roman" w:cs="Times New Roman"/>
          <w:sz w:val="24"/>
          <w:szCs w:val="24"/>
        </w:rPr>
        <w:t>seemingly unrelated regression (SUR) model (see, for example, Greene, 201</w:t>
      </w:r>
      <w:r w:rsidR="00F125F9" w:rsidRPr="00DB18E0">
        <w:rPr>
          <w:rFonts w:ascii="Times New Roman" w:hAnsi="Times New Roman" w:cs="Times New Roman"/>
          <w:sz w:val="24"/>
          <w:szCs w:val="24"/>
        </w:rPr>
        <w:t>2</w:t>
      </w:r>
      <w:r w:rsidR="00101F71" w:rsidRPr="00DB18E0">
        <w:rPr>
          <w:rFonts w:ascii="Times New Roman" w:hAnsi="Times New Roman" w:cs="Times New Roman"/>
          <w:sz w:val="24"/>
          <w:szCs w:val="24"/>
        </w:rPr>
        <w:t>), except with the restriction that the covariance matrix of the errors is actually a correlation  matrix (because the continuous latent constructs are scale-less, and the single continuous values for these are constructed such that the variances of the errors are normalized to one</w:t>
      </w:r>
      <w:r w:rsidR="00D61B93" w:rsidRPr="00DB18E0">
        <w:rPr>
          <w:rFonts w:ascii="Times New Roman" w:hAnsi="Times New Roman" w:cs="Times New Roman"/>
          <w:sz w:val="24"/>
          <w:szCs w:val="24"/>
        </w:rPr>
        <w:t xml:space="preserve">; also note that the </w:t>
      </w:r>
      <w:r w:rsidR="00002F7B" w:rsidRPr="00DB18E0">
        <w:rPr>
          <w:rFonts w:ascii="Times New Roman" w:hAnsi="Times New Roman" w:cs="Times New Roman"/>
          <w:position w:val="-14"/>
          <w:sz w:val="24"/>
          <w:szCs w:val="24"/>
        </w:rPr>
        <w:object w:dxaOrig="300" w:dyaOrig="380" w14:anchorId="46B65978">
          <v:shape id="_x0000_i1026" type="#_x0000_t75" style="width:15.15pt;height:18.45pt" o:ole="" o:preferrelative="f">
            <v:imagedata r:id="rId14" o:title=""/>
            <o:lock v:ext="edit" aspectratio="f"/>
          </v:shape>
          <o:OLEObject Type="Embed" ProgID="Equation.DSMT4" ShapeID="_x0000_i1026" DrawAspect="Content" ObjectID="_1681196764" r:id="rId16"/>
        </w:object>
      </w:r>
      <w:r w:rsidR="00DE16AF" w:rsidRPr="00DB18E0">
        <w:rPr>
          <w:rFonts w:ascii="Times New Roman" w:hAnsi="Times New Roman" w:cs="Times New Roman"/>
          <w:sz w:val="24"/>
          <w:szCs w:val="24"/>
        </w:rPr>
        <w:t xml:space="preserve"> </w:t>
      </w:r>
      <w:r w:rsidR="00D61B93" w:rsidRPr="00DB18E0">
        <w:rPr>
          <w:rFonts w:ascii="Times New Roman" w:hAnsi="Times New Roman" w:cs="Times New Roman"/>
          <w:sz w:val="24"/>
          <w:szCs w:val="24"/>
        </w:rPr>
        <w:t>vector does not include a constant for any (and all) latent constructs, because our construction of the single continuous values for these constructs is such that the values have a mean zero, another innocuous normalization because the latent constructs have no cardinal location interpretation</w:t>
      </w:r>
      <w:r w:rsidR="00101F71" w:rsidRPr="00DB18E0">
        <w:rPr>
          <w:rFonts w:ascii="Times New Roman" w:hAnsi="Times New Roman" w:cs="Times New Roman"/>
          <w:sz w:val="24"/>
          <w:szCs w:val="24"/>
        </w:rPr>
        <w:t xml:space="preserve">). </w:t>
      </w:r>
      <w:r w:rsidR="00D413A6" w:rsidRPr="00DB18E0">
        <w:rPr>
          <w:rFonts w:ascii="Times New Roman" w:hAnsi="Times New Roman" w:cs="Times New Roman"/>
          <w:sz w:val="24"/>
          <w:szCs w:val="24"/>
        </w:rPr>
        <w:t xml:space="preserve">Next, in the second </w:t>
      </w:r>
      <w:r w:rsidR="0062706A" w:rsidRPr="00DB18E0">
        <w:rPr>
          <w:rFonts w:ascii="Times New Roman" w:hAnsi="Times New Roman" w:cs="Times New Roman"/>
          <w:sz w:val="24"/>
          <w:szCs w:val="24"/>
        </w:rPr>
        <w:t xml:space="preserve">MEM </w:t>
      </w:r>
      <w:r w:rsidR="00D413A6" w:rsidRPr="00DB18E0">
        <w:rPr>
          <w:rFonts w:ascii="Times New Roman" w:hAnsi="Times New Roman" w:cs="Times New Roman"/>
          <w:sz w:val="24"/>
          <w:szCs w:val="24"/>
        </w:rPr>
        <w:t>step,</w:t>
      </w:r>
      <w:r w:rsidR="00BE6B58" w:rsidRPr="00DB18E0">
        <w:rPr>
          <w:rFonts w:ascii="Times New Roman" w:hAnsi="Times New Roman" w:cs="Times New Roman"/>
          <w:sz w:val="24"/>
          <w:szCs w:val="24"/>
        </w:rPr>
        <w:t xml:space="preserve"> estimates of the latent constructs are constructed as</w:t>
      </w:r>
      <w:r w:rsidR="00DE16AF" w:rsidRPr="00DB18E0">
        <w:rPr>
          <w:rFonts w:ascii="Times New Roman" w:hAnsi="Times New Roman" w:cs="Times New Roman"/>
          <w:sz w:val="24"/>
          <w:szCs w:val="24"/>
        </w:rPr>
        <w:t xml:space="preserve"> </w:t>
      </w:r>
      <w:r w:rsidR="00002F7B" w:rsidRPr="00DB18E0">
        <w:rPr>
          <w:rFonts w:ascii="Times New Roman" w:hAnsi="Times New Roman" w:cs="Times New Roman"/>
          <w:position w:val="-14"/>
          <w:sz w:val="24"/>
          <w:szCs w:val="24"/>
        </w:rPr>
        <w:object w:dxaOrig="460" w:dyaOrig="380" w14:anchorId="40DC08FB">
          <v:shape id="_x0000_i1027" type="#_x0000_t75" style="width:23.7pt;height:18.45pt" o:ole="" o:preferrelative="f">
            <v:imagedata r:id="rId17" o:title=""/>
            <o:lock v:ext="edit" aspectratio="f"/>
          </v:shape>
          <o:OLEObject Type="Embed" ProgID="Equation.DSMT4" ShapeID="_x0000_i1027" DrawAspect="Content" ObjectID="_1681196765" r:id="rId18"/>
        </w:object>
      </w:r>
      <w:r w:rsidR="00BE6B58" w:rsidRPr="00DB18E0">
        <w:rPr>
          <w:rFonts w:ascii="Times New Roman" w:hAnsi="Times New Roman" w:cs="Times New Roman"/>
          <w:sz w:val="24"/>
          <w:szCs w:val="24"/>
        </w:rPr>
        <w:t>, and used as exogenous variables</w:t>
      </w:r>
      <w:r w:rsidR="00101F71" w:rsidRPr="00DB18E0">
        <w:rPr>
          <w:rFonts w:ascii="Times New Roman" w:hAnsi="Times New Roman" w:cs="Times New Roman"/>
          <w:sz w:val="24"/>
          <w:szCs w:val="24"/>
        </w:rPr>
        <w:t>, along with the individual-level characteristics and BE variables</w:t>
      </w:r>
      <w:r w:rsidR="001A71E0" w:rsidRPr="00DB18E0">
        <w:rPr>
          <w:rFonts w:ascii="Times New Roman" w:hAnsi="Times New Roman" w:cs="Times New Roman"/>
          <w:sz w:val="24"/>
          <w:szCs w:val="24"/>
        </w:rPr>
        <w:t>, in the MORP model (details of the structure and estimation of this MORP model are relegated to the online supplement)</w:t>
      </w:r>
      <w:r w:rsidR="00101F71" w:rsidRPr="00DB18E0">
        <w:rPr>
          <w:rFonts w:ascii="Times New Roman" w:hAnsi="Times New Roman" w:cs="Times New Roman"/>
          <w:sz w:val="24"/>
          <w:szCs w:val="24"/>
        </w:rPr>
        <w:t xml:space="preserve">. This applied estimator belongs to the class of two-step optimization estimators (2SOE), which ensures that, under general conditions, the estimator is consistent </w:t>
      </w:r>
      <w:r w:rsidR="00E15CFD" w:rsidRPr="00DB18E0">
        <w:rPr>
          <w:rFonts w:ascii="Times New Roman" w:hAnsi="Times New Roman" w:cs="Times New Roman"/>
          <w:sz w:val="24"/>
          <w:szCs w:val="24"/>
        </w:rPr>
        <w:t>and asymptotically</w:t>
      </w:r>
      <w:r w:rsidR="00101F71" w:rsidRPr="00DB18E0">
        <w:rPr>
          <w:rFonts w:ascii="Times New Roman" w:hAnsi="Times New Roman" w:cs="Times New Roman"/>
          <w:sz w:val="24"/>
          <w:szCs w:val="24"/>
        </w:rPr>
        <w:t xml:space="preserve"> normal (CAN; see Newey and McFadden, 1994). However, the second step MORP asymptotic covariance matrix needs to be corrected. The procedure is presented in Terza (201</w:t>
      </w:r>
      <w:r w:rsidR="00EB2F2B" w:rsidRPr="00DB18E0">
        <w:rPr>
          <w:rFonts w:ascii="Times New Roman" w:hAnsi="Times New Roman" w:cs="Times New Roman"/>
          <w:sz w:val="24"/>
          <w:szCs w:val="24"/>
        </w:rPr>
        <w:t>6</w:t>
      </w:r>
      <w:r w:rsidR="00101F71" w:rsidRPr="00DB18E0">
        <w:rPr>
          <w:rFonts w:ascii="Times New Roman" w:hAnsi="Times New Roman" w:cs="Times New Roman"/>
          <w:sz w:val="24"/>
          <w:szCs w:val="24"/>
        </w:rPr>
        <w:t>), and is applied in this paper.</w:t>
      </w:r>
      <w:r w:rsidR="008E055D" w:rsidRPr="00DB18E0">
        <w:rPr>
          <w:rStyle w:val="FootnoteReference"/>
          <w:rFonts w:ascii="Times New Roman" w:hAnsi="Times New Roman" w:cs="Times New Roman"/>
          <w:sz w:val="24"/>
          <w:szCs w:val="24"/>
        </w:rPr>
        <w:footnoteReference w:id="5"/>
      </w:r>
      <w:r w:rsidR="00101F71" w:rsidRPr="00DB18E0">
        <w:rPr>
          <w:rFonts w:ascii="Times New Roman" w:hAnsi="Times New Roman" w:cs="Times New Roman"/>
          <w:sz w:val="24"/>
          <w:szCs w:val="24"/>
        </w:rPr>
        <w:t xml:space="preserve"> </w:t>
      </w:r>
    </w:p>
    <w:p w14:paraId="2FFDAD31" w14:textId="2AFC5A0F" w:rsidR="000E3749" w:rsidRPr="00DB18E0" w:rsidRDefault="003E6C3E" w:rsidP="000E3749">
      <w:pPr>
        <w:spacing w:after="0"/>
        <w:ind w:firstLine="720"/>
        <w:jc w:val="both"/>
        <w:rPr>
          <w:rFonts w:ascii="Times New Roman" w:hAnsi="Times New Roman" w:cs="Times New Roman"/>
          <w:sz w:val="24"/>
          <w:szCs w:val="24"/>
        </w:rPr>
      </w:pPr>
      <w:r w:rsidRPr="00DB18E0">
        <w:rPr>
          <w:rFonts w:ascii="Times New Roman" w:hAnsi="Times New Roman" w:cs="Times New Roman"/>
          <w:sz w:val="24"/>
          <w:szCs w:val="24"/>
        </w:rPr>
        <w:t xml:space="preserve">Overall, the individual-level </w:t>
      </w:r>
      <w:r w:rsidR="00984340" w:rsidRPr="00DB18E0">
        <w:rPr>
          <w:rFonts w:ascii="Times New Roman" w:hAnsi="Times New Roman" w:cs="Times New Roman"/>
          <w:sz w:val="24"/>
          <w:szCs w:val="24"/>
        </w:rPr>
        <w:t>characteristics</w:t>
      </w:r>
      <w:r w:rsidRPr="00DB18E0">
        <w:rPr>
          <w:rFonts w:ascii="Times New Roman" w:hAnsi="Times New Roman" w:cs="Times New Roman"/>
          <w:sz w:val="24"/>
          <w:szCs w:val="24"/>
        </w:rPr>
        <w:t xml:space="preserve"> and the BE </w:t>
      </w:r>
      <w:r w:rsidR="00984340" w:rsidRPr="00DB18E0">
        <w:rPr>
          <w:rFonts w:ascii="Times New Roman" w:hAnsi="Times New Roman" w:cs="Times New Roman"/>
          <w:sz w:val="24"/>
          <w:szCs w:val="24"/>
        </w:rPr>
        <w:t>attributes</w:t>
      </w:r>
      <w:r w:rsidRPr="00DB18E0">
        <w:rPr>
          <w:rFonts w:ascii="Times New Roman" w:hAnsi="Times New Roman" w:cs="Times New Roman"/>
          <w:sz w:val="24"/>
          <w:szCs w:val="24"/>
        </w:rPr>
        <w:t xml:space="preserve"> constitute the exogenous variables in our model system</w:t>
      </w:r>
      <w:r w:rsidR="00E22AC6" w:rsidRPr="00DB18E0">
        <w:rPr>
          <w:rFonts w:ascii="Times New Roman" w:hAnsi="Times New Roman" w:cs="Times New Roman"/>
          <w:sz w:val="24"/>
          <w:szCs w:val="24"/>
        </w:rPr>
        <w:t xml:space="preserve"> (see left side of Figure 1)</w:t>
      </w:r>
      <w:r w:rsidRPr="00DB18E0">
        <w:rPr>
          <w:rFonts w:ascii="Times New Roman" w:hAnsi="Times New Roman" w:cs="Times New Roman"/>
          <w:sz w:val="24"/>
          <w:szCs w:val="24"/>
        </w:rPr>
        <w:t>. On the other hand, the latent constructs, while also serving as determinant variables for the main outcomes, are affected themselves by the individual-level variables</w:t>
      </w:r>
      <w:r w:rsidR="00E22AC6" w:rsidRPr="00DB18E0">
        <w:rPr>
          <w:rFonts w:ascii="Times New Roman" w:hAnsi="Times New Roman" w:cs="Times New Roman"/>
          <w:sz w:val="24"/>
          <w:szCs w:val="24"/>
        </w:rPr>
        <w:t xml:space="preserve"> (so, these latent constructs are placed in the middle of Figure 1)</w:t>
      </w:r>
      <w:r w:rsidRPr="00DB18E0">
        <w:rPr>
          <w:rFonts w:ascii="Times New Roman" w:hAnsi="Times New Roman" w:cs="Times New Roman"/>
          <w:sz w:val="24"/>
          <w:szCs w:val="24"/>
        </w:rPr>
        <w:t xml:space="preserve">. Thus, </w:t>
      </w:r>
      <w:r w:rsidRPr="00DB18E0">
        <w:rPr>
          <w:rFonts w:ascii="Times New Roman" w:hAnsi="Times New Roman" w:cs="Times New Roman"/>
          <w:sz w:val="24"/>
          <w:szCs w:val="24"/>
        </w:rPr>
        <w:lastRenderedPageBreak/>
        <w:t>the individual-level variables have both a direct effect on the main outcomes of interest, as well as an indirect mediating effect through the latent constructs.</w:t>
      </w:r>
      <w:r w:rsidR="00D850EF" w:rsidRPr="00DB18E0">
        <w:rPr>
          <w:rFonts w:ascii="Times New Roman" w:hAnsi="Times New Roman" w:cs="Times New Roman"/>
          <w:sz w:val="24"/>
          <w:szCs w:val="24"/>
        </w:rPr>
        <w:t xml:space="preserve"> The BE variables, the demographic variables, and the latent constructs are discussed next. </w:t>
      </w:r>
    </w:p>
    <w:p w14:paraId="75804A99" w14:textId="4F0C9003" w:rsidR="003E6C3E" w:rsidRPr="00DB18E0" w:rsidRDefault="003E6C3E" w:rsidP="000E3749">
      <w:pPr>
        <w:spacing w:after="0"/>
        <w:ind w:firstLine="720"/>
        <w:jc w:val="both"/>
        <w:rPr>
          <w:rFonts w:ascii="Times New Roman" w:hAnsi="Times New Roman" w:cs="Times New Roman"/>
          <w:sz w:val="24"/>
          <w:szCs w:val="24"/>
        </w:rPr>
      </w:pPr>
      <w:r w:rsidRPr="00DB18E0">
        <w:rPr>
          <w:rFonts w:ascii="Times New Roman" w:hAnsi="Times New Roman" w:cs="Times New Roman"/>
          <w:sz w:val="24"/>
          <w:szCs w:val="24"/>
        </w:rPr>
        <w:t xml:space="preserve"> </w:t>
      </w:r>
    </w:p>
    <w:p w14:paraId="7AB6B4C1" w14:textId="5153534A" w:rsidR="00E93171" w:rsidRPr="00DB18E0" w:rsidRDefault="00E93171" w:rsidP="000E3749">
      <w:pPr>
        <w:spacing w:after="0"/>
        <w:jc w:val="both"/>
        <w:rPr>
          <w:rFonts w:ascii="Times New Roman" w:hAnsi="Times New Roman" w:cs="Times New Roman"/>
          <w:i/>
          <w:iCs/>
          <w:sz w:val="24"/>
          <w:szCs w:val="24"/>
        </w:rPr>
      </w:pPr>
      <w:r w:rsidRPr="00DB18E0">
        <w:rPr>
          <w:rFonts w:ascii="Times New Roman" w:hAnsi="Times New Roman" w:cs="Times New Roman"/>
          <w:i/>
          <w:iCs/>
          <w:sz w:val="24"/>
          <w:szCs w:val="24"/>
        </w:rPr>
        <w:t>3.</w:t>
      </w:r>
      <w:r w:rsidR="00C54D2D" w:rsidRPr="00DB18E0">
        <w:rPr>
          <w:rFonts w:ascii="Times New Roman" w:hAnsi="Times New Roman" w:cs="Times New Roman"/>
          <w:i/>
          <w:iCs/>
          <w:sz w:val="24"/>
          <w:szCs w:val="24"/>
        </w:rPr>
        <w:t>1</w:t>
      </w:r>
      <w:r w:rsidRPr="00DB18E0">
        <w:rPr>
          <w:rFonts w:ascii="Times New Roman" w:hAnsi="Times New Roman" w:cs="Times New Roman"/>
          <w:i/>
          <w:iCs/>
          <w:sz w:val="24"/>
          <w:szCs w:val="24"/>
        </w:rPr>
        <w:t xml:space="preserve">.1 </w:t>
      </w:r>
      <w:r w:rsidR="00150052" w:rsidRPr="00DB18E0">
        <w:rPr>
          <w:rFonts w:ascii="Times New Roman" w:hAnsi="Times New Roman" w:cs="Times New Roman"/>
          <w:i/>
          <w:iCs/>
          <w:sz w:val="24"/>
          <w:szCs w:val="24"/>
        </w:rPr>
        <w:t xml:space="preserve">Exogenous </w:t>
      </w:r>
      <w:r w:rsidR="00CA2EA2" w:rsidRPr="00DB18E0">
        <w:rPr>
          <w:rFonts w:ascii="Times New Roman" w:hAnsi="Times New Roman" w:cs="Times New Roman"/>
          <w:i/>
          <w:iCs/>
          <w:sz w:val="24"/>
          <w:szCs w:val="24"/>
        </w:rPr>
        <w:t>V</w:t>
      </w:r>
      <w:r w:rsidR="00150052" w:rsidRPr="00DB18E0">
        <w:rPr>
          <w:rFonts w:ascii="Times New Roman" w:hAnsi="Times New Roman" w:cs="Times New Roman"/>
          <w:i/>
          <w:iCs/>
          <w:sz w:val="24"/>
          <w:szCs w:val="24"/>
        </w:rPr>
        <w:t>ariables</w:t>
      </w:r>
    </w:p>
    <w:p w14:paraId="5F5504C8" w14:textId="487950C4" w:rsidR="00D850EF" w:rsidRPr="00DB18E0" w:rsidRDefault="00D850EF" w:rsidP="000E3749">
      <w:pPr>
        <w:spacing w:after="0"/>
        <w:jc w:val="both"/>
        <w:rPr>
          <w:rFonts w:ascii="Times New Roman" w:hAnsi="Times New Roman" w:cs="Times New Roman"/>
          <w:sz w:val="24"/>
          <w:szCs w:val="24"/>
        </w:rPr>
      </w:pPr>
      <w:r w:rsidRPr="00DB18E0">
        <w:rPr>
          <w:rFonts w:ascii="Times New Roman" w:hAnsi="Times New Roman" w:cs="Times New Roman"/>
          <w:sz w:val="24"/>
          <w:szCs w:val="24"/>
        </w:rPr>
        <w:t>3.</w:t>
      </w:r>
      <w:r w:rsidR="00412957" w:rsidRPr="00DB18E0">
        <w:rPr>
          <w:rFonts w:ascii="Times New Roman" w:hAnsi="Times New Roman" w:cs="Times New Roman"/>
          <w:sz w:val="24"/>
          <w:szCs w:val="24"/>
        </w:rPr>
        <w:t>1</w:t>
      </w:r>
      <w:r w:rsidRPr="00DB18E0">
        <w:rPr>
          <w:rFonts w:ascii="Times New Roman" w:hAnsi="Times New Roman" w:cs="Times New Roman"/>
          <w:sz w:val="24"/>
          <w:szCs w:val="24"/>
        </w:rPr>
        <w:t>.1.1. BE Variables</w:t>
      </w:r>
    </w:p>
    <w:p w14:paraId="0CD12A60" w14:textId="47D3B066" w:rsidR="00ED231E" w:rsidRPr="00DB18E0" w:rsidRDefault="00ED231E" w:rsidP="00D850EF">
      <w:pPr>
        <w:spacing w:after="0"/>
        <w:jc w:val="both"/>
        <w:rPr>
          <w:rFonts w:ascii="Times New Roman" w:hAnsi="Times New Roman" w:cs="Times New Roman"/>
          <w:sz w:val="24"/>
          <w:szCs w:val="24"/>
        </w:rPr>
      </w:pPr>
      <w:r w:rsidRPr="00DB18E0">
        <w:rPr>
          <w:rFonts w:ascii="Times New Roman" w:hAnsi="Times New Roman" w:cs="Times New Roman"/>
          <w:sz w:val="24"/>
          <w:szCs w:val="24"/>
        </w:rPr>
        <w:t>In addition to information on the five main outcomes of interest discussed earlier, a separate section obtained respondents’ individual and household socio-demographics, as well as their home locations. As part of data preparation, the home locations were geocoded, mapped to census block groups (CBG), and then bestowed with built environment (BE) attributes as obtained from the U.S. Environment Protection Agency (EPA) Smart Location Database (Ramsey and Bell, 2014). The BE attributes corresponding to each respondent’s residential CBG included population density (people/acre), employment density (jobs/acre), retail density (retail jobs/acre), land use mix index based on five sectors of employment (retail, office, industrial, service, entertainment), street network density (links/acre), distance to nearest transit stop (meters from the centroid of CBG to the nearest transit stop), transit access (whether the distance to the nearest transit is less than/equal to 3/4 of a mile or over), and living environment (urban, suburban, or rural).</w:t>
      </w:r>
      <w:r w:rsidRPr="00DB18E0">
        <w:rPr>
          <w:rStyle w:val="FootnoteReference"/>
          <w:rFonts w:ascii="Times New Roman" w:hAnsi="Times New Roman" w:cs="Times New Roman"/>
          <w:sz w:val="24"/>
          <w:szCs w:val="24"/>
        </w:rPr>
        <w:footnoteReference w:id="6"/>
      </w:r>
      <w:r w:rsidRPr="00DB18E0">
        <w:rPr>
          <w:rFonts w:ascii="Times New Roman" w:hAnsi="Times New Roman" w:cs="Times New Roman"/>
          <w:sz w:val="24"/>
          <w:szCs w:val="24"/>
          <w:vertAlign w:val="superscript"/>
        </w:rPr>
        <w:t>,</w:t>
      </w:r>
      <w:r w:rsidRPr="00DB18E0">
        <w:rPr>
          <w:rStyle w:val="FootnoteReference"/>
          <w:rFonts w:ascii="Times New Roman" w:hAnsi="Times New Roman" w:cs="Times New Roman"/>
          <w:sz w:val="24"/>
          <w:szCs w:val="24"/>
        </w:rPr>
        <w:footnoteReference w:id="7"/>
      </w:r>
      <w:r w:rsidRPr="00DB18E0">
        <w:rPr>
          <w:rFonts w:ascii="Times New Roman" w:hAnsi="Times New Roman" w:cs="Times New Roman"/>
          <w:sz w:val="24"/>
          <w:szCs w:val="24"/>
        </w:rPr>
        <w:t xml:space="preserve"> All variables are continuous variables, except the transit access variable (dummy) and the living environment variable (categorical). Of these variables, only four turned out to have some (even if modest) impact on the main outcomes of interest in our empirical model system, all in a dummy variable form. These variables are living environment (urban versus non-urban), population density (high versus not-high; a population density value of more than 20 individuals per acre is characterized as high population density), land-use mix, and retail density (high versus not-high; a retail density value of more than 0.5 retail jobs per acre is characterized as high retail density). </w:t>
      </w:r>
    </w:p>
    <w:p w14:paraId="2773709F" w14:textId="77777777" w:rsidR="00D850EF" w:rsidRPr="00DB18E0" w:rsidRDefault="00D850EF" w:rsidP="00D850EF">
      <w:pPr>
        <w:spacing w:after="0"/>
        <w:jc w:val="both"/>
        <w:rPr>
          <w:rFonts w:ascii="Times New Roman" w:hAnsi="Times New Roman" w:cs="Times New Roman"/>
          <w:sz w:val="24"/>
          <w:szCs w:val="24"/>
        </w:rPr>
      </w:pPr>
    </w:p>
    <w:p w14:paraId="08B20BCF" w14:textId="634DD222" w:rsidR="00D850EF" w:rsidRPr="00DB18E0" w:rsidRDefault="00D850EF" w:rsidP="00C54D2D">
      <w:pPr>
        <w:spacing w:after="0"/>
        <w:rPr>
          <w:rFonts w:ascii="Times New Roman" w:hAnsi="Times New Roman" w:cs="Times New Roman"/>
          <w:i/>
          <w:iCs/>
          <w:sz w:val="24"/>
          <w:szCs w:val="24"/>
        </w:rPr>
      </w:pPr>
      <w:r w:rsidRPr="00DB18E0">
        <w:rPr>
          <w:rFonts w:ascii="Times New Roman" w:hAnsi="Times New Roman" w:cs="Times New Roman"/>
          <w:sz w:val="24"/>
          <w:szCs w:val="24"/>
        </w:rPr>
        <w:t>3.</w:t>
      </w:r>
      <w:r w:rsidR="00412957" w:rsidRPr="00DB18E0">
        <w:rPr>
          <w:rFonts w:ascii="Times New Roman" w:hAnsi="Times New Roman" w:cs="Times New Roman"/>
          <w:sz w:val="24"/>
          <w:szCs w:val="24"/>
        </w:rPr>
        <w:t>1</w:t>
      </w:r>
      <w:r w:rsidRPr="00DB18E0">
        <w:rPr>
          <w:rFonts w:ascii="Times New Roman" w:hAnsi="Times New Roman" w:cs="Times New Roman"/>
          <w:sz w:val="24"/>
          <w:szCs w:val="24"/>
        </w:rPr>
        <w:t>.1.2</w:t>
      </w:r>
      <w:r w:rsidRPr="00DB18E0">
        <w:rPr>
          <w:rFonts w:ascii="Times New Roman" w:hAnsi="Times New Roman" w:cs="Times New Roman"/>
          <w:i/>
          <w:iCs/>
          <w:sz w:val="24"/>
          <w:szCs w:val="24"/>
        </w:rPr>
        <w:t xml:space="preserve"> </w:t>
      </w:r>
      <w:r w:rsidRPr="00DB18E0">
        <w:rPr>
          <w:rFonts w:ascii="Times New Roman" w:hAnsi="Times New Roman" w:cs="Times New Roman"/>
          <w:sz w:val="24"/>
          <w:szCs w:val="24"/>
        </w:rPr>
        <w:t>Demographic Variables</w:t>
      </w:r>
    </w:p>
    <w:p w14:paraId="6828FF50" w14:textId="32682D8C" w:rsidR="002E5934" w:rsidRPr="00DB18E0" w:rsidRDefault="005D3B00" w:rsidP="000E3749">
      <w:pPr>
        <w:spacing w:after="0"/>
        <w:jc w:val="both"/>
        <w:rPr>
          <w:rFonts w:ascii="Times New Roman" w:hAnsi="Times New Roman" w:cs="Times New Roman"/>
          <w:sz w:val="24"/>
          <w:szCs w:val="24"/>
        </w:rPr>
      </w:pPr>
      <w:r>
        <w:rPr>
          <w:rFonts w:ascii="Times New Roman" w:hAnsi="Times New Roman" w:cs="Times New Roman"/>
          <w:sz w:val="24"/>
          <w:szCs w:val="24"/>
        </w:rPr>
        <w:t xml:space="preserve">Table 1 provides </w:t>
      </w:r>
      <w:r w:rsidR="001951B3" w:rsidRPr="00DB18E0">
        <w:rPr>
          <w:rFonts w:ascii="Times New Roman" w:hAnsi="Times New Roman" w:cs="Times New Roman"/>
          <w:sz w:val="24"/>
          <w:szCs w:val="24"/>
        </w:rPr>
        <w:t xml:space="preserve">descriptive statistics for the </w:t>
      </w:r>
      <w:r w:rsidR="00D850EF" w:rsidRPr="00DB18E0">
        <w:rPr>
          <w:rFonts w:ascii="Times New Roman" w:hAnsi="Times New Roman" w:cs="Times New Roman"/>
          <w:sz w:val="24"/>
          <w:szCs w:val="24"/>
        </w:rPr>
        <w:t xml:space="preserve">demographic </w:t>
      </w:r>
      <w:r w:rsidR="001951B3" w:rsidRPr="00DB18E0">
        <w:rPr>
          <w:rFonts w:ascii="Times New Roman" w:hAnsi="Times New Roman" w:cs="Times New Roman"/>
          <w:sz w:val="24"/>
          <w:szCs w:val="24"/>
        </w:rPr>
        <w:t>variables. Overall, the sample exhibits characteristics that render it suitable for a modeling exercise such as that undertaken in this paper. The sample does reveal an over-representation of women (65.7% in the sample relative to the 50% reflected in the census population of the Austin-Round Rock, TX Metro area, as per U</w:t>
      </w:r>
      <w:r w:rsidR="00DE16AF" w:rsidRPr="00DB18E0">
        <w:rPr>
          <w:rFonts w:ascii="Times New Roman" w:hAnsi="Times New Roman" w:cs="Times New Roman"/>
          <w:sz w:val="24"/>
          <w:szCs w:val="24"/>
        </w:rPr>
        <w:t>.</w:t>
      </w:r>
      <w:r w:rsidR="001951B3" w:rsidRPr="00DB18E0">
        <w:rPr>
          <w:rFonts w:ascii="Times New Roman" w:hAnsi="Times New Roman" w:cs="Times New Roman"/>
          <w:sz w:val="24"/>
          <w:szCs w:val="24"/>
        </w:rPr>
        <w:t>S</w:t>
      </w:r>
      <w:r w:rsidR="00DE16AF" w:rsidRPr="00DB18E0">
        <w:rPr>
          <w:rFonts w:ascii="Times New Roman" w:hAnsi="Times New Roman" w:cs="Times New Roman"/>
          <w:sz w:val="24"/>
          <w:szCs w:val="24"/>
        </w:rPr>
        <w:t>.</w:t>
      </w:r>
      <w:r w:rsidR="001951B3" w:rsidRPr="00DB18E0">
        <w:rPr>
          <w:rFonts w:ascii="Times New Roman" w:hAnsi="Times New Roman" w:cs="Times New Roman"/>
          <w:sz w:val="24"/>
          <w:szCs w:val="24"/>
        </w:rPr>
        <w:t xml:space="preserve"> Census Bureau </w:t>
      </w:r>
      <w:r w:rsidR="00EC22A7" w:rsidRPr="00DB18E0">
        <w:rPr>
          <w:rFonts w:ascii="Times New Roman" w:hAnsi="Times New Roman" w:cs="Times New Roman"/>
          <w:sz w:val="24"/>
          <w:szCs w:val="24"/>
        </w:rPr>
        <w:t>(</w:t>
      </w:r>
      <w:r w:rsidR="001951B3" w:rsidRPr="00DB18E0">
        <w:rPr>
          <w:rFonts w:ascii="Times New Roman" w:hAnsi="Times New Roman" w:cs="Times New Roman"/>
          <w:sz w:val="24"/>
          <w:szCs w:val="24"/>
        </w:rPr>
        <w:t>2018</w:t>
      </w:r>
      <w:r w:rsidR="00EC22A7" w:rsidRPr="00DB18E0">
        <w:rPr>
          <w:rFonts w:ascii="Times New Roman" w:hAnsi="Times New Roman" w:cs="Times New Roman"/>
          <w:sz w:val="24"/>
          <w:szCs w:val="24"/>
        </w:rPr>
        <w:t>)</w:t>
      </w:r>
      <w:r w:rsidR="001951B3" w:rsidRPr="00DB18E0">
        <w:rPr>
          <w:rFonts w:ascii="Times New Roman" w:hAnsi="Times New Roman" w:cs="Times New Roman"/>
          <w:sz w:val="24"/>
          <w:szCs w:val="24"/>
        </w:rPr>
        <w:t xml:space="preserve">) and young individuals aged 18-29 years (58.2% in the sample relative to 23.7% </w:t>
      </w:r>
      <w:r w:rsidR="00A51913" w:rsidRPr="00DB18E0">
        <w:rPr>
          <w:rFonts w:ascii="Times New Roman" w:hAnsi="Times New Roman" w:cs="Times New Roman"/>
          <w:sz w:val="24"/>
          <w:szCs w:val="24"/>
        </w:rPr>
        <w:t>from</w:t>
      </w:r>
      <w:r w:rsidR="001951B3" w:rsidRPr="00DB18E0">
        <w:rPr>
          <w:rFonts w:ascii="Times New Roman" w:hAnsi="Times New Roman" w:cs="Times New Roman"/>
          <w:sz w:val="24"/>
          <w:szCs w:val="24"/>
        </w:rPr>
        <w:t xml:space="preserve"> the U</w:t>
      </w:r>
      <w:r w:rsidR="005D04A8" w:rsidRPr="00DB18E0">
        <w:rPr>
          <w:rFonts w:ascii="Times New Roman" w:hAnsi="Times New Roman" w:cs="Times New Roman"/>
          <w:sz w:val="24"/>
          <w:szCs w:val="24"/>
        </w:rPr>
        <w:t>.</w:t>
      </w:r>
      <w:r w:rsidR="001951B3" w:rsidRPr="00DB18E0">
        <w:rPr>
          <w:rFonts w:ascii="Times New Roman" w:hAnsi="Times New Roman" w:cs="Times New Roman"/>
          <w:sz w:val="24"/>
          <w:szCs w:val="24"/>
        </w:rPr>
        <w:t>S</w:t>
      </w:r>
      <w:r w:rsidR="005D04A8" w:rsidRPr="00DB18E0">
        <w:rPr>
          <w:rFonts w:ascii="Times New Roman" w:hAnsi="Times New Roman" w:cs="Times New Roman"/>
          <w:sz w:val="24"/>
          <w:szCs w:val="24"/>
        </w:rPr>
        <w:t>.</w:t>
      </w:r>
      <w:r w:rsidR="001951B3" w:rsidRPr="00DB18E0">
        <w:rPr>
          <w:rFonts w:ascii="Times New Roman" w:hAnsi="Times New Roman" w:cs="Times New Roman"/>
          <w:sz w:val="24"/>
          <w:szCs w:val="24"/>
        </w:rPr>
        <w:t xml:space="preserve"> Census Bureau). In terms of education levels, again, our sample shows a markedly lower percentage of individuals who have completed high school or less (13.7% compared to 29.0% from the Census) and a higher percentage of individuals who have completed some college or technical school (34.6% relative to 25.0% from the Census). However, the distributions of those </w:t>
      </w:r>
      <w:r w:rsidR="001951B3" w:rsidRPr="00DB18E0">
        <w:rPr>
          <w:rFonts w:ascii="Times New Roman" w:hAnsi="Times New Roman" w:cs="Times New Roman"/>
          <w:sz w:val="24"/>
          <w:szCs w:val="24"/>
        </w:rPr>
        <w:lastRenderedPageBreak/>
        <w:t>with an undergraduate degree or a graduate degree are very comparable to those from the Census</w:t>
      </w:r>
      <w:r w:rsidR="00483EF3" w:rsidRPr="00DB18E0">
        <w:rPr>
          <w:rFonts w:ascii="Times New Roman" w:hAnsi="Times New Roman" w:cs="Times New Roman"/>
          <w:sz w:val="24"/>
          <w:szCs w:val="24"/>
        </w:rPr>
        <w:t xml:space="preserve">). </w:t>
      </w:r>
      <w:r w:rsidR="002E5934" w:rsidRPr="00DB18E0">
        <w:rPr>
          <w:rFonts w:ascii="Times New Roman" w:hAnsi="Times New Roman" w:cs="Times New Roman"/>
          <w:sz w:val="24"/>
          <w:szCs w:val="24"/>
        </w:rPr>
        <w:t>Finally, i</w:t>
      </w:r>
      <w:r w:rsidR="0065283A" w:rsidRPr="00DB18E0">
        <w:rPr>
          <w:rFonts w:ascii="Times New Roman" w:hAnsi="Times New Roman" w:cs="Times New Roman"/>
          <w:sz w:val="24"/>
          <w:szCs w:val="24"/>
        </w:rPr>
        <w:t xml:space="preserve">n view of the fact that </w:t>
      </w:r>
      <w:r w:rsidR="002E5934" w:rsidRPr="00DB18E0">
        <w:rPr>
          <w:rFonts w:ascii="Times New Roman" w:hAnsi="Times New Roman" w:cs="Times New Roman"/>
          <w:sz w:val="24"/>
          <w:szCs w:val="24"/>
        </w:rPr>
        <w:t xml:space="preserve">a good percentage (51%) of </w:t>
      </w:r>
      <w:r w:rsidR="0065283A" w:rsidRPr="00DB18E0">
        <w:rPr>
          <w:rFonts w:ascii="Times New Roman" w:hAnsi="Times New Roman" w:cs="Times New Roman"/>
          <w:sz w:val="24"/>
          <w:szCs w:val="24"/>
        </w:rPr>
        <w:t>survey respondents are students</w:t>
      </w:r>
      <w:r w:rsidR="002E5934" w:rsidRPr="00DB18E0">
        <w:rPr>
          <w:rFonts w:ascii="Times New Roman" w:hAnsi="Times New Roman" w:cs="Times New Roman"/>
          <w:sz w:val="24"/>
          <w:szCs w:val="24"/>
        </w:rPr>
        <w:t xml:space="preserve"> (though 38% of these students are also employed)</w:t>
      </w:r>
      <w:r w:rsidR="0065283A" w:rsidRPr="00DB18E0">
        <w:rPr>
          <w:rFonts w:ascii="Times New Roman" w:hAnsi="Times New Roman" w:cs="Times New Roman"/>
          <w:sz w:val="24"/>
          <w:szCs w:val="24"/>
        </w:rPr>
        <w:t xml:space="preserve">, the sample is more representative of low-income households. </w:t>
      </w:r>
    </w:p>
    <w:p w14:paraId="539DAC74" w14:textId="40D951FE" w:rsidR="0052622A" w:rsidRPr="00DB18E0" w:rsidRDefault="00E87292" w:rsidP="0031196B">
      <w:pPr>
        <w:spacing w:after="0"/>
        <w:ind w:firstLine="720"/>
        <w:jc w:val="both"/>
        <w:rPr>
          <w:rFonts w:ascii="Times New Roman" w:hAnsi="Times New Roman" w:cs="Times New Roman"/>
          <w:sz w:val="24"/>
          <w:szCs w:val="24"/>
        </w:rPr>
      </w:pPr>
      <w:bookmarkStart w:id="15" w:name="_Hlk64965487"/>
      <w:r w:rsidRPr="00DB18E0">
        <w:rPr>
          <w:rFonts w:ascii="Times New Roman" w:hAnsi="Times New Roman" w:cs="Times New Roman"/>
          <w:sz w:val="24"/>
          <w:szCs w:val="24"/>
        </w:rPr>
        <w:t xml:space="preserve">The sample skewness relative to the population may be attributed to a number of factors, including the social media component of the recruitment campaign, the financial incentive scheme, and the survey topic (all of which may be the reason for the over-representation of young individuals). </w:t>
      </w:r>
      <w:bookmarkEnd w:id="15"/>
      <w:r w:rsidRPr="00DB18E0">
        <w:rPr>
          <w:rFonts w:ascii="Times New Roman" w:hAnsi="Times New Roman" w:cs="Times New Roman"/>
          <w:sz w:val="24"/>
          <w:szCs w:val="24"/>
        </w:rPr>
        <w:t xml:space="preserve">This sample skewness </w:t>
      </w:r>
      <w:r w:rsidR="002E5934" w:rsidRPr="00DB18E0">
        <w:rPr>
          <w:rFonts w:ascii="Times New Roman" w:hAnsi="Times New Roman" w:cs="Times New Roman"/>
          <w:sz w:val="24"/>
          <w:szCs w:val="24"/>
        </w:rPr>
        <w:t xml:space="preserve">implies that </w:t>
      </w:r>
      <w:r w:rsidR="00367E95" w:rsidRPr="00DB18E0">
        <w:rPr>
          <w:rFonts w:ascii="Times New Roman" w:hAnsi="Times New Roman" w:cs="Times New Roman"/>
          <w:sz w:val="24"/>
          <w:szCs w:val="24"/>
        </w:rPr>
        <w:t>any descriptive statistics on the endogenous variables from the current sample cannot be used to characterize the Austin area adult population</w:t>
      </w:r>
      <w:r w:rsidR="002E5934" w:rsidRPr="00DB18E0">
        <w:rPr>
          <w:rFonts w:ascii="Times New Roman" w:hAnsi="Times New Roman" w:cs="Times New Roman"/>
          <w:sz w:val="24"/>
          <w:szCs w:val="24"/>
        </w:rPr>
        <w:t>. However,</w:t>
      </w:r>
      <w:r w:rsidR="00367E95" w:rsidRPr="00DB18E0">
        <w:rPr>
          <w:rFonts w:ascii="Times New Roman" w:hAnsi="Times New Roman" w:cs="Times New Roman"/>
          <w:sz w:val="24"/>
          <w:szCs w:val="24"/>
        </w:rPr>
        <w:t xml:space="preserve"> there is no reason to believe that the individual level causal relationships (how changes in exogenous demographics impact the </w:t>
      </w:r>
      <w:r w:rsidRPr="00DB18E0">
        <w:rPr>
          <w:rFonts w:ascii="Times New Roman" w:hAnsi="Times New Roman" w:cs="Times New Roman"/>
          <w:sz w:val="24"/>
          <w:szCs w:val="24"/>
        </w:rPr>
        <w:t xml:space="preserve">five </w:t>
      </w:r>
      <w:r w:rsidR="00367E95" w:rsidRPr="00DB18E0">
        <w:rPr>
          <w:rFonts w:ascii="Times New Roman" w:hAnsi="Times New Roman" w:cs="Times New Roman"/>
          <w:sz w:val="24"/>
          <w:szCs w:val="24"/>
        </w:rPr>
        <w:t xml:space="preserve">endogenous </w:t>
      </w:r>
      <w:r w:rsidRPr="00DB18E0">
        <w:rPr>
          <w:rFonts w:ascii="Times New Roman" w:hAnsi="Times New Roman" w:cs="Times New Roman"/>
          <w:sz w:val="24"/>
          <w:szCs w:val="24"/>
        </w:rPr>
        <w:t>outcomes</w:t>
      </w:r>
      <w:r w:rsidR="00367E95" w:rsidRPr="00DB18E0">
        <w:rPr>
          <w:rFonts w:ascii="Times New Roman" w:hAnsi="Times New Roman" w:cs="Times New Roman"/>
          <w:sz w:val="24"/>
          <w:szCs w:val="24"/>
        </w:rPr>
        <w:t xml:space="preserve"> of interest) estimated here would not be applicable to the larger </w:t>
      </w:r>
      <w:r w:rsidR="002E5934" w:rsidRPr="00DB18E0">
        <w:rPr>
          <w:rFonts w:ascii="Times New Roman" w:hAnsi="Times New Roman" w:cs="Times New Roman"/>
          <w:sz w:val="24"/>
          <w:szCs w:val="24"/>
        </w:rPr>
        <w:t xml:space="preserve">adult </w:t>
      </w:r>
      <w:r w:rsidR="00367E95" w:rsidRPr="00DB18E0">
        <w:rPr>
          <w:rFonts w:ascii="Times New Roman" w:hAnsi="Times New Roman" w:cs="Times New Roman"/>
          <w:sz w:val="24"/>
          <w:szCs w:val="24"/>
        </w:rPr>
        <w:t>population</w:t>
      </w:r>
      <w:r w:rsidR="00C839B1">
        <w:rPr>
          <w:rFonts w:ascii="Times New Roman" w:hAnsi="Times New Roman" w:cs="Times New Roman"/>
          <w:sz w:val="24"/>
          <w:szCs w:val="24"/>
        </w:rPr>
        <w:t xml:space="preserve">, </w:t>
      </w:r>
      <w:r w:rsidR="00C839B1" w:rsidRPr="00FB4291">
        <w:rPr>
          <w:rFonts w:ascii="Times New Roman" w:hAnsi="Times New Roman" w:cs="Times New Roman"/>
          <w:sz w:val="24"/>
          <w:szCs w:val="24"/>
        </w:rPr>
        <w:t xml:space="preserve">because we are controlling for the </w:t>
      </w:r>
      <w:r w:rsidR="00C839B1">
        <w:rPr>
          <w:rFonts w:ascii="Times New Roman" w:hAnsi="Times New Roman" w:cs="Times New Roman"/>
          <w:sz w:val="24"/>
          <w:szCs w:val="24"/>
        </w:rPr>
        <w:t xml:space="preserve">exogenous </w:t>
      </w:r>
      <w:r w:rsidR="00C839B1" w:rsidRPr="00FB4291">
        <w:rPr>
          <w:rFonts w:ascii="Times New Roman" w:hAnsi="Times New Roman" w:cs="Times New Roman"/>
          <w:sz w:val="24"/>
          <w:szCs w:val="24"/>
        </w:rPr>
        <w:t>demographic variables in our model specification</w:t>
      </w:r>
      <w:r w:rsidR="00367E95" w:rsidRPr="00DB18E0">
        <w:rPr>
          <w:rFonts w:ascii="Times New Roman" w:hAnsi="Times New Roman" w:cs="Times New Roman"/>
          <w:sz w:val="24"/>
          <w:szCs w:val="24"/>
        </w:rPr>
        <w:t xml:space="preserve">. </w:t>
      </w:r>
      <w:r w:rsidR="00C839B1" w:rsidRPr="00FB4291">
        <w:rPr>
          <w:rFonts w:ascii="Times New Roman" w:hAnsi="Times New Roman" w:cs="Times New Roman"/>
          <w:sz w:val="24"/>
          <w:szCs w:val="24"/>
        </w:rPr>
        <w:t>For example,</w:t>
      </w:r>
      <w:r w:rsidR="00522052">
        <w:rPr>
          <w:rFonts w:ascii="Times New Roman" w:hAnsi="Times New Roman" w:cs="Times New Roman"/>
          <w:sz w:val="24"/>
          <w:szCs w:val="24"/>
        </w:rPr>
        <w:t xml:space="preserve"> </w:t>
      </w:r>
      <w:r w:rsidR="00C839B1" w:rsidRPr="00FB4291">
        <w:rPr>
          <w:rFonts w:ascii="Times New Roman" w:hAnsi="Times New Roman" w:cs="Times New Roman"/>
          <w:sz w:val="24"/>
          <w:szCs w:val="24"/>
        </w:rPr>
        <w:t xml:space="preserve">safety concerns </w:t>
      </w:r>
      <w:r w:rsidR="00522052">
        <w:rPr>
          <w:rFonts w:ascii="Times New Roman" w:hAnsi="Times New Roman" w:cs="Times New Roman"/>
          <w:sz w:val="24"/>
          <w:szCs w:val="24"/>
        </w:rPr>
        <w:t xml:space="preserve">are likely to be </w:t>
      </w:r>
      <w:r w:rsidR="00C839B1" w:rsidRPr="00FB4291">
        <w:rPr>
          <w:rFonts w:ascii="Times New Roman" w:hAnsi="Times New Roman" w:cs="Times New Roman"/>
          <w:sz w:val="24"/>
          <w:szCs w:val="24"/>
        </w:rPr>
        <w:t>different among different age groups</w:t>
      </w:r>
      <w:r w:rsidR="00C839B1">
        <w:rPr>
          <w:rFonts w:ascii="Times New Roman" w:hAnsi="Times New Roman" w:cs="Times New Roman"/>
          <w:sz w:val="24"/>
          <w:szCs w:val="24"/>
        </w:rPr>
        <w:t xml:space="preserve">, </w:t>
      </w:r>
      <w:r w:rsidR="00522052">
        <w:rPr>
          <w:rFonts w:ascii="Times New Roman" w:hAnsi="Times New Roman" w:cs="Times New Roman"/>
          <w:sz w:val="24"/>
          <w:szCs w:val="24"/>
        </w:rPr>
        <w:t>but we have included the</w:t>
      </w:r>
      <w:r w:rsidR="00C839B1">
        <w:rPr>
          <w:rFonts w:ascii="Times New Roman" w:hAnsi="Times New Roman" w:cs="Times New Roman"/>
          <w:sz w:val="24"/>
          <w:szCs w:val="24"/>
        </w:rPr>
        <w:t xml:space="preserve"> </w:t>
      </w:r>
      <w:r w:rsidR="00C839B1" w:rsidRPr="00FB4291">
        <w:rPr>
          <w:rFonts w:ascii="Times New Roman" w:hAnsi="Times New Roman" w:cs="Times New Roman"/>
          <w:sz w:val="24"/>
          <w:szCs w:val="24"/>
        </w:rPr>
        <w:t>“age” category variables as exogenous variables for the latent construct regression model as well as the main outcomes model</w:t>
      </w:r>
      <w:r w:rsidR="00522052">
        <w:rPr>
          <w:rFonts w:ascii="Times New Roman" w:hAnsi="Times New Roman" w:cs="Times New Roman"/>
          <w:sz w:val="24"/>
          <w:szCs w:val="24"/>
        </w:rPr>
        <w:t xml:space="preserve"> to account for such demographic heterogeneity</w:t>
      </w:r>
      <w:r w:rsidR="00C839B1" w:rsidRPr="00FB4291">
        <w:rPr>
          <w:rFonts w:ascii="Times New Roman" w:hAnsi="Times New Roman" w:cs="Times New Roman"/>
          <w:sz w:val="24"/>
          <w:szCs w:val="24"/>
        </w:rPr>
        <w:t>.</w:t>
      </w:r>
      <w:r w:rsidR="00522052">
        <w:rPr>
          <w:rFonts w:ascii="Times New Roman" w:hAnsi="Times New Roman" w:cs="Times New Roman"/>
          <w:sz w:val="24"/>
          <w:szCs w:val="24"/>
        </w:rPr>
        <w:t xml:space="preserve"> </w:t>
      </w:r>
      <w:r w:rsidR="00522052" w:rsidRPr="00DB18E0">
        <w:rPr>
          <w:rFonts w:ascii="Times New Roman" w:hAnsi="Times New Roman" w:cs="Times New Roman"/>
          <w:sz w:val="24"/>
          <w:szCs w:val="24"/>
        </w:rPr>
        <w:t xml:space="preserve">In addition, our sample displays adequate variation across the range of values of each demographic variable, allowing us to test a variety of functional forms for the effects of these variables. </w:t>
      </w:r>
      <w:r w:rsidR="00367E95" w:rsidRPr="00DB18E0">
        <w:rPr>
          <w:rFonts w:ascii="Times New Roman" w:hAnsi="Times New Roman" w:cs="Times New Roman"/>
          <w:sz w:val="24"/>
          <w:szCs w:val="24"/>
        </w:rPr>
        <w:t xml:space="preserve">Importantly, if the sampling strategy itself is not based on the endogenous variables (that is the sample corresponds to the case of exogenous sampling, as is the case with our sampling approach), an unweighted estimation approach provides consistent estimates, as well as yields more efficient estimates relative to a weighted procedure (see Wooldridge, 1995 and Solon </w:t>
      </w:r>
      <w:r w:rsidR="00FE483F" w:rsidRPr="00DB18E0">
        <w:rPr>
          <w:rFonts w:ascii="Times New Roman" w:hAnsi="Times New Roman" w:cs="Times New Roman"/>
          <w:iCs/>
          <w:sz w:val="24"/>
          <w:szCs w:val="24"/>
        </w:rPr>
        <w:t>et al.</w:t>
      </w:r>
      <w:r w:rsidR="00174455" w:rsidRPr="00DB18E0">
        <w:rPr>
          <w:rFonts w:ascii="Times New Roman" w:hAnsi="Times New Roman" w:cs="Times New Roman"/>
          <w:iCs/>
          <w:sz w:val="24"/>
          <w:szCs w:val="24"/>
        </w:rPr>
        <w:t>,</w:t>
      </w:r>
      <w:r w:rsidR="00367E95" w:rsidRPr="00DB18E0">
        <w:rPr>
          <w:rFonts w:ascii="Times New Roman" w:hAnsi="Times New Roman" w:cs="Times New Roman"/>
          <w:sz w:val="24"/>
          <w:szCs w:val="24"/>
        </w:rPr>
        <w:t xml:space="preserve"> 2015 for an extensive discussion of this point). </w:t>
      </w:r>
      <w:r w:rsidR="0052622A" w:rsidRPr="00DB18E0">
        <w:rPr>
          <w:rFonts w:ascii="Times New Roman" w:hAnsi="Times New Roman" w:cs="Times New Roman"/>
          <w:sz w:val="24"/>
          <w:szCs w:val="24"/>
        </w:rPr>
        <w:t xml:space="preserve">Overall, the combination of our exogenous sampling approach, as well as the adequate variation in the sample to test demographic effects at a fine level of resolution, implies that there is no reason to believe that the individual level relationships estimated from disaggregate models developed in this paper are not applicable to the larger population. </w:t>
      </w:r>
    </w:p>
    <w:p w14:paraId="3677F7BB" w14:textId="3EE5F406" w:rsidR="00367E95" w:rsidRPr="00DB18E0" w:rsidRDefault="00367E95" w:rsidP="00C54D2D">
      <w:pPr>
        <w:spacing w:after="0"/>
        <w:jc w:val="both"/>
        <w:rPr>
          <w:rFonts w:ascii="Times New Roman" w:hAnsi="Times New Roman" w:cs="Times New Roman"/>
          <w:sz w:val="24"/>
          <w:szCs w:val="24"/>
        </w:rPr>
      </w:pPr>
    </w:p>
    <w:p w14:paraId="4EF1A9CD" w14:textId="39603F28" w:rsidR="00111A09" w:rsidRPr="00DB18E0" w:rsidRDefault="00111A09" w:rsidP="000E3749">
      <w:pPr>
        <w:spacing w:after="0"/>
        <w:rPr>
          <w:rFonts w:ascii="Times New Roman" w:hAnsi="Times New Roman" w:cs="Times New Roman"/>
          <w:i/>
          <w:iCs/>
          <w:sz w:val="24"/>
          <w:szCs w:val="24"/>
        </w:rPr>
      </w:pPr>
      <w:r w:rsidRPr="00DB18E0">
        <w:rPr>
          <w:rFonts w:ascii="Times New Roman" w:hAnsi="Times New Roman" w:cs="Times New Roman"/>
          <w:i/>
          <w:iCs/>
          <w:sz w:val="24"/>
          <w:szCs w:val="24"/>
        </w:rPr>
        <w:t>3.</w:t>
      </w:r>
      <w:r w:rsidR="00412957" w:rsidRPr="00DB18E0">
        <w:rPr>
          <w:rFonts w:ascii="Times New Roman" w:hAnsi="Times New Roman" w:cs="Times New Roman"/>
          <w:i/>
          <w:iCs/>
          <w:sz w:val="24"/>
          <w:szCs w:val="24"/>
        </w:rPr>
        <w:t>1</w:t>
      </w:r>
      <w:r w:rsidRPr="00DB18E0">
        <w:rPr>
          <w:rFonts w:ascii="Times New Roman" w:hAnsi="Times New Roman" w:cs="Times New Roman"/>
          <w:i/>
          <w:iCs/>
          <w:sz w:val="24"/>
          <w:szCs w:val="24"/>
        </w:rPr>
        <w:t>.</w:t>
      </w:r>
      <w:r w:rsidR="00D850EF" w:rsidRPr="00DB18E0">
        <w:rPr>
          <w:rFonts w:ascii="Times New Roman" w:hAnsi="Times New Roman" w:cs="Times New Roman"/>
          <w:i/>
          <w:iCs/>
          <w:sz w:val="24"/>
          <w:szCs w:val="24"/>
        </w:rPr>
        <w:t>2</w:t>
      </w:r>
      <w:r w:rsidRPr="00DB18E0">
        <w:rPr>
          <w:rFonts w:ascii="Times New Roman" w:hAnsi="Times New Roman" w:cs="Times New Roman"/>
          <w:i/>
          <w:iCs/>
          <w:sz w:val="24"/>
          <w:szCs w:val="24"/>
        </w:rPr>
        <w:t xml:space="preserve"> Latent </w:t>
      </w:r>
      <w:r w:rsidR="00CA2EA2" w:rsidRPr="00DB18E0">
        <w:rPr>
          <w:rFonts w:ascii="Times New Roman" w:hAnsi="Times New Roman" w:cs="Times New Roman"/>
          <w:i/>
          <w:iCs/>
          <w:sz w:val="24"/>
          <w:szCs w:val="24"/>
        </w:rPr>
        <w:t>C</w:t>
      </w:r>
      <w:r w:rsidRPr="00DB18E0">
        <w:rPr>
          <w:rFonts w:ascii="Times New Roman" w:hAnsi="Times New Roman" w:cs="Times New Roman"/>
          <w:i/>
          <w:iCs/>
          <w:sz w:val="24"/>
          <w:szCs w:val="24"/>
        </w:rPr>
        <w:t>onstructs</w:t>
      </w:r>
    </w:p>
    <w:p w14:paraId="280BF451" w14:textId="25F52790" w:rsidR="00111A09" w:rsidRPr="00DB18E0" w:rsidRDefault="003E6C3E" w:rsidP="000E3749">
      <w:pPr>
        <w:spacing w:after="0"/>
        <w:jc w:val="both"/>
        <w:rPr>
          <w:rFonts w:ascii="Times New Roman" w:hAnsi="Times New Roman" w:cs="Times New Roman"/>
          <w:sz w:val="24"/>
          <w:szCs w:val="24"/>
        </w:rPr>
      </w:pPr>
      <w:r w:rsidRPr="00DB18E0">
        <w:rPr>
          <w:rFonts w:ascii="Times New Roman" w:hAnsi="Times New Roman" w:cs="Times New Roman"/>
          <w:sz w:val="24"/>
          <w:szCs w:val="24"/>
        </w:rPr>
        <w:t>F</w:t>
      </w:r>
      <w:r w:rsidR="00111A09" w:rsidRPr="00DB18E0">
        <w:rPr>
          <w:rFonts w:ascii="Times New Roman" w:hAnsi="Times New Roman" w:cs="Times New Roman"/>
          <w:sz w:val="24"/>
          <w:szCs w:val="24"/>
        </w:rPr>
        <w:t xml:space="preserve">our latent constructs representing tech-savviness, </w:t>
      </w:r>
      <w:r w:rsidR="00441CCE" w:rsidRPr="00DB18E0">
        <w:rPr>
          <w:rFonts w:ascii="Times New Roman" w:hAnsi="Times New Roman" w:cs="Times New Roman"/>
          <w:sz w:val="24"/>
          <w:szCs w:val="24"/>
        </w:rPr>
        <w:t>safety concern</w:t>
      </w:r>
      <w:r w:rsidR="00111A09" w:rsidRPr="00DB18E0">
        <w:rPr>
          <w:rFonts w:ascii="Times New Roman" w:hAnsi="Times New Roman" w:cs="Times New Roman"/>
          <w:sz w:val="24"/>
          <w:szCs w:val="24"/>
        </w:rPr>
        <w:t>, variety-seeking lifestyle, and IPTT</w:t>
      </w:r>
      <w:r w:rsidRPr="00DB18E0">
        <w:rPr>
          <w:rFonts w:ascii="Times New Roman" w:hAnsi="Times New Roman" w:cs="Times New Roman"/>
          <w:sz w:val="24"/>
          <w:szCs w:val="24"/>
        </w:rPr>
        <w:t xml:space="preserve"> are used in our model system to explain the main outcomes of interest.</w:t>
      </w:r>
      <w:r w:rsidR="007074DC" w:rsidRPr="00DB18E0">
        <w:rPr>
          <w:rFonts w:ascii="Times New Roman" w:hAnsi="Times New Roman" w:cs="Times New Roman"/>
          <w:sz w:val="24"/>
          <w:szCs w:val="24"/>
        </w:rPr>
        <w:t xml:space="preserve"> The indicators used to extract information on each of these latent constructs are listed and presented in </w:t>
      </w:r>
      <w:r w:rsidR="004D4FB6" w:rsidRPr="00DB18E0">
        <w:rPr>
          <w:rFonts w:ascii="Times New Roman" w:hAnsi="Times New Roman" w:cs="Times New Roman"/>
          <w:sz w:val="24"/>
          <w:szCs w:val="24"/>
        </w:rPr>
        <w:t>Figure</w:t>
      </w:r>
      <w:r w:rsidR="007074DC" w:rsidRPr="00DB18E0">
        <w:rPr>
          <w:rFonts w:ascii="Times New Roman" w:hAnsi="Times New Roman" w:cs="Times New Roman"/>
          <w:sz w:val="24"/>
          <w:szCs w:val="24"/>
        </w:rPr>
        <w:t xml:space="preserve"> </w:t>
      </w:r>
      <w:r w:rsidR="00DD40A6" w:rsidRPr="00DB18E0">
        <w:rPr>
          <w:rFonts w:ascii="Times New Roman" w:hAnsi="Times New Roman" w:cs="Times New Roman"/>
          <w:sz w:val="24"/>
          <w:szCs w:val="24"/>
        </w:rPr>
        <w:t>2</w:t>
      </w:r>
      <w:r w:rsidR="007074DC" w:rsidRPr="00DB18E0">
        <w:rPr>
          <w:rFonts w:ascii="Times New Roman" w:hAnsi="Times New Roman" w:cs="Times New Roman"/>
          <w:sz w:val="24"/>
          <w:szCs w:val="24"/>
        </w:rPr>
        <w:t>.</w:t>
      </w:r>
    </w:p>
    <w:p w14:paraId="6C902D41" w14:textId="0436BCEC" w:rsidR="003E6C3E" w:rsidRPr="00DB18E0" w:rsidRDefault="000C5957" w:rsidP="000E3749">
      <w:pPr>
        <w:spacing w:after="0"/>
        <w:ind w:firstLine="720"/>
        <w:jc w:val="both"/>
        <w:rPr>
          <w:rFonts w:ascii="Times New Roman" w:hAnsi="Times New Roman" w:cs="Times New Roman"/>
          <w:color w:val="000000" w:themeColor="text1"/>
          <w:sz w:val="24"/>
          <w:szCs w:val="24"/>
        </w:rPr>
      </w:pPr>
      <w:r w:rsidRPr="00DB18E0">
        <w:rPr>
          <w:rFonts w:ascii="Times New Roman" w:hAnsi="Times New Roman" w:cs="Times New Roman"/>
          <w:sz w:val="24"/>
          <w:szCs w:val="24"/>
        </w:rPr>
        <w:t>The first latent construct, tech</w:t>
      </w:r>
      <w:r w:rsidR="00984340" w:rsidRPr="00DB18E0">
        <w:rPr>
          <w:rFonts w:ascii="Times New Roman" w:hAnsi="Times New Roman" w:cs="Times New Roman"/>
          <w:sz w:val="24"/>
          <w:szCs w:val="24"/>
        </w:rPr>
        <w:t>nology</w:t>
      </w:r>
      <w:r w:rsidRPr="00DB18E0">
        <w:rPr>
          <w:rFonts w:ascii="Times New Roman" w:hAnsi="Times New Roman" w:cs="Times New Roman"/>
          <w:sz w:val="24"/>
          <w:szCs w:val="24"/>
        </w:rPr>
        <w:t xml:space="preserve"> savviness, is a measure of how educated, well-informed, </w:t>
      </w:r>
      <w:r w:rsidR="003E6C3E" w:rsidRPr="00DB18E0">
        <w:rPr>
          <w:rFonts w:ascii="Times New Roman" w:hAnsi="Times New Roman" w:cs="Times New Roman"/>
          <w:sz w:val="24"/>
          <w:szCs w:val="24"/>
        </w:rPr>
        <w:t>and</w:t>
      </w:r>
      <w:r w:rsidRPr="00DB18E0">
        <w:rPr>
          <w:rFonts w:ascii="Times New Roman" w:hAnsi="Times New Roman" w:cs="Times New Roman"/>
          <w:sz w:val="24"/>
          <w:szCs w:val="24"/>
        </w:rPr>
        <w:t xml:space="preserve"> experienced </w:t>
      </w:r>
      <w:r w:rsidR="003E6C3E" w:rsidRPr="00DB18E0">
        <w:rPr>
          <w:rFonts w:ascii="Times New Roman" w:hAnsi="Times New Roman" w:cs="Times New Roman"/>
          <w:sz w:val="24"/>
          <w:szCs w:val="24"/>
        </w:rPr>
        <w:t xml:space="preserve">an individual is with </w:t>
      </w:r>
      <w:r w:rsidRPr="00DB18E0">
        <w:rPr>
          <w:rFonts w:ascii="Times New Roman" w:hAnsi="Times New Roman" w:cs="Times New Roman"/>
          <w:sz w:val="24"/>
          <w:szCs w:val="24"/>
        </w:rPr>
        <w:t>technology</w:t>
      </w:r>
      <w:r w:rsidR="003E6C3E" w:rsidRPr="00DB18E0">
        <w:rPr>
          <w:rFonts w:ascii="Times New Roman" w:hAnsi="Times New Roman" w:cs="Times New Roman"/>
          <w:sz w:val="24"/>
          <w:szCs w:val="24"/>
        </w:rPr>
        <w:t>.</w:t>
      </w:r>
      <w:r w:rsidR="008C14D8" w:rsidRPr="00DB18E0">
        <w:rPr>
          <w:rFonts w:ascii="Times New Roman" w:hAnsi="Times New Roman" w:cs="Times New Roman"/>
          <w:sz w:val="24"/>
          <w:szCs w:val="24"/>
        </w:rPr>
        <w:t xml:space="preserve"> </w:t>
      </w:r>
      <w:r w:rsidR="00A260FF" w:rsidRPr="00DB18E0">
        <w:rPr>
          <w:rFonts w:ascii="Times New Roman" w:hAnsi="Times New Roman" w:cs="Times New Roman"/>
          <w:sz w:val="24"/>
          <w:szCs w:val="24"/>
        </w:rPr>
        <w:t>Tech-savvy individuals are likely to be more fascinated</w:t>
      </w:r>
      <w:r w:rsidR="00B930BA" w:rsidRPr="00DB18E0">
        <w:rPr>
          <w:rFonts w:ascii="Times New Roman" w:hAnsi="Times New Roman" w:cs="Times New Roman"/>
          <w:sz w:val="24"/>
          <w:szCs w:val="24"/>
        </w:rPr>
        <w:t xml:space="preserve"> </w:t>
      </w:r>
      <w:r w:rsidR="003E6C3E" w:rsidRPr="00DB18E0">
        <w:rPr>
          <w:rFonts w:ascii="Times New Roman" w:hAnsi="Times New Roman" w:cs="Times New Roman"/>
          <w:sz w:val="24"/>
          <w:szCs w:val="24"/>
        </w:rPr>
        <w:t xml:space="preserve">than their peers </w:t>
      </w:r>
      <w:r w:rsidR="00B930BA" w:rsidRPr="00DB18E0">
        <w:rPr>
          <w:rFonts w:ascii="Times New Roman" w:hAnsi="Times New Roman" w:cs="Times New Roman"/>
          <w:sz w:val="24"/>
          <w:szCs w:val="24"/>
        </w:rPr>
        <w:t>with new gadgets, automation</w:t>
      </w:r>
      <w:r w:rsidR="003E6C3E" w:rsidRPr="00DB18E0">
        <w:rPr>
          <w:rFonts w:ascii="Times New Roman" w:hAnsi="Times New Roman" w:cs="Times New Roman"/>
          <w:sz w:val="24"/>
          <w:szCs w:val="24"/>
        </w:rPr>
        <w:t>,</w:t>
      </w:r>
      <w:r w:rsidR="00B930BA" w:rsidRPr="00DB18E0">
        <w:rPr>
          <w:rFonts w:ascii="Times New Roman" w:hAnsi="Times New Roman" w:cs="Times New Roman"/>
          <w:sz w:val="24"/>
          <w:szCs w:val="24"/>
        </w:rPr>
        <w:t xml:space="preserve"> and </w:t>
      </w:r>
      <w:r w:rsidR="003E6C3E" w:rsidRPr="00DB18E0">
        <w:rPr>
          <w:rFonts w:ascii="Times New Roman" w:hAnsi="Times New Roman" w:cs="Times New Roman"/>
          <w:sz w:val="24"/>
          <w:szCs w:val="24"/>
        </w:rPr>
        <w:t xml:space="preserve">technological </w:t>
      </w:r>
      <w:r w:rsidR="00B930BA" w:rsidRPr="00DB18E0">
        <w:rPr>
          <w:rFonts w:ascii="Times New Roman" w:hAnsi="Times New Roman" w:cs="Times New Roman"/>
          <w:sz w:val="24"/>
          <w:szCs w:val="24"/>
        </w:rPr>
        <w:t xml:space="preserve">advancement; in fact, </w:t>
      </w:r>
      <w:r w:rsidR="003E6C3E" w:rsidRPr="00DB18E0">
        <w:rPr>
          <w:rFonts w:ascii="Times New Roman" w:hAnsi="Times New Roman" w:cs="Times New Roman"/>
          <w:sz w:val="24"/>
          <w:szCs w:val="24"/>
        </w:rPr>
        <w:t xml:space="preserve">earlier research has clearly established the strong positive link between tech-savviness and a </w:t>
      </w:r>
      <w:r w:rsidR="002224B7" w:rsidRPr="00DB18E0">
        <w:rPr>
          <w:rFonts w:ascii="Times New Roman" w:hAnsi="Times New Roman" w:cs="Times New Roman"/>
          <w:sz w:val="24"/>
          <w:szCs w:val="24"/>
        </w:rPr>
        <w:t xml:space="preserve">‘pro-AV’ outlook (for example, see </w:t>
      </w:r>
      <w:r w:rsidR="00732803" w:rsidRPr="00DB18E0">
        <w:rPr>
          <w:rFonts w:ascii="Times New Roman" w:hAnsi="Times New Roman" w:cs="Times New Roman"/>
          <w:color w:val="000000" w:themeColor="text1"/>
          <w:sz w:val="24"/>
          <w:szCs w:val="24"/>
        </w:rPr>
        <w:t xml:space="preserve">Lavieri </w:t>
      </w:r>
      <w:r w:rsidR="00FE483F" w:rsidRPr="00DB18E0">
        <w:rPr>
          <w:rFonts w:ascii="Times New Roman" w:hAnsi="Times New Roman" w:cs="Times New Roman"/>
          <w:color w:val="000000" w:themeColor="text1"/>
          <w:sz w:val="24"/>
          <w:szCs w:val="24"/>
        </w:rPr>
        <w:t>et al.</w:t>
      </w:r>
      <w:r w:rsidR="00174455" w:rsidRPr="00DB18E0">
        <w:rPr>
          <w:rFonts w:ascii="Times New Roman" w:hAnsi="Times New Roman" w:cs="Times New Roman"/>
          <w:color w:val="000000" w:themeColor="text1"/>
          <w:sz w:val="24"/>
          <w:szCs w:val="24"/>
        </w:rPr>
        <w:t>,</w:t>
      </w:r>
      <w:r w:rsidR="00732803" w:rsidRPr="00DB18E0">
        <w:rPr>
          <w:rFonts w:ascii="Times New Roman" w:hAnsi="Times New Roman" w:cs="Times New Roman"/>
          <w:color w:val="000000" w:themeColor="text1"/>
          <w:sz w:val="24"/>
          <w:szCs w:val="24"/>
        </w:rPr>
        <w:t xml:space="preserve"> 2017</w:t>
      </w:r>
      <w:r w:rsidR="002224B7" w:rsidRPr="00DB18E0">
        <w:rPr>
          <w:rFonts w:ascii="Times New Roman" w:hAnsi="Times New Roman" w:cs="Times New Roman"/>
          <w:color w:val="000000" w:themeColor="text1"/>
          <w:sz w:val="24"/>
          <w:szCs w:val="24"/>
        </w:rPr>
        <w:t>)</w:t>
      </w:r>
      <w:r w:rsidR="00367E95" w:rsidRPr="00DB18E0">
        <w:rPr>
          <w:rFonts w:ascii="Times New Roman" w:hAnsi="Times New Roman" w:cs="Times New Roman"/>
          <w:color w:val="000000" w:themeColor="text1"/>
          <w:sz w:val="24"/>
          <w:szCs w:val="24"/>
        </w:rPr>
        <w:t>.</w:t>
      </w:r>
      <w:r w:rsidR="003E6C3E" w:rsidRPr="00DB18E0">
        <w:rPr>
          <w:rFonts w:ascii="Times New Roman" w:hAnsi="Times New Roman" w:cs="Times New Roman"/>
          <w:color w:val="000000" w:themeColor="text1"/>
          <w:sz w:val="24"/>
          <w:szCs w:val="24"/>
        </w:rPr>
        <w:t xml:space="preserve"> </w:t>
      </w:r>
      <w:r w:rsidR="007074DC" w:rsidRPr="00DB18E0">
        <w:rPr>
          <w:rFonts w:ascii="Times New Roman" w:hAnsi="Times New Roman" w:cs="Times New Roman"/>
          <w:color w:val="000000" w:themeColor="text1"/>
          <w:sz w:val="24"/>
          <w:szCs w:val="24"/>
        </w:rPr>
        <w:t xml:space="preserve">As can be observed from </w:t>
      </w:r>
      <w:r w:rsidR="004D4FB6" w:rsidRPr="00DB18E0">
        <w:rPr>
          <w:rFonts w:ascii="Times New Roman" w:hAnsi="Times New Roman" w:cs="Times New Roman"/>
          <w:color w:val="000000" w:themeColor="text1"/>
          <w:sz w:val="24"/>
          <w:szCs w:val="24"/>
        </w:rPr>
        <w:t>Figure</w:t>
      </w:r>
      <w:r w:rsidR="007074DC" w:rsidRPr="00DB18E0">
        <w:rPr>
          <w:rFonts w:ascii="Times New Roman" w:hAnsi="Times New Roman" w:cs="Times New Roman"/>
          <w:color w:val="000000" w:themeColor="text1"/>
          <w:sz w:val="24"/>
          <w:szCs w:val="24"/>
        </w:rPr>
        <w:t xml:space="preserve"> </w:t>
      </w:r>
      <w:r w:rsidR="00CA2EA2" w:rsidRPr="00DB18E0">
        <w:rPr>
          <w:rFonts w:ascii="Times New Roman" w:hAnsi="Times New Roman" w:cs="Times New Roman"/>
          <w:color w:val="000000" w:themeColor="text1"/>
          <w:sz w:val="24"/>
          <w:szCs w:val="24"/>
        </w:rPr>
        <w:t>2</w:t>
      </w:r>
      <w:r w:rsidR="007074DC" w:rsidRPr="00DB18E0">
        <w:rPr>
          <w:rFonts w:ascii="Times New Roman" w:hAnsi="Times New Roman" w:cs="Times New Roman"/>
          <w:color w:val="000000" w:themeColor="text1"/>
          <w:sz w:val="24"/>
          <w:szCs w:val="24"/>
        </w:rPr>
        <w:t>, the sample is pretty tech-savvy, as evidenced by a majority of individuals</w:t>
      </w:r>
      <w:r w:rsidR="004D4FB6" w:rsidRPr="00DB18E0">
        <w:rPr>
          <w:rFonts w:ascii="Times New Roman" w:hAnsi="Times New Roman" w:cs="Times New Roman"/>
          <w:color w:val="000000" w:themeColor="text1"/>
          <w:sz w:val="24"/>
          <w:szCs w:val="24"/>
        </w:rPr>
        <w:t xml:space="preserve"> </w:t>
      </w:r>
      <w:r w:rsidR="007074DC" w:rsidRPr="00DB18E0">
        <w:rPr>
          <w:rFonts w:ascii="Times New Roman" w:hAnsi="Times New Roman" w:cs="Times New Roman"/>
          <w:color w:val="000000" w:themeColor="text1"/>
          <w:sz w:val="24"/>
          <w:szCs w:val="24"/>
        </w:rPr>
        <w:t xml:space="preserve">who state that they would like to be among the first to acquire new technology. Also, over 70% of the sample feels that learning how to use new technology is not frustrating to them, and that ubiquitous internet connectivity is important. </w:t>
      </w:r>
    </w:p>
    <w:p w14:paraId="031B29B1" w14:textId="19D3D26C" w:rsidR="00E22AC6" w:rsidRPr="00DB18E0" w:rsidRDefault="00481FDC" w:rsidP="000E3749">
      <w:pPr>
        <w:spacing w:after="0"/>
        <w:ind w:firstLine="720"/>
        <w:jc w:val="both"/>
        <w:rPr>
          <w:rFonts w:ascii="Times New Roman" w:hAnsi="Times New Roman" w:cs="Times New Roman"/>
          <w:color w:val="000000" w:themeColor="text1"/>
          <w:sz w:val="24"/>
          <w:szCs w:val="24"/>
        </w:rPr>
      </w:pPr>
      <w:r w:rsidRPr="00DB18E0">
        <w:rPr>
          <w:rFonts w:ascii="Times New Roman" w:hAnsi="Times New Roman" w:cs="Times New Roman"/>
          <w:sz w:val="24"/>
          <w:szCs w:val="24"/>
        </w:rPr>
        <w:lastRenderedPageBreak/>
        <w:t>The second latent construct, AV safety concern, is “a potential barrier</w:t>
      </w:r>
      <w:r w:rsidR="00185E87" w:rsidRPr="00DB18E0">
        <w:rPr>
          <w:rFonts w:ascii="Times New Roman" w:hAnsi="Times New Roman" w:cs="Times New Roman"/>
          <w:sz w:val="24"/>
          <w:szCs w:val="24"/>
        </w:rPr>
        <w:t>”</w:t>
      </w:r>
      <w:r w:rsidRPr="00DB18E0">
        <w:rPr>
          <w:rFonts w:ascii="Times New Roman" w:hAnsi="Times New Roman" w:cs="Times New Roman"/>
          <w:sz w:val="24"/>
          <w:szCs w:val="24"/>
        </w:rPr>
        <w:t xml:space="preserve"> for AV adoption (Nazari </w:t>
      </w:r>
      <w:r w:rsidR="00FE483F" w:rsidRPr="00DB18E0">
        <w:rPr>
          <w:rFonts w:ascii="Times New Roman" w:hAnsi="Times New Roman" w:cs="Times New Roman"/>
          <w:iCs/>
          <w:sz w:val="24"/>
          <w:szCs w:val="24"/>
        </w:rPr>
        <w:t>et al.</w:t>
      </w:r>
      <w:r w:rsidR="00174455" w:rsidRPr="00DB18E0">
        <w:rPr>
          <w:rFonts w:ascii="Times New Roman" w:hAnsi="Times New Roman" w:cs="Times New Roman"/>
          <w:iCs/>
          <w:sz w:val="24"/>
          <w:szCs w:val="24"/>
        </w:rPr>
        <w:t>,</w:t>
      </w:r>
      <w:r w:rsidRPr="00DB18E0">
        <w:rPr>
          <w:rFonts w:ascii="Times New Roman" w:hAnsi="Times New Roman" w:cs="Times New Roman"/>
          <w:sz w:val="24"/>
          <w:szCs w:val="24"/>
        </w:rPr>
        <w:t xml:space="preserve"> 2018). </w:t>
      </w:r>
      <w:r w:rsidR="00832E91" w:rsidRPr="00DB18E0">
        <w:rPr>
          <w:rFonts w:ascii="Times New Roman" w:hAnsi="Times New Roman" w:cs="Times New Roman"/>
          <w:sz w:val="24"/>
          <w:szCs w:val="24"/>
        </w:rPr>
        <w:t xml:space="preserve">The public remains wary about trusting a machine to take over the job of a human, especially in the context of putting human life in the hands of </w:t>
      </w:r>
      <w:r w:rsidR="00E22AC6" w:rsidRPr="00DB18E0">
        <w:rPr>
          <w:rFonts w:ascii="Times New Roman" w:hAnsi="Times New Roman" w:cs="Times New Roman"/>
          <w:sz w:val="24"/>
          <w:szCs w:val="24"/>
        </w:rPr>
        <w:t>the</w:t>
      </w:r>
      <w:r w:rsidR="00832E91" w:rsidRPr="00DB18E0">
        <w:rPr>
          <w:rFonts w:ascii="Times New Roman" w:hAnsi="Times New Roman" w:cs="Times New Roman"/>
          <w:sz w:val="24"/>
          <w:szCs w:val="24"/>
        </w:rPr>
        <w:t xml:space="preserve"> machine. A particular concern is the reliability of sensors, equipment, and overall AV technology, especially in complicated traffic situations or edge cases (that is, situations that are challenging and highly improbable but not impossible</w:t>
      </w:r>
      <w:r w:rsidR="007074DC" w:rsidRPr="00DB18E0">
        <w:rPr>
          <w:rFonts w:ascii="Times New Roman" w:hAnsi="Times New Roman" w:cs="Times New Roman"/>
          <w:sz w:val="24"/>
          <w:szCs w:val="24"/>
        </w:rPr>
        <w:t xml:space="preserve">). </w:t>
      </w:r>
      <w:r w:rsidR="002B15E8" w:rsidRPr="00DB18E0">
        <w:rPr>
          <w:rFonts w:ascii="Times New Roman" w:hAnsi="Times New Roman" w:cs="Times New Roman"/>
          <w:sz w:val="24"/>
          <w:szCs w:val="24"/>
        </w:rPr>
        <w:t xml:space="preserve">Indeed, </w:t>
      </w:r>
      <w:r w:rsidR="004D4FB6" w:rsidRPr="00DB18E0">
        <w:rPr>
          <w:rFonts w:ascii="Times New Roman" w:hAnsi="Times New Roman" w:cs="Times New Roman"/>
          <w:sz w:val="24"/>
          <w:szCs w:val="24"/>
        </w:rPr>
        <w:t>Figure</w:t>
      </w:r>
      <w:r w:rsidR="002B15E8" w:rsidRPr="00DB18E0">
        <w:rPr>
          <w:rFonts w:ascii="Times New Roman" w:hAnsi="Times New Roman" w:cs="Times New Roman"/>
          <w:sz w:val="24"/>
          <w:szCs w:val="24"/>
        </w:rPr>
        <w:t xml:space="preserve"> 2 shows that </w:t>
      </w:r>
      <w:r w:rsidR="004D4FB6" w:rsidRPr="00DB18E0">
        <w:rPr>
          <w:rFonts w:ascii="Times New Roman" w:hAnsi="Times New Roman" w:cs="Times New Roman"/>
          <w:sz w:val="24"/>
          <w:szCs w:val="24"/>
        </w:rPr>
        <w:t>over 75%</w:t>
      </w:r>
      <w:r w:rsidR="002B15E8" w:rsidRPr="00DB18E0">
        <w:rPr>
          <w:rFonts w:ascii="Times New Roman" w:hAnsi="Times New Roman" w:cs="Times New Roman"/>
          <w:sz w:val="24"/>
          <w:szCs w:val="24"/>
        </w:rPr>
        <w:t xml:space="preserve"> of respondents are in somewhat or strong agreement that technology reliability is a concern</w:t>
      </w:r>
      <w:r w:rsidR="0019290E" w:rsidRPr="00DB18E0">
        <w:rPr>
          <w:rFonts w:ascii="Times New Roman" w:hAnsi="Times New Roman" w:cs="Times New Roman"/>
          <w:sz w:val="24"/>
          <w:szCs w:val="24"/>
        </w:rPr>
        <w:t xml:space="preserve">, while </w:t>
      </w:r>
      <w:r w:rsidR="004D4FB6" w:rsidRPr="00DB18E0">
        <w:rPr>
          <w:rFonts w:ascii="Times New Roman" w:hAnsi="Times New Roman" w:cs="Times New Roman"/>
          <w:sz w:val="24"/>
          <w:szCs w:val="24"/>
        </w:rPr>
        <w:t>just over 25</w:t>
      </w:r>
      <w:r w:rsidR="0019290E" w:rsidRPr="00DB18E0">
        <w:rPr>
          <w:rFonts w:ascii="Times New Roman" w:hAnsi="Times New Roman" w:cs="Times New Roman"/>
          <w:sz w:val="24"/>
          <w:szCs w:val="24"/>
        </w:rPr>
        <w:t xml:space="preserve">% state they would be </w:t>
      </w:r>
      <w:r w:rsidR="004D4FB6" w:rsidRPr="00DB18E0">
        <w:rPr>
          <w:rFonts w:ascii="Times New Roman" w:hAnsi="Times New Roman" w:cs="Times New Roman"/>
          <w:sz w:val="24"/>
          <w:szCs w:val="24"/>
        </w:rPr>
        <w:t xml:space="preserve">(somewhat or very) </w:t>
      </w:r>
      <w:r w:rsidR="0019290E" w:rsidRPr="00DB18E0">
        <w:rPr>
          <w:rFonts w:ascii="Times New Roman" w:hAnsi="Times New Roman" w:cs="Times New Roman"/>
          <w:sz w:val="24"/>
          <w:szCs w:val="24"/>
        </w:rPr>
        <w:t xml:space="preserve">comfortable sleeping in a vehicle and </w:t>
      </w:r>
      <w:r w:rsidR="004D4FB6" w:rsidRPr="00DB18E0">
        <w:rPr>
          <w:rFonts w:ascii="Times New Roman" w:hAnsi="Times New Roman" w:cs="Times New Roman"/>
          <w:sz w:val="24"/>
          <w:szCs w:val="24"/>
        </w:rPr>
        <w:t>less than 20</w:t>
      </w:r>
      <w:r w:rsidR="0019290E" w:rsidRPr="00DB18E0">
        <w:rPr>
          <w:rFonts w:ascii="Times New Roman" w:hAnsi="Times New Roman" w:cs="Times New Roman"/>
          <w:sz w:val="24"/>
          <w:szCs w:val="24"/>
        </w:rPr>
        <w:t xml:space="preserve">% indicate that they would be </w:t>
      </w:r>
      <w:r w:rsidR="004D4FB6" w:rsidRPr="00DB18E0">
        <w:rPr>
          <w:rFonts w:ascii="Times New Roman" w:hAnsi="Times New Roman" w:cs="Times New Roman"/>
          <w:sz w:val="24"/>
          <w:szCs w:val="24"/>
        </w:rPr>
        <w:t xml:space="preserve">(somewhat or very) </w:t>
      </w:r>
      <w:r w:rsidR="0019290E" w:rsidRPr="00DB18E0">
        <w:rPr>
          <w:rFonts w:ascii="Times New Roman" w:hAnsi="Times New Roman" w:cs="Times New Roman"/>
          <w:sz w:val="24"/>
          <w:szCs w:val="24"/>
        </w:rPr>
        <w:t>comfortable with an AV picking up/dropping off a child. The high level of wariness with AV technology is rather remarkable, given that the sample is highly educated. Overall, o</w:t>
      </w:r>
      <w:r w:rsidR="008A08CF" w:rsidRPr="00DB18E0">
        <w:rPr>
          <w:rFonts w:ascii="Times New Roman" w:hAnsi="Times New Roman" w:cs="Times New Roman"/>
          <w:sz w:val="24"/>
          <w:szCs w:val="24"/>
        </w:rPr>
        <w:t xml:space="preserve">ne would expect individuals with higher levels of safety-concerns to be </w:t>
      </w:r>
      <w:r w:rsidR="007074DC" w:rsidRPr="00DB18E0">
        <w:rPr>
          <w:rFonts w:ascii="Times New Roman" w:hAnsi="Times New Roman" w:cs="Times New Roman"/>
          <w:sz w:val="24"/>
          <w:szCs w:val="24"/>
        </w:rPr>
        <w:t xml:space="preserve">more cautious in the use of AVs, even after having access to an AV. </w:t>
      </w:r>
    </w:p>
    <w:p w14:paraId="5197CAF3" w14:textId="1618ED74" w:rsidR="008A08CF" w:rsidRPr="00DB18E0" w:rsidRDefault="000C5957" w:rsidP="000E3749">
      <w:pPr>
        <w:spacing w:after="0"/>
        <w:ind w:firstLine="720"/>
        <w:jc w:val="both"/>
        <w:rPr>
          <w:rFonts w:ascii="Times New Roman" w:eastAsia="Times New Roman" w:hAnsi="Times New Roman" w:cs="Times New Roman"/>
          <w:sz w:val="24"/>
          <w:szCs w:val="24"/>
        </w:rPr>
      </w:pPr>
      <w:r w:rsidRPr="00DB18E0">
        <w:rPr>
          <w:rFonts w:ascii="Times New Roman" w:hAnsi="Times New Roman" w:cs="Times New Roman"/>
          <w:sz w:val="24"/>
          <w:szCs w:val="24"/>
        </w:rPr>
        <w:t xml:space="preserve">The third latent construct is Variety Seeking </w:t>
      </w:r>
      <w:r w:rsidR="00124D3C" w:rsidRPr="00DB18E0">
        <w:rPr>
          <w:rFonts w:ascii="Times New Roman" w:hAnsi="Times New Roman" w:cs="Times New Roman"/>
          <w:sz w:val="24"/>
          <w:szCs w:val="24"/>
        </w:rPr>
        <w:t>Lifestyle</w:t>
      </w:r>
      <w:r w:rsidRPr="00DB18E0">
        <w:rPr>
          <w:rFonts w:ascii="Times New Roman" w:hAnsi="Times New Roman" w:cs="Times New Roman"/>
          <w:sz w:val="24"/>
          <w:szCs w:val="24"/>
        </w:rPr>
        <w:t xml:space="preserve"> (VS</w:t>
      </w:r>
      <w:r w:rsidR="00124D3C" w:rsidRPr="00DB18E0">
        <w:rPr>
          <w:rFonts w:ascii="Times New Roman" w:hAnsi="Times New Roman" w:cs="Times New Roman"/>
          <w:sz w:val="24"/>
          <w:szCs w:val="24"/>
        </w:rPr>
        <w:t>L</w:t>
      </w:r>
      <w:r w:rsidRPr="00DB18E0">
        <w:rPr>
          <w:rFonts w:ascii="Times New Roman" w:hAnsi="Times New Roman" w:cs="Times New Roman"/>
          <w:sz w:val="24"/>
          <w:szCs w:val="24"/>
        </w:rPr>
        <w:t>). This represents “</w:t>
      </w:r>
      <w:r w:rsidRPr="00DB18E0">
        <w:rPr>
          <w:rFonts w:ascii="Times New Roman" w:eastAsia="Times New Roman" w:hAnsi="Times New Roman" w:cs="Times New Roman"/>
          <w:sz w:val="24"/>
          <w:szCs w:val="24"/>
        </w:rPr>
        <w:t>the individual’s interest in exploration, and openness to new experiences and changes” (Lavieri and Bhat, 2019</w:t>
      </w:r>
      <w:r w:rsidR="00587BCF" w:rsidRPr="00DB18E0">
        <w:rPr>
          <w:rFonts w:ascii="Times New Roman" w:eastAsia="Times New Roman" w:hAnsi="Times New Roman" w:cs="Times New Roman"/>
          <w:sz w:val="24"/>
          <w:szCs w:val="24"/>
        </w:rPr>
        <w:t>a</w:t>
      </w:r>
      <w:r w:rsidRPr="00DB18E0">
        <w:rPr>
          <w:rFonts w:ascii="Times New Roman" w:eastAsia="Times New Roman" w:hAnsi="Times New Roman" w:cs="Times New Roman"/>
          <w:sz w:val="24"/>
          <w:szCs w:val="24"/>
        </w:rPr>
        <w:t>). In terms of AVs, VS</w:t>
      </w:r>
      <w:r w:rsidR="00124D3C" w:rsidRPr="00DB18E0">
        <w:rPr>
          <w:rFonts w:ascii="Times New Roman" w:eastAsia="Times New Roman" w:hAnsi="Times New Roman" w:cs="Times New Roman"/>
          <w:sz w:val="24"/>
          <w:szCs w:val="24"/>
        </w:rPr>
        <w:t>L</w:t>
      </w:r>
      <w:r w:rsidRPr="00DB18E0">
        <w:rPr>
          <w:rFonts w:ascii="Times New Roman" w:eastAsia="Times New Roman" w:hAnsi="Times New Roman" w:cs="Times New Roman"/>
          <w:sz w:val="24"/>
          <w:szCs w:val="24"/>
        </w:rPr>
        <w:t xml:space="preserve"> is used to </w:t>
      </w:r>
      <w:r w:rsidR="003A30E3" w:rsidRPr="00DB18E0">
        <w:rPr>
          <w:rFonts w:ascii="Times New Roman" w:eastAsia="Times New Roman" w:hAnsi="Times New Roman" w:cs="Times New Roman"/>
          <w:sz w:val="24"/>
          <w:szCs w:val="24"/>
        </w:rPr>
        <w:t>capture</w:t>
      </w:r>
      <w:r w:rsidRPr="00DB18E0">
        <w:rPr>
          <w:rFonts w:ascii="Times New Roman" w:eastAsia="Times New Roman" w:hAnsi="Times New Roman" w:cs="Times New Roman"/>
          <w:sz w:val="24"/>
          <w:szCs w:val="24"/>
        </w:rPr>
        <w:t xml:space="preserve"> one’s sense of </w:t>
      </w:r>
      <w:r w:rsidRPr="00DB18E0">
        <w:rPr>
          <w:rFonts w:ascii="Times New Roman" w:eastAsia="Times New Roman" w:hAnsi="Times New Roman" w:cs="Times New Roman"/>
          <w:color w:val="000000" w:themeColor="text1"/>
          <w:sz w:val="24"/>
          <w:szCs w:val="24"/>
        </w:rPr>
        <w:t xml:space="preserve">exploration </w:t>
      </w:r>
      <w:r w:rsidR="003A30E3" w:rsidRPr="00DB18E0">
        <w:rPr>
          <w:rFonts w:ascii="Times New Roman" w:eastAsia="Times New Roman" w:hAnsi="Times New Roman" w:cs="Times New Roman"/>
          <w:color w:val="000000" w:themeColor="text1"/>
          <w:sz w:val="24"/>
          <w:szCs w:val="24"/>
        </w:rPr>
        <w:t xml:space="preserve">and adventure, as well as a need for diversity in activity opportunities. </w:t>
      </w:r>
      <w:r w:rsidR="008A08CF" w:rsidRPr="00DB18E0">
        <w:rPr>
          <w:rFonts w:ascii="Times New Roman" w:hAnsi="Times New Roman" w:cs="Times New Roman"/>
          <w:color w:val="000000" w:themeColor="text1"/>
          <w:sz w:val="24"/>
          <w:szCs w:val="24"/>
        </w:rPr>
        <w:t xml:space="preserve">This latent construct has been widely used in the field of psychology to capture differences in individuals’ tendencies toward mode inertia (Rieser-Schüssler </w:t>
      </w:r>
      <w:r w:rsidR="00A965CB" w:rsidRPr="00DB18E0">
        <w:rPr>
          <w:rFonts w:ascii="Times New Roman" w:hAnsi="Times New Roman" w:cs="Times New Roman"/>
          <w:color w:val="000000" w:themeColor="text1"/>
          <w:sz w:val="24"/>
          <w:szCs w:val="24"/>
        </w:rPr>
        <w:t>and</w:t>
      </w:r>
      <w:r w:rsidR="008A08CF" w:rsidRPr="00DB18E0">
        <w:rPr>
          <w:rFonts w:ascii="Times New Roman" w:hAnsi="Times New Roman" w:cs="Times New Roman"/>
          <w:color w:val="000000" w:themeColor="text1"/>
          <w:sz w:val="24"/>
          <w:szCs w:val="24"/>
        </w:rPr>
        <w:t xml:space="preserve"> Axhausen, 2012), and also in the use of ride-hailing (Alemi </w:t>
      </w:r>
      <w:r w:rsidR="00FE483F" w:rsidRPr="00DB18E0">
        <w:rPr>
          <w:rFonts w:ascii="Times New Roman" w:hAnsi="Times New Roman" w:cs="Times New Roman"/>
          <w:iCs/>
          <w:color w:val="000000" w:themeColor="text1"/>
          <w:sz w:val="24"/>
          <w:szCs w:val="24"/>
        </w:rPr>
        <w:t>et al.</w:t>
      </w:r>
      <w:r w:rsidR="00174455" w:rsidRPr="00DB18E0">
        <w:rPr>
          <w:rFonts w:ascii="Times New Roman" w:hAnsi="Times New Roman" w:cs="Times New Roman"/>
          <w:iCs/>
          <w:color w:val="000000" w:themeColor="text1"/>
          <w:sz w:val="24"/>
          <w:szCs w:val="24"/>
        </w:rPr>
        <w:t>,</w:t>
      </w:r>
      <w:r w:rsidR="008A08CF" w:rsidRPr="00DB18E0">
        <w:rPr>
          <w:rFonts w:ascii="Times New Roman" w:hAnsi="Times New Roman" w:cs="Times New Roman"/>
          <w:color w:val="000000" w:themeColor="text1"/>
          <w:sz w:val="24"/>
          <w:szCs w:val="24"/>
        </w:rPr>
        <w:t xml:space="preserve"> 2018; Lavieri </w:t>
      </w:r>
      <w:r w:rsidR="00A965CB" w:rsidRPr="00DB18E0">
        <w:rPr>
          <w:rFonts w:ascii="Times New Roman" w:hAnsi="Times New Roman" w:cs="Times New Roman"/>
          <w:color w:val="000000" w:themeColor="text1"/>
          <w:sz w:val="24"/>
          <w:szCs w:val="24"/>
        </w:rPr>
        <w:t>and</w:t>
      </w:r>
      <w:r w:rsidR="008A08CF" w:rsidRPr="00DB18E0">
        <w:rPr>
          <w:rFonts w:ascii="Times New Roman" w:hAnsi="Times New Roman" w:cs="Times New Roman"/>
          <w:color w:val="000000" w:themeColor="text1"/>
          <w:sz w:val="24"/>
          <w:szCs w:val="24"/>
        </w:rPr>
        <w:t xml:space="preserve"> Bhat, 2019</w:t>
      </w:r>
      <w:r w:rsidR="00AB62EB" w:rsidRPr="00DB18E0">
        <w:rPr>
          <w:rFonts w:ascii="Times New Roman" w:hAnsi="Times New Roman" w:cs="Times New Roman"/>
          <w:color w:val="000000" w:themeColor="text1"/>
          <w:sz w:val="24"/>
          <w:szCs w:val="24"/>
        </w:rPr>
        <w:t>a</w:t>
      </w:r>
      <w:r w:rsidR="008A08CF" w:rsidRPr="00DB18E0">
        <w:rPr>
          <w:rFonts w:ascii="Times New Roman" w:hAnsi="Times New Roman" w:cs="Times New Roman"/>
          <w:color w:val="000000" w:themeColor="text1"/>
          <w:sz w:val="24"/>
          <w:szCs w:val="24"/>
        </w:rPr>
        <w:t xml:space="preserve">). </w:t>
      </w:r>
      <w:r w:rsidR="00E22AC6" w:rsidRPr="00DB18E0">
        <w:rPr>
          <w:rFonts w:ascii="Times New Roman" w:hAnsi="Times New Roman" w:cs="Times New Roman"/>
          <w:color w:val="000000" w:themeColor="text1"/>
          <w:sz w:val="24"/>
          <w:szCs w:val="24"/>
        </w:rPr>
        <w:t>Figure</w:t>
      </w:r>
      <w:r w:rsidR="00124D3C" w:rsidRPr="00DB18E0">
        <w:rPr>
          <w:rFonts w:ascii="Times New Roman" w:hAnsi="Times New Roman" w:cs="Times New Roman"/>
          <w:color w:val="000000" w:themeColor="text1"/>
          <w:sz w:val="24"/>
          <w:szCs w:val="24"/>
        </w:rPr>
        <w:t xml:space="preserve"> 2 suggests that the sample self-reports as being high in VSL, with </w:t>
      </w:r>
      <w:r w:rsidR="004D4FB6" w:rsidRPr="00DB18E0">
        <w:rPr>
          <w:rFonts w:ascii="Times New Roman" w:hAnsi="Times New Roman" w:cs="Times New Roman"/>
          <w:color w:val="000000" w:themeColor="text1"/>
          <w:sz w:val="24"/>
          <w:szCs w:val="24"/>
        </w:rPr>
        <w:t xml:space="preserve">over 80% stating that they like to try new and different things and over 70% indicating that they like the idea of variety in activity opportunities around their residence. </w:t>
      </w:r>
      <w:r w:rsidR="005D653B" w:rsidRPr="00DB18E0">
        <w:rPr>
          <w:rFonts w:ascii="Times New Roman" w:hAnsi="Times New Roman" w:cs="Times New Roman"/>
          <w:color w:val="000000" w:themeColor="text1"/>
          <w:sz w:val="24"/>
          <w:szCs w:val="24"/>
        </w:rPr>
        <w:t xml:space="preserve">The expectation is that variety-seeking individuals would be likely to make more trips and travel farther distances when AVs become available for use. </w:t>
      </w:r>
    </w:p>
    <w:p w14:paraId="503BF2CD" w14:textId="03E884F7" w:rsidR="0004372A" w:rsidRPr="00DB18E0" w:rsidRDefault="000C5957">
      <w:pPr>
        <w:spacing w:after="0"/>
        <w:ind w:firstLine="720"/>
        <w:jc w:val="both"/>
        <w:rPr>
          <w:rFonts w:ascii="Times New Roman" w:hAnsi="Times New Roman" w:cs="Times New Roman"/>
          <w:sz w:val="24"/>
          <w:szCs w:val="24"/>
        </w:rPr>
      </w:pPr>
      <w:r w:rsidRPr="00DB18E0">
        <w:rPr>
          <w:rFonts w:ascii="Times New Roman" w:eastAsia="Times New Roman" w:hAnsi="Times New Roman" w:cs="Times New Roman"/>
          <w:sz w:val="24"/>
          <w:szCs w:val="24"/>
        </w:rPr>
        <w:t>The last latent construct</w:t>
      </w:r>
      <w:r w:rsidR="004D4FB6" w:rsidRPr="00DB18E0">
        <w:rPr>
          <w:rFonts w:ascii="Times New Roman" w:eastAsia="Times New Roman" w:hAnsi="Times New Roman" w:cs="Times New Roman"/>
          <w:sz w:val="24"/>
          <w:szCs w:val="24"/>
        </w:rPr>
        <w:t xml:space="preserve"> </w:t>
      </w:r>
      <w:r w:rsidRPr="00DB18E0">
        <w:rPr>
          <w:rFonts w:ascii="Times New Roman" w:eastAsia="Times New Roman" w:hAnsi="Times New Roman" w:cs="Times New Roman"/>
          <w:sz w:val="24"/>
          <w:szCs w:val="24"/>
        </w:rPr>
        <w:t xml:space="preserve">is Interest in Productive </w:t>
      </w:r>
      <w:r w:rsidR="00EB2513" w:rsidRPr="00DB18E0">
        <w:rPr>
          <w:rFonts w:ascii="Times New Roman" w:eastAsia="Times New Roman" w:hAnsi="Times New Roman" w:cs="Times New Roman"/>
          <w:sz w:val="24"/>
          <w:szCs w:val="24"/>
        </w:rPr>
        <w:t>u</w:t>
      </w:r>
      <w:r w:rsidRPr="00DB18E0">
        <w:rPr>
          <w:rFonts w:ascii="Times New Roman" w:eastAsia="Times New Roman" w:hAnsi="Times New Roman" w:cs="Times New Roman"/>
          <w:sz w:val="24"/>
          <w:szCs w:val="24"/>
        </w:rPr>
        <w:t>se of Travel Time</w:t>
      </w:r>
      <w:r w:rsidR="00EB2513" w:rsidRPr="00DB18E0">
        <w:rPr>
          <w:rFonts w:ascii="Times New Roman" w:eastAsia="Times New Roman" w:hAnsi="Times New Roman" w:cs="Times New Roman"/>
          <w:sz w:val="24"/>
          <w:szCs w:val="24"/>
        </w:rPr>
        <w:t xml:space="preserve"> (in short, IPTT)</w:t>
      </w:r>
      <w:r w:rsidRPr="00DB18E0">
        <w:rPr>
          <w:rFonts w:ascii="Times New Roman" w:eastAsia="Times New Roman" w:hAnsi="Times New Roman" w:cs="Times New Roman"/>
          <w:sz w:val="24"/>
          <w:szCs w:val="24"/>
        </w:rPr>
        <w:t>.</w:t>
      </w:r>
      <w:r w:rsidR="00E74859" w:rsidRPr="00DB18E0">
        <w:rPr>
          <w:rFonts w:ascii="Times New Roman" w:eastAsia="Times New Roman" w:hAnsi="Times New Roman" w:cs="Times New Roman"/>
          <w:sz w:val="24"/>
          <w:szCs w:val="24"/>
        </w:rPr>
        <w:t xml:space="preserve"> AVs offer </w:t>
      </w:r>
      <w:r w:rsidRPr="00DB18E0">
        <w:rPr>
          <w:rFonts w:ascii="Times New Roman" w:eastAsia="Times New Roman" w:hAnsi="Times New Roman" w:cs="Times New Roman"/>
          <w:sz w:val="24"/>
          <w:szCs w:val="24"/>
        </w:rPr>
        <w:t>the rider the potential to use time</w:t>
      </w:r>
      <w:r w:rsidR="00E74859" w:rsidRPr="00DB18E0">
        <w:rPr>
          <w:rFonts w:ascii="Times New Roman" w:eastAsia="Times New Roman" w:hAnsi="Times New Roman" w:cs="Times New Roman"/>
          <w:sz w:val="24"/>
          <w:szCs w:val="24"/>
        </w:rPr>
        <w:t xml:space="preserve"> </w:t>
      </w:r>
      <w:r w:rsidRPr="00DB18E0">
        <w:rPr>
          <w:rFonts w:ascii="Times New Roman" w:eastAsia="Times New Roman" w:hAnsi="Times New Roman" w:cs="Times New Roman"/>
          <w:sz w:val="24"/>
          <w:szCs w:val="24"/>
        </w:rPr>
        <w:t xml:space="preserve">in new ways, as opposed to being focused on the road. </w:t>
      </w:r>
      <w:r w:rsidRPr="00DB18E0">
        <w:rPr>
          <w:rFonts w:ascii="Times New Roman" w:hAnsi="Times New Roman" w:cs="Times New Roman"/>
          <w:sz w:val="24"/>
          <w:szCs w:val="24"/>
        </w:rPr>
        <w:t>According to</w:t>
      </w:r>
      <w:r w:rsidR="00124D3C" w:rsidRPr="00DB18E0">
        <w:rPr>
          <w:rFonts w:ascii="Times New Roman" w:hAnsi="Times New Roman" w:cs="Times New Roman"/>
          <w:sz w:val="24"/>
          <w:szCs w:val="24"/>
        </w:rPr>
        <w:t xml:space="preserve"> surveys by Lavieri and Bhat</w:t>
      </w:r>
      <w:r w:rsidR="00FD109D" w:rsidRPr="00DB18E0">
        <w:rPr>
          <w:rFonts w:ascii="Times New Roman" w:hAnsi="Times New Roman" w:cs="Times New Roman"/>
          <w:sz w:val="24"/>
          <w:szCs w:val="24"/>
        </w:rPr>
        <w:t xml:space="preserve"> (</w:t>
      </w:r>
      <w:r w:rsidR="00124D3C" w:rsidRPr="00DB18E0">
        <w:rPr>
          <w:rFonts w:ascii="Times New Roman" w:hAnsi="Times New Roman" w:cs="Times New Roman"/>
          <w:sz w:val="24"/>
          <w:szCs w:val="24"/>
        </w:rPr>
        <w:t>2019</w:t>
      </w:r>
      <w:r w:rsidR="00FD109D" w:rsidRPr="00DB18E0">
        <w:rPr>
          <w:rFonts w:ascii="Times New Roman" w:hAnsi="Times New Roman" w:cs="Times New Roman"/>
          <w:sz w:val="24"/>
          <w:szCs w:val="24"/>
        </w:rPr>
        <w:t>b)</w:t>
      </w:r>
      <w:r w:rsidR="00124D3C" w:rsidRPr="00DB18E0">
        <w:rPr>
          <w:rFonts w:ascii="Times New Roman" w:hAnsi="Times New Roman" w:cs="Times New Roman"/>
          <w:sz w:val="24"/>
          <w:szCs w:val="24"/>
        </w:rPr>
        <w:t xml:space="preserve"> and</w:t>
      </w:r>
      <w:r w:rsidRPr="00DB18E0">
        <w:rPr>
          <w:rFonts w:ascii="Times New Roman" w:hAnsi="Times New Roman" w:cs="Times New Roman"/>
          <w:sz w:val="24"/>
          <w:szCs w:val="24"/>
        </w:rPr>
        <w:t xml:space="preserve"> Sharda</w:t>
      </w:r>
      <w:r w:rsidR="00EB2513" w:rsidRPr="00DB18E0">
        <w:rPr>
          <w:rFonts w:ascii="Times New Roman" w:hAnsi="Times New Roman" w:cs="Times New Roman"/>
          <w:sz w:val="24"/>
          <w:szCs w:val="24"/>
        </w:rPr>
        <w:t xml:space="preserve"> </w:t>
      </w:r>
      <w:r w:rsidR="00FE483F" w:rsidRPr="00DB18E0">
        <w:rPr>
          <w:rFonts w:ascii="Times New Roman" w:hAnsi="Times New Roman" w:cs="Times New Roman"/>
          <w:iCs/>
          <w:sz w:val="24"/>
          <w:szCs w:val="24"/>
        </w:rPr>
        <w:t>et al.</w:t>
      </w:r>
      <w:r w:rsidR="00EB2513" w:rsidRPr="00DB18E0">
        <w:rPr>
          <w:rFonts w:ascii="Times New Roman" w:hAnsi="Times New Roman" w:cs="Times New Roman"/>
          <w:sz w:val="24"/>
          <w:szCs w:val="24"/>
        </w:rPr>
        <w:t xml:space="preserve"> (2019),</w:t>
      </w:r>
      <w:r w:rsidRPr="00DB18E0">
        <w:rPr>
          <w:rFonts w:ascii="Times New Roman" w:hAnsi="Times New Roman" w:cs="Times New Roman"/>
          <w:sz w:val="24"/>
          <w:szCs w:val="24"/>
        </w:rPr>
        <w:t xml:space="preserve"> </w:t>
      </w:r>
      <w:r w:rsidR="00124D3C" w:rsidRPr="00DB18E0">
        <w:rPr>
          <w:rFonts w:ascii="Times New Roman" w:hAnsi="Times New Roman" w:cs="Times New Roman"/>
          <w:sz w:val="24"/>
          <w:szCs w:val="24"/>
        </w:rPr>
        <w:t>over 60</w:t>
      </w:r>
      <w:r w:rsidRPr="00DB18E0">
        <w:rPr>
          <w:rFonts w:ascii="Times New Roman" w:hAnsi="Times New Roman" w:cs="Times New Roman"/>
          <w:sz w:val="24"/>
          <w:szCs w:val="24"/>
        </w:rPr>
        <w:t xml:space="preserve">% of </w:t>
      </w:r>
      <w:r w:rsidR="00124D3C" w:rsidRPr="00DB18E0">
        <w:rPr>
          <w:rFonts w:ascii="Times New Roman" w:hAnsi="Times New Roman" w:cs="Times New Roman"/>
          <w:sz w:val="24"/>
          <w:szCs w:val="24"/>
        </w:rPr>
        <w:t xml:space="preserve">adults agree that they </w:t>
      </w:r>
      <w:r w:rsidRPr="00DB18E0">
        <w:rPr>
          <w:rFonts w:ascii="Times New Roman" w:hAnsi="Times New Roman" w:cs="Times New Roman"/>
          <w:sz w:val="24"/>
          <w:szCs w:val="24"/>
        </w:rPr>
        <w:t>“like to make productive use of my time when I travel”</w:t>
      </w:r>
      <w:r w:rsidR="00EB2513" w:rsidRPr="00DB18E0">
        <w:rPr>
          <w:rFonts w:ascii="Times New Roman" w:hAnsi="Times New Roman" w:cs="Times New Roman"/>
          <w:sz w:val="24"/>
          <w:szCs w:val="24"/>
        </w:rPr>
        <w:t>.</w:t>
      </w:r>
      <w:r w:rsidRPr="00DB18E0">
        <w:rPr>
          <w:rFonts w:ascii="Times New Roman" w:hAnsi="Times New Roman" w:cs="Times New Roman"/>
          <w:sz w:val="24"/>
          <w:szCs w:val="24"/>
        </w:rPr>
        <w:t xml:space="preserve"> </w:t>
      </w:r>
      <w:r w:rsidR="00EB2513" w:rsidRPr="00DB18E0">
        <w:rPr>
          <w:rFonts w:ascii="Times New Roman" w:hAnsi="Times New Roman" w:cs="Times New Roman"/>
          <w:sz w:val="24"/>
          <w:szCs w:val="24"/>
        </w:rPr>
        <w:t xml:space="preserve">This latent construct essentially captures the </w:t>
      </w:r>
      <w:r w:rsidR="00124D3C" w:rsidRPr="00DB18E0">
        <w:rPr>
          <w:rFonts w:ascii="Times New Roman" w:hAnsi="Times New Roman" w:cs="Times New Roman"/>
          <w:sz w:val="24"/>
          <w:szCs w:val="24"/>
        </w:rPr>
        <w:t>opportunity cost of travel time.</w:t>
      </w:r>
      <w:r w:rsidR="00E22AC6" w:rsidRPr="00DB18E0">
        <w:rPr>
          <w:rFonts w:ascii="Times New Roman" w:hAnsi="Times New Roman" w:cs="Times New Roman"/>
          <w:sz w:val="24"/>
          <w:szCs w:val="24"/>
        </w:rPr>
        <w:t xml:space="preserve"> Figure 2</w:t>
      </w:r>
      <w:r w:rsidR="004D4FB6" w:rsidRPr="00DB18E0">
        <w:rPr>
          <w:rFonts w:ascii="Times New Roman" w:hAnsi="Times New Roman" w:cs="Times New Roman"/>
          <w:sz w:val="24"/>
          <w:szCs w:val="24"/>
        </w:rPr>
        <w:t xml:space="preserve"> indicate</w:t>
      </w:r>
      <w:r w:rsidR="00E22AC6" w:rsidRPr="00DB18E0">
        <w:rPr>
          <w:rFonts w:ascii="Times New Roman" w:hAnsi="Times New Roman" w:cs="Times New Roman"/>
          <w:sz w:val="24"/>
          <w:szCs w:val="24"/>
        </w:rPr>
        <w:t>s</w:t>
      </w:r>
      <w:r w:rsidR="004D4FB6" w:rsidRPr="00DB18E0">
        <w:rPr>
          <w:rFonts w:ascii="Times New Roman" w:hAnsi="Times New Roman" w:cs="Times New Roman"/>
          <w:sz w:val="24"/>
          <w:szCs w:val="24"/>
        </w:rPr>
        <w:t xml:space="preserve"> an overall positive tendency for IPTT in the sample. </w:t>
      </w:r>
      <w:r w:rsidR="00B035B8" w:rsidRPr="00DB18E0">
        <w:rPr>
          <w:rFonts w:ascii="Times New Roman" w:hAnsi="Times New Roman" w:cs="Times New Roman"/>
          <w:sz w:val="24"/>
          <w:szCs w:val="24"/>
        </w:rPr>
        <w:t xml:space="preserve">One might expect </w:t>
      </w:r>
      <w:r w:rsidR="00124D3C" w:rsidRPr="00DB18E0">
        <w:rPr>
          <w:rFonts w:ascii="Times New Roman" w:hAnsi="Times New Roman" w:cs="Times New Roman"/>
          <w:sz w:val="24"/>
          <w:szCs w:val="24"/>
        </w:rPr>
        <w:t>that individuals with a high IPTT may be suppressing trips today and traveling shorter distances because of the time sunk in driving. In the presence of AVs, such individuals can be expected to feel more unshackled and may potentially pursue more (and longer) trips.</w:t>
      </w:r>
    </w:p>
    <w:p w14:paraId="76123C03" w14:textId="77777777" w:rsidR="000E3749" w:rsidRPr="00DB18E0" w:rsidRDefault="000E3749" w:rsidP="000E3749">
      <w:pPr>
        <w:spacing w:after="0"/>
        <w:ind w:firstLine="720"/>
        <w:jc w:val="both"/>
        <w:rPr>
          <w:rFonts w:ascii="Times New Roman" w:hAnsi="Times New Roman" w:cs="Times New Roman"/>
          <w:sz w:val="24"/>
          <w:szCs w:val="24"/>
        </w:rPr>
      </w:pPr>
    </w:p>
    <w:p w14:paraId="2FE85220" w14:textId="585A45B8" w:rsidR="00111A09" w:rsidRPr="00DB18E0" w:rsidRDefault="00111A09" w:rsidP="000E3749">
      <w:pPr>
        <w:spacing w:after="0"/>
        <w:rPr>
          <w:rFonts w:ascii="Times New Roman" w:hAnsi="Times New Roman" w:cs="Times New Roman"/>
          <w:i/>
          <w:iCs/>
          <w:sz w:val="24"/>
          <w:szCs w:val="24"/>
        </w:rPr>
      </w:pPr>
      <w:r w:rsidRPr="00DB18E0">
        <w:rPr>
          <w:rFonts w:ascii="Times New Roman" w:hAnsi="Times New Roman" w:cs="Times New Roman"/>
          <w:i/>
          <w:iCs/>
          <w:sz w:val="24"/>
          <w:szCs w:val="24"/>
        </w:rPr>
        <w:t>3.</w:t>
      </w:r>
      <w:r w:rsidR="00412957" w:rsidRPr="00DB18E0">
        <w:rPr>
          <w:rFonts w:ascii="Times New Roman" w:hAnsi="Times New Roman" w:cs="Times New Roman"/>
          <w:i/>
          <w:iCs/>
          <w:sz w:val="24"/>
          <w:szCs w:val="24"/>
        </w:rPr>
        <w:t>1</w:t>
      </w:r>
      <w:r w:rsidRPr="00DB18E0">
        <w:rPr>
          <w:rFonts w:ascii="Times New Roman" w:hAnsi="Times New Roman" w:cs="Times New Roman"/>
          <w:i/>
          <w:iCs/>
          <w:sz w:val="24"/>
          <w:szCs w:val="24"/>
        </w:rPr>
        <w:t>.3 Main Outcome Variables</w:t>
      </w:r>
    </w:p>
    <w:p w14:paraId="78B3A4E6" w14:textId="19AA4F3A" w:rsidR="00C65C11" w:rsidRPr="00DB18E0" w:rsidRDefault="0004372A" w:rsidP="000E3749">
      <w:pPr>
        <w:spacing w:after="0"/>
        <w:jc w:val="both"/>
        <w:rPr>
          <w:rFonts w:ascii="Times New Roman" w:hAnsi="Times New Roman" w:cs="Times New Roman"/>
          <w:sz w:val="24"/>
          <w:szCs w:val="24"/>
        </w:rPr>
      </w:pPr>
      <w:r w:rsidRPr="00DB18E0">
        <w:rPr>
          <w:rFonts w:ascii="Times New Roman" w:hAnsi="Times New Roman" w:cs="Times New Roman"/>
          <w:sz w:val="24"/>
          <w:szCs w:val="24"/>
        </w:rPr>
        <w:t xml:space="preserve">Descriptive statistics of the five main outcomes of this paper are presented in </w:t>
      </w:r>
      <w:r w:rsidR="00BA6504" w:rsidRPr="00DB18E0">
        <w:rPr>
          <w:rFonts w:ascii="Times New Roman" w:hAnsi="Times New Roman" w:cs="Times New Roman"/>
          <w:sz w:val="24"/>
          <w:szCs w:val="24"/>
        </w:rPr>
        <w:t>Figure 3</w:t>
      </w:r>
      <w:r w:rsidRPr="00DB18E0">
        <w:rPr>
          <w:rFonts w:ascii="Times New Roman" w:hAnsi="Times New Roman" w:cs="Times New Roman"/>
          <w:sz w:val="24"/>
          <w:szCs w:val="24"/>
        </w:rPr>
        <w:t xml:space="preserve">. </w:t>
      </w:r>
      <w:r w:rsidR="00BA6504" w:rsidRPr="00DB18E0">
        <w:rPr>
          <w:rFonts w:ascii="Times New Roman" w:hAnsi="Times New Roman" w:cs="Times New Roman"/>
          <w:sz w:val="24"/>
          <w:szCs w:val="24"/>
        </w:rPr>
        <w:t xml:space="preserve">The statistics for ALT (making additional local area trips) reveal that the sample loads more toward not making additional local trips in the presence of AVs (only about 40% say they are (somewhat or very) likely to make additional trips, while 45% fall on the other side of the neutral response. However, proceeding to the other outcomes, the propensity to travel farther to go shopping, to pursue leisure, and to make more </w:t>
      </w:r>
      <w:r w:rsidR="007B5716" w:rsidRPr="00DB18E0">
        <w:rPr>
          <w:rFonts w:ascii="Times New Roman" w:hAnsi="Times New Roman" w:cs="Times New Roman"/>
          <w:sz w:val="24"/>
          <w:szCs w:val="24"/>
        </w:rPr>
        <w:t>long distance</w:t>
      </w:r>
      <w:r w:rsidR="00BA6504" w:rsidRPr="00DB18E0">
        <w:rPr>
          <w:rFonts w:ascii="Times New Roman" w:hAnsi="Times New Roman" w:cs="Times New Roman"/>
          <w:sz w:val="24"/>
          <w:szCs w:val="24"/>
        </w:rPr>
        <w:t xml:space="preserve"> trips definitively loads more on the positive side </w:t>
      </w:r>
      <w:r w:rsidR="00BA6504" w:rsidRPr="00DB18E0">
        <w:rPr>
          <w:rFonts w:ascii="Times New Roman" w:hAnsi="Times New Roman" w:cs="Times New Roman"/>
          <w:sz w:val="24"/>
          <w:szCs w:val="24"/>
        </w:rPr>
        <w:lastRenderedPageBreak/>
        <w:t xml:space="preserve">of neutral rather than </w:t>
      </w:r>
      <w:r w:rsidR="0068687F" w:rsidRPr="00DB18E0">
        <w:rPr>
          <w:rFonts w:ascii="Times New Roman" w:hAnsi="Times New Roman" w:cs="Times New Roman"/>
          <w:sz w:val="24"/>
          <w:szCs w:val="24"/>
        </w:rPr>
        <w:t xml:space="preserve">the </w:t>
      </w:r>
      <w:r w:rsidR="00BA6504" w:rsidRPr="00DB18E0">
        <w:rPr>
          <w:rFonts w:ascii="Times New Roman" w:hAnsi="Times New Roman" w:cs="Times New Roman"/>
          <w:sz w:val="24"/>
          <w:szCs w:val="24"/>
        </w:rPr>
        <w:t xml:space="preserve">negative, </w:t>
      </w:r>
      <w:r w:rsidR="00A02E71" w:rsidRPr="00DB18E0">
        <w:rPr>
          <w:rFonts w:ascii="Times New Roman" w:hAnsi="Times New Roman" w:cs="Times New Roman"/>
          <w:sz w:val="24"/>
          <w:szCs w:val="24"/>
        </w:rPr>
        <w:t>i</w:t>
      </w:r>
      <w:r w:rsidR="00BA6504" w:rsidRPr="00DB18E0">
        <w:rPr>
          <w:rFonts w:ascii="Times New Roman" w:hAnsi="Times New Roman" w:cs="Times New Roman"/>
          <w:sz w:val="24"/>
          <w:szCs w:val="24"/>
        </w:rPr>
        <w:t xml:space="preserve">n particular, over 50% of the individuals are in agreement that they would make more </w:t>
      </w:r>
      <w:r w:rsidR="007B5716" w:rsidRPr="00DB18E0">
        <w:rPr>
          <w:rFonts w:ascii="Times New Roman" w:hAnsi="Times New Roman" w:cs="Times New Roman"/>
          <w:sz w:val="24"/>
          <w:szCs w:val="24"/>
        </w:rPr>
        <w:t>long distance</w:t>
      </w:r>
      <w:r w:rsidR="00BA6504" w:rsidRPr="00DB18E0">
        <w:rPr>
          <w:rFonts w:ascii="Times New Roman" w:hAnsi="Times New Roman" w:cs="Times New Roman"/>
          <w:sz w:val="24"/>
          <w:szCs w:val="24"/>
        </w:rPr>
        <w:t xml:space="preserve"> trips. </w:t>
      </w:r>
    </w:p>
    <w:p w14:paraId="6B0A3BF8" w14:textId="147A201E" w:rsidR="00433A6E" w:rsidRPr="00DB18E0" w:rsidRDefault="00C65C11" w:rsidP="000E3749">
      <w:pPr>
        <w:spacing w:after="0"/>
        <w:ind w:firstLine="720"/>
        <w:jc w:val="both"/>
        <w:rPr>
          <w:rFonts w:ascii="Times New Roman" w:hAnsi="Times New Roman" w:cs="Times New Roman"/>
          <w:sz w:val="24"/>
          <w:szCs w:val="24"/>
        </w:rPr>
      </w:pPr>
      <w:r w:rsidRPr="00DB18E0">
        <w:rPr>
          <w:rFonts w:ascii="Times New Roman" w:hAnsi="Times New Roman" w:cs="Times New Roman"/>
          <w:sz w:val="24"/>
          <w:szCs w:val="24"/>
        </w:rPr>
        <w:t xml:space="preserve">The </w:t>
      </w:r>
      <w:r w:rsidR="00A231AA" w:rsidRPr="00DB18E0">
        <w:rPr>
          <w:rFonts w:ascii="Times New Roman" w:hAnsi="Times New Roman" w:cs="Times New Roman"/>
          <w:sz w:val="24"/>
          <w:szCs w:val="24"/>
        </w:rPr>
        <w:t>final</w:t>
      </w:r>
      <w:r w:rsidRPr="00DB18E0">
        <w:rPr>
          <w:rFonts w:ascii="Times New Roman" w:hAnsi="Times New Roman" w:cs="Times New Roman"/>
          <w:sz w:val="24"/>
          <w:szCs w:val="24"/>
        </w:rPr>
        <w:t xml:space="preserve"> descriptive </w:t>
      </w:r>
      <w:r w:rsidR="00A231AA" w:rsidRPr="00DB18E0">
        <w:rPr>
          <w:rFonts w:ascii="Times New Roman" w:hAnsi="Times New Roman" w:cs="Times New Roman"/>
          <w:sz w:val="24"/>
          <w:szCs w:val="24"/>
        </w:rPr>
        <w:t>ordered outcome</w:t>
      </w:r>
      <w:r w:rsidRPr="00DB18E0">
        <w:rPr>
          <w:rFonts w:ascii="Times New Roman" w:hAnsi="Times New Roman" w:cs="Times New Roman"/>
          <w:sz w:val="24"/>
          <w:szCs w:val="24"/>
        </w:rPr>
        <w:t xml:space="preserve"> reflects “How much longer would you be willing to commute (one way) in an AV?” </w:t>
      </w:r>
      <w:r w:rsidR="007403B4" w:rsidRPr="00DB18E0">
        <w:rPr>
          <w:rFonts w:ascii="Times New Roman" w:hAnsi="Times New Roman" w:cs="Times New Roman"/>
          <w:sz w:val="24"/>
          <w:szCs w:val="24"/>
        </w:rPr>
        <w:t xml:space="preserve">A little over 20% indicate that they would not be willing to accept a longer commute, while less than 5% at the other extreme indicate that they would be willing to accept a travel time of over 30 minutes in an AV. A vast majority (over 60%) appear to be willing to accept between 5 to </w:t>
      </w:r>
      <w:r w:rsidR="00984340" w:rsidRPr="00DB18E0">
        <w:rPr>
          <w:rFonts w:ascii="Times New Roman" w:hAnsi="Times New Roman" w:cs="Times New Roman"/>
          <w:sz w:val="24"/>
          <w:szCs w:val="24"/>
        </w:rPr>
        <w:t>15</w:t>
      </w:r>
      <w:r w:rsidR="007403B4" w:rsidRPr="00DB18E0">
        <w:rPr>
          <w:rFonts w:ascii="Times New Roman" w:hAnsi="Times New Roman" w:cs="Times New Roman"/>
          <w:sz w:val="24"/>
          <w:szCs w:val="24"/>
        </w:rPr>
        <w:t xml:space="preserve"> minutes </w:t>
      </w:r>
      <w:r w:rsidR="00C51702" w:rsidRPr="00DB18E0">
        <w:rPr>
          <w:rFonts w:ascii="Times New Roman" w:hAnsi="Times New Roman" w:cs="Times New Roman"/>
          <w:sz w:val="24"/>
          <w:szCs w:val="24"/>
        </w:rPr>
        <w:t>of</w:t>
      </w:r>
      <w:r w:rsidR="007403B4" w:rsidRPr="00DB18E0">
        <w:rPr>
          <w:rFonts w:ascii="Times New Roman" w:hAnsi="Times New Roman" w:cs="Times New Roman"/>
          <w:sz w:val="24"/>
          <w:szCs w:val="24"/>
        </w:rPr>
        <w:t xml:space="preserve"> additional travel time. </w:t>
      </w:r>
      <w:r w:rsidRPr="00DB18E0">
        <w:rPr>
          <w:rFonts w:ascii="Times New Roman" w:hAnsi="Times New Roman" w:cs="Times New Roman"/>
          <w:sz w:val="24"/>
          <w:szCs w:val="24"/>
        </w:rPr>
        <w:t xml:space="preserve">The acceptance of a longer commute time </w:t>
      </w:r>
      <w:r w:rsidR="00C51702" w:rsidRPr="00DB18E0">
        <w:rPr>
          <w:rFonts w:ascii="Times New Roman" w:hAnsi="Times New Roman" w:cs="Times New Roman"/>
          <w:sz w:val="24"/>
          <w:szCs w:val="24"/>
        </w:rPr>
        <w:t xml:space="preserve">may be the result of a combination of a willingness to travel longer in exchange for a more desirable </w:t>
      </w:r>
      <w:r w:rsidR="00984340" w:rsidRPr="00DB18E0">
        <w:rPr>
          <w:rFonts w:ascii="Times New Roman" w:hAnsi="Times New Roman" w:cs="Times New Roman"/>
          <w:sz w:val="24"/>
          <w:szCs w:val="24"/>
        </w:rPr>
        <w:t>work/</w:t>
      </w:r>
      <w:r w:rsidR="00C51702" w:rsidRPr="00DB18E0">
        <w:rPr>
          <w:rFonts w:ascii="Times New Roman" w:hAnsi="Times New Roman" w:cs="Times New Roman"/>
          <w:sz w:val="24"/>
          <w:szCs w:val="24"/>
        </w:rPr>
        <w:t>living environment as well as the possibility that the opportunity cost of travel time gets reduced when traveling in an AV (</w:t>
      </w:r>
      <w:r w:rsidRPr="00DB18E0">
        <w:rPr>
          <w:rFonts w:ascii="Times New Roman" w:hAnsi="Times New Roman" w:cs="Times New Roman"/>
          <w:sz w:val="24"/>
          <w:szCs w:val="24"/>
        </w:rPr>
        <w:t xml:space="preserve">Moore </w:t>
      </w:r>
      <w:r w:rsidR="00FE483F" w:rsidRPr="00DB18E0">
        <w:rPr>
          <w:rFonts w:ascii="Times New Roman" w:hAnsi="Times New Roman" w:cs="Times New Roman"/>
          <w:iCs/>
          <w:sz w:val="24"/>
          <w:szCs w:val="24"/>
        </w:rPr>
        <w:t>et al.</w:t>
      </w:r>
      <w:r w:rsidR="00174455" w:rsidRPr="00DB18E0">
        <w:rPr>
          <w:rFonts w:ascii="Times New Roman" w:hAnsi="Times New Roman" w:cs="Times New Roman"/>
          <w:iCs/>
          <w:sz w:val="24"/>
          <w:szCs w:val="24"/>
        </w:rPr>
        <w:t>,</w:t>
      </w:r>
      <w:r w:rsidRPr="00DB18E0">
        <w:rPr>
          <w:rFonts w:ascii="Times New Roman" w:hAnsi="Times New Roman" w:cs="Times New Roman"/>
          <w:sz w:val="24"/>
          <w:szCs w:val="24"/>
        </w:rPr>
        <w:t xml:space="preserve"> 2020). </w:t>
      </w:r>
    </w:p>
    <w:p w14:paraId="425F2B47" w14:textId="767EBCDA" w:rsidR="00C51702" w:rsidRPr="00DB18E0" w:rsidRDefault="00433A6E" w:rsidP="000E3749">
      <w:pPr>
        <w:spacing w:after="0"/>
        <w:ind w:firstLine="720"/>
        <w:jc w:val="both"/>
        <w:rPr>
          <w:rFonts w:ascii="Times New Roman" w:hAnsi="Times New Roman" w:cs="Times New Roman"/>
          <w:sz w:val="24"/>
          <w:szCs w:val="24"/>
        </w:rPr>
      </w:pPr>
      <w:r w:rsidRPr="00DB18E0">
        <w:rPr>
          <w:rFonts w:ascii="Times New Roman" w:hAnsi="Times New Roman" w:cs="Times New Roman"/>
          <w:sz w:val="24"/>
          <w:szCs w:val="24"/>
        </w:rPr>
        <w:t xml:space="preserve">Overall, while the descriptive statistics from our sample cannot be generalized to the population at large, Figure 3 reinforces the findings from Zmud and Sener (2017) that AVs may not after all have a substantial impact on overall trip-making, although local area trips are likely to become longer (for all purposes, including the commute). The highest impact of AVs will, it appears, be on the number of </w:t>
      </w:r>
      <w:r w:rsidR="007B5716" w:rsidRPr="00DB18E0">
        <w:rPr>
          <w:rFonts w:ascii="Times New Roman" w:hAnsi="Times New Roman" w:cs="Times New Roman"/>
          <w:sz w:val="24"/>
          <w:szCs w:val="24"/>
        </w:rPr>
        <w:t>long distance</w:t>
      </w:r>
      <w:r w:rsidRPr="00DB18E0">
        <w:rPr>
          <w:rFonts w:ascii="Times New Roman" w:hAnsi="Times New Roman" w:cs="Times New Roman"/>
          <w:sz w:val="24"/>
          <w:szCs w:val="24"/>
        </w:rPr>
        <w:t xml:space="preserve"> trips (with such trips increasing).  Of course, these observations are in the aggregate; the emphasis of this study is to examine variations in the AV responses across population segments and geographies. </w:t>
      </w:r>
    </w:p>
    <w:p w14:paraId="5B9BBE26" w14:textId="77777777" w:rsidR="000E3749" w:rsidRPr="00DB18E0" w:rsidRDefault="000E3749" w:rsidP="000E3749">
      <w:pPr>
        <w:spacing w:after="0"/>
        <w:ind w:firstLine="720"/>
        <w:jc w:val="both"/>
        <w:rPr>
          <w:rFonts w:ascii="Times New Roman" w:hAnsi="Times New Roman" w:cs="Times New Roman"/>
          <w:sz w:val="24"/>
          <w:szCs w:val="24"/>
        </w:rPr>
      </w:pPr>
    </w:p>
    <w:p w14:paraId="5A6CE3D4" w14:textId="44A9310A" w:rsidR="007A7283" w:rsidRPr="00DB18E0" w:rsidRDefault="00712E49" w:rsidP="000E3749">
      <w:pPr>
        <w:pStyle w:val="ListParagraph"/>
        <w:numPr>
          <w:ilvl w:val="0"/>
          <w:numId w:val="3"/>
        </w:numPr>
        <w:spacing w:line="276" w:lineRule="auto"/>
        <w:ind w:left="360"/>
        <w:rPr>
          <w:b/>
          <w:bCs/>
          <w:szCs w:val="24"/>
        </w:rPr>
      </w:pPr>
      <w:r w:rsidRPr="00DB18E0">
        <w:rPr>
          <w:b/>
          <w:bCs/>
          <w:szCs w:val="24"/>
        </w:rPr>
        <w:t>MODEL RESULTS</w:t>
      </w:r>
    </w:p>
    <w:p w14:paraId="6CD459E3" w14:textId="0EB13F26" w:rsidR="00A63512" w:rsidRPr="00DB18E0" w:rsidRDefault="00A63512" w:rsidP="00C54D2D">
      <w:pPr>
        <w:shd w:val="clear" w:color="auto" w:fill="FFFFFF"/>
        <w:spacing w:after="0"/>
        <w:jc w:val="both"/>
        <w:rPr>
          <w:rFonts w:ascii="Times New Roman" w:hAnsi="Times New Roman" w:cs="Times New Roman"/>
          <w:sz w:val="24"/>
          <w:szCs w:val="24"/>
        </w:rPr>
      </w:pPr>
      <w:bookmarkStart w:id="16" w:name="_Hlk65017383"/>
      <w:r w:rsidRPr="00DB18E0">
        <w:rPr>
          <w:rFonts w:ascii="Times New Roman" w:hAnsi="Times New Roman" w:cs="Times New Roman"/>
          <w:sz w:val="24"/>
          <w:szCs w:val="24"/>
        </w:rPr>
        <w:t xml:space="preserve">We explored a whole range of </w:t>
      </w:r>
      <w:r w:rsidR="00150B0E" w:rsidRPr="00DB18E0">
        <w:rPr>
          <w:rFonts w:ascii="Times New Roman" w:hAnsi="Times New Roman" w:cs="Times New Roman"/>
          <w:sz w:val="24"/>
          <w:szCs w:val="24"/>
        </w:rPr>
        <w:t>alternat</w:t>
      </w:r>
      <w:r w:rsidR="00967C52" w:rsidRPr="00DB18E0">
        <w:rPr>
          <w:rFonts w:ascii="Times New Roman" w:hAnsi="Times New Roman" w:cs="Times New Roman"/>
          <w:sz w:val="24"/>
          <w:szCs w:val="24"/>
        </w:rPr>
        <w:t>ive</w:t>
      </w:r>
      <w:r w:rsidR="00150B0E" w:rsidRPr="00DB18E0">
        <w:rPr>
          <w:rFonts w:ascii="Times New Roman" w:hAnsi="Times New Roman" w:cs="Times New Roman"/>
          <w:sz w:val="24"/>
          <w:szCs w:val="24"/>
        </w:rPr>
        <w:t xml:space="preserve"> </w:t>
      </w:r>
      <w:r w:rsidR="00CB2706" w:rsidRPr="00DB18E0">
        <w:rPr>
          <w:rFonts w:ascii="Times New Roman" w:hAnsi="Times New Roman" w:cs="Times New Roman"/>
          <w:sz w:val="24"/>
          <w:szCs w:val="24"/>
        </w:rPr>
        <w:t>specifications</w:t>
      </w:r>
      <w:r w:rsidR="00150B0E" w:rsidRPr="00DB18E0">
        <w:rPr>
          <w:rFonts w:ascii="Times New Roman" w:hAnsi="Times New Roman" w:cs="Times New Roman"/>
          <w:sz w:val="24"/>
          <w:szCs w:val="24"/>
        </w:rPr>
        <w:t xml:space="preserve"> </w:t>
      </w:r>
      <w:r w:rsidR="00CB2706" w:rsidRPr="00DB18E0">
        <w:rPr>
          <w:rFonts w:ascii="Times New Roman" w:hAnsi="Times New Roman" w:cs="Times New Roman"/>
          <w:sz w:val="24"/>
          <w:szCs w:val="24"/>
        </w:rPr>
        <w:t xml:space="preserve">for the </w:t>
      </w:r>
      <w:r w:rsidR="00150B0E" w:rsidRPr="00DB18E0">
        <w:rPr>
          <w:rFonts w:ascii="Times New Roman" w:hAnsi="Times New Roman" w:cs="Times New Roman"/>
          <w:sz w:val="24"/>
          <w:szCs w:val="24"/>
        </w:rPr>
        <w:t>explanatory variables</w:t>
      </w:r>
      <w:r w:rsidRPr="00DB18E0">
        <w:rPr>
          <w:rFonts w:ascii="Times New Roman" w:hAnsi="Times New Roman" w:cs="Times New Roman"/>
          <w:sz w:val="24"/>
          <w:szCs w:val="24"/>
        </w:rPr>
        <w:t>. For the continuous variables of respondent age</w:t>
      </w:r>
      <w:r w:rsidR="00726532" w:rsidRPr="00DB18E0">
        <w:rPr>
          <w:rFonts w:ascii="Times New Roman" w:hAnsi="Times New Roman" w:cs="Times New Roman"/>
          <w:sz w:val="24"/>
          <w:szCs w:val="24"/>
        </w:rPr>
        <w:t xml:space="preserve">, </w:t>
      </w:r>
      <w:r w:rsidRPr="00DB18E0">
        <w:rPr>
          <w:rFonts w:ascii="Times New Roman" w:hAnsi="Times New Roman" w:cs="Times New Roman"/>
          <w:sz w:val="24"/>
          <w:szCs w:val="24"/>
        </w:rPr>
        <w:t xml:space="preserve">respondent’s household income, </w:t>
      </w:r>
      <w:r w:rsidR="00726532" w:rsidRPr="00DB18E0">
        <w:rPr>
          <w:rFonts w:ascii="Times New Roman" w:hAnsi="Times New Roman" w:cs="Times New Roman"/>
          <w:sz w:val="24"/>
          <w:szCs w:val="24"/>
        </w:rPr>
        <w:t xml:space="preserve">and population/retail density, </w:t>
      </w:r>
      <w:r w:rsidRPr="00DB18E0">
        <w:rPr>
          <w:rFonts w:ascii="Times New Roman" w:hAnsi="Times New Roman" w:cs="Times New Roman"/>
          <w:sz w:val="24"/>
          <w:szCs w:val="24"/>
        </w:rPr>
        <w:t>a number of functional forms were tested, including a linear form, a dummy variable categorization, as well as piecewise spline forms. But the dummy variable specification turned up to provide the best data fit in all cases, and is the one adopted in the final model specification. In this dummy variable form, we tested many different finer categories, and progressively combined categories based on statistical tests and intuitive reasoning to yield parsimonious specifications.</w:t>
      </w:r>
    </w:p>
    <w:p w14:paraId="755FC9C4" w14:textId="1B85A418" w:rsidR="00CB2706" w:rsidRPr="00DB18E0" w:rsidRDefault="00F47D62" w:rsidP="00C54D2D">
      <w:pPr>
        <w:shd w:val="clear" w:color="auto" w:fill="FFFFFF"/>
        <w:spacing w:after="0"/>
        <w:ind w:firstLine="720"/>
        <w:jc w:val="both"/>
        <w:rPr>
          <w:rFonts w:ascii="Times New Roman" w:eastAsia="Times New Roman" w:hAnsi="Times New Roman" w:cs="Times New Roman"/>
          <w:color w:val="222222"/>
          <w:sz w:val="24"/>
          <w:szCs w:val="24"/>
          <w:lang w:eastAsia="en-IN"/>
        </w:rPr>
      </w:pPr>
      <w:r w:rsidRPr="00DB18E0">
        <w:rPr>
          <w:rFonts w:ascii="Times New Roman" w:hAnsi="Times New Roman" w:cs="Times New Roman"/>
          <w:sz w:val="24"/>
          <w:szCs w:val="24"/>
        </w:rPr>
        <w:t>The final model specification was obtained based on a systematic process of testing alternative combinations of explanatory variables</w:t>
      </w:r>
      <w:r w:rsidR="00A63512" w:rsidRPr="00DB18E0">
        <w:rPr>
          <w:rFonts w:ascii="Times New Roman" w:hAnsi="Times New Roman" w:cs="Times New Roman"/>
          <w:sz w:val="24"/>
          <w:szCs w:val="24"/>
        </w:rPr>
        <w:t xml:space="preserve"> based on statistical fit, combined with a healthy dose of intuition and parsimony considerations. </w:t>
      </w:r>
      <w:r w:rsidR="00A63512" w:rsidRPr="00DB18E0">
        <w:rPr>
          <w:rFonts w:ascii="Times New Roman" w:eastAsia="Times New Roman" w:hAnsi="Times New Roman" w:cs="Times New Roman"/>
          <w:color w:val="222222"/>
          <w:sz w:val="24"/>
          <w:szCs w:val="24"/>
          <w:lang w:eastAsia="en-IN"/>
        </w:rPr>
        <w:t>I</w:t>
      </w:r>
      <w:r w:rsidR="00150B0E" w:rsidRPr="00DB18E0">
        <w:rPr>
          <w:rFonts w:ascii="Times New Roman" w:hAnsi="Times New Roman" w:cs="Times New Roman"/>
          <w:sz w:val="24"/>
          <w:szCs w:val="24"/>
        </w:rPr>
        <w:t>n th</w:t>
      </w:r>
      <w:r w:rsidR="00A63512" w:rsidRPr="00DB18E0">
        <w:rPr>
          <w:rFonts w:ascii="Times New Roman" w:hAnsi="Times New Roman" w:cs="Times New Roman"/>
          <w:sz w:val="24"/>
          <w:szCs w:val="24"/>
        </w:rPr>
        <w:t>is</w:t>
      </w:r>
      <w:r w:rsidR="00150B0E" w:rsidRPr="00DB18E0">
        <w:rPr>
          <w:rFonts w:ascii="Times New Roman" w:hAnsi="Times New Roman" w:cs="Times New Roman"/>
          <w:sz w:val="24"/>
          <w:szCs w:val="24"/>
        </w:rPr>
        <w:t xml:space="preserve"> final model specification, not all the included variables are statistically significant at a 95% confidence level</w:t>
      </w:r>
      <w:r w:rsidR="00CB2706" w:rsidRPr="00DB18E0">
        <w:rPr>
          <w:rFonts w:ascii="Times New Roman" w:hAnsi="Times New Roman" w:cs="Times New Roman"/>
          <w:sz w:val="24"/>
          <w:szCs w:val="24"/>
        </w:rPr>
        <w:t xml:space="preserve">. </w:t>
      </w:r>
      <w:bookmarkStart w:id="17" w:name="_Hlk65015659"/>
      <w:r w:rsidR="00CB2706" w:rsidRPr="00DB18E0">
        <w:rPr>
          <w:rFonts w:ascii="Times New Roman" w:hAnsi="Times New Roman" w:cs="Times New Roman"/>
          <w:sz w:val="24"/>
          <w:szCs w:val="24"/>
        </w:rPr>
        <w:t xml:space="preserve">This is to acknowledge the small size of our estimation that may have led to the marginal significance of some of the variables, which nonetheless </w:t>
      </w:r>
      <w:r w:rsidR="00150B0E" w:rsidRPr="00DB18E0">
        <w:rPr>
          <w:rFonts w:ascii="Times New Roman" w:hAnsi="Times New Roman" w:cs="Times New Roman"/>
          <w:sz w:val="24"/>
          <w:szCs w:val="24"/>
        </w:rPr>
        <w:t>can help inform future investigations with larger sample siz</w:t>
      </w:r>
      <w:r w:rsidR="00CB2706" w:rsidRPr="00DB18E0">
        <w:rPr>
          <w:rFonts w:ascii="Times New Roman" w:hAnsi="Times New Roman" w:cs="Times New Roman"/>
          <w:sz w:val="24"/>
          <w:szCs w:val="24"/>
        </w:rPr>
        <w:t xml:space="preserve">es. </w:t>
      </w:r>
      <w:bookmarkEnd w:id="17"/>
      <w:r w:rsidR="00F21455" w:rsidRPr="00DB18E0">
        <w:rPr>
          <w:rFonts w:ascii="Times New Roman" w:hAnsi="Times New Roman" w:cs="Times New Roman"/>
          <w:sz w:val="24"/>
          <w:szCs w:val="24"/>
        </w:rPr>
        <w:t>Also, t</w:t>
      </w:r>
      <w:r w:rsidR="00CB2706" w:rsidRPr="00DB18E0">
        <w:rPr>
          <w:rFonts w:ascii="Times New Roman" w:hAnsi="Times New Roman" w:cs="Times New Roman"/>
          <w:sz w:val="24"/>
          <w:szCs w:val="24"/>
        </w:rPr>
        <w:t>he procedure to construct continuous values of the latent constructs is based on estimating the loadings of each construct on the indicators. The</w:t>
      </w:r>
      <w:r w:rsidR="00F21455" w:rsidRPr="00DB18E0">
        <w:rPr>
          <w:rFonts w:ascii="Times New Roman" w:hAnsi="Times New Roman" w:cs="Times New Roman"/>
          <w:sz w:val="24"/>
          <w:szCs w:val="24"/>
        </w:rPr>
        <w:t>se</w:t>
      </w:r>
      <w:r w:rsidR="00CB2706" w:rsidRPr="00DB18E0">
        <w:rPr>
          <w:rFonts w:ascii="Times New Roman" w:hAnsi="Times New Roman" w:cs="Times New Roman"/>
          <w:sz w:val="24"/>
          <w:szCs w:val="24"/>
        </w:rPr>
        <w:t xml:space="preserve"> loadings are not of primary interest in this paper and are available in the online supplement. </w:t>
      </w:r>
    </w:p>
    <w:bookmarkEnd w:id="16"/>
    <w:p w14:paraId="5D9C06E5" w14:textId="77777777" w:rsidR="000E3749" w:rsidRPr="00DB18E0" w:rsidRDefault="00150B0E">
      <w:pPr>
        <w:spacing w:after="0"/>
        <w:ind w:firstLine="720"/>
        <w:jc w:val="both"/>
        <w:rPr>
          <w:rFonts w:ascii="Times New Roman" w:hAnsi="Times New Roman" w:cs="Times New Roman"/>
          <w:sz w:val="24"/>
          <w:szCs w:val="24"/>
        </w:rPr>
      </w:pPr>
      <w:r w:rsidRPr="00DB18E0">
        <w:rPr>
          <w:rFonts w:ascii="Times New Roman" w:hAnsi="Times New Roman" w:cs="Times New Roman"/>
          <w:sz w:val="24"/>
          <w:szCs w:val="24"/>
        </w:rPr>
        <w:t xml:space="preserve">In the following section, we discuss the results obtained from the multivariate regression analysis </w:t>
      </w:r>
      <w:r w:rsidR="00F21455" w:rsidRPr="00DB18E0">
        <w:rPr>
          <w:rFonts w:ascii="Times New Roman" w:hAnsi="Times New Roman" w:cs="Times New Roman"/>
          <w:sz w:val="24"/>
          <w:szCs w:val="24"/>
        </w:rPr>
        <w:t>for the</w:t>
      </w:r>
      <w:r w:rsidR="0068687F" w:rsidRPr="00DB18E0">
        <w:rPr>
          <w:rFonts w:ascii="Times New Roman" w:hAnsi="Times New Roman" w:cs="Times New Roman"/>
          <w:sz w:val="24"/>
          <w:szCs w:val="24"/>
        </w:rPr>
        <w:t xml:space="preserve"> latent constructs</w:t>
      </w:r>
      <w:r w:rsidR="00F21455" w:rsidRPr="00DB18E0">
        <w:rPr>
          <w:rFonts w:ascii="Times New Roman" w:hAnsi="Times New Roman" w:cs="Times New Roman"/>
          <w:sz w:val="24"/>
          <w:szCs w:val="24"/>
        </w:rPr>
        <w:t>, and, in the subsequent section, we discuss the results of the MEM MORP model.</w:t>
      </w:r>
    </w:p>
    <w:p w14:paraId="1EFDE0F6" w14:textId="00DA9BEA" w:rsidR="00150B0E" w:rsidRPr="00DB18E0" w:rsidRDefault="00F21455" w:rsidP="000E3749">
      <w:pPr>
        <w:spacing w:after="0"/>
        <w:ind w:firstLine="720"/>
        <w:jc w:val="both"/>
        <w:rPr>
          <w:rFonts w:ascii="Times New Roman" w:hAnsi="Times New Roman" w:cs="Times New Roman"/>
          <w:sz w:val="24"/>
          <w:szCs w:val="24"/>
        </w:rPr>
      </w:pPr>
      <w:r w:rsidRPr="00DB18E0">
        <w:rPr>
          <w:rFonts w:ascii="Times New Roman" w:hAnsi="Times New Roman" w:cs="Times New Roman"/>
          <w:sz w:val="24"/>
          <w:szCs w:val="24"/>
        </w:rPr>
        <w:t xml:space="preserve"> </w:t>
      </w:r>
    </w:p>
    <w:p w14:paraId="0CAC11BD" w14:textId="192CB8A7" w:rsidR="00150B0E" w:rsidRPr="00DB18E0" w:rsidRDefault="00150B0E" w:rsidP="0056413A">
      <w:pPr>
        <w:keepNext/>
        <w:keepLines/>
        <w:spacing w:after="0"/>
        <w:jc w:val="both"/>
        <w:rPr>
          <w:rFonts w:ascii="Times New Roman" w:hAnsi="Times New Roman" w:cs="Times New Roman"/>
          <w:b/>
          <w:bCs/>
          <w:sz w:val="24"/>
          <w:szCs w:val="24"/>
        </w:rPr>
      </w:pPr>
      <w:r w:rsidRPr="00DB18E0">
        <w:rPr>
          <w:rFonts w:ascii="Times New Roman" w:hAnsi="Times New Roman" w:cs="Times New Roman"/>
          <w:b/>
          <w:bCs/>
          <w:sz w:val="24"/>
          <w:szCs w:val="24"/>
        </w:rPr>
        <w:lastRenderedPageBreak/>
        <w:t>4.1 Latent Constructs</w:t>
      </w:r>
    </w:p>
    <w:p w14:paraId="0C02D3BD" w14:textId="0E29CD48" w:rsidR="00483C45" w:rsidRPr="00DB18E0" w:rsidRDefault="00150B0E" w:rsidP="0056413A">
      <w:pPr>
        <w:keepNext/>
        <w:keepLines/>
        <w:spacing w:after="0"/>
        <w:jc w:val="both"/>
        <w:rPr>
          <w:rFonts w:ascii="Times New Roman" w:hAnsi="Times New Roman" w:cs="Times New Roman"/>
          <w:sz w:val="24"/>
          <w:szCs w:val="24"/>
        </w:rPr>
      </w:pPr>
      <w:r w:rsidRPr="00DB18E0">
        <w:rPr>
          <w:rFonts w:ascii="Times New Roman" w:hAnsi="Times New Roman" w:cs="Times New Roman"/>
          <w:sz w:val="24"/>
          <w:szCs w:val="24"/>
        </w:rPr>
        <w:t xml:space="preserve">The effects of socio-economic and household characteristics on the four latent constructs </w:t>
      </w:r>
      <w:r w:rsidR="00483C45" w:rsidRPr="00DB18E0">
        <w:rPr>
          <w:rFonts w:ascii="Times New Roman" w:hAnsi="Times New Roman" w:cs="Times New Roman"/>
          <w:sz w:val="24"/>
          <w:szCs w:val="24"/>
        </w:rPr>
        <w:t xml:space="preserve">(psycho-social variables) </w:t>
      </w:r>
      <w:r w:rsidRPr="00DB18E0">
        <w:rPr>
          <w:rFonts w:ascii="Times New Roman" w:hAnsi="Times New Roman" w:cs="Times New Roman"/>
          <w:sz w:val="24"/>
          <w:szCs w:val="24"/>
        </w:rPr>
        <w:t>are presented in Table</w:t>
      </w:r>
      <w:r w:rsidR="000C4C1E" w:rsidRPr="00DB18E0">
        <w:rPr>
          <w:rFonts w:ascii="Times New Roman" w:hAnsi="Times New Roman" w:cs="Times New Roman"/>
          <w:sz w:val="24"/>
          <w:szCs w:val="24"/>
        </w:rPr>
        <w:t xml:space="preserve"> </w:t>
      </w:r>
      <w:r w:rsidR="002E485E">
        <w:rPr>
          <w:rFonts w:ascii="Times New Roman" w:hAnsi="Times New Roman" w:cs="Times New Roman"/>
          <w:sz w:val="24"/>
          <w:szCs w:val="24"/>
        </w:rPr>
        <w:t>2</w:t>
      </w:r>
      <w:r w:rsidRPr="00DB18E0">
        <w:rPr>
          <w:rFonts w:ascii="Times New Roman" w:hAnsi="Times New Roman" w:cs="Times New Roman"/>
          <w:sz w:val="24"/>
          <w:szCs w:val="24"/>
        </w:rPr>
        <w:t xml:space="preserve">. </w:t>
      </w:r>
      <w:r w:rsidR="00B27B69" w:rsidRPr="00DB18E0">
        <w:rPr>
          <w:rFonts w:ascii="Times New Roman" w:hAnsi="Times New Roman" w:cs="Times New Roman"/>
          <w:sz w:val="24"/>
          <w:szCs w:val="24"/>
        </w:rPr>
        <w:t>As we will see in the next section, the latent constructs</w:t>
      </w:r>
      <w:r w:rsidR="0068687F" w:rsidRPr="00DB18E0">
        <w:rPr>
          <w:rFonts w:ascii="Times New Roman" w:hAnsi="Times New Roman" w:cs="Times New Roman"/>
          <w:sz w:val="24"/>
          <w:szCs w:val="24"/>
        </w:rPr>
        <w:t xml:space="preserve"> themselves</w:t>
      </w:r>
      <w:r w:rsidR="00B27B69" w:rsidRPr="00DB18E0">
        <w:rPr>
          <w:rFonts w:ascii="Times New Roman" w:hAnsi="Times New Roman" w:cs="Times New Roman"/>
          <w:sz w:val="24"/>
          <w:szCs w:val="24"/>
        </w:rPr>
        <w:t xml:space="preserve">, in turn, have a strong impact on the main outcomes, implying that there is a </w:t>
      </w:r>
      <w:r w:rsidR="00483C45" w:rsidRPr="00DB18E0">
        <w:rPr>
          <w:rFonts w:ascii="Times New Roman" w:hAnsi="Times New Roman" w:cs="Times New Roman"/>
          <w:sz w:val="24"/>
          <w:szCs w:val="24"/>
        </w:rPr>
        <w:t xml:space="preserve">substantial mediating impact of individual-level characteristics on AV activity-travel responses. </w:t>
      </w:r>
      <w:r w:rsidR="00640C3E" w:rsidRPr="00DB18E0">
        <w:rPr>
          <w:rFonts w:ascii="Times New Roman" w:hAnsi="Times New Roman" w:cs="Times New Roman"/>
          <w:sz w:val="24"/>
          <w:szCs w:val="24"/>
        </w:rPr>
        <w:t xml:space="preserve">Any cells marked “--” in Table </w:t>
      </w:r>
      <w:r w:rsidR="002E485E">
        <w:rPr>
          <w:rFonts w:ascii="Times New Roman" w:hAnsi="Times New Roman" w:cs="Times New Roman"/>
          <w:sz w:val="24"/>
          <w:szCs w:val="24"/>
        </w:rPr>
        <w:t>2</w:t>
      </w:r>
      <w:r w:rsidR="00640C3E" w:rsidRPr="00DB18E0">
        <w:rPr>
          <w:rFonts w:ascii="Times New Roman" w:hAnsi="Times New Roman" w:cs="Times New Roman"/>
          <w:sz w:val="24"/>
          <w:szCs w:val="24"/>
        </w:rPr>
        <w:t xml:space="preserve"> indicate that the corresponding row variable has no impact on the column latent </w:t>
      </w:r>
      <w:r w:rsidR="00311C60" w:rsidRPr="00DB18E0">
        <w:rPr>
          <w:rFonts w:ascii="Times New Roman" w:hAnsi="Times New Roman" w:cs="Times New Roman"/>
          <w:sz w:val="24"/>
          <w:szCs w:val="24"/>
        </w:rPr>
        <w:t>construct</w:t>
      </w:r>
      <w:r w:rsidR="00640C3E" w:rsidRPr="00DB18E0">
        <w:rPr>
          <w:rFonts w:ascii="Times New Roman" w:hAnsi="Times New Roman" w:cs="Times New Roman"/>
          <w:sz w:val="24"/>
          <w:szCs w:val="24"/>
        </w:rPr>
        <w:t>.</w:t>
      </w:r>
    </w:p>
    <w:p w14:paraId="44139AD9" w14:textId="10C76F85" w:rsidR="00077E44" w:rsidRPr="00DB18E0" w:rsidRDefault="00483C45" w:rsidP="000E3749">
      <w:pPr>
        <w:spacing w:after="0"/>
        <w:ind w:firstLine="720"/>
        <w:jc w:val="both"/>
        <w:rPr>
          <w:rFonts w:ascii="Times New Roman" w:hAnsi="Times New Roman" w:cs="Times New Roman"/>
          <w:sz w:val="24"/>
          <w:szCs w:val="24"/>
        </w:rPr>
      </w:pPr>
      <w:r w:rsidRPr="00DB18E0">
        <w:rPr>
          <w:rFonts w:ascii="Times New Roman" w:hAnsi="Times New Roman" w:cs="Times New Roman"/>
          <w:sz w:val="24"/>
          <w:szCs w:val="24"/>
        </w:rPr>
        <w:t xml:space="preserve">The results </w:t>
      </w:r>
      <w:r w:rsidR="0068687F" w:rsidRPr="00DB18E0">
        <w:rPr>
          <w:rFonts w:ascii="Times New Roman" w:hAnsi="Times New Roman" w:cs="Times New Roman"/>
          <w:sz w:val="24"/>
          <w:szCs w:val="24"/>
        </w:rPr>
        <w:t xml:space="preserve">in Table </w:t>
      </w:r>
      <w:r w:rsidR="002E485E">
        <w:rPr>
          <w:rFonts w:ascii="Times New Roman" w:hAnsi="Times New Roman" w:cs="Times New Roman"/>
          <w:sz w:val="24"/>
          <w:szCs w:val="24"/>
        </w:rPr>
        <w:t>2</w:t>
      </w:r>
      <w:r w:rsidR="0068687F" w:rsidRPr="00DB18E0">
        <w:rPr>
          <w:rFonts w:ascii="Times New Roman" w:hAnsi="Times New Roman" w:cs="Times New Roman"/>
          <w:sz w:val="24"/>
          <w:szCs w:val="24"/>
        </w:rPr>
        <w:t xml:space="preserve"> </w:t>
      </w:r>
      <w:r w:rsidRPr="00DB18E0">
        <w:rPr>
          <w:rFonts w:ascii="Times New Roman" w:hAnsi="Times New Roman" w:cs="Times New Roman"/>
          <w:sz w:val="24"/>
          <w:szCs w:val="24"/>
        </w:rPr>
        <w:t>indicate that w</w:t>
      </w:r>
      <w:r w:rsidR="00F21455" w:rsidRPr="00DB18E0">
        <w:rPr>
          <w:rFonts w:ascii="Times New Roman" w:hAnsi="Times New Roman" w:cs="Times New Roman"/>
          <w:sz w:val="24"/>
          <w:szCs w:val="24"/>
        </w:rPr>
        <w:t>omen</w:t>
      </w:r>
      <w:r w:rsidR="00D61B93" w:rsidRPr="00DB18E0">
        <w:rPr>
          <w:rFonts w:ascii="Times New Roman" w:hAnsi="Times New Roman" w:cs="Times New Roman"/>
          <w:sz w:val="24"/>
          <w:szCs w:val="24"/>
        </w:rPr>
        <w:t>, relative to men,</w:t>
      </w:r>
      <w:r w:rsidR="00F21455" w:rsidRPr="00DB18E0">
        <w:rPr>
          <w:rFonts w:ascii="Times New Roman" w:hAnsi="Times New Roman" w:cs="Times New Roman"/>
          <w:sz w:val="24"/>
          <w:szCs w:val="24"/>
        </w:rPr>
        <w:t xml:space="preserve"> are </w:t>
      </w:r>
      <w:r w:rsidR="00150B0E" w:rsidRPr="00DB18E0">
        <w:rPr>
          <w:rFonts w:ascii="Times New Roman" w:hAnsi="Times New Roman" w:cs="Times New Roman"/>
          <w:sz w:val="24"/>
          <w:szCs w:val="24"/>
        </w:rPr>
        <w:t>less tech-savvy</w:t>
      </w:r>
      <w:r w:rsidR="00077E44" w:rsidRPr="00DB18E0">
        <w:rPr>
          <w:rFonts w:ascii="Times New Roman" w:hAnsi="Times New Roman" w:cs="Times New Roman"/>
          <w:sz w:val="24"/>
          <w:szCs w:val="24"/>
        </w:rPr>
        <w:t xml:space="preserve"> and are </w:t>
      </w:r>
      <w:r w:rsidR="00150B0E" w:rsidRPr="00DB18E0">
        <w:rPr>
          <w:rFonts w:ascii="Times New Roman" w:hAnsi="Times New Roman" w:cs="Times New Roman"/>
          <w:sz w:val="24"/>
          <w:szCs w:val="24"/>
        </w:rPr>
        <w:t>more concerned with safety</w:t>
      </w:r>
      <w:r w:rsidR="00077E44" w:rsidRPr="00DB18E0">
        <w:rPr>
          <w:rFonts w:ascii="Times New Roman" w:hAnsi="Times New Roman" w:cs="Times New Roman"/>
          <w:sz w:val="24"/>
          <w:szCs w:val="24"/>
        </w:rPr>
        <w:t>.</w:t>
      </w:r>
      <w:r w:rsidR="00150B0E" w:rsidRPr="00DB18E0">
        <w:rPr>
          <w:rFonts w:ascii="Times New Roman" w:hAnsi="Times New Roman" w:cs="Times New Roman"/>
          <w:sz w:val="24"/>
          <w:szCs w:val="24"/>
        </w:rPr>
        <w:t xml:space="preserve"> The</w:t>
      </w:r>
      <w:r w:rsidR="00077E44" w:rsidRPr="00DB18E0">
        <w:rPr>
          <w:rFonts w:ascii="Times New Roman" w:hAnsi="Times New Roman" w:cs="Times New Roman"/>
          <w:sz w:val="24"/>
          <w:szCs w:val="24"/>
        </w:rPr>
        <w:t>se results</w:t>
      </w:r>
      <w:r w:rsidR="00150B0E" w:rsidRPr="00DB18E0">
        <w:rPr>
          <w:rFonts w:ascii="Times New Roman" w:hAnsi="Times New Roman" w:cs="Times New Roman"/>
          <w:sz w:val="24"/>
          <w:szCs w:val="24"/>
        </w:rPr>
        <w:t xml:space="preserve"> </w:t>
      </w:r>
      <w:r w:rsidR="00E56484" w:rsidRPr="00DB18E0">
        <w:rPr>
          <w:rFonts w:ascii="Times New Roman" w:hAnsi="Times New Roman" w:cs="Times New Roman"/>
          <w:sz w:val="24"/>
          <w:szCs w:val="24"/>
        </w:rPr>
        <w:t xml:space="preserve">are well established in the </w:t>
      </w:r>
      <w:r w:rsidR="00A72C3C" w:rsidRPr="00DB18E0">
        <w:rPr>
          <w:rFonts w:ascii="Times New Roman" w:hAnsi="Times New Roman" w:cs="Times New Roman"/>
          <w:sz w:val="24"/>
          <w:szCs w:val="24"/>
        </w:rPr>
        <w:t xml:space="preserve">ethnography and transportation literatures, attributed to </w:t>
      </w:r>
      <w:r w:rsidR="00150B0E" w:rsidRPr="00DB18E0">
        <w:rPr>
          <w:rFonts w:ascii="Times New Roman" w:hAnsi="Times New Roman" w:cs="Times New Roman"/>
          <w:sz w:val="24"/>
          <w:szCs w:val="24"/>
        </w:rPr>
        <w:t xml:space="preserve">the gender-gap in technology </w:t>
      </w:r>
      <w:r w:rsidR="00A72C3C" w:rsidRPr="00DB18E0">
        <w:rPr>
          <w:rFonts w:ascii="Times New Roman" w:hAnsi="Times New Roman" w:cs="Times New Roman"/>
          <w:sz w:val="24"/>
          <w:szCs w:val="24"/>
        </w:rPr>
        <w:t xml:space="preserve">access </w:t>
      </w:r>
      <w:r w:rsidR="00150B0E" w:rsidRPr="00DB18E0">
        <w:rPr>
          <w:rFonts w:ascii="Times New Roman" w:hAnsi="Times New Roman" w:cs="Times New Roman"/>
          <w:sz w:val="24"/>
          <w:szCs w:val="24"/>
        </w:rPr>
        <w:t xml:space="preserve">in the digital age </w:t>
      </w:r>
      <w:r w:rsidR="00A72C3C" w:rsidRPr="00DB18E0">
        <w:rPr>
          <w:rFonts w:ascii="Times New Roman" w:hAnsi="Times New Roman" w:cs="Times New Roman"/>
          <w:sz w:val="24"/>
          <w:szCs w:val="24"/>
        </w:rPr>
        <w:t xml:space="preserve">and the generally higher risk-averseness among women (see </w:t>
      </w:r>
      <w:r w:rsidR="00150B0E" w:rsidRPr="00DB18E0">
        <w:rPr>
          <w:rFonts w:ascii="Times New Roman" w:hAnsi="Times New Roman" w:cs="Times New Roman"/>
          <w:sz w:val="24"/>
          <w:szCs w:val="24"/>
        </w:rPr>
        <w:t>Mushtaq and Riyaz, 2020</w:t>
      </w:r>
      <w:r w:rsidR="0013768E" w:rsidRPr="00DB18E0">
        <w:rPr>
          <w:rFonts w:ascii="Times New Roman" w:hAnsi="Times New Roman" w:cs="Times New Roman"/>
          <w:sz w:val="24"/>
          <w:szCs w:val="24"/>
        </w:rPr>
        <w:t>;</w:t>
      </w:r>
      <w:r w:rsidR="00A72C3C" w:rsidRPr="00DB18E0">
        <w:rPr>
          <w:rFonts w:ascii="Times New Roman" w:hAnsi="Times New Roman" w:cs="Times New Roman"/>
          <w:sz w:val="24"/>
          <w:szCs w:val="24"/>
        </w:rPr>
        <w:t xml:space="preserve"> Ac</w:t>
      </w:r>
      <w:r w:rsidR="00587BCF" w:rsidRPr="00DB18E0">
        <w:rPr>
          <w:rFonts w:ascii="Times New Roman" w:hAnsi="Times New Roman" w:cs="Times New Roman"/>
          <w:sz w:val="24"/>
          <w:szCs w:val="24"/>
        </w:rPr>
        <w:t>h</w:t>
      </w:r>
      <w:r w:rsidR="00A72C3C" w:rsidRPr="00DB18E0">
        <w:rPr>
          <w:rFonts w:ascii="Times New Roman" w:hAnsi="Times New Roman" w:cs="Times New Roman"/>
          <w:sz w:val="24"/>
          <w:szCs w:val="24"/>
        </w:rPr>
        <w:t>eampong and Cugurullo, 2019</w:t>
      </w:r>
      <w:r w:rsidR="0013768E" w:rsidRPr="00DB18E0">
        <w:rPr>
          <w:rFonts w:ascii="Times New Roman" w:hAnsi="Times New Roman" w:cs="Times New Roman"/>
          <w:sz w:val="24"/>
          <w:szCs w:val="24"/>
        </w:rPr>
        <w:t>;</w:t>
      </w:r>
      <w:r w:rsidR="00A72C3C" w:rsidRPr="00DB18E0">
        <w:rPr>
          <w:rFonts w:ascii="Times New Roman" w:hAnsi="Times New Roman" w:cs="Times New Roman"/>
          <w:sz w:val="24"/>
          <w:szCs w:val="24"/>
        </w:rPr>
        <w:t xml:space="preserve"> Asmussen</w:t>
      </w:r>
      <w:r w:rsidR="00A965CB" w:rsidRPr="00DB18E0">
        <w:rPr>
          <w:rFonts w:ascii="Times New Roman" w:hAnsi="Times New Roman" w:cs="Times New Roman"/>
          <w:sz w:val="24"/>
          <w:szCs w:val="24"/>
        </w:rPr>
        <w:t xml:space="preserve"> </w:t>
      </w:r>
      <w:r w:rsidR="00FE483F" w:rsidRPr="00DB18E0">
        <w:rPr>
          <w:rFonts w:ascii="Times New Roman" w:hAnsi="Times New Roman" w:cs="Times New Roman"/>
          <w:iCs/>
          <w:sz w:val="24"/>
          <w:szCs w:val="24"/>
        </w:rPr>
        <w:t>et al.</w:t>
      </w:r>
      <w:r w:rsidR="00174455" w:rsidRPr="00DB18E0">
        <w:rPr>
          <w:rFonts w:ascii="Times New Roman" w:hAnsi="Times New Roman" w:cs="Times New Roman"/>
          <w:iCs/>
          <w:sz w:val="24"/>
          <w:szCs w:val="24"/>
        </w:rPr>
        <w:t>,</w:t>
      </w:r>
      <w:r w:rsidR="00A72C3C" w:rsidRPr="00DB18E0">
        <w:rPr>
          <w:rFonts w:ascii="Times New Roman" w:hAnsi="Times New Roman" w:cs="Times New Roman"/>
          <w:sz w:val="24"/>
          <w:szCs w:val="24"/>
        </w:rPr>
        <w:t xml:space="preserve"> 2020).</w:t>
      </w:r>
      <w:r w:rsidR="00150B0E" w:rsidRPr="00DB18E0">
        <w:rPr>
          <w:rFonts w:ascii="Times New Roman" w:hAnsi="Times New Roman" w:cs="Times New Roman"/>
          <w:sz w:val="24"/>
          <w:szCs w:val="24"/>
        </w:rPr>
        <w:t xml:space="preserve"> </w:t>
      </w:r>
      <w:r w:rsidR="00C72B89" w:rsidRPr="00DB18E0">
        <w:rPr>
          <w:rFonts w:ascii="Times New Roman" w:hAnsi="Times New Roman" w:cs="Times New Roman"/>
          <w:sz w:val="24"/>
          <w:szCs w:val="24"/>
        </w:rPr>
        <w:t xml:space="preserve">The latter result is based on the notion of “risk as feelings” (see also Loewenstein </w:t>
      </w:r>
      <w:r w:rsidR="00FE483F" w:rsidRPr="00DB18E0">
        <w:rPr>
          <w:rFonts w:ascii="Times New Roman" w:hAnsi="Times New Roman" w:cs="Times New Roman"/>
          <w:sz w:val="24"/>
          <w:szCs w:val="24"/>
        </w:rPr>
        <w:t>et al.</w:t>
      </w:r>
      <w:r w:rsidR="00174455" w:rsidRPr="00DB18E0">
        <w:rPr>
          <w:rFonts w:ascii="Times New Roman" w:hAnsi="Times New Roman" w:cs="Times New Roman"/>
          <w:sz w:val="24"/>
          <w:szCs w:val="24"/>
        </w:rPr>
        <w:t>,</w:t>
      </w:r>
      <w:r w:rsidR="00C72B89" w:rsidRPr="00DB18E0">
        <w:rPr>
          <w:rFonts w:ascii="Times New Roman" w:hAnsi="Times New Roman" w:cs="Times New Roman"/>
          <w:sz w:val="24"/>
          <w:szCs w:val="24"/>
        </w:rPr>
        <w:t xml:space="preserve"> 2001), which states that our instinctive and intuitive emotions dominate reasoned approaches when faced with risk (in our case, new AV technology constitutes a risk). Further, since women experience feelings of nervousness and fear more than men in anticipation of negative outcomes</w:t>
      </w:r>
      <w:r w:rsidR="0068687F" w:rsidRPr="00DB18E0">
        <w:rPr>
          <w:rFonts w:ascii="Times New Roman" w:hAnsi="Times New Roman" w:cs="Times New Roman"/>
          <w:sz w:val="24"/>
          <w:szCs w:val="24"/>
        </w:rPr>
        <w:t xml:space="preserve"> when confronted with risks</w:t>
      </w:r>
      <w:r w:rsidR="00C72B89" w:rsidRPr="00DB18E0">
        <w:rPr>
          <w:rFonts w:ascii="Times New Roman" w:hAnsi="Times New Roman" w:cs="Times New Roman"/>
          <w:sz w:val="24"/>
          <w:szCs w:val="24"/>
        </w:rPr>
        <w:t>, the net result may be a heightened AV safety concern among women.</w:t>
      </w:r>
    </w:p>
    <w:p w14:paraId="339738D6" w14:textId="038AC3DD" w:rsidR="00150B0E" w:rsidRPr="00DB18E0" w:rsidRDefault="00BD6357" w:rsidP="000E3749">
      <w:pPr>
        <w:spacing w:after="0"/>
        <w:ind w:firstLine="720"/>
        <w:jc w:val="both"/>
        <w:rPr>
          <w:rFonts w:ascii="Times New Roman" w:hAnsi="Times New Roman" w:cs="Times New Roman"/>
          <w:sz w:val="24"/>
          <w:szCs w:val="24"/>
        </w:rPr>
      </w:pPr>
      <w:r w:rsidRPr="00DB18E0">
        <w:rPr>
          <w:rFonts w:ascii="Times New Roman" w:hAnsi="Times New Roman" w:cs="Times New Roman"/>
          <w:sz w:val="24"/>
          <w:szCs w:val="24"/>
        </w:rPr>
        <w:t>In terms of age effects, y</w:t>
      </w:r>
      <w:r w:rsidR="00150B0E" w:rsidRPr="00DB18E0">
        <w:rPr>
          <w:rFonts w:ascii="Times New Roman" w:hAnsi="Times New Roman" w:cs="Times New Roman"/>
          <w:sz w:val="24"/>
          <w:szCs w:val="24"/>
        </w:rPr>
        <w:t xml:space="preserve">ounger individuals are </w:t>
      </w:r>
      <w:r w:rsidRPr="00DB18E0">
        <w:rPr>
          <w:rFonts w:ascii="Times New Roman" w:hAnsi="Times New Roman" w:cs="Times New Roman"/>
          <w:sz w:val="24"/>
          <w:szCs w:val="24"/>
        </w:rPr>
        <w:t xml:space="preserve">generally </w:t>
      </w:r>
      <w:r w:rsidR="00150B0E" w:rsidRPr="00DB18E0">
        <w:rPr>
          <w:rFonts w:ascii="Times New Roman" w:hAnsi="Times New Roman" w:cs="Times New Roman"/>
          <w:sz w:val="24"/>
          <w:szCs w:val="24"/>
        </w:rPr>
        <w:t>more tech-savvy, less concerned about safety, predisposed toward a variety-seeking lifestyle</w:t>
      </w:r>
      <w:r w:rsidRPr="00DB18E0">
        <w:rPr>
          <w:rFonts w:ascii="Times New Roman" w:hAnsi="Times New Roman" w:cs="Times New Roman"/>
          <w:sz w:val="24"/>
          <w:szCs w:val="24"/>
        </w:rPr>
        <w:t xml:space="preserve">, </w:t>
      </w:r>
      <w:r w:rsidR="00150B0E" w:rsidRPr="00DB18E0">
        <w:rPr>
          <w:rFonts w:ascii="Times New Roman" w:hAnsi="Times New Roman" w:cs="Times New Roman"/>
          <w:sz w:val="24"/>
          <w:szCs w:val="24"/>
        </w:rPr>
        <w:t xml:space="preserve">and more interested in the productive use of travel time, compared to their older peers. All these findings are intuitive and </w:t>
      </w:r>
      <w:r w:rsidRPr="00DB18E0">
        <w:rPr>
          <w:rFonts w:ascii="Times New Roman" w:hAnsi="Times New Roman" w:cs="Times New Roman"/>
          <w:sz w:val="24"/>
          <w:szCs w:val="24"/>
        </w:rPr>
        <w:t>have</w:t>
      </w:r>
      <w:r w:rsidR="00150B0E" w:rsidRPr="00DB18E0">
        <w:rPr>
          <w:rFonts w:ascii="Times New Roman" w:hAnsi="Times New Roman" w:cs="Times New Roman"/>
          <w:sz w:val="24"/>
          <w:szCs w:val="24"/>
        </w:rPr>
        <w:t xml:space="preserve"> support in earlier studies. </w:t>
      </w:r>
      <w:r w:rsidRPr="00DB18E0">
        <w:rPr>
          <w:rFonts w:ascii="Times New Roman" w:hAnsi="Times New Roman" w:cs="Times New Roman"/>
          <w:sz w:val="24"/>
          <w:szCs w:val="24"/>
        </w:rPr>
        <w:t>Y</w:t>
      </w:r>
      <w:r w:rsidR="00150B0E" w:rsidRPr="00DB18E0">
        <w:rPr>
          <w:rFonts w:ascii="Times New Roman" w:hAnsi="Times New Roman" w:cs="Times New Roman"/>
          <w:sz w:val="24"/>
          <w:szCs w:val="24"/>
        </w:rPr>
        <w:t xml:space="preserve">ounger individuals </w:t>
      </w:r>
      <w:r w:rsidRPr="00DB18E0">
        <w:rPr>
          <w:rFonts w:ascii="Times New Roman" w:hAnsi="Times New Roman" w:cs="Times New Roman"/>
          <w:sz w:val="24"/>
          <w:szCs w:val="24"/>
        </w:rPr>
        <w:t xml:space="preserve">(especially the so-called millennials and those of the Z-generation) have </w:t>
      </w:r>
      <w:r w:rsidR="00150B0E" w:rsidRPr="00DB18E0">
        <w:rPr>
          <w:rFonts w:ascii="Times New Roman" w:hAnsi="Times New Roman" w:cs="Times New Roman"/>
          <w:sz w:val="24"/>
          <w:szCs w:val="24"/>
        </w:rPr>
        <w:t>gr</w:t>
      </w:r>
      <w:r w:rsidRPr="00DB18E0">
        <w:rPr>
          <w:rFonts w:ascii="Times New Roman" w:hAnsi="Times New Roman" w:cs="Times New Roman"/>
          <w:sz w:val="24"/>
          <w:szCs w:val="24"/>
        </w:rPr>
        <w:t xml:space="preserve">own </w:t>
      </w:r>
      <w:r w:rsidR="00150B0E" w:rsidRPr="00DB18E0">
        <w:rPr>
          <w:rFonts w:ascii="Times New Roman" w:hAnsi="Times New Roman" w:cs="Times New Roman"/>
          <w:sz w:val="24"/>
          <w:szCs w:val="24"/>
        </w:rPr>
        <w:t xml:space="preserve">up in an era of “digital bloom” while </w:t>
      </w:r>
      <w:r w:rsidR="002811D2" w:rsidRPr="00DB18E0">
        <w:rPr>
          <w:rFonts w:ascii="Times New Roman" w:hAnsi="Times New Roman" w:cs="Times New Roman"/>
          <w:sz w:val="24"/>
          <w:szCs w:val="24"/>
        </w:rPr>
        <w:t xml:space="preserve">older adults have had to </w:t>
      </w:r>
      <w:r w:rsidR="00150B0E" w:rsidRPr="00DB18E0">
        <w:rPr>
          <w:rFonts w:ascii="Times New Roman" w:hAnsi="Times New Roman" w:cs="Times New Roman"/>
          <w:sz w:val="24"/>
          <w:szCs w:val="24"/>
        </w:rPr>
        <w:t xml:space="preserve">adapt to the technological evolution at a </w:t>
      </w:r>
      <w:r w:rsidR="002811D2" w:rsidRPr="00DB18E0">
        <w:rPr>
          <w:rFonts w:ascii="Times New Roman" w:hAnsi="Times New Roman" w:cs="Times New Roman"/>
          <w:sz w:val="24"/>
          <w:szCs w:val="24"/>
        </w:rPr>
        <w:t xml:space="preserve">time in </w:t>
      </w:r>
      <w:r w:rsidR="00150B0E" w:rsidRPr="00DB18E0">
        <w:rPr>
          <w:rFonts w:ascii="Times New Roman" w:hAnsi="Times New Roman" w:cs="Times New Roman"/>
          <w:sz w:val="24"/>
          <w:szCs w:val="24"/>
        </w:rPr>
        <w:t>their lives when</w:t>
      </w:r>
      <w:r w:rsidR="002811D2" w:rsidRPr="00DB18E0">
        <w:rPr>
          <w:rFonts w:ascii="Times New Roman" w:hAnsi="Times New Roman" w:cs="Times New Roman"/>
          <w:sz w:val="24"/>
          <w:szCs w:val="24"/>
        </w:rPr>
        <w:t xml:space="preserve"> </w:t>
      </w:r>
      <w:r w:rsidR="00150B0E" w:rsidRPr="00DB18E0">
        <w:rPr>
          <w:rFonts w:ascii="Times New Roman" w:hAnsi="Times New Roman" w:cs="Times New Roman"/>
          <w:sz w:val="24"/>
          <w:szCs w:val="24"/>
        </w:rPr>
        <w:t>the ability to ‘learn’ and ad</w:t>
      </w:r>
      <w:r w:rsidR="002811D2" w:rsidRPr="00DB18E0">
        <w:rPr>
          <w:rFonts w:ascii="Times New Roman" w:hAnsi="Times New Roman" w:cs="Times New Roman"/>
          <w:sz w:val="24"/>
          <w:szCs w:val="24"/>
        </w:rPr>
        <w:t xml:space="preserve">apt </w:t>
      </w:r>
      <w:r w:rsidR="00150B0E" w:rsidRPr="00DB18E0">
        <w:rPr>
          <w:rFonts w:ascii="Times New Roman" w:hAnsi="Times New Roman" w:cs="Times New Roman"/>
          <w:sz w:val="24"/>
          <w:szCs w:val="24"/>
        </w:rPr>
        <w:t xml:space="preserve">takes greater effort (Correa </w:t>
      </w:r>
      <w:r w:rsidR="00FE483F" w:rsidRPr="00DB18E0">
        <w:rPr>
          <w:rFonts w:ascii="Times New Roman" w:hAnsi="Times New Roman" w:cs="Times New Roman"/>
          <w:iCs/>
          <w:sz w:val="24"/>
          <w:szCs w:val="24"/>
        </w:rPr>
        <w:t>et al.</w:t>
      </w:r>
      <w:r w:rsidR="00174455" w:rsidRPr="00DB18E0">
        <w:rPr>
          <w:rFonts w:ascii="Times New Roman" w:hAnsi="Times New Roman" w:cs="Times New Roman"/>
          <w:iCs/>
          <w:sz w:val="24"/>
          <w:szCs w:val="24"/>
        </w:rPr>
        <w:t>,</w:t>
      </w:r>
      <w:r w:rsidR="00150B0E" w:rsidRPr="00DB18E0">
        <w:rPr>
          <w:rFonts w:ascii="Times New Roman" w:hAnsi="Times New Roman" w:cs="Times New Roman"/>
          <w:sz w:val="24"/>
          <w:szCs w:val="24"/>
        </w:rPr>
        <w:t xml:space="preserve"> 2010</w:t>
      </w:r>
      <w:r w:rsidR="0013768E" w:rsidRPr="00DB18E0">
        <w:rPr>
          <w:rFonts w:ascii="Times New Roman" w:hAnsi="Times New Roman" w:cs="Times New Roman"/>
          <w:color w:val="000000" w:themeColor="text1"/>
          <w:sz w:val="24"/>
          <w:szCs w:val="24"/>
        </w:rPr>
        <w:t>;</w:t>
      </w:r>
      <w:r w:rsidR="00150B0E" w:rsidRPr="00DB18E0">
        <w:rPr>
          <w:rFonts w:ascii="Times New Roman" w:hAnsi="Times New Roman" w:cs="Times New Roman"/>
          <w:color w:val="000000" w:themeColor="text1"/>
          <w:sz w:val="24"/>
          <w:szCs w:val="24"/>
        </w:rPr>
        <w:t xml:space="preserve"> </w:t>
      </w:r>
      <w:r w:rsidR="00C461E1" w:rsidRPr="00DB18E0">
        <w:rPr>
          <w:rFonts w:ascii="Times New Roman" w:hAnsi="Times New Roman" w:cs="Times New Roman"/>
          <w:sz w:val="24"/>
          <w:szCs w:val="24"/>
        </w:rPr>
        <w:t>Hamid and Cheng, 2013</w:t>
      </w:r>
      <w:r w:rsidR="00150B0E" w:rsidRPr="00DB18E0">
        <w:rPr>
          <w:rFonts w:ascii="Times New Roman" w:hAnsi="Times New Roman" w:cs="Times New Roman"/>
          <w:sz w:val="24"/>
          <w:szCs w:val="24"/>
        </w:rPr>
        <w:t xml:space="preserve">). The heightened safety concern in older individuals </w:t>
      </w:r>
      <w:r w:rsidR="002811D2" w:rsidRPr="00DB18E0">
        <w:rPr>
          <w:rFonts w:ascii="Times New Roman" w:hAnsi="Times New Roman" w:cs="Times New Roman"/>
          <w:sz w:val="24"/>
          <w:szCs w:val="24"/>
        </w:rPr>
        <w:t>has been associated with n</w:t>
      </w:r>
      <w:r w:rsidR="00150B0E" w:rsidRPr="00DB18E0">
        <w:rPr>
          <w:rFonts w:ascii="Times New Roman" w:hAnsi="Times New Roman" w:cs="Times New Roman"/>
          <w:sz w:val="24"/>
          <w:szCs w:val="24"/>
        </w:rPr>
        <w:t xml:space="preserve">ervousness and </w:t>
      </w:r>
      <w:r w:rsidR="002811D2" w:rsidRPr="00DB18E0">
        <w:rPr>
          <w:rFonts w:ascii="Times New Roman" w:hAnsi="Times New Roman" w:cs="Times New Roman"/>
          <w:sz w:val="24"/>
          <w:szCs w:val="24"/>
        </w:rPr>
        <w:t xml:space="preserve">a </w:t>
      </w:r>
      <w:r w:rsidR="00150B0E" w:rsidRPr="00DB18E0">
        <w:rPr>
          <w:rFonts w:ascii="Times New Roman" w:hAnsi="Times New Roman" w:cs="Times New Roman"/>
          <w:sz w:val="24"/>
          <w:szCs w:val="24"/>
        </w:rPr>
        <w:t>lack of confidence</w:t>
      </w:r>
      <w:r w:rsidR="002811D2" w:rsidRPr="00DB18E0">
        <w:rPr>
          <w:rFonts w:ascii="Times New Roman" w:hAnsi="Times New Roman" w:cs="Times New Roman"/>
          <w:sz w:val="24"/>
          <w:szCs w:val="24"/>
        </w:rPr>
        <w:t xml:space="preserve">, as well as a general cynicism with </w:t>
      </w:r>
      <w:r w:rsidR="0068687F" w:rsidRPr="00DB18E0">
        <w:rPr>
          <w:rFonts w:ascii="Times New Roman" w:hAnsi="Times New Roman" w:cs="Times New Roman"/>
          <w:sz w:val="24"/>
          <w:szCs w:val="24"/>
        </w:rPr>
        <w:t xml:space="preserve">the functional capability and reliability of </w:t>
      </w:r>
      <w:r w:rsidR="002811D2" w:rsidRPr="00DB18E0">
        <w:rPr>
          <w:rFonts w:ascii="Times New Roman" w:hAnsi="Times New Roman" w:cs="Times New Roman"/>
          <w:sz w:val="24"/>
          <w:szCs w:val="24"/>
        </w:rPr>
        <w:t>new gadgets</w:t>
      </w:r>
      <w:r w:rsidR="0068687F" w:rsidRPr="00DB18E0">
        <w:rPr>
          <w:rFonts w:ascii="Times New Roman" w:hAnsi="Times New Roman" w:cs="Times New Roman"/>
          <w:sz w:val="24"/>
          <w:szCs w:val="24"/>
        </w:rPr>
        <w:t xml:space="preserve"> </w:t>
      </w:r>
      <w:r w:rsidR="00150B0E" w:rsidRPr="00DB18E0">
        <w:rPr>
          <w:rFonts w:ascii="Times New Roman" w:hAnsi="Times New Roman" w:cs="Times New Roman"/>
          <w:sz w:val="24"/>
          <w:szCs w:val="24"/>
        </w:rPr>
        <w:t>(Peretti-Watel</w:t>
      </w:r>
      <w:r w:rsidR="00AB62EB" w:rsidRPr="00DB18E0">
        <w:rPr>
          <w:rFonts w:ascii="Times New Roman" w:hAnsi="Times New Roman" w:cs="Times New Roman"/>
          <w:sz w:val="24"/>
          <w:szCs w:val="24"/>
        </w:rPr>
        <w:t xml:space="preserve"> </w:t>
      </w:r>
      <w:r w:rsidR="00FE483F" w:rsidRPr="00DB18E0">
        <w:rPr>
          <w:rFonts w:ascii="Times New Roman" w:hAnsi="Times New Roman" w:cs="Times New Roman"/>
          <w:iCs/>
          <w:sz w:val="24"/>
          <w:szCs w:val="24"/>
        </w:rPr>
        <w:t>et al.</w:t>
      </w:r>
      <w:r w:rsidR="00174455" w:rsidRPr="00DB18E0">
        <w:rPr>
          <w:rFonts w:ascii="Times New Roman" w:hAnsi="Times New Roman" w:cs="Times New Roman"/>
          <w:iCs/>
          <w:sz w:val="24"/>
          <w:szCs w:val="24"/>
        </w:rPr>
        <w:t>,</w:t>
      </w:r>
      <w:r w:rsidR="00150B0E" w:rsidRPr="00DB18E0">
        <w:rPr>
          <w:rFonts w:ascii="Times New Roman" w:hAnsi="Times New Roman" w:cs="Times New Roman"/>
          <w:sz w:val="24"/>
          <w:szCs w:val="24"/>
        </w:rPr>
        <w:t xml:space="preserve"> 2009</w:t>
      </w:r>
      <w:r w:rsidR="000F0253" w:rsidRPr="00DB18E0">
        <w:rPr>
          <w:rFonts w:ascii="Times New Roman" w:hAnsi="Times New Roman" w:cs="Times New Roman"/>
          <w:sz w:val="24"/>
          <w:szCs w:val="24"/>
        </w:rPr>
        <w:t>;</w:t>
      </w:r>
      <w:r w:rsidR="002811D2" w:rsidRPr="00DB18E0">
        <w:rPr>
          <w:rFonts w:ascii="Times New Roman" w:hAnsi="Times New Roman" w:cs="Times New Roman"/>
          <w:sz w:val="24"/>
          <w:szCs w:val="24"/>
        </w:rPr>
        <w:t xml:space="preserve"> Dohmen </w:t>
      </w:r>
      <w:r w:rsidR="00FE483F" w:rsidRPr="00DB18E0">
        <w:rPr>
          <w:rFonts w:ascii="Times New Roman" w:hAnsi="Times New Roman" w:cs="Times New Roman"/>
          <w:iCs/>
          <w:sz w:val="24"/>
          <w:szCs w:val="24"/>
        </w:rPr>
        <w:t>et al.</w:t>
      </w:r>
      <w:r w:rsidR="00174455" w:rsidRPr="00DB18E0">
        <w:rPr>
          <w:rFonts w:ascii="Times New Roman" w:hAnsi="Times New Roman" w:cs="Times New Roman"/>
          <w:iCs/>
          <w:sz w:val="24"/>
          <w:szCs w:val="24"/>
        </w:rPr>
        <w:t>,</w:t>
      </w:r>
      <w:r w:rsidR="002811D2" w:rsidRPr="00DB18E0">
        <w:rPr>
          <w:rFonts w:ascii="Times New Roman" w:hAnsi="Times New Roman" w:cs="Times New Roman"/>
          <w:sz w:val="24"/>
          <w:szCs w:val="24"/>
        </w:rPr>
        <w:t xml:space="preserve"> 2011</w:t>
      </w:r>
      <w:r w:rsidR="00150B0E" w:rsidRPr="00DB18E0">
        <w:rPr>
          <w:rFonts w:ascii="Times New Roman" w:hAnsi="Times New Roman" w:cs="Times New Roman"/>
          <w:sz w:val="24"/>
          <w:szCs w:val="24"/>
        </w:rPr>
        <w:t>)</w:t>
      </w:r>
      <w:r w:rsidR="002811D2" w:rsidRPr="00DB18E0">
        <w:rPr>
          <w:rFonts w:ascii="Times New Roman" w:hAnsi="Times New Roman" w:cs="Times New Roman"/>
          <w:sz w:val="24"/>
          <w:szCs w:val="24"/>
        </w:rPr>
        <w:t>.</w:t>
      </w:r>
      <w:r w:rsidR="00150B0E" w:rsidRPr="00DB18E0">
        <w:rPr>
          <w:rFonts w:ascii="Times New Roman" w:hAnsi="Times New Roman" w:cs="Times New Roman"/>
          <w:sz w:val="24"/>
          <w:szCs w:val="24"/>
        </w:rPr>
        <w:t xml:space="preserve"> In terms of variety-seeking, the psychology and personality literature identify that younger individuals are more open to new experiences and are more likely to ascribe high value </w:t>
      </w:r>
      <w:r w:rsidR="002811D2" w:rsidRPr="00DB18E0">
        <w:rPr>
          <w:rFonts w:ascii="Times New Roman" w:hAnsi="Times New Roman" w:cs="Times New Roman"/>
          <w:sz w:val="24"/>
          <w:szCs w:val="24"/>
        </w:rPr>
        <w:t xml:space="preserve">to </w:t>
      </w:r>
      <w:r w:rsidR="00150B0E" w:rsidRPr="00DB18E0">
        <w:rPr>
          <w:rFonts w:ascii="Times New Roman" w:hAnsi="Times New Roman" w:cs="Times New Roman"/>
          <w:sz w:val="24"/>
          <w:szCs w:val="24"/>
        </w:rPr>
        <w:t xml:space="preserve">new sensation and stimulation, seeking variety in their daily lives (Milojev and Sibley, 2017). </w:t>
      </w:r>
      <w:r w:rsidR="002811D2" w:rsidRPr="00DB18E0">
        <w:rPr>
          <w:rFonts w:ascii="Times New Roman" w:hAnsi="Times New Roman" w:cs="Times New Roman"/>
          <w:sz w:val="24"/>
          <w:szCs w:val="24"/>
        </w:rPr>
        <w:t>Additionally</w:t>
      </w:r>
      <w:r w:rsidR="00150B0E" w:rsidRPr="00DB18E0">
        <w:rPr>
          <w:rFonts w:ascii="Times New Roman" w:hAnsi="Times New Roman" w:cs="Times New Roman"/>
          <w:sz w:val="24"/>
          <w:szCs w:val="24"/>
        </w:rPr>
        <w:t>, younger individuals are more adept and familiar with ICT devices, enabling them to engage in a wider variety of activities while traveling</w:t>
      </w:r>
      <w:r w:rsidR="002811D2" w:rsidRPr="00DB18E0">
        <w:rPr>
          <w:rFonts w:ascii="Times New Roman" w:hAnsi="Times New Roman" w:cs="Times New Roman"/>
          <w:sz w:val="24"/>
          <w:szCs w:val="24"/>
        </w:rPr>
        <w:t>,</w:t>
      </w:r>
      <w:r w:rsidR="00150B0E" w:rsidRPr="00DB18E0">
        <w:rPr>
          <w:rFonts w:ascii="Times New Roman" w:hAnsi="Times New Roman" w:cs="Times New Roman"/>
          <w:sz w:val="24"/>
          <w:szCs w:val="24"/>
        </w:rPr>
        <w:t xml:space="preserve"> </w:t>
      </w:r>
      <w:r w:rsidR="002811D2" w:rsidRPr="00DB18E0">
        <w:rPr>
          <w:rFonts w:ascii="Times New Roman" w:hAnsi="Times New Roman" w:cs="Times New Roman"/>
          <w:sz w:val="24"/>
          <w:szCs w:val="24"/>
        </w:rPr>
        <w:t>leading to a higher IPTT.</w:t>
      </w:r>
    </w:p>
    <w:p w14:paraId="4B6C2A08" w14:textId="77A5B596" w:rsidR="00150B0E" w:rsidRPr="00DB18E0" w:rsidRDefault="00150B0E" w:rsidP="000E3749">
      <w:pPr>
        <w:spacing w:after="0"/>
        <w:ind w:firstLine="720"/>
        <w:jc w:val="both"/>
        <w:rPr>
          <w:rFonts w:ascii="Times New Roman" w:hAnsi="Times New Roman" w:cs="Times New Roman"/>
          <w:sz w:val="24"/>
          <w:szCs w:val="24"/>
        </w:rPr>
      </w:pPr>
      <w:r w:rsidRPr="00DB18E0">
        <w:rPr>
          <w:rFonts w:ascii="Times New Roman" w:hAnsi="Times New Roman" w:cs="Times New Roman"/>
          <w:sz w:val="24"/>
          <w:szCs w:val="24"/>
        </w:rPr>
        <w:t xml:space="preserve">The level of education and employment status are also found to be significant determinants of the latent </w:t>
      </w:r>
      <w:r w:rsidR="002811D2" w:rsidRPr="00DB18E0">
        <w:rPr>
          <w:rFonts w:ascii="Times New Roman" w:hAnsi="Times New Roman" w:cs="Times New Roman"/>
          <w:sz w:val="24"/>
          <w:szCs w:val="24"/>
        </w:rPr>
        <w:t>constructs</w:t>
      </w:r>
      <w:r w:rsidRPr="00DB18E0">
        <w:rPr>
          <w:rFonts w:ascii="Times New Roman" w:hAnsi="Times New Roman" w:cs="Times New Roman"/>
          <w:sz w:val="24"/>
          <w:szCs w:val="24"/>
        </w:rPr>
        <w:t>. Highly educated individuals (with at least a Graduate degree) are more likely to use their travel time productively</w:t>
      </w:r>
      <w:r w:rsidR="002811D2" w:rsidRPr="00DB18E0">
        <w:rPr>
          <w:rFonts w:ascii="Times New Roman" w:hAnsi="Times New Roman" w:cs="Times New Roman"/>
          <w:sz w:val="24"/>
          <w:szCs w:val="24"/>
        </w:rPr>
        <w:t xml:space="preserve">, while </w:t>
      </w:r>
      <w:r w:rsidRPr="00DB18E0">
        <w:rPr>
          <w:rFonts w:ascii="Times New Roman" w:hAnsi="Times New Roman" w:cs="Times New Roman"/>
          <w:sz w:val="24"/>
          <w:szCs w:val="24"/>
        </w:rPr>
        <w:t>employ</w:t>
      </w:r>
      <w:r w:rsidR="002811D2" w:rsidRPr="00DB18E0">
        <w:rPr>
          <w:rFonts w:ascii="Times New Roman" w:hAnsi="Times New Roman" w:cs="Times New Roman"/>
          <w:sz w:val="24"/>
          <w:szCs w:val="24"/>
        </w:rPr>
        <w:t xml:space="preserve">ed individuals </w:t>
      </w:r>
      <w:r w:rsidRPr="00DB18E0">
        <w:rPr>
          <w:rFonts w:ascii="Times New Roman" w:hAnsi="Times New Roman" w:cs="Times New Roman"/>
          <w:sz w:val="24"/>
          <w:szCs w:val="24"/>
        </w:rPr>
        <w:t xml:space="preserve">are less concerned about AV safety and are observed to have higher </w:t>
      </w:r>
      <w:r w:rsidR="002811D2" w:rsidRPr="00DB18E0">
        <w:rPr>
          <w:rFonts w:ascii="Times New Roman" w:hAnsi="Times New Roman" w:cs="Times New Roman"/>
          <w:sz w:val="24"/>
          <w:szCs w:val="24"/>
        </w:rPr>
        <w:t xml:space="preserve">IPTT </w:t>
      </w:r>
      <w:r w:rsidRPr="00DB18E0">
        <w:rPr>
          <w:rFonts w:ascii="Times New Roman" w:hAnsi="Times New Roman" w:cs="Times New Roman"/>
          <w:sz w:val="24"/>
          <w:szCs w:val="24"/>
        </w:rPr>
        <w:t>levels of interest in the productive use of travel time. T</w:t>
      </w:r>
      <w:r w:rsidR="00800DC5" w:rsidRPr="00DB18E0">
        <w:rPr>
          <w:rFonts w:ascii="Times New Roman" w:hAnsi="Times New Roman" w:cs="Times New Roman"/>
          <w:sz w:val="24"/>
          <w:szCs w:val="24"/>
        </w:rPr>
        <w:t xml:space="preserve">he lower safety concern with AVs among employed individuals </w:t>
      </w:r>
      <w:r w:rsidRPr="00DB18E0">
        <w:rPr>
          <w:rFonts w:ascii="Times New Roman" w:hAnsi="Times New Roman" w:cs="Times New Roman"/>
          <w:sz w:val="24"/>
          <w:szCs w:val="24"/>
        </w:rPr>
        <w:t>is presumably because</w:t>
      </w:r>
      <w:r w:rsidR="00800DC5" w:rsidRPr="00DB18E0">
        <w:rPr>
          <w:rFonts w:ascii="Times New Roman" w:hAnsi="Times New Roman" w:cs="Times New Roman"/>
          <w:sz w:val="24"/>
          <w:szCs w:val="24"/>
        </w:rPr>
        <w:t xml:space="preserve"> these</w:t>
      </w:r>
      <w:r w:rsidRPr="00DB18E0">
        <w:rPr>
          <w:rFonts w:ascii="Times New Roman" w:hAnsi="Times New Roman" w:cs="Times New Roman"/>
          <w:sz w:val="24"/>
          <w:szCs w:val="24"/>
        </w:rPr>
        <w:t xml:space="preserve"> individuals</w:t>
      </w:r>
      <w:r w:rsidR="00800DC5" w:rsidRPr="00DB18E0">
        <w:rPr>
          <w:rFonts w:ascii="Times New Roman" w:hAnsi="Times New Roman" w:cs="Times New Roman"/>
          <w:sz w:val="24"/>
          <w:szCs w:val="24"/>
        </w:rPr>
        <w:t xml:space="preserve"> </w:t>
      </w:r>
      <w:r w:rsidRPr="00DB18E0">
        <w:rPr>
          <w:rFonts w:ascii="Times New Roman" w:hAnsi="Times New Roman" w:cs="Times New Roman"/>
          <w:sz w:val="24"/>
          <w:szCs w:val="24"/>
        </w:rPr>
        <w:t>experience or witness unexpected incidents</w:t>
      </w:r>
      <w:r w:rsidR="00800DC5" w:rsidRPr="00DB18E0">
        <w:rPr>
          <w:rFonts w:ascii="Times New Roman" w:hAnsi="Times New Roman" w:cs="Times New Roman"/>
          <w:sz w:val="24"/>
          <w:szCs w:val="24"/>
        </w:rPr>
        <w:t xml:space="preserve"> on a more regular basis in human-driven traffic during </w:t>
      </w:r>
      <w:r w:rsidRPr="00DB18E0">
        <w:rPr>
          <w:rFonts w:ascii="Times New Roman" w:hAnsi="Times New Roman" w:cs="Times New Roman"/>
          <w:sz w:val="24"/>
          <w:szCs w:val="24"/>
        </w:rPr>
        <w:t>their daily commute</w:t>
      </w:r>
      <w:r w:rsidR="0068687F" w:rsidRPr="00DB18E0">
        <w:rPr>
          <w:rFonts w:ascii="Times New Roman" w:hAnsi="Times New Roman" w:cs="Times New Roman"/>
          <w:sz w:val="24"/>
          <w:szCs w:val="24"/>
        </w:rPr>
        <w:t>s</w:t>
      </w:r>
      <w:r w:rsidR="00800DC5" w:rsidRPr="00DB18E0">
        <w:rPr>
          <w:rFonts w:ascii="Times New Roman" w:hAnsi="Times New Roman" w:cs="Times New Roman"/>
          <w:sz w:val="24"/>
          <w:szCs w:val="24"/>
        </w:rPr>
        <w:t>,</w:t>
      </w:r>
      <w:r w:rsidRPr="00DB18E0">
        <w:rPr>
          <w:rFonts w:ascii="Times New Roman" w:hAnsi="Times New Roman" w:cs="Times New Roman"/>
          <w:sz w:val="24"/>
          <w:szCs w:val="24"/>
        </w:rPr>
        <w:t xml:space="preserve"> </w:t>
      </w:r>
      <w:r w:rsidR="00800DC5" w:rsidRPr="00DB18E0">
        <w:rPr>
          <w:rFonts w:ascii="Times New Roman" w:hAnsi="Times New Roman" w:cs="Times New Roman"/>
          <w:sz w:val="24"/>
          <w:szCs w:val="24"/>
        </w:rPr>
        <w:t xml:space="preserve">increasing their trust in machine-driven technology. </w:t>
      </w:r>
      <w:r w:rsidRPr="00DB18E0">
        <w:rPr>
          <w:rFonts w:ascii="Times New Roman" w:hAnsi="Times New Roman" w:cs="Times New Roman"/>
          <w:sz w:val="24"/>
          <w:szCs w:val="24"/>
        </w:rPr>
        <w:t xml:space="preserve">The results in Table </w:t>
      </w:r>
      <w:r w:rsidR="002E485E">
        <w:rPr>
          <w:rFonts w:ascii="Times New Roman" w:hAnsi="Times New Roman" w:cs="Times New Roman"/>
          <w:sz w:val="24"/>
          <w:szCs w:val="24"/>
        </w:rPr>
        <w:t>2</w:t>
      </w:r>
      <w:r w:rsidRPr="00DB18E0">
        <w:rPr>
          <w:rFonts w:ascii="Times New Roman" w:hAnsi="Times New Roman" w:cs="Times New Roman"/>
          <w:sz w:val="24"/>
          <w:szCs w:val="24"/>
        </w:rPr>
        <w:t xml:space="preserve"> also suggest that students exhibit </w:t>
      </w:r>
      <w:r w:rsidR="00C72B89" w:rsidRPr="00DB18E0">
        <w:rPr>
          <w:rFonts w:ascii="Times New Roman" w:hAnsi="Times New Roman" w:cs="Times New Roman"/>
          <w:sz w:val="24"/>
          <w:szCs w:val="24"/>
        </w:rPr>
        <w:t>lower</w:t>
      </w:r>
      <w:r w:rsidRPr="00DB18E0">
        <w:rPr>
          <w:rFonts w:ascii="Times New Roman" w:hAnsi="Times New Roman" w:cs="Times New Roman"/>
          <w:sz w:val="24"/>
          <w:szCs w:val="24"/>
        </w:rPr>
        <w:t xml:space="preserve"> propensity for variety-seeking behavior compared to non-students</w:t>
      </w:r>
      <w:r w:rsidR="00800DC5" w:rsidRPr="00DB18E0">
        <w:rPr>
          <w:rFonts w:ascii="Times New Roman" w:hAnsi="Times New Roman" w:cs="Times New Roman"/>
          <w:sz w:val="24"/>
          <w:szCs w:val="24"/>
        </w:rPr>
        <w:t>,</w:t>
      </w:r>
      <w:r w:rsidRPr="00DB18E0">
        <w:rPr>
          <w:rFonts w:ascii="Times New Roman" w:hAnsi="Times New Roman" w:cs="Times New Roman"/>
          <w:sz w:val="24"/>
          <w:szCs w:val="24"/>
        </w:rPr>
        <w:t xml:space="preserve"> </w:t>
      </w:r>
      <w:r w:rsidR="00C72B89" w:rsidRPr="00DB18E0">
        <w:rPr>
          <w:rFonts w:ascii="Times New Roman" w:hAnsi="Times New Roman" w:cs="Times New Roman"/>
          <w:sz w:val="24"/>
          <w:szCs w:val="24"/>
        </w:rPr>
        <w:t xml:space="preserve">an intriguing result that needs </w:t>
      </w:r>
      <w:r w:rsidR="0068687F" w:rsidRPr="00DB18E0">
        <w:rPr>
          <w:rFonts w:ascii="Times New Roman" w:hAnsi="Times New Roman" w:cs="Times New Roman"/>
          <w:sz w:val="24"/>
          <w:szCs w:val="24"/>
        </w:rPr>
        <w:t>further</w:t>
      </w:r>
      <w:r w:rsidR="00C72B89" w:rsidRPr="00DB18E0">
        <w:rPr>
          <w:rFonts w:ascii="Times New Roman" w:hAnsi="Times New Roman" w:cs="Times New Roman"/>
          <w:sz w:val="24"/>
          <w:szCs w:val="24"/>
        </w:rPr>
        <w:t xml:space="preserve"> investigation. </w:t>
      </w:r>
    </w:p>
    <w:p w14:paraId="0F9548E7" w14:textId="227227E0" w:rsidR="00150B0E" w:rsidRPr="00DB18E0" w:rsidRDefault="009B0D41" w:rsidP="000E3749">
      <w:pPr>
        <w:spacing w:after="0"/>
        <w:ind w:firstLine="720"/>
        <w:jc w:val="both"/>
        <w:rPr>
          <w:rFonts w:ascii="Times New Roman" w:hAnsi="Times New Roman" w:cs="Times New Roman"/>
          <w:sz w:val="24"/>
          <w:szCs w:val="24"/>
        </w:rPr>
      </w:pPr>
      <w:r w:rsidRPr="00DB18E0">
        <w:rPr>
          <w:rFonts w:ascii="Times New Roman" w:hAnsi="Times New Roman" w:cs="Times New Roman"/>
          <w:sz w:val="24"/>
          <w:szCs w:val="24"/>
        </w:rPr>
        <w:lastRenderedPageBreak/>
        <w:t>Finally, h</w:t>
      </w:r>
      <w:r w:rsidR="00150B0E" w:rsidRPr="00DB18E0">
        <w:rPr>
          <w:rFonts w:ascii="Times New Roman" w:hAnsi="Times New Roman" w:cs="Times New Roman"/>
          <w:sz w:val="24"/>
          <w:szCs w:val="24"/>
        </w:rPr>
        <w:t xml:space="preserve">ousehold income and presence of </w:t>
      </w:r>
      <w:r w:rsidR="004D6BA0" w:rsidRPr="00DB18E0">
        <w:rPr>
          <w:rFonts w:ascii="Times New Roman" w:hAnsi="Times New Roman" w:cs="Times New Roman"/>
          <w:sz w:val="24"/>
          <w:szCs w:val="24"/>
        </w:rPr>
        <w:t xml:space="preserve">children (less than 16 years of age) </w:t>
      </w:r>
      <w:r w:rsidR="00150B0E" w:rsidRPr="00DB18E0">
        <w:rPr>
          <w:rFonts w:ascii="Times New Roman" w:hAnsi="Times New Roman" w:cs="Times New Roman"/>
          <w:sz w:val="24"/>
          <w:szCs w:val="24"/>
        </w:rPr>
        <w:t>are also key determinants of the latent constructs. Individuals belonging to a high income household exhibit higher levels of tech-savviness, lower levels of concerns about AV safety and a higher degree of variety-seeking lifestyle</w:t>
      </w:r>
      <w:r w:rsidR="004D6BA0" w:rsidRPr="00DB18E0">
        <w:rPr>
          <w:rFonts w:ascii="Times New Roman" w:hAnsi="Times New Roman" w:cs="Times New Roman"/>
          <w:sz w:val="24"/>
          <w:szCs w:val="24"/>
        </w:rPr>
        <w:t xml:space="preserve"> (for the highest income group)</w:t>
      </w:r>
      <w:r w:rsidR="00800DC5" w:rsidRPr="00DB18E0">
        <w:rPr>
          <w:rFonts w:ascii="Times New Roman" w:hAnsi="Times New Roman" w:cs="Times New Roman"/>
          <w:sz w:val="24"/>
          <w:szCs w:val="24"/>
        </w:rPr>
        <w:t xml:space="preserve">, while individuals in households with children have a heightened safety concern and a </w:t>
      </w:r>
      <w:r w:rsidR="00A829DF" w:rsidRPr="00DB18E0">
        <w:rPr>
          <w:rFonts w:ascii="Times New Roman" w:hAnsi="Times New Roman" w:cs="Times New Roman"/>
          <w:sz w:val="24"/>
          <w:szCs w:val="24"/>
        </w:rPr>
        <w:t>lower</w:t>
      </w:r>
      <w:r w:rsidR="00800DC5" w:rsidRPr="00DB18E0">
        <w:rPr>
          <w:rFonts w:ascii="Times New Roman" w:hAnsi="Times New Roman" w:cs="Times New Roman"/>
          <w:sz w:val="24"/>
          <w:szCs w:val="24"/>
        </w:rPr>
        <w:t xml:space="preserve"> IPTT. </w:t>
      </w:r>
      <w:r w:rsidRPr="00DB18E0">
        <w:rPr>
          <w:rFonts w:ascii="Times New Roman" w:hAnsi="Times New Roman" w:cs="Times New Roman"/>
          <w:sz w:val="24"/>
          <w:szCs w:val="24"/>
        </w:rPr>
        <w:t xml:space="preserve">The finding on safety concern is logical; after all, one of the indicators in our safety concern construct is </w:t>
      </w:r>
      <w:r w:rsidR="00150B0E" w:rsidRPr="00DB18E0">
        <w:rPr>
          <w:rFonts w:ascii="Times New Roman" w:hAnsi="Times New Roman" w:cs="Times New Roman"/>
          <w:sz w:val="24"/>
          <w:szCs w:val="24"/>
        </w:rPr>
        <w:t>the statement “I would feel comfortable having an AV pick up/drop off children without adult supervision</w:t>
      </w:r>
      <w:r w:rsidRPr="00DB18E0">
        <w:rPr>
          <w:rFonts w:ascii="Times New Roman" w:hAnsi="Times New Roman" w:cs="Times New Roman"/>
          <w:sz w:val="24"/>
          <w:szCs w:val="24"/>
        </w:rPr>
        <w:t xml:space="preserve">”. </w:t>
      </w:r>
      <w:r w:rsidR="00150B0E" w:rsidRPr="00DB18E0">
        <w:rPr>
          <w:rFonts w:ascii="Times New Roman" w:hAnsi="Times New Roman" w:cs="Times New Roman"/>
          <w:sz w:val="24"/>
          <w:szCs w:val="24"/>
        </w:rPr>
        <w:t xml:space="preserve"> </w:t>
      </w:r>
    </w:p>
    <w:p w14:paraId="0A21B0B8" w14:textId="7A349D22" w:rsidR="004D6BA0" w:rsidRPr="00DB18E0" w:rsidRDefault="00362398" w:rsidP="000E3749">
      <w:pPr>
        <w:spacing w:after="0"/>
        <w:ind w:firstLine="720"/>
        <w:jc w:val="both"/>
        <w:rPr>
          <w:rFonts w:ascii="Times New Roman" w:hAnsi="Times New Roman" w:cs="Times New Roman"/>
          <w:sz w:val="24"/>
          <w:szCs w:val="24"/>
        </w:rPr>
      </w:pPr>
      <w:r w:rsidRPr="00DB18E0">
        <w:rPr>
          <w:rFonts w:ascii="Times New Roman" w:hAnsi="Times New Roman" w:cs="Times New Roman"/>
          <w:sz w:val="24"/>
          <w:szCs w:val="24"/>
        </w:rPr>
        <w:t xml:space="preserve">The correlations in the unobserved factors across the latent constructs </w:t>
      </w:r>
      <w:r w:rsidR="00311C60" w:rsidRPr="00DB18E0">
        <w:rPr>
          <w:rFonts w:ascii="Times New Roman" w:hAnsi="Times New Roman" w:cs="Times New Roman"/>
          <w:sz w:val="24"/>
          <w:szCs w:val="24"/>
        </w:rPr>
        <w:t>are</w:t>
      </w:r>
      <w:r w:rsidRPr="00DB18E0">
        <w:rPr>
          <w:rFonts w:ascii="Times New Roman" w:hAnsi="Times New Roman" w:cs="Times New Roman"/>
          <w:sz w:val="24"/>
          <w:szCs w:val="24"/>
        </w:rPr>
        <w:t xml:space="preserve"> presented toward the bottom of Table </w:t>
      </w:r>
      <w:r w:rsidR="002E485E">
        <w:rPr>
          <w:rFonts w:ascii="Times New Roman" w:hAnsi="Times New Roman" w:cs="Times New Roman"/>
          <w:sz w:val="24"/>
          <w:szCs w:val="24"/>
        </w:rPr>
        <w:t>2</w:t>
      </w:r>
      <w:r w:rsidR="004D6BA0" w:rsidRPr="00DB18E0">
        <w:rPr>
          <w:rFonts w:ascii="Times New Roman" w:hAnsi="Times New Roman" w:cs="Times New Roman"/>
          <w:sz w:val="24"/>
          <w:szCs w:val="24"/>
        </w:rPr>
        <w:t xml:space="preserve"> and are not very statistically significant</w:t>
      </w:r>
      <w:r w:rsidRPr="00DB18E0">
        <w:rPr>
          <w:rFonts w:ascii="Times New Roman" w:hAnsi="Times New Roman" w:cs="Times New Roman"/>
          <w:sz w:val="24"/>
          <w:szCs w:val="24"/>
        </w:rPr>
        <w:t xml:space="preserve">. </w:t>
      </w:r>
      <w:r w:rsidR="004D6BA0" w:rsidRPr="00DB18E0">
        <w:rPr>
          <w:rFonts w:ascii="Times New Roman" w:hAnsi="Times New Roman" w:cs="Times New Roman"/>
          <w:sz w:val="24"/>
          <w:szCs w:val="24"/>
        </w:rPr>
        <w:t>The only significant correlation beyond the 95% confidence level is the negative correlation between safety concern and IPTT. Intrinsically safety-concerned individuals are associated with a lower IPTT, presumably because their mistrust of AV technology would lead them to pay attention to the road even if in an AV.</w:t>
      </w:r>
    </w:p>
    <w:p w14:paraId="2710F311" w14:textId="77777777" w:rsidR="000E3749" w:rsidRPr="00DB18E0" w:rsidRDefault="000E3749" w:rsidP="000E3749">
      <w:pPr>
        <w:spacing w:after="0"/>
        <w:ind w:firstLine="720"/>
        <w:jc w:val="both"/>
        <w:rPr>
          <w:rFonts w:ascii="Times New Roman" w:hAnsi="Times New Roman" w:cs="Times New Roman"/>
          <w:sz w:val="24"/>
          <w:szCs w:val="24"/>
        </w:rPr>
      </w:pPr>
    </w:p>
    <w:p w14:paraId="2F3F205E" w14:textId="2290B905" w:rsidR="00150B0E" w:rsidRPr="00DB18E0" w:rsidRDefault="00150B0E" w:rsidP="000E3749">
      <w:pPr>
        <w:spacing w:after="0"/>
        <w:jc w:val="both"/>
        <w:rPr>
          <w:rFonts w:ascii="Times New Roman" w:hAnsi="Times New Roman" w:cs="Times New Roman"/>
          <w:b/>
          <w:bCs/>
          <w:sz w:val="24"/>
          <w:szCs w:val="24"/>
        </w:rPr>
      </w:pPr>
      <w:r w:rsidRPr="00DB18E0">
        <w:rPr>
          <w:rFonts w:ascii="Times New Roman" w:hAnsi="Times New Roman" w:cs="Times New Roman"/>
          <w:b/>
          <w:bCs/>
          <w:sz w:val="24"/>
          <w:szCs w:val="24"/>
        </w:rPr>
        <w:t xml:space="preserve">4.2 Main </w:t>
      </w:r>
      <w:r w:rsidR="00CA2EA2" w:rsidRPr="00DB18E0">
        <w:rPr>
          <w:rFonts w:ascii="Times New Roman" w:hAnsi="Times New Roman" w:cs="Times New Roman"/>
          <w:b/>
          <w:bCs/>
          <w:sz w:val="24"/>
          <w:szCs w:val="24"/>
        </w:rPr>
        <w:t>O</w:t>
      </w:r>
      <w:r w:rsidRPr="00DB18E0">
        <w:rPr>
          <w:rFonts w:ascii="Times New Roman" w:hAnsi="Times New Roman" w:cs="Times New Roman"/>
          <w:b/>
          <w:bCs/>
          <w:sz w:val="24"/>
          <w:szCs w:val="24"/>
        </w:rPr>
        <w:t>utcomes</w:t>
      </w:r>
    </w:p>
    <w:p w14:paraId="349F0E37" w14:textId="7017CAC5" w:rsidR="000E3749" w:rsidRPr="00DB18E0" w:rsidRDefault="00DF6D32" w:rsidP="000E3749">
      <w:pPr>
        <w:spacing w:after="0"/>
        <w:jc w:val="both"/>
        <w:rPr>
          <w:rFonts w:ascii="Times New Roman" w:hAnsi="Times New Roman" w:cs="Times New Roman"/>
          <w:sz w:val="24"/>
          <w:szCs w:val="24"/>
        </w:rPr>
      </w:pPr>
      <w:r w:rsidRPr="00DB18E0">
        <w:rPr>
          <w:rFonts w:ascii="Times New Roman" w:hAnsi="Times New Roman" w:cs="Times New Roman"/>
          <w:sz w:val="24"/>
          <w:szCs w:val="24"/>
        </w:rPr>
        <w:t xml:space="preserve">Table </w:t>
      </w:r>
      <w:r w:rsidR="002E485E">
        <w:rPr>
          <w:rFonts w:ascii="Times New Roman" w:hAnsi="Times New Roman" w:cs="Times New Roman"/>
          <w:sz w:val="24"/>
          <w:szCs w:val="24"/>
        </w:rPr>
        <w:t>3</w:t>
      </w:r>
      <w:r w:rsidRPr="00DB18E0">
        <w:rPr>
          <w:rFonts w:ascii="Times New Roman" w:hAnsi="Times New Roman" w:cs="Times New Roman"/>
          <w:sz w:val="24"/>
          <w:szCs w:val="24"/>
        </w:rPr>
        <w:t xml:space="preserve"> presents the coefficients estimated for </w:t>
      </w:r>
      <w:r w:rsidR="002C0787" w:rsidRPr="00DB18E0">
        <w:rPr>
          <w:rFonts w:ascii="Times New Roman" w:hAnsi="Times New Roman" w:cs="Times New Roman"/>
          <w:sz w:val="24"/>
          <w:szCs w:val="24"/>
        </w:rPr>
        <w:t xml:space="preserve">the main </w:t>
      </w:r>
      <w:r w:rsidRPr="00DB18E0">
        <w:rPr>
          <w:rFonts w:ascii="Times New Roman" w:hAnsi="Times New Roman" w:cs="Times New Roman"/>
          <w:sz w:val="24"/>
          <w:szCs w:val="24"/>
        </w:rPr>
        <w:t>outcomes</w:t>
      </w:r>
      <w:r w:rsidR="002C0787" w:rsidRPr="00DB18E0">
        <w:rPr>
          <w:rFonts w:ascii="Times New Roman" w:hAnsi="Times New Roman" w:cs="Times New Roman"/>
          <w:sz w:val="24"/>
          <w:szCs w:val="24"/>
        </w:rPr>
        <w:t xml:space="preserve"> (ALT, TDS, TDL</w:t>
      </w:r>
      <w:r w:rsidR="00D434F9" w:rsidRPr="00DB18E0">
        <w:rPr>
          <w:rFonts w:ascii="Times New Roman" w:hAnsi="Times New Roman" w:cs="Times New Roman"/>
          <w:sz w:val="24"/>
          <w:szCs w:val="24"/>
        </w:rPr>
        <w:t>,</w:t>
      </w:r>
      <w:r w:rsidR="002C0787" w:rsidRPr="00DB18E0">
        <w:rPr>
          <w:rFonts w:ascii="Times New Roman" w:hAnsi="Times New Roman" w:cs="Times New Roman"/>
          <w:sz w:val="24"/>
          <w:szCs w:val="24"/>
        </w:rPr>
        <w:t xml:space="preserve"> ALDT</w:t>
      </w:r>
      <w:r w:rsidR="00D434F9" w:rsidRPr="00DB18E0">
        <w:rPr>
          <w:rFonts w:ascii="Times New Roman" w:hAnsi="Times New Roman" w:cs="Times New Roman"/>
          <w:sz w:val="24"/>
          <w:szCs w:val="24"/>
        </w:rPr>
        <w:t xml:space="preserve"> and CTT</w:t>
      </w:r>
      <w:r w:rsidR="002C0787" w:rsidRPr="00DB18E0">
        <w:rPr>
          <w:rFonts w:ascii="Times New Roman" w:hAnsi="Times New Roman" w:cs="Times New Roman"/>
          <w:sz w:val="24"/>
          <w:szCs w:val="24"/>
        </w:rPr>
        <w:t>)</w:t>
      </w:r>
      <w:r w:rsidRPr="00DB18E0">
        <w:rPr>
          <w:rFonts w:ascii="Times New Roman" w:hAnsi="Times New Roman" w:cs="Times New Roman"/>
          <w:sz w:val="24"/>
          <w:szCs w:val="24"/>
        </w:rPr>
        <w:t xml:space="preserve">. These coefficients refer to the impact on the underlying </w:t>
      </w:r>
      <w:r w:rsidR="002C0787" w:rsidRPr="00DB18E0">
        <w:rPr>
          <w:rFonts w:ascii="Times New Roman" w:hAnsi="Times New Roman" w:cs="Times New Roman"/>
          <w:sz w:val="24"/>
          <w:szCs w:val="24"/>
        </w:rPr>
        <w:t xml:space="preserve">propensities </w:t>
      </w:r>
      <w:r w:rsidRPr="00DB18E0">
        <w:rPr>
          <w:rFonts w:ascii="Times New Roman" w:hAnsi="Times New Roman" w:cs="Times New Roman"/>
          <w:sz w:val="24"/>
          <w:szCs w:val="24"/>
        </w:rPr>
        <w:t>characterizing the outcomes</w:t>
      </w:r>
      <w:r w:rsidR="002C0787" w:rsidRPr="00DB18E0">
        <w:rPr>
          <w:rFonts w:ascii="Times New Roman" w:hAnsi="Times New Roman" w:cs="Times New Roman"/>
          <w:sz w:val="24"/>
          <w:szCs w:val="24"/>
        </w:rPr>
        <w:t xml:space="preserve"> (in the usual ordered-response fashion)</w:t>
      </w:r>
      <w:r w:rsidRPr="00DB18E0">
        <w:rPr>
          <w:rFonts w:ascii="Times New Roman" w:hAnsi="Times New Roman" w:cs="Times New Roman"/>
          <w:sz w:val="24"/>
          <w:szCs w:val="24"/>
        </w:rPr>
        <w:t xml:space="preserve">. </w:t>
      </w:r>
      <w:r w:rsidR="002C0787" w:rsidRPr="00DB18E0">
        <w:rPr>
          <w:rFonts w:ascii="Times New Roman" w:hAnsi="Times New Roman" w:cs="Times New Roman"/>
          <w:sz w:val="24"/>
          <w:szCs w:val="24"/>
        </w:rPr>
        <w:t>These propensities get mapped to the actual observed ordinal category responses through the threshold values (presented</w:t>
      </w:r>
      <w:r w:rsidR="0068687F" w:rsidRPr="00DB18E0">
        <w:rPr>
          <w:rFonts w:ascii="Times New Roman" w:hAnsi="Times New Roman" w:cs="Times New Roman"/>
          <w:sz w:val="24"/>
          <w:szCs w:val="24"/>
        </w:rPr>
        <w:t xml:space="preserve"> toward</w:t>
      </w:r>
      <w:r w:rsidR="002C0787" w:rsidRPr="00DB18E0">
        <w:rPr>
          <w:rFonts w:ascii="Times New Roman" w:hAnsi="Times New Roman" w:cs="Times New Roman"/>
          <w:sz w:val="24"/>
          <w:szCs w:val="24"/>
        </w:rPr>
        <w:t xml:space="preserve"> the bottom of Table </w:t>
      </w:r>
      <w:r w:rsidR="002E485E">
        <w:rPr>
          <w:rFonts w:ascii="Times New Roman" w:hAnsi="Times New Roman" w:cs="Times New Roman"/>
          <w:sz w:val="24"/>
          <w:szCs w:val="24"/>
        </w:rPr>
        <w:t>3</w:t>
      </w:r>
      <w:r w:rsidR="002C0787" w:rsidRPr="00DB18E0">
        <w:rPr>
          <w:rFonts w:ascii="Times New Roman" w:hAnsi="Times New Roman" w:cs="Times New Roman"/>
          <w:sz w:val="24"/>
          <w:szCs w:val="24"/>
        </w:rPr>
        <w:t xml:space="preserve">; the thresholds do not have any substantive interpretations). </w:t>
      </w:r>
      <w:r w:rsidRPr="00DB18E0">
        <w:rPr>
          <w:rFonts w:ascii="Times New Roman" w:hAnsi="Times New Roman" w:cs="Times New Roman"/>
          <w:sz w:val="24"/>
          <w:szCs w:val="24"/>
        </w:rPr>
        <w:t xml:space="preserve">Any cells marked “--” in Table </w:t>
      </w:r>
      <w:r w:rsidR="002E485E">
        <w:rPr>
          <w:rFonts w:ascii="Times New Roman" w:hAnsi="Times New Roman" w:cs="Times New Roman"/>
          <w:sz w:val="24"/>
          <w:szCs w:val="24"/>
        </w:rPr>
        <w:t>3</w:t>
      </w:r>
      <w:r w:rsidRPr="00DB18E0">
        <w:rPr>
          <w:rFonts w:ascii="Times New Roman" w:hAnsi="Times New Roman" w:cs="Times New Roman"/>
          <w:sz w:val="24"/>
          <w:szCs w:val="24"/>
        </w:rPr>
        <w:t xml:space="preserve"> indicate that the corresponding </w:t>
      </w:r>
      <w:r w:rsidR="002C0787" w:rsidRPr="00DB18E0">
        <w:rPr>
          <w:rFonts w:ascii="Times New Roman" w:hAnsi="Times New Roman" w:cs="Times New Roman"/>
          <w:sz w:val="24"/>
          <w:szCs w:val="24"/>
        </w:rPr>
        <w:t>row variable has no impact on the column outcome variable.</w:t>
      </w:r>
    </w:p>
    <w:p w14:paraId="23C98D98" w14:textId="086BAC8E" w:rsidR="00150B0E" w:rsidRPr="00DB18E0" w:rsidRDefault="00150B0E" w:rsidP="000E3749">
      <w:pPr>
        <w:spacing w:after="0"/>
        <w:jc w:val="both"/>
        <w:rPr>
          <w:rFonts w:ascii="Times New Roman" w:hAnsi="Times New Roman" w:cs="Times New Roman"/>
          <w:sz w:val="24"/>
          <w:szCs w:val="24"/>
        </w:rPr>
      </w:pPr>
    </w:p>
    <w:p w14:paraId="1E7E34EF" w14:textId="548AEA0F" w:rsidR="002C0787" w:rsidRPr="00DB18E0" w:rsidRDefault="002C0787" w:rsidP="000E3749">
      <w:pPr>
        <w:spacing w:after="0"/>
        <w:jc w:val="both"/>
        <w:rPr>
          <w:rFonts w:ascii="Times New Roman" w:hAnsi="Times New Roman" w:cs="Times New Roman"/>
          <w:i/>
          <w:iCs/>
          <w:sz w:val="24"/>
          <w:szCs w:val="24"/>
        </w:rPr>
      </w:pPr>
      <w:r w:rsidRPr="00DB18E0">
        <w:rPr>
          <w:rFonts w:ascii="Times New Roman" w:hAnsi="Times New Roman" w:cs="Times New Roman"/>
          <w:i/>
          <w:iCs/>
          <w:sz w:val="24"/>
          <w:szCs w:val="24"/>
        </w:rPr>
        <w:t>4.2.</w:t>
      </w:r>
      <w:r w:rsidR="009F7BFA" w:rsidRPr="00DB18E0">
        <w:rPr>
          <w:rFonts w:ascii="Times New Roman" w:hAnsi="Times New Roman" w:cs="Times New Roman"/>
          <w:i/>
          <w:iCs/>
          <w:sz w:val="24"/>
          <w:szCs w:val="24"/>
        </w:rPr>
        <w:t>1</w:t>
      </w:r>
      <w:r w:rsidRPr="00DB18E0">
        <w:rPr>
          <w:rFonts w:ascii="Times New Roman" w:hAnsi="Times New Roman" w:cs="Times New Roman"/>
          <w:i/>
          <w:iCs/>
          <w:sz w:val="24"/>
          <w:szCs w:val="24"/>
        </w:rPr>
        <w:t xml:space="preserve"> </w:t>
      </w:r>
      <w:r w:rsidR="0068687F" w:rsidRPr="00DB18E0">
        <w:rPr>
          <w:rFonts w:ascii="Times New Roman" w:hAnsi="Times New Roman" w:cs="Times New Roman"/>
          <w:i/>
          <w:iCs/>
          <w:sz w:val="24"/>
          <w:szCs w:val="24"/>
        </w:rPr>
        <w:t xml:space="preserve">Effects of </w:t>
      </w:r>
      <w:r w:rsidR="00CA2EA2" w:rsidRPr="00DB18E0">
        <w:rPr>
          <w:rFonts w:ascii="Times New Roman" w:hAnsi="Times New Roman" w:cs="Times New Roman"/>
          <w:i/>
          <w:iCs/>
          <w:sz w:val="24"/>
          <w:szCs w:val="24"/>
        </w:rPr>
        <w:t>L</w:t>
      </w:r>
      <w:r w:rsidRPr="00DB18E0">
        <w:rPr>
          <w:rFonts w:ascii="Times New Roman" w:hAnsi="Times New Roman" w:cs="Times New Roman"/>
          <w:i/>
          <w:iCs/>
          <w:sz w:val="24"/>
          <w:szCs w:val="24"/>
        </w:rPr>
        <w:t xml:space="preserve">atent </w:t>
      </w:r>
      <w:r w:rsidR="00CA2EA2" w:rsidRPr="00DB18E0">
        <w:rPr>
          <w:rFonts w:ascii="Times New Roman" w:hAnsi="Times New Roman" w:cs="Times New Roman"/>
          <w:i/>
          <w:iCs/>
          <w:sz w:val="24"/>
          <w:szCs w:val="24"/>
        </w:rPr>
        <w:t>C</w:t>
      </w:r>
      <w:r w:rsidRPr="00DB18E0">
        <w:rPr>
          <w:rFonts w:ascii="Times New Roman" w:hAnsi="Times New Roman" w:cs="Times New Roman"/>
          <w:i/>
          <w:iCs/>
          <w:sz w:val="24"/>
          <w:szCs w:val="24"/>
        </w:rPr>
        <w:t>onstructs</w:t>
      </w:r>
    </w:p>
    <w:p w14:paraId="6AC1653A" w14:textId="7F0E1869" w:rsidR="002C0787" w:rsidRPr="00DB18E0" w:rsidRDefault="002C0787" w:rsidP="000E3749">
      <w:pPr>
        <w:spacing w:after="0"/>
        <w:jc w:val="both"/>
        <w:rPr>
          <w:rFonts w:ascii="Times New Roman" w:hAnsi="Times New Roman" w:cs="Times New Roman"/>
          <w:sz w:val="24"/>
          <w:szCs w:val="24"/>
        </w:rPr>
      </w:pPr>
      <w:r w:rsidRPr="00DB18E0">
        <w:rPr>
          <w:rFonts w:ascii="Times New Roman" w:hAnsi="Times New Roman" w:cs="Times New Roman"/>
          <w:sz w:val="24"/>
          <w:szCs w:val="24"/>
        </w:rPr>
        <w:t xml:space="preserve">The latent constructs have a </w:t>
      </w:r>
      <w:r w:rsidR="00F3063C" w:rsidRPr="00DB18E0">
        <w:rPr>
          <w:rFonts w:ascii="Times New Roman" w:hAnsi="Times New Roman" w:cs="Times New Roman"/>
          <w:sz w:val="24"/>
          <w:szCs w:val="24"/>
        </w:rPr>
        <w:t xml:space="preserve">highly significant </w:t>
      </w:r>
      <w:r w:rsidRPr="00DB18E0">
        <w:rPr>
          <w:rFonts w:ascii="Times New Roman" w:hAnsi="Times New Roman" w:cs="Times New Roman"/>
          <w:sz w:val="24"/>
          <w:szCs w:val="24"/>
        </w:rPr>
        <w:t>impact on all the main outcomes,</w:t>
      </w:r>
      <w:r w:rsidR="0068687F" w:rsidRPr="00DB18E0">
        <w:rPr>
          <w:rFonts w:ascii="Times New Roman" w:hAnsi="Times New Roman" w:cs="Times New Roman"/>
          <w:sz w:val="24"/>
          <w:szCs w:val="24"/>
        </w:rPr>
        <w:t xml:space="preserve"> underscoring</w:t>
      </w:r>
      <w:r w:rsidRPr="00DB18E0">
        <w:rPr>
          <w:rFonts w:ascii="Times New Roman" w:hAnsi="Times New Roman" w:cs="Times New Roman"/>
          <w:sz w:val="24"/>
          <w:szCs w:val="24"/>
        </w:rPr>
        <w:t xml:space="preserve"> the importance of considering psycho-social factors when studying potential activity-travel behavior changes in response to AVs. Higher tech-savviness is associated with a lower proclivity for traveling f</w:t>
      </w:r>
      <w:r w:rsidR="0071707B" w:rsidRPr="00DB18E0">
        <w:rPr>
          <w:rFonts w:ascii="Times New Roman" w:hAnsi="Times New Roman" w:cs="Times New Roman"/>
          <w:sz w:val="24"/>
          <w:szCs w:val="24"/>
        </w:rPr>
        <w:t>a</w:t>
      </w:r>
      <w:r w:rsidRPr="00DB18E0">
        <w:rPr>
          <w:rFonts w:ascii="Times New Roman" w:hAnsi="Times New Roman" w:cs="Times New Roman"/>
          <w:sz w:val="24"/>
          <w:szCs w:val="24"/>
        </w:rPr>
        <w:t xml:space="preserve">rther for leisure in the presence of an AV, perhaps a reflection of the notion that technological advancement has brought us “digitally close but physically apart”. In fact, Downey and Gibbs (2020) </w:t>
      </w:r>
      <w:r w:rsidR="00BD7318" w:rsidRPr="00DB18E0">
        <w:rPr>
          <w:rFonts w:ascii="Times New Roman" w:hAnsi="Times New Roman" w:cs="Times New Roman"/>
          <w:sz w:val="24"/>
          <w:szCs w:val="24"/>
        </w:rPr>
        <w:t>suggest</w:t>
      </w:r>
      <w:r w:rsidRPr="00DB18E0">
        <w:rPr>
          <w:rFonts w:ascii="Times New Roman" w:hAnsi="Times New Roman" w:cs="Times New Roman"/>
          <w:sz w:val="24"/>
          <w:szCs w:val="24"/>
        </w:rPr>
        <w:t xml:space="preserve"> in their study that there is a</w:t>
      </w:r>
      <w:r w:rsidR="00EF5E64" w:rsidRPr="00DB18E0">
        <w:rPr>
          <w:rFonts w:ascii="Times New Roman" w:hAnsi="Times New Roman" w:cs="Times New Roman"/>
          <w:sz w:val="24"/>
          <w:szCs w:val="24"/>
        </w:rPr>
        <w:t xml:space="preserve">n inverse relationship between </w:t>
      </w:r>
      <w:r w:rsidRPr="00DB18E0">
        <w:rPr>
          <w:rFonts w:ascii="Times New Roman" w:hAnsi="Times New Roman" w:cs="Times New Roman"/>
          <w:sz w:val="24"/>
          <w:szCs w:val="24"/>
        </w:rPr>
        <w:t xml:space="preserve">face-to-face social skills </w:t>
      </w:r>
      <w:r w:rsidR="00EF5E64" w:rsidRPr="00DB18E0">
        <w:rPr>
          <w:rFonts w:ascii="Times New Roman" w:hAnsi="Times New Roman" w:cs="Times New Roman"/>
          <w:sz w:val="24"/>
          <w:szCs w:val="24"/>
        </w:rPr>
        <w:t xml:space="preserve">and </w:t>
      </w:r>
      <w:r w:rsidR="00144C86" w:rsidRPr="00DB18E0">
        <w:rPr>
          <w:rFonts w:ascii="Times New Roman" w:hAnsi="Times New Roman" w:cs="Times New Roman"/>
          <w:sz w:val="24"/>
          <w:szCs w:val="24"/>
        </w:rPr>
        <w:t>time</w:t>
      </w:r>
      <w:r w:rsidR="00EF5E64" w:rsidRPr="00DB18E0">
        <w:rPr>
          <w:rFonts w:ascii="Times New Roman" w:hAnsi="Times New Roman" w:cs="Times New Roman"/>
          <w:sz w:val="24"/>
          <w:szCs w:val="24"/>
        </w:rPr>
        <w:t>-expenditure</w:t>
      </w:r>
      <w:r w:rsidR="00144C86" w:rsidRPr="00DB18E0">
        <w:rPr>
          <w:rFonts w:ascii="Times New Roman" w:hAnsi="Times New Roman" w:cs="Times New Roman"/>
          <w:sz w:val="24"/>
          <w:szCs w:val="24"/>
        </w:rPr>
        <w:t xml:space="preserve"> on </w:t>
      </w:r>
      <w:r w:rsidRPr="00DB18E0">
        <w:rPr>
          <w:rFonts w:ascii="Times New Roman" w:hAnsi="Times New Roman" w:cs="Times New Roman"/>
          <w:sz w:val="24"/>
          <w:szCs w:val="24"/>
        </w:rPr>
        <w:t>online gaming and social networkin</w:t>
      </w:r>
      <w:r w:rsidR="00144C86" w:rsidRPr="00DB18E0">
        <w:rPr>
          <w:rFonts w:ascii="Times New Roman" w:hAnsi="Times New Roman" w:cs="Times New Roman"/>
          <w:sz w:val="24"/>
          <w:szCs w:val="24"/>
        </w:rPr>
        <w:t>g</w:t>
      </w:r>
      <w:r w:rsidRPr="00DB18E0">
        <w:rPr>
          <w:rFonts w:ascii="Times New Roman" w:hAnsi="Times New Roman" w:cs="Times New Roman"/>
          <w:sz w:val="24"/>
          <w:szCs w:val="24"/>
        </w:rPr>
        <w:t xml:space="preserve">. </w:t>
      </w:r>
      <w:r w:rsidR="00BD7318" w:rsidRPr="00DB18E0">
        <w:rPr>
          <w:rFonts w:ascii="Times New Roman" w:hAnsi="Times New Roman" w:cs="Times New Roman"/>
          <w:sz w:val="24"/>
          <w:szCs w:val="24"/>
        </w:rPr>
        <w:t xml:space="preserve">While these gaming and virtual networking activities can enhance tech-savviness, it also can lead to a lower inclination for in-person leisure in general, with no motivation to travel farther simply because of a hands-free means to get to the leisure location. </w:t>
      </w:r>
    </w:p>
    <w:p w14:paraId="18555FF4" w14:textId="6AC562FD" w:rsidR="002C0787" w:rsidRPr="00DB18E0" w:rsidRDefault="002C0787" w:rsidP="000E3749">
      <w:pPr>
        <w:spacing w:after="0"/>
        <w:ind w:firstLine="720"/>
        <w:jc w:val="both"/>
        <w:rPr>
          <w:rFonts w:ascii="Times New Roman" w:hAnsi="Times New Roman" w:cs="Times New Roman"/>
          <w:sz w:val="24"/>
          <w:szCs w:val="24"/>
        </w:rPr>
      </w:pPr>
      <w:r w:rsidRPr="00DB18E0">
        <w:rPr>
          <w:rFonts w:ascii="Times New Roman" w:hAnsi="Times New Roman" w:cs="Times New Roman"/>
          <w:sz w:val="24"/>
          <w:szCs w:val="24"/>
        </w:rPr>
        <w:t xml:space="preserve">Other results pertaining to the latent construct effects are in line with expectations. Unsurprisingly, the latent construct related to </w:t>
      </w:r>
      <w:r w:rsidR="00BD7318" w:rsidRPr="00DB18E0">
        <w:rPr>
          <w:rFonts w:ascii="Times New Roman" w:hAnsi="Times New Roman" w:cs="Times New Roman"/>
          <w:sz w:val="24"/>
          <w:szCs w:val="24"/>
        </w:rPr>
        <w:t xml:space="preserve">AV </w:t>
      </w:r>
      <w:r w:rsidRPr="00DB18E0">
        <w:rPr>
          <w:rFonts w:ascii="Times New Roman" w:hAnsi="Times New Roman" w:cs="Times New Roman"/>
          <w:sz w:val="24"/>
          <w:szCs w:val="24"/>
        </w:rPr>
        <w:t>safety-concern significantly diminish</w:t>
      </w:r>
      <w:r w:rsidR="00BD7318" w:rsidRPr="00DB18E0">
        <w:rPr>
          <w:rFonts w:ascii="Times New Roman" w:hAnsi="Times New Roman" w:cs="Times New Roman"/>
          <w:sz w:val="24"/>
          <w:szCs w:val="24"/>
        </w:rPr>
        <w:t>es</w:t>
      </w:r>
      <w:r w:rsidRPr="00DB18E0">
        <w:rPr>
          <w:rFonts w:ascii="Times New Roman" w:hAnsi="Times New Roman" w:cs="Times New Roman"/>
          <w:sz w:val="24"/>
          <w:szCs w:val="24"/>
        </w:rPr>
        <w:t xml:space="preserve"> trip-making propensity across all five dimensions</w:t>
      </w:r>
      <w:r w:rsidR="00BD7318" w:rsidRPr="00DB18E0">
        <w:rPr>
          <w:rFonts w:ascii="Times New Roman" w:hAnsi="Times New Roman" w:cs="Times New Roman"/>
          <w:sz w:val="24"/>
          <w:szCs w:val="24"/>
        </w:rPr>
        <w:t xml:space="preserve">, while </w:t>
      </w:r>
      <w:r w:rsidRPr="00DB18E0">
        <w:rPr>
          <w:rFonts w:ascii="Times New Roman" w:hAnsi="Times New Roman" w:cs="Times New Roman"/>
          <w:sz w:val="24"/>
          <w:szCs w:val="24"/>
        </w:rPr>
        <w:t xml:space="preserve">variety-seeking lifestyle </w:t>
      </w:r>
      <w:r w:rsidR="00BD7318" w:rsidRPr="00DB18E0">
        <w:rPr>
          <w:rFonts w:ascii="Times New Roman" w:hAnsi="Times New Roman" w:cs="Times New Roman"/>
          <w:sz w:val="24"/>
          <w:szCs w:val="24"/>
        </w:rPr>
        <w:t xml:space="preserve">(VSL) </w:t>
      </w:r>
      <w:r w:rsidRPr="00DB18E0">
        <w:rPr>
          <w:rFonts w:ascii="Times New Roman" w:hAnsi="Times New Roman" w:cs="Times New Roman"/>
          <w:sz w:val="24"/>
          <w:szCs w:val="24"/>
        </w:rPr>
        <w:t xml:space="preserve">is positively related to all the ordered outcomes except for increase in commute travel time </w:t>
      </w:r>
      <w:r w:rsidR="00BD7318" w:rsidRPr="00DB18E0">
        <w:rPr>
          <w:rFonts w:ascii="Times New Roman" w:hAnsi="Times New Roman" w:cs="Times New Roman"/>
          <w:sz w:val="24"/>
          <w:szCs w:val="24"/>
        </w:rPr>
        <w:t xml:space="preserve">or CTT </w:t>
      </w:r>
      <w:r w:rsidRPr="00DB18E0">
        <w:rPr>
          <w:rFonts w:ascii="Times New Roman" w:hAnsi="Times New Roman" w:cs="Times New Roman"/>
          <w:sz w:val="24"/>
          <w:szCs w:val="24"/>
        </w:rPr>
        <w:t>(</w:t>
      </w:r>
      <w:r w:rsidR="00BD7318" w:rsidRPr="00DB18E0">
        <w:rPr>
          <w:rFonts w:ascii="Times New Roman" w:hAnsi="Times New Roman" w:cs="Times New Roman"/>
          <w:sz w:val="24"/>
          <w:szCs w:val="24"/>
        </w:rPr>
        <w:t>for</w:t>
      </w:r>
      <w:r w:rsidRPr="00DB18E0">
        <w:rPr>
          <w:rFonts w:ascii="Times New Roman" w:hAnsi="Times New Roman" w:cs="Times New Roman"/>
          <w:sz w:val="24"/>
          <w:szCs w:val="24"/>
        </w:rPr>
        <w:t xml:space="preserve"> which there is no significant effect). </w:t>
      </w:r>
      <w:r w:rsidR="00BD7318" w:rsidRPr="00DB18E0">
        <w:rPr>
          <w:rFonts w:ascii="Times New Roman" w:hAnsi="Times New Roman" w:cs="Times New Roman"/>
          <w:sz w:val="24"/>
          <w:szCs w:val="24"/>
        </w:rPr>
        <w:t>This latter result is to be expected, because the commute location is fixed in the short term</w:t>
      </w:r>
      <w:r w:rsidR="00892856" w:rsidRPr="00DB18E0">
        <w:rPr>
          <w:rFonts w:ascii="Times New Roman" w:hAnsi="Times New Roman" w:cs="Times New Roman"/>
          <w:sz w:val="24"/>
          <w:szCs w:val="24"/>
        </w:rPr>
        <w:t xml:space="preserve">, and thus there is no reason that VSL should impact CTT in any way. However, </w:t>
      </w:r>
      <w:r w:rsidRPr="00DB18E0">
        <w:rPr>
          <w:rFonts w:ascii="Times New Roman" w:hAnsi="Times New Roman" w:cs="Times New Roman"/>
          <w:sz w:val="24"/>
          <w:szCs w:val="24"/>
        </w:rPr>
        <w:t xml:space="preserve">for discretionary </w:t>
      </w:r>
      <w:r w:rsidR="00892856" w:rsidRPr="00DB18E0">
        <w:rPr>
          <w:rFonts w:ascii="Times New Roman" w:hAnsi="Times New Roman" w:cs="Times New Roman"/>
          <w:sz w:val="24"/>
          <w:szCs w:val="24"/>
        </w:rPr>
        <w:t>purposes</w:t>
      </w:r>
      <w:r w:rsidRPr="00DB18E0">
        <w:rPr>
          <w:rFonts w:ascii="Times New Roman" w:hAnsi="Times New Roman" w:cs="Times New Roman"/>
          <w:sz w:val="24"/>
          <w:szCs w:val="24"/>
        </w:rPr>
        <w:t xml:space="preserve"> (</w:t>
      </w:r>
      <w:r w:rsidR="00892856" w:rsidRPr="00DB18E0">
        <w:rPr>
          <w:rFonts w:ascii="Times New Roman" w:hAnsi="Times New Roman" w:cs="Times New Roman"/>
          <w:sz w:val="24"/>
          <w:szCs w:val="24"/>
        </w:rPr>
        <w:t>such as</w:t>
      </w:r>
      <w:r w:rsidRPr="00DB18E0">
        <w:rPr>
          <w:rFonts w:ascii="Times New Roman" w:hAnsi="Times New Roman" w:cs="Times New Roman"/>
          <w:sz w:val="24"/>
          <w:szCs w:val="24"/>
        </w:rPr>
        <w:t xml:space="preserve"> shopping, eat-out, social, recreational, </w:t>
      </w:r>
      <w:r w:rsidR="00892856" w:rsidRPr="00DB18E0">
        <w:rPr>
          <w:rFonts w:ascii="Times New Roman" w:hAnsi="Times New Roman" w:cs="Times New Roman"/>
          <w:sz w:val="24"/>
          <w:szCs w:val="24"/>
        </w:rPr>
        <w:t xml:space="preserve">and </w:t>
      </w:r>
      <w:r w:rsidRPr="00DB18E0">
        <w:rPr>
          <w:rFonts w:ascii="Times New Roman" w:hAnsi="Times New Roman" w:cs="Times New Roman"/>
          <w:sz w:val="24"/>
          <w:szCs w:val="24"/>
        </w:rPr>
        <w:t>road trips), a variety-seeking individual</w:t>
      </w:r>
      <w:r w:rsidR="00892856" w:rsidRPr="00DB18E0">
        <w:rPr>
          <w:rFonts w:ascii="Times New Roman" w:hAnsi="Times New Roman" w:cs="Times New Roman"/>
          <w:sz w:val="24"/>
          <w:szCs w:val="24"/>
        </w:rPr>
        <w:t>, unshackled from the need</w:t>
      </w:r>
      <w:r w:rsidR="0068687F" w:rsidRPr="00DB18E0">
        <w:rPr>
          <w:rFonts w:ascii="Times New Roman" w:hAnsi="Times New Roman" w:cs="Times New Roman"/>
          <w:sz w:val="24"/>
          <w:szCs w:val="24"/>
        </w:rPr>
        <w:t xml:space="preserve"> to</w:t>
      </w:r>
      <w:r w:rsidR="00892856" w:rsidRPr="00DB18E0">
        <w:rPr>
          <w:rFonts w:ascii="Times New Roman" w:hAnsi="Times New Roman" w:cs="Times New Roman"/>
          <w:sz w:val="24"/>
          <w:szCs w:val="24"/>
        </w:rPr>
        <w:t xml:space="preserve"> driv</w:t>
      </w:r>
      <w:r w:rsidR="0068687F" w:rsidRPr="00DB18E0">
        <w:rPr>
          <w:rFonts w:ascii="Times New Roman" w:hAnsi="Times New Roman" w:cs="Times New Roman"/>
          <w:sz w:val="24"/>
          <w:szCs w:val="24"/>
        </w:rPr>
        <w:t>e</w:t>
      </w:r>
      <w:r w:rsidR="00892856" w:rsidRPr="00DB18E0">
        <w:rPr>
          <w:rFonts w:ascii="Times New Roman" w:hAnsi="Times New Roman" w:cs="Times New Roman"/>
          <w:sz w:val="24"/>
          <w:szCs w:val="24"/>
        </w:rPr>
        <w:t>,</w:t>
      </w:r>
      <w:r w:rsidRPr="00DB18E0">
        <w:rPr>
          <w:rFonts w:ascii="Times New Roman" w:hAnsi="Times New Roman" w:cs="Times New Roman"/>
          <w:sz w:val="24"/>
          <w:szCs w:val="24"/>
        </w:rPr>
        <w:t xml:space="preserve"> is likely to </w:t>
      </w:r>
      <w:r w:rsidR="00892856" w:rsidRPr="00DB18E0">
        <w:rPr>
          <w:rFonts w:ascii="Times New Roman" w:hAnsi="Times New Roman" w:cs="Times New Roman"/>
          <w:sz w:val="24"/>
          <w:szCs w:val="24"/>
        </w:rPr>
        <w:t xml:space="preserve">be willing to </w:t>
      </w:r>
      <w:r w:rsidR="00892856" w:rsidRPr="00DB18E0">
        <w:rPr>
          <w:rFonts w:ascii="Times New Roman" w:hAnsi="Times New Roman" w:cs="Times New Roman"/>
          <w:sz w:val="24"/>
          <w:szCs w:val="24"/>
        </w:rPr>
        <w:lastRenderedPageBreak/>
        <w:t xml:space="preserve">travel more and </w:t>
      </w:r>
      <w:r w:rsidRPr="00DB18E0">
        <w:rPr>
          <w:rFonts w:ascii="Times New Roman" w:hAnsi="Times New Roman" w:cs="Times New Roman"/>
          <w:sz w:val="24"/>
          <w:szCs w:val="24"/>
        </w:rPr>
        <w:t>travel f</w:t>
      </w:r>
      <w:r w:rsidR="00892856" w:rsidRPr="00DB18E0">
        <w:rPr>
          <w:rFonts w:ascii="Times New Roman" w:hAnsi="Times New Roman" w:cs="Times New Roman"/>
          <w:sz w:val="24"/>
          <w:szCs w:val="24"/>
        </w:rPr>
        <w:t>a</w:t>
      </w:r>
      <w:r w:rsidRPr="00DB18E0">
        <w:rPr>
          <w:rFonts w:ascii="Times New Roman" w:hAnsi="Times New Roman" w:cs="Times New Roman"/>
          <w:sz w:val="24"/>
          <w:szCs w:val="24"/>
        </w:rPr>
        <w:t xml:space="preserve">rther to enjoy and seek new and varied experiences. </w:t>
      </w:r>
      <w:r w:rsidR="00892856" w:rsidRPr="00DB18E0">
        <w:rPr>
          <w:rFonts w:ascii="Times New Roman" w:hAnsi="Times New Roman" w:cs="Times New Roman"/>
          <w:sz w:val="24"/>
          <w:szCs w:val="24"/>
        </w:rPr>
        <w:t xml:space="preserve">Finally, in the group of latent construct effects, </w:t>
      </w:r>
      <w:r w:rsidRPr="00DB18E0">
        <w:rPr>
          <w:rFonts w:ascii="Times New Roman" w:hAnsi="Times New Roman" w:cs="Times New Roman"/>
          <w:sz w:val="24"/>
          <w:szCs w:val="24"/>
        </w:rPr>
        <w:t xml:space="preserve">higher levels of IPTT have a positive effect on </w:t>
      </w:r>
      <w:r w:rsidR="00892856" w:rsidRPr="00DB18E0">
        <w:rPr>
          <w:rFonts w:ascii="Times New Roman" w:hAnsi="Times New Roman" w:cs="Times New Roman"/>
          <w:sz w:val="24"/>
          <w:szCs w:val="24"/>
        </w:rPr>
        <w:t>all activity-travel dimensions. I</w:t>
      </w:r>
      <w:r w:rsidRPr="00DB18E0">
        <w:rPr>
          <w:rFonts w:ascii="Times New Roman" w:hAnsi="Times New Roman" w:cs="Times New Roman"/>
          <w:sz w:val="24"/>
          <w:szCs w:val="24"/>
        </w:rPr>
        <w:t>n the case of commute travel time, the impact of IPTT is through an interaction with the “employed” variable suggesting that IPTT is a key determinant for willingness to increase commute times for employed individuals</w:t>
      </w:r>
      <w:r w:rsidR="00BC7FCC" w:rsidRPr="00DB18E0">
        <w:rPr>
          <w:rFonts w:ascii="Times New Roman" w:hAnsi="Times New Roman" w:cs="Times New Roman"/>
          <w:sz w:val="24"/>
          <w:szCs w:val="24"/>
        </w:rPr>
        <w:t xml:space="preserve">, but not </w:t>
      </w:r>
      <w:r w:rsidRPr="00DB18E0">
        <w:rPr>
          <w:rFonts w:ascii="Times New Roman" w:hAnsi="Times New Roman" w:cs="Times New Roman"/>
          <w:sz w:val="24"/>
          <w:szCs w:val="24"/>
        </w:rPr>
        <w:t>students</w:t>
      </w:r>
      <w:r w:rsidR="00BC7FCC" w:rsidRPr="00DB18E0">
        <w:rPr>
          <w:rFonts w:ascii="Times New Roman" w:hAnsi="Times New Roman" w:cs="Times New Roman"/>
          <w:sz w:val="24"/>
          <w:szCs w:val="24"/>
        </w:rPr>
        <w:t xml:space="preserve"> (</w:t>
      </w:r>
      <w:r w:rsidR="00700A0A" w:rsidRPr="00DB18E0">
        <w:rPr>
          <w:rFonts w:ascii="Times New Roman" w:hAnsi="Times New Roman" w:cs="Times New Roman"/>
          <w:sz w:val="24"/>
          <w:szCs w:val="24"/>
        </w:rPr>
        <w:t>as discussed earlier, commute was defined as travel to the workplace for employed individuals and travel to the study place for students; for a person who is both a student and employed, travel to the study place constitutes the commute)</w:t>
      </w:r>
      <w:r w:rsidRPr="00DB18E0">
        <w:rPr>
          <w:rFonts w:ascii="Times New Roman" w:hAnsi="Times New Roman" w:cs="Times New Roman"/>
          <w:sz w:val="24"/>
          <w:szCs w:val="24"/>
        </w:rPr>
        <w:t xml:space="preserve">. A plausible reason for this </w:t>
      </w:r>
      <w:r w:rsidR="00700A0A" w:rsidRPr="00DB18E0">
        <w:rPr>
          <w:rFonts w:ascii="Times New Roman" w:hAnsi="Times New Roman" w:cs="Times New Roman"/>
          <w:sz w:val="24"/>
          <w:szCs w:val="24"/>
        </w:rPr>
        <w:t xml:space="preserve">last result </w:t>
      </w:r>
      <w:r w:rsidRPr="00DB18E0">
        <w:rPr>
          <w:rFonts w:ascii="Times New Roman" w:hAnsi="Times New Roman" w:cs="Times New Roman"/>
          <w:sz w:val="24"/>
          <w:szCs w:val="24"/>
        </w:rPr>
        <w:t xml:space="preserve">is that employed individuals </w:t>
      </w:r>
      <w:r w:rsidR="00700A0A" w:rsidRPr="00DB18E0">
        <w:rPr>
          <w:rFonts w:ascii="Times New Roman" w:hAnsi="Times New Roman" w:cs="Times New Roman"/>
          <w:sz w:val="24"/>
          <w:szCs w:val="24"/>
        </w:rPr>
        <w:t xml:space="preserve">may be more </w:t>
      </w:r>
      <w:r w:rsidRPr="00DB18E0">
        <w:rPr>
          <w:rFonts w:ascii="Times New Roman" w:hAnsi="Times New Roman" w:cs="Times New Roman"/>
          <w:sz w:val="24"/>
          <w:szCs w:val="24"/>
        </w:rPr>
        <w:t>time</w:t>
      </w:r>
      <w:r w:rsidR="00984340" w:rsidRPr="00DB18E0">
        <w:rPr>
          <w:rFonts w:ascii="Times New Roman" w:hAnsi="Times New Roman" w:cs="Times New Roman"/>
          <w:sz w:val="24"/>
          <w:szCs w:val="24"/>
        </w:rPr>
        <w:t>-</w:t>
      </w:r>
      <w:r w:rsidRPr="00DB18E0">
        <w:rPr>
          <w:rFonts w:ascii="Times New Roman" w:hAnsi="Times New Roman" w:cs="Times New Roman"/>
          <w:sz w:val="24"/>
          <w:szCs w:val="24"/>
        </w:rPr>
        <w:t xml:space="preserve">poor than students, </w:t>
      </w:r>
      <w:r w:rsidR="00700A0A" w:rsidRPr="00DB18E0">
        <w:rPr>
          <w:rFonts w:ascii="Times New Roman" w:hAnsi="Times New Roman" w:cs="Times New Roman"/>
          <w:sz w:val="24"/>
          <w:szCs w:val="24"/>
        </w:rPr>
        <w:t>especially in the context of their lifecycle and familial responsibilities.</w:t>
      </w:r>
    </w:p>
    <w:p w14:paraId="3FD44CDD" w14:textId="5FBA1C2C" w:rsidR="000E3749" w:rsidRPr="00DB18E0" w:rsidRDefault="00061108" w:rsidP="000E3749">
      <w:pPr>
        <w:spacing w:after="0"/>
        <w:ind w:firstLine="720"/>
        <w:jc w:val="both"/>
        <w:rPr>
          <w:rFonts w:ascii="Times New Roman" w:hAnsi="Times New Roman" w:cs="Times New Roman"/>
          <w:sz w:val="24"/>
          <w:szCs w:val="24"/>
        </w:rPr>
      </w:pPr>
      <w:r w:rsidRPr="00DB18E0">
        <w:rPr>
          <w:rFonts w:ascii="Times New Roman" w:hAnsi="Times New Roman" w:cs="Times New Roman"/>
          <w:sz w:val="24"/>
          <w:szCs w:val="24"/>
        </w:rPr>
        <w:t xml:space="preserve">It is possible to evaluate the relative effects of </w:t>
      </w:r>
      <w:r w:rsidR="00CD15DA" w:rsidRPr="00DB18E0">
        <w:rPr>
          <w:rFonts w:ascii="Times New Roman" w:hAnsi="Times New Roman" w:cs="Times New Roman"/>
          <w:sz w:val="24"/>
          <w:szCs w:val="24"/>
        </w:rPr>
        <w:t xml:space="preserve">the latent variables on the propensities for each main outcome. To do so, we consider the standard deviations of each of the latent constructs (computed across individuals). Then, by multiplying this standard deviation by the coefficients on the latent constructs in Table </w:t>
      </w:r>
      <w:r w:rsidR="002E485E">
        <w:rPr>
          <w:rFonts w:ascii="Times New Roman" w:hAnsi="Times New Roman" w:cs="Times New Roman"/>
          <w:sz w:val="24"/>
          <w:szCs w:val="24"/>
        </w:rPr>
        <w:t>3</w:t>
      </w:r>
      <w:r w:rsidR="00CD15DA" w:rsidRPr="00DB18E0">
        <w:rPr>
          <w:rFonts w:ascii="Times New Roman" w:hAnsi="Times New Roman" w:cs="Times New Roman"/>
          <w:sz w:val="24"/>
          <w:szCs w:val="24"/>
        </w:rPr>
        <w:t xml:space="preserve">, we obtain the relative magnitude effects of the latent variables. The standard deviations are </w:t>
      </w:r>
      <w:r w:rsidR="0068687F" w:rsidRPr="00DB18E0">
        <w:rPr>
          <w:rFonts w:ascii="Times New Roman" w:hAnsi="Times New Roman" w:cs="Times New Roman"/>
          <w:sz w:val="24"/>
          <w:szCs w:val="24"/>
        </w:rPr>
        <w:t>0.236</w:t>
      </w:r>
      <w:r w:rsidR="00CD15DA" w:rsidRPr="00DB18E0">
        <w:rPr>
          <w:rFonts w:ascii="Times New Roman" w:hAnsi="Times New Roman" w:cs="Times New Roman"/>
          <w:sz w:val="24"/>
          <w:szCs w:val="24"/>
        </w:rPr>
        <w:t xml:space="preserve">, </w:t>
      </w:r>
      <w:r w:rsidR="0068687F" w:rsidRPr="00DB18E0">
        <w:rPr>
          <w:rFonts w:ascii="Times New Roman" w:hAnsi="Times New Roman" w:cs="Times New Roman"/>
          <w:sz w:val="24"/>
          <w:szCs w:val="24"/>
        </w:rPr>
        <w:t>0.304</w:t>
      </w:r>
      <w:r w:rsidR="00CD15DA" w:rsidRPr="00DB18E0">
        <w:rPr>
          <w:rFonts w:ascii="Times New Roman" w:hAnsi="Times New Roman" w:cs="Times New Roman"/>
          <w:sz w:val="24"/>
          <w:szCs w:val="24"/>
        </w:rPr>
        <w:t xml:space="preserve">, </w:t>
      </w:r>
      <w:r w:rsidR="0068687F" w:rsidRPr="00DB18E0">
        <w:rPr>
          <w:rFonts w:ascii="Times New Roman" w:hAnsi="Times New Roman" w:cs="Times New Roman"/>
          <w:sz w:val="24"/>
          <w:szCs w:val="24"/>
        </w:rPr>
        <w:t>0.095</w:t>
      </w:r>
      <w:r w:rsidR="00CD15DA" w:rsidRPr="00DB18E0">
        <w:rPr>
          <w:rFonts w:ascii="Times New Roman" w:hAnsi="Times New Roman" w:cs="Times New Roman"/>
          <w:sz w:val="24"/>
          <w:szCs w:val="24"/>
        </w:rPr>
        <w:t xml:space="preserve">, and </w:t>
      </w:r>
      <w:r w:rsidR="0068687F" w:rsidRPr="00DB18E0">
        <w:rPr>
          <w:rFonts w:ascii="Times New Roman" w:hAnsi="Times New Roman" w:cs="Times New Roman"/>
          <w:sz w:val="24"/>
          <w:szCs w:val="24"/>
        </w:rPr>
        <w:t>0.109</w:t>
      </w:r>
      <w:r w:rsidR="00CD15DA" w:rsidRPr="00DB18E0">
        <w:rPr>
          <w:rFonts w:ascii="Times New Roman" w:hAnsi="Times New Roman" w:cs="Times New Roman"/>
          <w:sz w:val="24"/>
          <w:szCs w:val="24"/>
        </w:rPr>
        <w:t xml:space="preserve"> for the tech-savviness, safety-concern, variety-seeking, and IPTT constructs, respectively. Examining these standard deviations along with the coefficients in Table </w:t>
      </w:r>
      <w:r w:rsidR="002E485E">
        <w:rPr>
          <w:rFonts w:ascii="Times New Roman" w:hAnsi="Times New Roman" w:cs="Times New Roman"/>
          <w:sz w:val="24"/>
          <w:szCs w:val="24"/>
        </w:rPr>
        <w:t>3</w:t>
      </w:r>
      <w:r w:rsidR="00CD15DA" w:rsidRPr="00DB18E0">
        <w:rPr>
          <w:rFonts w:ascii="Times New Roman" w:hAnsi="Times New Roman" w:cs="Times New Roman"/>
          <w:sz w:val="24"/>
          <w:szCs w:val="24"/>
        </w:rPr>
        <w:t xml:space="preserve"> clearly indicates that safety concern is the psycho-social variable that dominates the other psycho-social variables on how individuals will respond to AVs in terms of activity-travel pattern changes. IPTT is a </w:t>
      </w:r>
      <w:r w:rsidR="0068687F" w:rsidRPr="00DB18E0">
        <w:rPr>
          <w:rFonts w:ascii="Times New Roman" w:hAnsi="Times New Roman" w:cs="Times New Roman"/>
          <w:sz w:val="24"/>
          <w:szCs w:val="24"/>
        </w:rPr>
        <w:t xml:space="preserve">relatively distant </w:t>
      </w:r>
      <w:r w:rsidR="00CD15DA" w:rsidRPr="00DB18E0">
        <w:rPr>
          <w:rFonts w:ascii="Times New Roman" w:hAnsi="Times New Roman" w:cs="Times New Roman"/>
          <w:sz w:val="24"/>
          <w:szCs w:val="24"/>
        </w:rPr>
        <w:t>second, while variety-seeking is third and tech-savviness has the lowest impact.</w:t>
      </w:r>
    </w:p>
    <w:p w14:paraId="027A077F" w14:textId="54F1158B" w:rsidR="002C0787" w:rsidRPr="00DB18E0" w:rsidRDefault="00CD15DA" w:rsidP="000E3749">
      <w:pPr>
        <w:spacing w:after="0"/>
        <w:ind w:firstLine="720"/>
        <w:jc w:val="both"/>
        <w:rPr>
          <w:rFonts w:ascii="Times New Roman" w:hAnsi="Times New Roman" w:cs="Times New Roman"/>
          <w:sz w:val="24"/>
          <w:szCs w:val="24"/>
        </w:rPr>
      </w:pPr>
      <w:r w:rsidRPr="00DB18E0">
        <w:rPr>
          <w:rFonts w:ascii="Times New Roman" w:hAnsi="Times New Roman" w:cs="Times New Roman"/>
          <w:sz w:val="24"/>
          <w:szCs w:val="24"/>
        </w:rPr>
        <w:t xml:space="preserve">  </w:t>
      </w:r>
    </w:p>
    <w:p w14:paraId="0649B2B9" w14:textId="6FA7918E" w:rsidR="00150B0E" w:rsidRPr="00DB18E0" w:rsidRDefault="00150B0E" w:rsidP="000E3749">
      <w:pPr>
        <w:spacing w:after="0"/>
        <w:jc w:val="both"/>
        <w:rPr>
          <w:rFonts w:ascii="Times New Roman" w:hAnsi="Times New Roman" w:cs="Times New Roman"/>
          <w:i/>
          <w:iCs/>
          <w:sz w:val="24"/>
          <w:szCs w:val="24"/>
        </w:rPr>
      </w:pPr>
      <w:r w:rsidRPr="00DB18E0">
        <w:rPr>
          <w:rFonts w:ascii="Times New Roman" w:hAnsi="Times New Roman" w:cs="Times New Roman"/>
          <w:i/>
          <w:iCs/>
          <w:sz w:val="24"/>
          <w:szCs w:val="24"/>
        </w:rPr>
        <w:t>4.2.</w:t>
      </w:r>
      <w:r w:rsidR="009F7BFA" w:rsidRPr="00DB18E0">
        <w:rPr>
          <w:rFonts w:ascii="Times New Roman" w:hAnsi="Times New Roman" w:cs="Times New Roman"/>
          <w:i/>
          <w:iCs/>
          <w:sz w:val="24"/>
          <w:szCs w:val="24"/>
        </w:rPr>
        <w:t>2</w:t>
      </w:r>
      <w:r w:rsidRPr="00DB18E0">
        <w:rPr>
          <w:rFonts w:ascii="Times New Roman" w:hAnsi="Times New Roman" w:cs="Times New Roman"/>
          <w:sz w:val="24"/>
          <w:szCs w:val="24"/>
        </w:rPr>
        <w:t xml:space="preserve"> </w:t>
      </w:r>
      <w:r w:rsidR="0068687F" w:rsidRPr="00DB18E0">
        <w:rPr>
          <w:rFonts w:ascii="Times New Roman" w:hAnsi="Times New Roman" w:cs="Times New Roman"/>
          <w:i/>
          <w:sz w:val="24"/>
          <w:szCs w:val="24"/>
        </w:rPr>
        <w:t>Effects of</w:t>
      </w:r>
      <w:r w:rsidR="0068687F" w:rsidRPr="00DB18E0">
        <w:rPr>
          <w:rFonts w:ascii="Times New Roman" w:hAnsi="Times New Roman" w:cs="Times New Roman"/>
          <w:sz w:val="24"/>
          <w:szCs w:val="24"/>
        </w:rPr>
        <w:t xml:space="preserve"> </w:t>
      </w:r>
      <w:r w:rsidR="00CA2EA2" w:rsidRPr="00DB18E0">
        <w:rPr>
          <w:rFonts w:ascii="Times New Roman" w:hAnsi="Times New Roman" w:cs="Times New Roman"/>
          <w:i/>
          <w:iCs/>
          <w:sz w:val="24"/>
          <w:szCs w:val="24"/>
        </w:rPr>
        <w:t>I</w:t>
      </w:r>
      <w:r w:rsidR="00700A0A" w:rsidRPr="00DB18E0">
        <w:rPr>
          <w:rFonts w:ascii="Times New Roman" w:hAnsi="Times New Roman" w:cs="Times New Roman"/>
          <w:i/>
          <w:iCs/>
          <w:sz w:val="24"/>
          <w:szCs w:val="24"/>
        </w:rPr>
        <w:t>ndividual-</w:t>
      </w:r>
      <w:r w:rsidR="00CA2EA2" w:rsidRPr="00DB18E0">
        <w:rPr>
          <w:rFonts w:ascii="Times New Roman" w:hAnsi="Times New Roman" w:cs="Times New Roman"/>
          <w:i/>
          <w:iCs/>
          <w:sz w:val="24"/>
          <w:szCs w:val="24"/>
        </w:rPr>
        <w:t>L</w:t>
      </w:r>
      <w:r w:rsidR="00700A0A" w:rsidRPr="00DB18E0">
        <w:rPr>
          <w:rFonts w:ascii="Times New Roman" w:hAnsi="Times New Roman" w:cs="Times New Roman"/>
          <w:i/>
          <w:iCs/>
          <w:sz w:val="24"/>
          <w:szCs w:val="24"/>
        </w:rPr>
        <w:t xml:space="preserve">evel </w:t>
      </w:r>
      <w:r w:rsidR="00CA2EA2" w:rsidRPr="00DB18E0">
        <w:rPr>
          <w:rFonts w:ascii="Times New Roman" w:hAnsi="Times New Roman" w:cs="Times New Roman"/>
          <w:i/>
          <w:iCs/>
          <w:sz w:val="24"/>
          <w:szCs w:val="24"/>
        </w:rPr>
        <w:t>C</w:t>
      </w:r>
      <w:r w:rsidR="0068687F" w:rsidRPr="00DB18E0">
        <w:rPr>
          <w:rFonts w:ascii="Times New Roman" w:hAnsi="Times New Roman" w:cs="Times New Roman"/>
          <w:i/>
          <w:iCs/>
          <w:sz w:val="24"/>
          <w:szCs w:val="24"/>
        </w:rPr>
        <w:t>haracteristics</w:t>
      </w:r>
    </w:p>
    <w:p w14:paraId="545A2704" w14:textId="325C10BC" w:rsidR="00150B0E" w:rsidRPr="00DB18E0" w:rsidRDefault="00700A0A" w:rsidP="000E3749">
      <w:pPr>
        <w:spacing w:after="0"/>
        <w:jc w:val="both"/>
        <w:rPr>
          <w:rFonts w:ascii="Times New Roman" w:hAnsi="Times New Roman" w:cs="Times New Roman"/>
          <w:sz w:val="24"/>
          <w:szCs w:val="24"/>
        </w:rPr>
      </w:pPr>
      <w:r w:rsidRPr="00DB18E0">
        <w:rPr>
          <w:rFonts w:ascii="Times New Roman" w:hAnsi="Times New Roman" w:cs="Times New Roman"/>
          <w:sz w:val="24"/>
          <w:szCs w:val="24"/>
        </w:rPr>
        <w:t xml:space="preserve">The individual-level effects in Table </w:t>
      </w:r>
      <w:r w:rsidR="002E485E">
        <w:rPr>
          <w:rFonts w:ascii="Times New Roman" w:hAnsi="Times New Roman" w:cs="Times New Roman"/>
          <w:sz w:val="24"/>
          <w:szCs w:val="24"/>
        </w:rPr>
        <w:t>3</w:t>
      </w:r>
      <w:r w:rsidRPr="00DB18E0">
        <w:rPr>
          <w:rFonts w:ascii="Times New Roman" w:hAnsi="Times New Roman" w:cs="Times New Roman"/>
          <w:sz w:val="24"/>
          <w:szCs w:val="24"/>
        </w:rPr>
        <w:t xml:space="preserve"> provide the direct effects of socio-demographics on the underlying propensities of the main outcomes, after controlling for their indirect (mediated) effects through the latent constructs. As may be observed from the table, gender and age dominate in terms of direct effects.  For a man and woman with the same latent construct values, the woman </w:t>
      </w:r>
      <w:r w:rsidR="00365253" w:rsidRPr="00DB18E0">
        <w:rPr>
          <w:rFonts w:ascii="Times New Roman" w:hAnsi="Times New Roman" w:cs="Times New Roman"/>
          <w:sz w:val="24"/>
          <w:szCs w:val="24"/>
        </w:rPr>
        <w:t>is</w:t>
      </w:r>
      <w:r w:rsidRPr="00DB18E0">
        <w:rPr>
          <w:rFonts w:ascii="Times New Roman" w:hAnsi="Times New Roman" w:cs="Times New Roman"/>
          <w:sz w:val="24"/>
          <w:szCs w:val="24"/>
        </w:rPr>
        <w:t xml:space="preserve"> more inclined to make more trips and travel farther for non-commute purposes. </w:t>
      </w:r>
      <w:r w:rsidR="00365253" w:rsidRPr="00DB18E0">
        <w:rPr>
          <w:rFonts w:ascii="Times New Roman" w:hAnsi="Times New Roman" w:cs="Times New Roman"/>
          <w:sz w:val="24"/>
          <w:szCs w:val="24"/>
        </w:rPr>
        <w:t>This gender difference is consistent with the notion that women are more time-poor than men</w:t>
      </w:r>
      <w:r w:rsidR="0077675A" w:rsidRPr="00DB18E0">
        <w:rPr>
          <w:rFonts w:ascii="Times New Roman" w:hAnsi="Times New Roman" w:cs="Times New Roman"/>
          <w:sz w:val="24"/>
          <w:szCs w:val="24"/>
        </w:rPr>
        <w:t xml:space="preserve">, with much of the familial responsibilities continuing to rest squarely on the shoulder of </w:t>
      </w:r>
      <w:r w:rsidR="0068687F" w:rsidRPr="00DB18E0">
        <w:rPr>
          <w:rFonts w:ascii="Times New Roman" w:hAnsi="Times New Roman" w:cs="Times New Roman"/>
          <w:sz w:val="24"/>
          <w:szCs w:val="24"/>
        </w:rPr>
        <w:t xml:space="preserve">the </w:t>
      </w:r>
      <w:r w:rsidR="0077675A" w:rsidRPr="00DB18E0">
        <w:rPr>
          <w:rFonts w:ascii="Times New Roman" w:hAnsi="Times New Roman" w:cs="Times New Roman"/>
          <w:sz w:val="24"/>
          <w:szCs w:val="24"/>
        </w:rPr>
        <w:t>wom</w:t>
      </w:r>
      <w:r w:rsidR="0068687F" w:rsidRPr="00DB18E0">
        <w:rPr>
          <w:rFonts w:ascii="Times New Roman" w:hAnsi="Times New Roman" w:cs="Times New Roman"/>
          <w:sz w:val="24"/>
          <w:szCs w:val="24"/>
        </w:rPr>
        <w:t>a</w:t>
      </w:r>
      <w:r w:rsidR="0077675A" w:rsidRPr="00DB18E0">
        <w:rPr>
          <w:rFonts w:ascii="Times New Roman" w:hAnsi="Times New Roman" w:cs="Times New Roman"/>
          <w:sz w:val="24"/>
          <w:szCs w:val="24"/>
        </w:rPr>
        <w:t>n</w:t>
      </w:r>
      <w:r w:rsidR="00365253" w:rsidRPr="00DB18E0">
        <w:rPr>
          <w:rFonts w:ascii="Times New Roman" w:hAnsi="Times New Roman" w:cs="Times New Roman"/>
          <w:sz w:val="24"/>
          <w:szCs w:val="24"/>
        </w:rPr>
        <w:t xml:space="preserve"> </w:t>
      </w:r>
      <w:r w:rsidR="0077675A" w:rsidRPr="00DB18E0">
        <w:rPr>
          <w:rFonts w:ascii="Times New Roman" w:hAnsi="Times New Roman" w:cs="Times New Roman"/>
          <w:sz w:val="24"/>
          <w:szCs w:val="24"/>
        </w:rPr>
        <w:t xml:space="preserve">(see Bernardo </w:t>
      </w:r>
      <w:r w:rsidR="00FE483F" w:rsidRPr="00DB18E0">
        <w:rPr>
          <w:rFonts w:ascii="Times New Roman" w:hAnsi="Times New Roman" w:cs="Times New Roman"/>
          <w:iCs/>
          <w:sz w:val="24"/>
          <w:szCs w:val="24"/>
        </w:rPr>
        <w:t>et al.</w:t>
      </w:r>
      <w:r w:rsidR="00174455" w:rsidRPr="00DB18E0">
        <w:rPr>
          <w:rFonts w:ascii="Times New Roman" w:hAnsi="Times New Roman" w:cs="Times New Roman"/>
          <w:iCs/>
          <w:sz w:val="24"/>
          <w:szCs w:val="24"/>
        </w:rPr>
        <w:t>,</w:t>
      </w:r>
      <w:r w:rsidR="0077675A" w:rsidRPr="00DB18E0">
        <w:rPr>
          <w:rFonts w:ascii="Times New Roman" w:hAnsi="Times New Roman" w:cs="Times New Roman"/>
          <w:sz w:val="24"/>
          <w:szCs w:val="24"/>
        </w:rPr>
        <w:t xml:space="preserve"> 201</w:t>
      </w:r>
      <w:r w:rsidR="00FD109D" w:rsidRPr="00DB18E0">
        <w:rPr>
          <w:rFonts w:ascii="Times New Roman" w:hAnsi="Times New Roman" w:cs="Times New Roman"/>
          <w:sz w:val="24"/>
          <w:szCs w:val="24"/>
        </w:rPr>
        <w:t>5</w:t>
      </w:r>
      <w:r w:rsidR="0013768E" w:rsidRPr="00DB18E0">
        <w:rPr>
          <w:rFonts w:ascii="Times New Roman" w:hAnsi="Times New Roman" w:cs="Times New Roman"/>
          <w:sz w:val="24"/>
          <w:szCs w:val="24"/>
        </w:rPr>
        <w:t xml:space="preserve">; </w:t>
      </w:r>
      <w:r w:rsidR="0077675A" w:rsidRPr="00DB18E0">
        <w:rPr>
          <w:rFonts w:ascii="Times New Roman" w:hAnsi="Times New Roman" w:cs="Times New Roman"/>
          <w:sz w:val="24"/>
          <w:szCs w:val="24"/>
        </w:rPr>
        <w:t xml:space="preserve">Cerrato and Cifre, 2018). Indeed, Donner (2020) suggests that any increasing support for women in the workforce among men may not necessarily be tied solely to progressive thinking, but may be at least as much due to the notion of “money buffering” for economic “rainy days”. </w:t>
      </w:r>
      <w:r w:rsidR="00BE2FE3" w:rsidRPr="00DB18E0">
        <w:rPr>
          <w:rFonts w:ascii="Times New Roman" w:hAnsi="Times New Roman" w:cs="Times New Roman"/>
          <w:sz w:val="24"/>
          <w:szCs w:val="24"/>
        </w:rPr>
        <w:t xml:space="preserve">Overall, this continued </w:t>
      </w:r>
      <w:r w:rsidR="00C11775" w:rsidRPr="00DB18E0">
        <w:rPr>
          <w:rFonts w:ascii="Times New Roman" w:hAnsi="Times New Roman" w:cs="Times New Roman"/>
          <w:sz w:val="24"/>
          <w:szCs w:val="24"/>
        </w:rPr>
        <w:t xml:space="preserve">traditional </w:t>
      </w:r>
      <w:r w:rsidR="00BE2FE3" w:rsidRPr="00DB18E0">
        <w:rPr>
          <w:rFonts w:ascii="Times New Roman" w:hAnsi="Times New Roman" w:cs="Times New Roman"/>
          <w:sz w:val="24"/>
          <w:szCs w:val="24"/>
        </w:rPr>
        <w:t xml:space="preserve">gender asymmetry in task allocation </w:t>
      </w:r>
      <w:r w:rsidR="0077675A" w:rsidRPr="00DB18E0">
        <w:rPr>
          <w:rFonts w:ascii="Times New Roman" w:hAnsi="Times New Roman" w:cs="Times New Roman"/>
          <w:sz w:val="24"/>
          <w:szCs w:val="24"/>
        </w:rPr>
        <w:t xml:space="preserve">can lead to social exclusion among women, who are unable to undertake the leisure activities they might want to pursue. </w:t>
      </w:r>
      <w:r w:rsidR="00BE2FE3" w:rsidRPr="00DB18E0">
        <w:rPr>
          <w:rFonts w:ascii="Times New Roman" w:hAnsi="Times New Roman" w:cs="Times New Roman"/>
          <w:sz w:val="24"/>
          <w:szCs w:val="24"/>
        </w:rPr>
        <w:t>However</w:t>
      </w:r>
      <w:r w:rsidR="0077675A" w:rsidRPr="00DB18E0">
        <w:rPr>
          <w:rFonts w:ascii="Times New Roman" w:hAnsi="Times New Roman" w:cs="Times New Roman"/>
          <w:sz w:val="24"/>
          <w:szCs w:val="24"/>
        </w:rPr>
        <w:t>, in the presence of A</w:t>
      </w:r>
      <w:r w:rsidR="00BE2FE3" w:rsidRPr="00DB18E0">
        <w:rPr>
          <w:rFonts w:ascii="Times New Roman" w:hAnsi="Times New Roman" w:cs="Times New Roman"/>
          <w:sz w:val="24"/>
          <w:szCs w:val="24"/>
        </w:rPr>
        <w:t>Vs, women may seize the opportunity to pursue some of these currently suppressed desires. Besides</w:t>
      </w:r>
      <w:r w:rsidR="00150B0E" w:rsidRPr="00DB18E0">
        <w:rPr>
          <w:rFonts w:ascii="Times New Roman" w:hAnsi="Times New Roman" w:cs="Times New Roman"/>
          <w:sz w:val="24"/>
          <w:szCs w:val="24"/>
        </w:rPr>
        <w:t xml:space="preserve">, women </w:t>
      </w:r>
      <w:r w:rsidR="00BE2FE3" w:rsidRPr="00DB18E0">
        <w:rPr>
          <w:rFonts w:ascii="Times New Roman" w:hAnsi="Times New Roman" w:cs="Times New Roman"/>
          <w:sz w:val="24"/>
          <w:szCs w:val="24"/>
        </w:rPr>
        <w:t xml:space="preserve">generally </w:t>
      </w:r>
      <w:r w:rsidR="00150B0E" w:rsidRPr="00DB18E0">
        <w:rPr>
          <w:rFonts w:ascii="Times New Roman" w:hAnsi="Times New Roman" w:cs="Times New Roman"/>
          <w:sz w:val="24"/>
          <w:szCs w:val="24"/>
        </w:rPr>
        <w:t xml:space="preserve">tend to be </w:t>
      </w:r>
      <w:r w:rsidR="00BE2FE3" w:rsidRPr="00DB18E0">
        <w:rPr>
          <w:rFonts w:ascii="Times New Roman" w:hAnsi="Times New Roman" w:cs="Times New Roman"/>
          <w:sz w:val="24"/>
          <w:szCs w:val="24"/>
        </w:rPr>
        <w:t xml:space="preserve">more wary </w:t>
      </w:r>
      <w:r w:rsidR="00150B0E" w:rsidRPr="00DB18E0">
        <w:rPr>
          <w:rFonts w:ascii="Times New Roman" w:hAnsi="Times New Roman" w:cs="Times New Roman"/>
          <w:sz w:val="24"/>
          <w:szCs w:val="24"/>
        </w:rPr>
        <w:t>of online shopping and are more likely to travel to the store to do their shopping compared to m</w:t>
      </w:r>
      <w:r w:rsidR="00BE2FE3" w:rsidRPr="00DB18E0">
        <w:rPr>
          <w:rFonts w:ascii="Times New Roman" w:hAnsi="Times New Roman" w:cs="Times New Roman"/>
          <w:sz w:val="24"/>
          <w:szCs w:val="24"/>
        </w:rPr>
        <w:t>en</w:t>
      </w:r>
      <w:r w:rsidR="00150B0E" w:rsidRPr="00DB18E0">
        <w:rPr>
          <w:rFonts w:ascii="Times New Roman" w:hAnsi="Times New Roman" w:cs="Times New Roman"/>
          <w:sz w:val="24"/>
          <w:szCs w:val="24"/>
        </w:rPr>
        <w:t xml:space="preserve"> (</w:t>
      </w:r>
      <w:r w:rsidR="00C2398E" w:rsidRPr="00DB18E0">
        <w:rPr>
          <w:rFonts w:ascii="Times New Roman" w:hAnsi="Times New Roman" w:cs="Times New Roman"/>
          <w:color w:val="222222"/>
          <w:sz w:val="24"/>
          <w:szCs w:val="24"/>
          <w:shd w:val="clear" w:color="auto" w:fill="FFFFFF"/>
        </w:rPr>
        <w:t>Kraljević and Filipović,</w:t>
      </w:r>
      <w:r w:rsidR="00C2398E" w:rsidRPr="00DB18E0">
        <w:rPr>
          <w:rFonts w:ascii="Times New Roman" w:hAnsi="Times New Roman" w:cs="Times New Roman"/>
          <w:sz w:val="24"/>
          <w:szCs w:val="24"/>
        </w:rPr>
        <w:t xml:space="preserve"> </w:t>
      </w:r>
      <w:r w:rsidR="00150B0E" w:rsidRPr="00DB18E0">
        <w:rPr>
          <w:rFonts w:ascii="Times New Roman" w:hAnsi="Times New Roman" w:cs="Times New Roman"/>
          <w:sz w:val="24"/>
          <w:szCs w:val="24"/>
        </w:rPr>
        <w:t>2017)</w:t>
      </w:r>
      <w:r w:rsidR="00BE2FE3" w:rsidRPr="00DB18E0">
        <w:rPr>
          <w:rFonts w:ascii="Times New Roman" w:hAnsi="Times New Roman" w:cs="Times New Roman"/>
          <w:sz w:val="24"/>
          <w:szCs w:val="24"/>
        </w:rPr>
        <w:t xml:space="preserve">, as well as tend to place more value on community and social connections (see </w:t>
      </w:r>
      <w:r w:rsidR="00150B0E" w:rsidRPr="00DB18E0">
        <w:rPr>
          <w:rFonts w:ascii="Times New Roman" w:hAnsi="Times New Roman" w:cs="Times New Roman"/>
          <w:sz w:val="24"/>
          <w:szCs w:val="24"/>
        </w:rPr>
        <w:t xml:space="preserve">Fraikue, 2016). </w:t>
      </w:r>
      <w:r w:rsidR="00CD15DA" w:rsidRPr="00DB18E0">
        <w:rPr>
          <w:rFonts w:ascii="Times New Roman" w:hAnsi="Times New Roman" w:cs="Times New Roman"/>
          <w:sz w:val="24"/>
          <w:szCs w:val="24"/>
        </w:rPr>
        <w:t xml:space="preserve">An important issue to keep in mind is that the gender effect discussed above is based purely on the direct effect. The </w:t>
      </w:r>
      <w:r w:rsidR="00072A95" w:rsidRPr="00DB18E0">
        <w:rPr>
          <w:rFonts w:ascii="Times New Roman" w:hAnsi="Times New Roman" w:cs="Times New Roman"/>
          <w:sz w:val="24"/>
          <w:szCs w:val="24"/>
        </w:rPr>
        <w:t xml:space="preserve">indirect </w:t>
      </w:r>
      <w:r w:rsidR="00CD15DA" w:rsidRPr="00DB18E0">
        <w:rPr>
          <w:rFonts w:ascii="Times New Roman" w:hAnsi="Times New Roman" w:cs="Times New Roman"/>
          <w:sz w:val="24"/>
          <w:szCs w:val="24"/>
        </w:rPr>
        <w:t xml:space="preserve">mediating effect of </w:t>
      </w:r>
      <w:r w:rsidR="00072A95" w:rsidRPr="00DB18E0">
        <w:rPr>
          <w:rFonts w:ascii="Times New Roman" w:hAnsi="Times New Roman" w:cs="Times New Roman"/>
          <w:sz w:val="24"/>
          <w:szCs w:val="24"/>
        </w:rPr>
        <w:t xml:space="preserve">gender comes into play in affecting the main outcomes through the tech-savviness and safety concern effects of Table </w:t>
      </w:r>
      <w:r w:rsidR="002E485E">
        <w:rPr>
          <w:rFonts w:ascii="Times New Roman" w:hAnsi="Times New Roman" w:cs="Times New Roman"/>
          <w:sz w:val="24"/>
          <w:szCs w:val="24"/>
        </w:rPr>
        <w:t>2</w:t>
      </w:r>
      <w:r w:rsidR="00072A95" w:rsidRPr="00DB18E0">
        <w:rPr>
          <w:rFonts w:ascii="Times New Roman" w:hAnsi="Times New Roman" w:cs="Times New Roman"/>
          <w:sz w:val="24"/>
          <w:szCs w:val="24"/>
        </w:rPr>
        <w:t xml:space="preserve">. For </w:t>
      </w:r>
      <w:r w:rsidR="00072A95" w:rsidRPr="00DB18E0">
        <w:rPr>
          <w:rFonts w:ascii="Times New Roman" w:hAnsi="Times New Roman" w:cs="Times New Roman"/>
          <w:sz w:val="24"/>
          <w:szCs w:val="24"/>
        </w:rPr>
        <w:lastRenderedPageBreak/>
        <w:t>example, the net effect of being a woman on the propensity to make additional local trips (ALT) is 0.3</w:t>
      </w:r>
      <w:r w:rsidR="00BB5797" w:rsidRPr="00DB18E0">
        <w:rPr>
          <w:rFonts w:ascii="Times New Roman" w:hAnsi="Times New Roman" w:cs="Times New Roman"/>
          <w:sz w:val="24"/>
          <w:szCs w:val="24"/>
        </w:rPr>
        <w:t>32</w:t>
      </w:r>
      <w:r w:rsidR="00072A95" w:rsidRPr="00DB18E0">
        <w:rPr>
          <w:rFonts w:ascii="Times New Roman" w:hAnsi="Times New Roman" w:cs="Times New Roman"/>
          <w:sz w:val="24"/>
          <w:szCs w:val="24"/>
        </w:rPr>
        <w:t xml:space="preserve"> (direct effect)</w:t>
      </w:r>
      <w:r w:rsidR="00337C6C">
        <w:rPr>
          <w:rFonts w:ascii="Times New Roman" w:hAnsi="Times New Roman" w:cs="Times New Roman"/>
          <w:sz w:val="24"/>
          <w:szCs w:val="24"/>
        </w:rPr>
        <w:t xml:space="preserve"> </w:t>
      </w:r>
      <w:r w:rsidR="004A33B1" w:rsidRPr="00DB18E0">
        <w:rPr>
          <w:rFonts w:ascii="Times New Roman" w:hAnsi="Times New Roman" w:cs="Times New Roman"/>
          <w:sz w:val="24"/>
          <w:szCs w:val="24"/>
        </w:rPr>
        <w:t>–</w:t>
      </w:r>
      <w:r w:rsidR="00072A95" w:rsidRPr="00DB18E0">
        <w:rPr>
          <w:rFonts w:ascii="Times New Roman" w:hAnsi="Times New Roman" w:cs="Times New Roman"/>
          <w:sz w:val="24"/>
          <w:szCs w:val="24"/>
        </w:rPr>
        <w:t>0.</w:t>
      </w:r>
      <w:r w:rsidR="00BB5797" w:rsidRPr="00DB18E0">
        <w:rPr>
          <w:rFonts w:ascii="Times New Roman" w:hAnsi="Times New Roman" w:cs="Times New Roman"/>
          <w:sz w:val="24"/>
          <w:szCs w:val="24"/>
        </w:rPr>
        <w:t>904</w:t>
      </w:r>
      <w:r w:rsidR="005D04A8" w:rsidRPr="00DB18E0">
        <w:rPr>
          <w:rFonts w:ascii="Times New Roman" w:hAnsi="Times New Roman" w:cs="Times New Roman"/>
          <w:sz w:val="24"/>
          <w:szCs w:val="24"/>
        </w:rPr>
        <w:t>×</w:t>
      </w:r>
      <w:r w:rsidR="00072A95" w:rsidRPr="00DB18E0">
        <w:rPr>
          <w:rFonts w:ascii="Times New Roman" w:hAnsi="Times New Roman" w:cs="Times New Roman"/>
          <w:sz w:val="24"/>
          <w:szCs w:val="24"/>
        </w:rPr>
        <w:t>0.586</w:t>
      </w:r>
      <w:r w:rsidR="005D04A8" w:rsidRPr="00DB18E0">
        <w:rPr>
          <w:rFonts w:ascii="Times New Roman" w:hAnsi="Times New Roman" w:cs="Times New Roman"/>
          <w:sz w:val="24"/>
          <w:szCs w:val="24"/>
        </w:rPr>
        <w:t xml:space="preserve"> </w:t>
      </w:r>
      <w:r w:rsidR="00072A95" w:rsidRPr="00DB18E0">
        <w:rPr>
          <w:rFonts w:ascii="Times New Roman" w:hAnsi="Times New Roman" w:cs="Times New Roman"/>
          <w:sz w:val="24"/>
          <w:szCs w:val="24"/>
        </w:rPr>
        <w:t>=</w:t>
      </w:r>
      <w:r w:rsidR="005D04A8" w:rsidRPr="00DB18E0">
        <w:rPr>
          <w:rFonts w:ascii="Times New Roman" w:hAnsi="Times New Roman" w:cs="Times New Roman"/>
          <w:sz w:val="24"/>
          <w:szCs w:val="24"/>
        </w:rPr>
        <w:t xml:space="preserve"> </w:t>
      </w:r>
      <w:r w:rsidR="004A33B1" w:rsidRPr="00DB18E0">
        <w:rPr>
          <w:rFonts w:ascii="Times New Roman" w:hAnsi="Times New Roman" w:cs="Times New Roman"/>
          <w:sz w:val="24"/>
          <w:szCs w:val="24"/>
        </w:rPr>
        <w:t>–</w:t>
      </w:r>
      <w:r w:rsidR="00072A95" w:rsidRPr="00DB18E0">
        <w:rPr>
          <w:rFonts w:ascii="Times New Roman" w:hAnsi="Times New Roman" w:cs="Times New Roman"/>
          <w:sz w:val="24"/>
          <w:szCs w:val="24"/>
        </w:rPr>
        <w:t>0.</w:t>
      </w:r>
      <w:r w:rsidR="004A33B1" w:rsidRPr="00DB18E0">
        <w:rPr>
          <w:rFonts w:ascii="Times New Roman" w:hAnsi="Times New Roman" w:cs="Times New Roman"/>
          <w:sz w:val="24"/>
          <w:szCs w:val="24"/>
        </w:rPr>
        <w:t>198</w:t>
      </w:r>
      <w:r w:rsidR="00072A95" w:rsidRPr="00DB18E0">
        <w:rPr>
          <w:rFonts w:ascii="Times New Roman" w:hAnsi="Times New Roman" w:cs="Times New Roman"/>
          <w:sz w:val="24"/>
          <w:szCs w:val="24"/>
        </w:rPr>
        <w:t xml:space="preserve">. Thus, </w:t>
      </w:r>
      <w:bookmarkStart w:id="18" w:name="_Hlk63800333"/>
      <w:r w:rsidR="00072A95" w:rsidRPr="00DB18E0">
        <w:rPr>
          <w:rFonts w:ascii="Times New Roman" w:hAnsi="Times New Roman" w:cs="Times New Roman"/>
          <w:sz w:val="24"/>
          <w:szCs w:val="24"/>
        </w:rPr>
        <w:t>overall, women have a lower propensity for ALT than men</w:t>
      </w:r>
      <w:bookmarkEnd w:id="18"/>
      <w:r w:rsidR="00072A95" w:rsidRPr="00DB18E0">
        <w:rPr>
          <w:rFonts w:ascii="Times New Roman" w:hAnsi="Times New Roman" w:cs="Times New Roman"/>
          <w:sz w:val="24"/>
          <w:szCs w:val="24"/>
        </w:rPr>
        <w:t xml:space="preserve">; that is, the negative safety concern indirect effect for women dominates the direct additional trip-making desire effect. In fact, the negative safety concern among women dominates the direct effect for all the activity-travel dimensions. </w:t>
      </w:r>
    </w:p>
    <w:p w14:paraId="7E28B3E8" w14:textId="07417AD0" w:rsidR="00665B0E" w:rsidRPr="00DB18E0" w:rsidRDefault="00BE2FE3" w:rsidP="000E3749">
      <w:pPr>
        <w:spacing w:after="0"/>
        <w:ind w:firstLine="720"/>
        <w:jc w:val="both"/>
        <w:rPr>
          <w:rFonts w:ascii="Times New Roman" w:hAnsi="Times New Roman" w:cs="Times New Roman"/>
          <w:sz w:val="24"/>
          <w:szCs w:val="24"/>
        </w:rPr>
      </w:pPr>
      <w:r w:rsidRPr="00DB18E0">
        <w:rPr>
          <w:rFonts w:ascii="Times New Roman" w:hAnsi="Times New Roman" w:cs="Times New Roman"/>
          <w:sz w:val="24"/>
          <w:szCs w:val="24"/>
        </w:rPr>
        <w:t xml:space="preserve">The effect of age in Table </w:t>
      </w:r>
      <w:r w:rsidR="002E485E">
        <w:rPr>
          <w:rFonts w:ascii="Times New Roman" w:hAnsi="Times New Roman" w:cs="Times New Roman"/>
          <w:sz w:val="24"/>
          <w:szCs w:val="24"/>
        </w:rPr>
        <w:t>3</w:t>
      </w:r>
      <w:r w:rsidRPr="00DB18E0">
        <w:rPr>
          <w:rFonts w:ascii="Times New Roman" w:hAnsi="Times New Roman" w:cs="Times New Roman"/>
          <w:sz w:val="24"/>
          <w:szCs w:val="24"/>
        </w:rPr>
        <w:t xml:space="preserve"> indicates that, after con</w:t>
      </w:r>
      <w:r w:rsidR="00ED5FAD" w:rsidRPr="00DB18E0">
        <w:rPr>
          <w:rFonts w:ascii="Times New Roman" w:hAnsi="Times New Roman" w:cs="Times New Roman"/>
          <w:sz w:val="24"/>
          <w:szCs w:val="24"/>
        </w:rPr>
        <w:t>trolling for the latent constructs,</w:t>
      </w:r>
      <w:r w:rsidRPr="00DB18E0">
        <w:rPr>
          <w:rFonts w:ascii="Times New Roman" w:hAnsi="Times New Roman" w:cs="Times New Roman"/>
          <w:sz w:val="24"/>
          <w:szCs w:val="24"/>
        </w:rPr>
        <w:t xml:space="preserve"> younger individuals </w:t>
      </w:r>
      <w:r w:rsidR="00ED5FAD" w:rsidRPr="00DB18E0">
        <w:rPr>
          <w:rFonts w:ascii="Times New Roman" w:hAnsi="Times New Roman" w:cs="Times New Roman"/>
          <w:sz w:val="24"/>
          <w:szCs w:val="24"/>
        </w:rPr>
        <w:t>(especially those in the 18-29 year age group)</w:t>
      </w:r>
      <w:r w:rsidRPr="00DB18E0">
        <w:rPr>
          <w:rFonts w:ascii="Times New Roman" w:hAnsi="Times New Roman" w:cs="Times New Roman"/>
          <w:sz w:val="24"/>
          <w:szCs w:val="24"/>
        </w:rPr>
        <w:t xml:space="preserve">, </w:t>
      </w:r>
      <w:r w:rsidR="00410E72" w:rsidRPr="00DB18E0">
        <w:rPr>
          <w:rFonts w:ascii="Times New Roman" w:hAnsi="Times New Roman" w:cs="Times New Roman"/>
          <w:sz w:val="24"/>
          <w:szCs w:val="24"/>
        </w:rPr>
        <w:t>have a</w:t>
      </w:r>
      <w:r w:rsidR="00C11775" w:rsidRPr="00DB18E0">
        <w:rPr>
          <w:rFonts w:ascii="Times New Roman" w:hAnsi="Times New Roman" w:cs="Times New Roman"/>
          <w:sz w:val="24"/>
          <w:szCs w:val="24"/>
        </w:rPr>
        <w:t xml:space="preserve"> higher propensity </w:t>
      </w:r>
      <w:r w:rsidRPr="00DB18E0">
        <w:rPr>
          <w:rFonts w:ascii="Times New Roman" w:hAnsi="Times New Roman" w:cs="Times New Roman"/>
          <w:sz w:val="24"/>
          <w:szCs w:val="24"/>
        </w:rPr>
        <w:t>to make more trips, travel farther for non-commute purposes, as well as be willing to incur a higher commute time</w:t>
      </w:r>
      <w:r w:rsidR="00ED5FAD" w:rsidRPr="00DB18E0">
        <w:rPr>
          <w:rFonts w:ascii="Times New Roman" w:hAnsi="Times New Roman" w:cs="Times New Roman"/>
          <w:sz w:val="24"/>
          <w:szCs w:val="24"/>
        </w:rPr>
        <w:t xml:space="preserve">. </w:t>
      </w:r>
      <w:r w:rsidR="00EF5E64" w:rsidRPr="00DB18E0">
        <w:rPr>
          <w:rFonts w:ascii="Times New Roman" w:hAnsi="Times New Roman" w:cs="Times New Roman"/>
          <w:sz w:val="24"/>
          <w:szCs w:val="24"/>
        </w:rPr>
        <w:t xml:space="preserve">At least three reasons may explain these results. First, younger adults (especially </w:t>
      </w:r>
      <w:r w:rsidR="00C11775" w:rsidRPr="00DB18E0">
        <w:rPr>
          <w:rFonts w:ascii="Times New Roman" w:hAnsi="Times New Roman" w:cs="Times New Roman"/>
          <w:sz w:val="24"/>
          <w:szCs w:val="24"/>
        </w:rPr>
        <w:t xml:space="preserve">those </w:t>
      </w:r>
      <w:r w:rsidR="00EF5E64" w:rsidRPr="00DB18E0">
        <w:rPr>
          <w:rFonts w:ascii="Times New Roman" w:hAnsi="Times New Roman" w:cs="Times New Roman"/>
          <w:sz w:val="24"/>
          <w:szCs w:val="24"/>
        </w:rPr>
        <w:t>below the age of 30 years) generally participate less and allocate relatively limited time to household responsibilities compared to older individuals (</w:t>
      </w:r>
      <w:r w:rsidR="00254D58" w:rsidRPr="00DB18E0">
        <w:rPr>
          <w:rFonts w:ascii="Times New Roman" w:hAnsi="Times New Roman" w:cs="Times New Roman"/>
          <w:sz w:val="24"/>
          <w:szCs w:val="24"/>
        </w:rPr>
        <w:t>Craig and P</w:t>
      </w:r>
      <w:r w:rsidR="000E20FC" w:rsidRPr="00DB18E0">
        <w:rPr>
          <w:rFonts w:ascii="Times New Roman" w:hAnsi="Times New Roman" w:cs="Times New Roman"/>
          <w:sz w:val="24"/>
          <w:szCs w:val="24"/>
        </w:rPr>
        <w:t>o</w:t>
      </w:r>
      <w:r w:rsidR="00254D58" w:rsidRPr="00DB18E0">
        <w:rPr>
          <w:rFonts w:ascii="Times New Roman" w:hAnsi="Times New Roman" w:cs="Times New Roman"/>
          <w:sz w:val="24"/>
          <w:szCs w:val="24"/>
        </w:rPr>
        <w:t>wel</w:t>
      </w:r>
      <w:r w:rsidR="000E20FC" w:rsidRPr="00DB18E0">
        <w:rPr>
          <w:rFonts w:ascii="Times New Roman" w:hAnsi="Times New Roman" w:cs="Times New Roman"/>
          <w:sz w:val="24"/>
          <w:szCs w:val="24"/>
        </w:rPr>
        <w:t>l, 2018</w:t>
      </w:r>
      <w:r w:rsidR="00EF5E64" w:rsidRPr="00DB18E0">
        <w:rPr>
          <w:rFonts w:ascii="Times New Roman" w:hAnsi="Times New Roman" w:cs="Times New Roman"/>
          <w:sz w:val="24"/>
          <w:szCs w:val="24"/>
        </w:rPr>
        <w:t xml:space="preserve">). Second, the human development and family sciences literature </w:t>
      </w:r>
      <w:r w:rsidR="00C11775" w:rsidRPr="00DB18E0">
        <w:rPr>
          <w:rFonts w:ascii="Times New Roman" w:hAnsi="Times New Roman" w:cs="Times New Roman"/>
          <w:sz w:val="24"/>
          <w:szCs w:val="24"/>
        </w:rPr>
        <w:t xml:space="preserve">(see, for example, Green </w:t>
      </w:r>
      <w:r w:rsidR="00FE483F" w:rsidRPr="00DB18E0">
        <w:rPr>
          <w:rFonts w:ascii="Times New Roman" w:hAnsi="Times New Roman" w:cs="Times New Roman"/>
          <w:iCs/>
          <w:sz w:val="24"/>
          <w:szCs w:val="24"/>
        </w:rPr>
        <w:t>et al.</w:t>
      </w:r>
      <w:r w:rsidR="00174455" w:rsidRPr="00DB18E0">
        <w:rPr>
          <w:rFonts w:ascii="Times New Roman" w:hAnsi="Times New Roman" w:cs="Times New Roman"/>
          <w:iCs/>
          <w:sz w:val="24"/>
          <w:szCs w:val="24"/>
        </w:rPr>
        <w:t>,</w:t>
      </w:r>
      <w:r w:rsidR="00C11775" w:rsidRPr="00DB18E0">
        <w:rPr>
          <w:rFonts w:ascii="Times New Roman" w:hAnsi="Times New Roman" w:cs="Times New Roman"/>
          <w:sz w:val="24"/>
          <w:szCs w:val="24"/>
        </w:rPr>
        <w:t xml:space="preserve"> 2001; </w:t>
      </w:r>
      <w:r w:rsidR="00F15244" w:rsidRPr="00DB18E0">
        <w:rPr>
          <w:rFonts w:ascii="Times New Roman" w:hAnsi="Times New Roman" w:cs="Times New Roman"/>
          <w:sz w:val="24"/>
          <w:szCs w:val="24"/>
        </w:rPr>
        <w:t>Kim</w:t>
      </w:r>
      <w:r w:rsidR="008B3974" w:rsidRPr="00DB18E0">
        <w:rPr>
          <w:rFonts w:ascii="Times New Roman" w:hAnsi="Times New Roman" w:cs="Times New Roman"/>
          <w:sz w:val="24"/>
          <w:szCs w:val="24"/>
        </w:rPr>
        <w:t xml:space="preserve"> and Shen</w:t>
      </w:r>
      <w:r w:rsidR="00F15244" w:rsidRPr="00DB18E0">
        <w:rPr>
          <w:rFonts w:ascii="Times New Roman" w:hAnsi="Times New Roman" w:cs="Times New Roman"/>
          <w:iCs/>
          <w:sz w:val="24"/>
          <w:szCs w:val="24"/>
        </w:rPr>
        <w:t>,</w:t>
      </w:r>
      <w:r w:rsidR="00F15244" w:rsidRPr="00DB18E0">
        <w:rPr>
          <w:rFonts w:ascii="Times New Roman" w:hAnsi="Times New Roman" w:cs="Times New Roman"/>
          <w:sz w:val="24"/>
          <w:szCs w:val="24"/>
        </w:rPr>
        <w:t xml:space="preserve"> 2020</w:t>
      </w:r>
      <w:r w:rsidR="00C11775" w:rsidRPr="00DB18E0">
        <w:rPr>
          <w:rFonts w:ascii="Times New Roman" w:hAnsi="Times New Roman" w:cs="Times New Roman"/>
          <w:sz w:val="24"/>
          <w:szCs w:val="24"/>
        </w:rPr>
        <w:t xml:space="preserve">) </w:t>
      </w:r>
      <w:r w:rsidR="00EF5E64" w:rsidRPr="00DB18E0">
        <w:rPr>
          <w:rFonts w:ascii="Times New Roman" w:hAnsi="Times New Roman" w:cs="Times New Roman"/>
          <w:sz w:val="24"/>
          <w:szCs w:val="24"/>
        </w:rPr>
        <w:t>indicates that younger adults desire and maintain more expansive and geographically dispersed social networks as a vehicle to pursue leisure outside the home, while older adults prefer small-sized social networks in close proximity to their residence as a means to alleviate feelings of loneliness</w:t>
      </w:r>
      <w:r w:rsidR="00C11775" w:rsidRPr="00DB18E0">
        <w:rPr>
          <w:rFonts w:ascii="Times New Roman" w:hAnsi="Times New Roman" w:cs="Times New Roman"/>
          <w:sz w:val="24"/>
          <w:szCs w:val="24"/>
        </w:rPr>
        <w:t xml:space="preserve">. Third, the time-use literature (see </w:t>
      </w:r>
      <w:r w:rsidR="00EF5E64" w:rsidRPr="00DB18E0">
        <w:rPr>
          <w:rFonts w:ascii="Times New Roman" w:hAnsi="Times New Roman" w:cs="Times New Roman"/>
          <w:iCs/>
          <w:sz w:val="24"/>
          <w:szCs w:val="24"/>
        </w:rPr>
        <w:t xml:space="preserve">Paillard-Borg </w:t>
      </w:r>
      <w:r w:rsidR="00FE483F" w:rsidRPr="00DB18E0">
        <w:rPr>
          <w:rFonts w:ascii="Times New Roman" w:hAnsi="Times New Roman" w:cs="Times New Roman"/>
          <w:sz w:val="24"/>
          <w:szCs w:val="24"/>
        </w:rPr>
        <w:t>et al.</w:t>
      </w:r>
      <w:r w:rsidR="00174455" w:rsidRPr="00DB18E0">
        <w:rPr>
          <w:rFonts w:ascii="Times New Roman" w:hAnsi="Times New Roman" w:cs="Times New Roman"/>
          <w:sz w:val="24"/>
          <w:szCs w:val="24"/>
        </w:rPr>
        <w:t>,</w:t>
      </w:r>
      <w:r w:rsidR="00EF5E64" w:rsidRPr="00DB18E0">
        <w:rPr>
          <w:rFonts w:ascii="Times New Roman" w:hAnsi="Times New Roman" w:cs="Times New Roman"/>
          <w:iCs/>
          <w:sz w:val="24"/>
          <w:szCs w:val="24"/>
        </w:rPr>
        <w:t xml:space="preserve"> 2009</w:t>
      </w:r>
      <w:r w:rsidR="0013768E" w:rsidRPr="00DB18E0">
        <w:rPr>
          <w:rFonts w:ascii="Times New Roman" w:hAnsi="Times New Roman" w:cs="Times New Roman"/>
          <w:iCs/>
          <w:sz w:val="24"/>
          <w:szCs w:val="24"/>
        </w:rPr>
        <w:t xml:space="preserve">; </w:t>
      </w:r>
      <w:r w:rsidR="00C11775" w:rsidRPr="00DB18E0">
        <w:rPr>
          <w:rFonts w:ascii="Times New Roman" w:hAnsi="Times New Roman" w:cs="Times New Roman"/>
          <w:iCs/>
          <w:sz w:val="24"/>
          <w:szCs w:val="24"/>
        </w:rPr>
        <w:t xml:space="preserve">Bhat </w:t>
      </w:r>
      <w:r w:rsidR="00FE483F" w:rsidRPr="00DB18E0">
        <w:rPr>
          <w:rFonts w:ascii="Times New Roman" w:hAnsi="Times New Roman" w:cs="Times New Roman"/>
          <w:sz w:val="24"/>
          <w:szCs w:val="24"/>
        </w:rPr>
        <w:t>et al.</w:t>
      </w:r>
      <w:r w:rsidR="00174455" w:rsidRPr="00DB18E0">
        <w:rPr>
          <w:rFonts w:ascii="Times New Roman" w:hAnsi="Times New Roman" w:cs="Times New Roman"/>
          <w:sz w:val="24"/>
          <w:szCs w:val="24"/>
        </w:rPr>
        <w:t>,</w:t>
      </w:r>
      <w:r w:rsidR="00C11775" w:rsidRPr="00DB18E0">
        <w:rPr>
          <w:rFonts w:ascii="Times New Roman" w:hAnsi="Times New Roman" w:cs="Times New Roman"/>
          <w:iCs/>
          <w:sz w:val="24"/>
          <w:szCs w:val="24"/>
        </w:rPr>
        <w:t xml:space="preserve"> 2020) has established that, because of physical mobility challenges and other reasons, </w:t>
      </w:r>
      <w:bookmarkStart w:id="19" w:name="_Hlk63800691"/>
      <w:r w:rsidR="00EF5E64" w:rsidRPr="00DB18E0">
        <w:rPr>
          <w:rFonts w:ascii="Times New Roman" w:hAnsi="Times New Roman" w:cs="Times New Roman"/>
          <w:iCs/>
          <w:sz w:val="24"/>
          <w:szCs w:val="24"/>
        </w:rPr>
        <w:t>reading and other activities at home dominate the time-use of older adults</w:t>
      </w:r>
      <w:bookmarkEnd w:id="19"/>
      <w:r w:rsidR="00EF5E64" w:rsidRPr="00DB18E0">
        <w:rPr>
          <w:rFonts w:ascii="Times New Roman" w:hAnsi="Times New Roman" w:cs="Times New Roman"/>
          <w:iCs/>
          <w:sz w:val="24"/>
          <w:szCs w:val="24"/>
        </w:rPr>
        <w:t xml:space="preserve">. </w:t>
      </w:r>
      <w:r w:rsidR="00150B0E" w:rsidRPr="00DB18E0">
        <w:rPr>
          <w:rFonts w:ascii="Times New Roman" w:hAnsi="Times New Roman" w:cs="Times New Roman"/>
          <w:sz w:val="24"/>
          <w:szCs w:val="24"/>
        </w:rPr>
        <w:t xml:space="preserve">These </w:t>
      </w:r>
      <w:r w:rsidR="0068687F" w:rsidRPr="00DB18E0">
        <w:rPr>
          <w:rFonts w:ascii="Times New Roman" w:hAnsi="Times New Roman" w:cs="Times New Roman"/>
          <w:sz w:val="24"/>
          <w:szCs w:val="24"/>
        </w:rPr>
        <w:t xml:space="preserve">three </w:t>
      </w:r>
      <w:r w:rsidR="00C11775" w:rsidRPr="00DB18E0">
        <w:rPr>
          <w:rFonts w:ascii="Times New Roman" w:hAnsi="Times New Roman" w:cs="Times New Roman"/>
          <w:sz w:val="24"/>
          <w:szCs w:val="24"/>
        </w:rPr>
        <w:t xml:space="preserve">current </w:t>
      </w:r>
      <w:r w:rsidR="00150B0E" w:rsidRPr="00DB18E0">
        <w:rPr>
          <w:rFonts w:ascii="Times New Roman" w:hAnsi="Times New Roman" w:cs="Times New Roman"/>
          <w:sz w:val="24"/>
          <w:szCs w:val="24"/>
        </w:rPr>
        <w:t>tendencies</w:t>
      </w:r>
      <w:r w:rsidR="00C11775" w:rsidRPr="00DB18E0">
        <w:rPr>
          <w:rFonts w:ascii="Times New Roman" w:hAnsi="Times New Roman" w:cs="Times New Roman"/>
          <w:sz w:val="24"/>
          <w:szCs w:val="24"/>
        </w:rPr>
        <w:t xml:space="preserve">, in combination, can get heightened </w:t>
      </w:r>
      <w:r w:rsidR="00150B0E" w:rsidRPr="00DB18E0">
        <w:rPr>
          <w:rFonts w:ascii="Times New Roman" w:hAnsi="Times New Roman" w:cs="Times New Roman"/>
          <w:sz w:val="24"/>
          <w:szCs w:val="24"/>
        </w:rPr>
        <w:t>in an AV-scenario</w:t>
      </w:r>
      <w:r w:rsidR="00C11775" w:rsidRPr="00DB18E0">
        <w:rPr>
          <w:rFonts w:ascii="Times New Roman" w:hAnsi="Times New Roman" w:cs="Times New Roman"/>
          <w:sz w:val="24"/>
          <w:szCs w:val="24"/>
        </w:rPr>
        <w:t>, resulting in the estimated age effect</w:t>
      </w:r>
      <w:r w:rsidR="00BE1376" w:rsidRPr="00DB18E0">
        <w:rPr>
          <w:rFonts w:ascii="Times New Roman" w:hAnsi="Times New Roman" w:cs="Times New Roman"/>
          <w:sz w:val="24"/>
          <w:szCs w:val="24"/>
        </w:rPr>
        <w:t xml:space="preserve"> on the non-commute dimensions in Table </w:t>
      </w:r>
      <w:r w:rsidR="002E485E">
        <w:rPr>
          <w:rFonts w:ascii="Times New Roman" w:hAnsi="Times New Roman" w:cs="Times New Roman"/>
          <w:sz w:val="24"/>
          <w:szCs w:val="24"/>
        </w:rPr>
        <w:t>3</w:t>
      </w:r>
      <w:r w:rsidR="00BE1376" w:rsidRPr="00DB18E0">
        <w:rPr>
          <w:rFonts w:ascii="Times New Roman" w:hAnsi="Times New Roman" w:cs="Times New Roman"/>
          <w:sz w:val="24"/>
          <w:szCs w:val="24"/>
        </w:rPr>
        <w:t xml:space="preserve">. For the commute dimension (CTT), the results reveal that younger adults are more willing to commute longer if they have access to an </w:t>
      </w:r>
      <w:r w:rsidR="00410E72" w:rsidRPr="00DB18E0">
        <w:rPr>
          <w:rFonts w:ascii="Times New Roman" w:hAnsi="Times New Roman" w:cs="Times New Roman"/>
          <w:sz w:val="24"/>
          <w:szCs w:val="24"/>
        </w:rPr>
        <w:t>AV. Younger adult</w:t>
      </w:r>
      <w:r w:rsidR="00410E72">
        <w:rPr>
          <w:rFonts w:ascii="Times New Roman" w:hAnsi="Times New Roman" w:cs="Times New Roman"/>
          <w:sz w:val="24"/>
          <w:szCs w:val="24"/>
        </w:rPr>
        <w:t>s</w:t>
      </w:r>
      <w:r w:rsidR="000E7107" w:rsidRPr="00DB18E0">
        <w:rPr>
          <w:rFonts w:ascii="Times New Roman" w:hAnsi="Times New Roman" w:cs="Times New Roman"/>
          <w:sz w:val="24"/>
          <w:szCs w:val="24"/>
        </w:rPr>
        <w:t xml:space="preserve"> are typically more willing to move residences to act on any residential location cognitive dissonance issues they perceive with their current living conditions</w:t>
      </w:r>
      <w:r w:rsidR="0068687F" w:rsidRPr="00DB18E0">
        <w:rPr>
          <w:rFonts w:ascii="Times New Roman" w:hAnsi="Times New Roman" w:cs="Times New Roman"/>
          <w:sz w:val="24"/>
          <w:szCs w:val="24"/>
        </w:rPr>
        <w:t>,</w:t>
      </w:r>
      <w:r w:rsidR="000E7107" w:rsidRPr="00DB18E0">
        <w:rPr>
          <w:rFonts w:ascii="Times New Roman" w:hAnsi="Times New Roman" w:cs="Times New Roman"/>
          <w:sz w:val="24"/>
          <w:szCs w:val="24"/>
        </w:rPr>
        <w:t xml:space="preserve"> as well as are more prepared to changes jobs compared to middle and older aged populations (Lu and Gursoy, 2016; </w:t>
      </w:r>
      <w:r w:rsidR="00FD109D" w:rsidRPr="00DB18E0">
        <w:rPr>
          <w:rFonts w:ascii="Times New Roman" w:hAnsi="Times New Roman" w:cs="Times New Roman"/>
          <w:sz w:val="24"/>
          <w:szCs w:val="24"/>
        </w:rPr>
        <w:t xml:space="preserve">U.S. </w:t>
      </w:r>
      <w:r w:rsidR="000E7107" w:rsidRPr="00DB18E0">
        <w:rPr>
          <w:rFonts w:ascii="Times New Roman" w:hAnsi="Times New Roman" w:cs="Times New Roman"/>
          <w:sz w:val="24"/>
          <w:szCs w:val="24"/>
        </w:rPr>
        <w:t xml:space="preserve">Bureau of Labor Statistics, 2018). These tendencies </w:t>
      </w:r>
      <w:r w:rsidR="00BE1376" w:rsidRPr="00DB18E0">
        <w:rPr>
          <w:rFonts w:ascii="Times New Roman" w:hAnsi="Times New Roman" w:cs="Times New Roman"/>
          <w:sz w:val="24"/>
          <w:szCs w:val="24"/>
        </w:rPr>
        <w:t xml:space="preserve">perhaps are </w:t>
      </w:r>
      <w:r w:rsidR="000E7107" w:rsidRPr="00DB18E0">
        <w:rPr>
          <w:rFonts w:ascii="Times New Roman" w:hAnsi="Times New Roman" w:cs="Times New Roman"/>
          <w:sz w:val="24"/>
          <w:szCs w:val="24"/>
        </w:rPr>
        <w:t>get</w:t>
      </w:r>
      <w:r w:rsidR="00BE1376" w:rsidRPr="00DB18E0">
        <w:rPr>
          <w:rFonts w:ascii="Times New Roman" w:hAnsi="Times New Roman" w:cs="Times New Roman"/>
          <w:sz w:val="24"/>
          <w:szCs w:val="24"/>
        </w:rPr>
        <w:t>ting</w:t>
      </w:r>
      <w:r w:rsidR="000E7107" w:rsidRPr="00DB18E0">
        <w:rPr>
          <w:rFonts w:ascii="Times New Roman" w:hAnsi="Times New Roman" w:cs="Times New Roman"/>
          <w:sz w:val="24"/>
          <w:szCs w:val="24"/>
        </w:rPr>
        <w:t xml:space="preserve"> accentuated when they do not have to drive</w:t>
      </w:r>
      <w:r w:rsidR="00BE1376" w:rsidRPr="00DB18E0">
        <w:rPr>
          <w:rFonts w:ascii="Times New Roman" w:hAnsi="Times New Roman" w:cs="Times New Roman"/>
          <w:sz w:val="24"/>
          <w:szCs w:val="24"/>
        </w:rPr>
        <w:t xml:space="preserve">. </w:t>
      </w:r>
      <w:r w:rsidR="00072A95" w:rsidRPr="00DB18E0">
        <w:rPr>
          <w:rFonts w:ascii="Times New Roman" w:hAnsi="Times New Roman" w:cs="Times New Roman"/>
          <w:sz w:val="24"/>
          <w:szCs w:val="24"/>
        </w:rPr>
        <w:t xml:space="preserve">Interestingly, the direct effects just discussed for age are substantially reinforced by the indirect mediated effects of age through the latent constructs for all the activity-travel dimensions. That is, in the overall, because of both direct and indirect effects, younger individuals </w:t>
      </w:r>
      <w:r w:rsidR="00665B0E" w:rsidRPr="00DB18E0">
        <w:rPr>
          <w:rFonts w:ascii="Times New Roman" w:hAnsi="Times New Roman" w:cs="Times New Roman"/>
          <w:sz w:val="24"/>
          <w:szCs w:val="24"/>
        </w:rPr>
        <w:t xml:space="preserve">have a higher propensity for all the five activity-travel dimensions in Table </w:t>
      </w:r>
      <w:r w:rsidR="002E485E">
        <w:rPr>
          <w:rFonts w:ascii="Times New Roman" w:hAnsi="Times New Roman" w:cs="Times New Roman"/>
          <w:sz w:val="24"/>
          <w:szCs w:val="24"/>
        </w:rPr>
        <w:t>3</w:t>
      </w:r>
      <w:r w:rsidR="00665B0E" w:rsidRPr="00DB18E0">
        <w:rPr>
          <w:rFonts w:ascii="Times New Roman" w:hAnsi="Times New Roman" w:cs="Times New Roman"/>
          <w:sz w:val="24"/>
          <w:szCs w:val="24"/>
        </w:rPr>
        <w:t xml:space="preserve">, relative to their older peers. </w:t>
      </w:r>
    </w:p>
    <w:p w14:paraId="5A2FAF01" w14:textId="1FE6AFFE" w:rsidR="000E3749" w:rsidRPr="00DB18E0" w:rsidRDefault="00150B0E" w:rsidP="000E3749">
      <w:pPr>
        <w:spacing w:after="0"/>
        <w:ind w:firstLine="720"/>
        <w:jc w:val="both"/>
        <w:rPr>
          <w:rFonts w:ascii="Times New Roman" w:hAnsi="Times New Roman" w:cs="Times New Roman"/>
          <w:sz w:val="24"/>
          <w:szCs w:val="24"/>
        </w:rPr>
      </w:pPr>
      <w:r w:rsidRPr="00DB18E0">
        <w:rPr>
          <w:rFonts w:ascii="Times New Roman" w:hAnsi="Times New Roman" w:cs="Times New Roman"/>
          <w:sz w:val="24"/>
          <w:szCs w:val="24"/>
        </w:rPr>
        <w:t xml:space="preserve">Household income </w:t>
      </w:r>
      <w:r w:rsidR="002E5EF2" w:rsidRPr="00DB18E0">
        <w:rPr>
          <w:rFonts w:ascii="Times New Roman" w:hAnsi="Times New Roman" w:cs="Times New Roman"/>
          <w:sz w:val="24"/>
          <w:szCs w:val="24"/>
        </w:rPr>
        <w:t>has a direct</w:t>
      </w:r>
      <w:r w:rsidR="00132BBF" w:rsidRPr="00DB18E0">
        <w:rPr>
          <w:rFonts w:ascii="Times New Roman" w:hAnsi="Times New Roman" w:cs="Times New Roman"/>
          <w:sz w:val="24"/>
          <w:szCs w:val="24"/>
        </w:rPr>
        <w:t xml:space="preserve"> </w:t>
      </w:r>
      <w:r w:rsidR="002E5EF2" w:rsidRPr="00DB18E0">
        <w:rPr>
          <w:rFonts w:ascii="Times New Roman" w:hAnsi="Times New Roman" w:cs="Times New Roman"/>
          <w:sz w:val="24"/>
          <w:szCs w:val="24"/>
        </w:rPr>
        <w:t xml:space="preserve">negative </w:t>
      </w:r>
      <w:r w:rsidR="00132BBF" w:rsidRPr="00DB18E0">
        <w:rPr>
          <w:rFonts w:ascii="Times New Roman" w:hAnsi="Times New Roman" w:cs="Times New Roman"/>
          <w:sz w:val="24"/>
          <w:szCs w:val="24"/>
        </w:rPr>
        <w:t>effec</w:t>
      </w:r>
      <w:r w:rsidR="002E5EF2" w:rsidRPr="00DB18E0">
        <w:rPr>
          <w:rFonts w:ascii="Times New Roman" w:hAnsi="Times New Roman" w:cs="Times New Roman"/>
          <w:sz w:val="24"/>
          <w:szCs w:val="24"/>
        </w:rPr>
        <w:t xml:space="preserve">t </w:t>
      </w:r>
      <w:r w:rsidR="006E7DBD" w:rsidRPr="00DB18E0">
        <w:rPr>
          <w:rFonts w:ascii="Times New Roman" w:hAnsi="Times New Roman" w:cs="Times New Roman"/>
          <w:sz w:val="24"/>
          <w:szCs w:val="24"/>
        </w:rPr>
        <w:t xml:space="preserve">on the trip distance to shop (TDS) dimension. </w:t>
      </w:r>
      <w:r w:rsidR="002E5EF2" w:rsidRPr="00DB18E0">
        <w:rPr>
          <w:rFonts w:ascii="Times New Roman" w:hAnsi="Times New Roman" w:cs="Times New Roman"/>
          <w:sz w:val="24"/>
          <w:szCs w:val="24"/>
        </w:rPr>
        <w:t>That is</w:t>
      </w:r>
      <w:bookmarkStart w:id="20" w:name="_Hlk63800927"/>
      <w:r w:rsidR="002E5EF2" w:rsidRPr="00DB18E0">
        <w:rPr>
          <w:rFonts w:ascii="Times New Roman" w:hAnsi="Times New Roman" w:cs="Times New Roman"/>
          <w:sz w:val="24"/>
          <w:szCs w:val="24"/>
        </w:rPr>
        <w:t>, i</w:t>
      </w:r>
      <w:r w:rsidRPr="00DB18E0">
        <w:rPr>
          <w:rFonts w:ascii="Times New Roman" w:hAnsi="Times New Roman" w:cs="Times New Roman"/>
          <w:sz w:val="24"/>
          <w:szCs w:val="24"/>
        </w:rPr>
        <w:t xml:space="preserve">ndividuals </w:t>
      </w:r>
      <w:r w:rsidR="002E5EF2" w:rsidRPr="00DB18E0">
        <w:rPr>
          <w:rFonts w:ascii="Times New Roman" w:hAnsi="Times New Roman" w:cs="Times New Roman"/>
          <w:sz w:val="24"/>
          <w:szCs w:val="24"/>
        </w:rPr>
        <w:t>from</w:t>
      </w:r>
      <w:r w:rsidR="006E7DBD" w:rsidRPr="00DB18E0">
        <w:rPr>
          <w:rFonts w:ascii="Times New Roman" w:hAnsi="Times New Roman" w:cs="Times New Roman"/>
          <w:sz w:val="24"/>
          <w:szCs w:val="24"/>
        </w:rPr>
        <w:t xml:space="preserve"> </w:t>
      </w:r>
      <w:r w:rsidR="002E5EF2" w:rsidRPr="00DB18E0">
        <w:rPr>
          <w:rFonts w:ascii="Times New Roman" w:hAnsi="Times New Roman" w:cs="Times New Roman"/>
          <w:sz w:val="24"/>
          <w:szCs w:val="24"/>
        </w:rPr>
        <w:t>higher</w:t>
      </w:r>
      <w:r w:rsidRPr="00DB18E0">
        <w:rPr>
          <w:rFonts w:ascii="Times New Roman" w:hAnsi="Times New Roman" w:cs="Times New Roman"/>
          <w:sz w:val="24"/>
          <w:szCs w:val="24"/>
        </w:rPr>
        <w:t xml:space="preserve"> income households (with annual income </w:t>
      </w:r>
      <w:r w:rsidR="002E5EF2" w:rsidRPr="00DB18E0">
        <w:rPr>
          <w:rFonts w:ascii="Times New Roman" w:hAnsi="Times New Roman" w:cs="Times New Roman"/>
          <w:sz w:val="24"/>
          <w:szCs w:val="24"/>
        </w:rPr>
        <w:t xml:space="preserve">greater </w:t>
      </w:r>
      <w:r w:rsidRPr="00DB18E0">
        <w:rPr>
          <w:rFonts w:ascii="Times New Roman" w:hAnsi="Times New Roman" w:cs="Times New Roman"/>
          <w:sz w:val="24"/>
          <w:szCs w:val="24"/>
        </w:rPr>
        <w:t>than $</w:t>
      </w:r>
      <w:r w:rsidR="0068687F" w:rsidRPr="00DB18E0">
        <w:rPr>
          <w:rFonts w:ascii="Times New Roman" w:hAnsi="Times New Roman" w:cs="Times New Roman"/>
          <w:sz w:val="24"/>
          <w:szCs w:val="24"/>
        </w:rPr>
        <w:t>10</w:t>
      </w:r>
      <w:r w:rsidRPr="00DB18E0">
        <w:rPr>
          <w:rFonts w:ascii="Times New Roman" w:hAnsi="Times New Roman" w:cs="Times New Roman"/>
          <w:sz w:val="24"/>
          <w:szCs w:val="24"/>
        </w:rPr>
        <w:t xml:space="preserve">0,000) </w:t>
      </w:r>
      <w:r w:rsidR="001018AA" w:rsidRPr="00DB18E0">
        <w:rPr>
          <w:rFonts w:ascii="Times New Roman" w:hAnsi="Times New Roman" w:cs="Times New Roman"/>
          <w:sz w:val="24"/>
          <w:szCs w:val="24"/>
        </w:rPr>
        <w:t xml:space="preserve">indicate a lower propensity </w:t>
      </w:r>
      <w:r w:rsidR="006E7DBD" w:rsidRPr="00DB18E0">
        <w:rPr>
          <w:rFonts w:ascii="Times New Roman" w:hAnsi="Times New Roman" w:cs="Times New Roman"/>
          <w:sz w:val="24"/>
          <w:szCs w:val="24"/>
        </w:rPr>
        <w:t xml:space="preserve">to </w:t>
      </w:r>
      <w:r w:rsidRPr="00DB18E0">
        <w:rPr>
          <w:rFonts w:ascii="Times New Roman" w:hAnsi="Times New Roman" w:cs="Times New Roman"/>
          <w:sz w:val="24"/>
          <w:szCs w:val="24"/>
        </w:rPr>
        <w:t>travel farther for shopping activities</w:t>
      </w:r>
      <w:r w:rsidR="006E7DBD" w:rsidRPr="00DB18E0">
        <w:rPr>
          <w:rFonts w:ascii="Times New Roman" w:hAnsi="Times New Roman" w:cs="Times New Roman"/>
          <w:sz w:val="24"/>
          <w:szCs w:val="24"/>
        </w:rPr>
        <w:t xml:space="preserve"> if an AV were available to them</w:t>
      </w:r>
      <w:bookmarkEnd w:id="20"/>
      <w:r w:rsidR="002E5EF2" w:rsidRPr="00DB18E0">
        <w:rPr>
          <w:rFonts w:ascii="Times New Roman" w:hAnsi="Times New Roman" w:cs="Times New Roman"/>
          <w:sz w:val="24"/>
          <w:szCs w:val="24"/>
        </w:rPr>
        <w:t xml:space="preserve">. Another interpretation of this result is that </w:t>
      </w:r>
      <w:bookmarkStart w:id="21" w:name="_Hlk63800990"/>
      <w:r w:rsidR="002E5EF2" w:rsidRPr="00DB18E0">
        <w:rPr>
          <w:rFonts w:ascii="Times New Roman" w:hAnsi="Times New Roman" w:cs="Times New Roman"/>
          <w:sz w:val="24"/>
          <w:szCs w:val="24"/>
        </w:rPr>
        <w:t>lower income households (with annual incomes less than or equal to $</w:t>
      </w:r>
      <w:r w:rsidR="0068687F" w:rsidRPr="00DB18E0">
        <w:rPr>
          <w:rFonts w:ascii="Times New Roman" w:hAnsi="Times New Roman" w:cs="Times New Roman"/>
          <w:sz w:val="24"/>
          <w:szCs w:val="24"/>
        </w:rPr>
        <w:t>10</w:t>
      </w:r>
      <w:r w:rsidR="002E5EF2" w:rsidRPr="00DB18E0">
        <w:rPr>
          <w:rFonts w:ascii="Times New Roman" w:hAnsi="Times New Roman" w:cs="Times New Roman"/>
          <w:sz w:val="24"/>
          <w:szCs w:val="24"/>
        </w:rPr>
        <w:t xml:space="preserve">0,000) </w:t>
      </w:r>
      <w:r w:rsidR="001018AA" w:rsidRPr="00DB18E0">
        <w:rPr>
          <w:rFonts w:ascii="Times New Roman" w:hAnsi="Times New Roman" w:cs="Times New Roman"/>
          <w:sz w:val="24"/>
          <w:szCs w:val="24"/>
        </w:rPr>
        <w:t xml:space="preserve">have a higher propensity to </w:t>
      </w:r>
      <w:r w:rsidR="002E5EF2" w:rsidRPr="00DB18E0">
        <w:rPr>
          <w:rFonts w:ascii="Times New Roman" w:hAnsi="Times New Roman" w:cs="Times New Roman"/>
          <w:sz w:val="24"/>
          <w:szCs w:val="24"/>
        </w:rPr>
        <w:t xml:space="preserve">travel farther for </w:t>
      </w:r>
      <w:bookmarkEnd w:id="21"/>
      <w:r w:rsidR="00410E72" w:rsidRPr="00DB18E0">
        <w:rPr>
          <w:rFonts w:ascii="Times New Roman" w:hAnsi="Times New Roman" w:cs="Times New Roman"/>
          <w:sz w:val="24"/>
          <w:szCs w:val="24"/>
        </w:rPr>
        <w:t>shopping activities</w:t>
      </w:r>
      <w:r w:rsidR="002E5EF2" w:rsidRPr="00DB18E0">
        <w:rPr>
          <w:rFonts w:ascii="Times New Roman" w:hAnsi="Times New Roman" w:cs="Times New Roman"/>
          <w:sz w:val="24"/>
          <w:szCs w:val="24"/>
        </w:rPr>
        <w:t xml:space="preserve">, </w:t>
      </w:r>
      <w:r w:rsidR="006E7DBD" w:rsidRPr="00DB18E0">
        <w:rPr>
          <w:rFonts w:ascii="Times New Roman" w:hAnsi="Times New Roman" w:cs="Times New Roman"/>
          <w:sz w:val="24"/>
          <w:szCs w:val="24"/>
        </w:rPr>
        <w:t>presumably because such individuals are among the most time-poor as well as actively comparison</w:t>
      </w:r>
      <w:r w:rsidR="002E5EF2" w:rsidRPr="00DB18E0">
        <w:rPr>
          <w:rFonts w:ascii="Times New Roman" w:hAnsi="Times New Roman" w:cs="Times New Roman"/>
          <w:sz w:val="24"/>
          <w:szCs w:val="24"/>
        </w:rPr>
        <w:t>-</w:t>
      </w:r>
      <w:r w:rsidR="006E7DBD" w:rsidRPr="00DB18E0">
        <w:rPr>
          <w:rFonts w:ascii="Times New Roman" w:hAnsi="Times New Roman" w:cs="Times New Roman"/>
          <w:sz w:val="24"/>
          <w:szCs w:val="24"/>
        </w:rPr>
        <w:t>shop for the most affordable option. An AV would contribute to alleviating the former time-poverty issue</w:t>
      </w:r>
      <w:r w:rsidR="002E5EF2" w:rsidRPr="00DB18E0">
        <w:rPr>
          <w:rFonts w:ascii="Times New Roman" w:hAnsi="Times New Roman" w:cs="Times New Roman"/>
          <w:sz w:val="24"/>
          <w:szCs w:val="24"/>
        </w:rPr>
        <w:t xml:space="preserve"> for individuals from lower income households</w:t>
      </w:r>
      <w:r w:rsidR="006E7DBD" w:rsidRPr="00DB18E0">
        <w:rPr>
          <w:rFonts w:ascii="Times New Roman" w:hAnsi="Times New Roman" w:cs="Times New Roman"/>
          <w:sz w:val="24"/>
          <w:szCs w:val="24"/>
        </w:rPr>
        <w:t xml:space="preserve">, while facilitating the latter. </w:t>
      </w:r>
      <w:r w:rsidR="001018AA" w:rsidRPr="00DB18E0">
        <w:rPr>
          <w:rFonts w:ascii="Times New Roman" w:hAnsi="Times New Roman" w:cs="Times New Roman"/>
          <w:sz w:val="24"/>
          <w:szCs w:val="24"/>
        </w:rPr>
        <w:t>However, when taken in combination with the indirect mediating effects of household income, the overall effect of household income on TDS does turn positive.</w:t>
      </w:r>
    </w:p>
    <w:p w14:paraId="7758A302" w14:textId="4E958C2E" w:rsidR="00150B0E" w:rsidRPr="00DB18E0" w:rsidRDefault="001018AA" w:rsidP="000E3749">
      <w:pPr>
        <w:spacing w:after="0"/>
        <w:ind w:firstLine="720"/>
        <w:jc w:val="both"/>
        <w:rPr>
          <w:rFonts w:ascii="Times New Roman" w:hAnsi="Times New Roman" w:cs="Times New Roman"/>
          <w:sz w:val="24"/>
          <w:szCs w:val="24"/>
        </w:rPr>
      </w:pPr>
      <w:r w:rsidRPr="00DB18E0">
        <w:rPr>
          <w:rFonts w:ascii="Times New Roman" w:hAnsi="Times New Roman" w:cs="Times New Roman"/>
          <w:sz w:val="24"/>
          <w:szCs w:val="24"/>
        </w:rPr>
        <w:lastRenderedPageBreak/>
        <w:t xml:space="preserve"> </w:t>
      </w:r>
    </w:p>
    <w:p w14:paraId="27A41102" w14:textId="4BB3AE65" w:rsidR="00150B0E" w:rsidRPr="00DB18E0" w:rsidRDefault="00150B0E" w:rsidP="000E3749">
      <w:pPr>
        <w:spacing w:after="0"/>
        <w:jc w:val="both"/>
        <w:rPr>
          <w:rFonts w:ascii="Times New Roman" w:hAnsi="Times New Roman" w:cs="Times New Roman"/>
          <w:i/>
          <w:iCs/>
          <w:sz w:val="24"/>
          <w:szCs w:val="24"/>
        </w:rPr>
      </w:pPr>
      <w:r w:rsidRPr="00DB18E0">
        <w:rPr>
          <w:rFonts w:ascii="Times New Roman" w:hAnsi="Times New Roman" w:cs="Times New Roman"/>
          <w:i/>
          <w:iCs/>
          <w:sz w:val="24"/>
          <w:szCs w:val="24"/>
        </w:rPr>
        <w:t>4.2.3 Built-</w:t>
      </w:r>
      <w:r w:rsidR="00CA2EA2" w:rsidRPr="00DB18E0">
        <w:rPr>
          <w:rFonts w:ascii="Times New Roman" w:hAnsi="Times New Roman" w:cs="Times New Roman"/>
          <w:i/>
          <w:iCs/>
          <w:sz w:val="24"/>
          <w:szCs w:val="24"/>
        </w:rPr>
        <w:t>E</w:t>
      </w:r>
      <w:r w:rsidRPr="00DB18E0">
        <w:rPr>
          <w:rFonts w:ascii="Times New Roman" w:hAnsi="Times New Roman" w:cs="Times New Roman"/>
          <w:i/>
          <w:iCs/>
          <w:sz w:val="24"/>
          <w:szCs w:val="24"/>
        </w:rPr>
        <w:t xml:space="preserve">nvironment </w:t>
      </w:r>
      <w:r w:rsidR="00CA2EA2" w:rsidRPr="00DB18E0">
        <w:rPr>
          <w:rFonts w:ascii="Times New Roman" w:hAnsi="Times New Roman" w:cs="Times New Roman"/>
          <w:i/>
          <w:iCs/>
          <w:sz w:val="24"/>
          <w:szCs w:val="24"/>
        </w:rPr>
        <w:t>F</w:t>
      </w:r>
      <w:r w:rsidRPr="00DB18E0">
        <w:rPr>
          <w:rFonts w:ascii="Times New Roman" w:hAnsi="Times New Roman" w:cs="Times New Roman"/>
          <w:i/>
          <w:iCs/>
          <w:sz w:val="24"/>
          <w:szCs w:val="24"/>
        </w:rPr>
        <w:t>actors</w:t>
      </w:r>
    </w:p>
    <w:p w14:paraId="49E3C78C" w14:textId="19D71491" w:rsidR="00522052" w:rsidRPr="00C20096" w:rsidRDefault="00B81FB9" w:rsidP="00A26E46">
      <w:pPr>
        <w:pStyle w:val="ListParagraph"/>
        <w:spacing w:line="276" w:lineRule="auto"/>
        <w:ind w:left="0"/>
        <w:rPr>
          <w:szCs w:val="24"/>
        </w:rPr>
      </w:pPr>
      <w:r w:rsidRPr="00DB18E0">
        <w:rPr>
          <w:szCs w:val="24"/>
        </w:rPr>
        <w:t>The effect</w:t>
      </w:r>
      <w:r w:rsidR="003A2619" w:rsidRPr="00DB18E0">
        <w:rPr>
          <w:szCs w:val="24"/>
        </w:rPr>
        <w:t>s</w:t>
      </w:r>
      <w:r w:rsidRPr="00DB18E0">
        <w:rPr>
          <w:szCs w:val="24"/>
        </w:rPr>
        <w:t xml:space="preserve"> of the BE factors </w:t>
      </w:r>
      <w:r w:rsidR="001018AA" w:rsidRPr="00DB18E0">
        <w:rPr>
          <w:szCs w:val="24"/>
        </w:rPr>
        <w:t xml:space="preserve">are all direct effects on the activity-travel dimensions. The results for these variables </w:t>
      </w:r>
      <w:r w:rsidRPr="00DB18E0">
        <w:rPr>
          <w:szCs w:val="24"/>
        </w:rPr>
        <w:t xml:space="preserve">mirror the </w:t>
      </w:r>
      <w:r w:rsidR="003A2619" w:rsidRPr="00DB18E0">
        <w:rPr>
          <w:szCs w:val="24"/>
        </w:rPr>
        <w:t>setting in the current non-AV setting, with</w:t>
      </w:r>
      <w:r w:rsidR="0068687F" w:rsidRPr="00DB18E0">
        <w:rPr>
          <w:szCs w:val="24"/>
        </w:rPr>
        <w:t xml:space="preserve"> </w:t>
      </w:r>
      <w:bookmarkStart w:id="22" w:name="_Hlk65151205"/>
      <w:r w:rsidR="0068687F" w:rsidRPr="00DB18E0">
        <w:rPr>
          <w:szCs w:val="24"/>
        </w:rPr>
        <w:t xml:space="preserve">(a) </w:t>
      </w:r>
      <w:r w:rsidR="003A2619" w:rsidRPr="00DB18E0">
        <w:rPr>
          <w:szCs w:val="24"/>
        </w:rPr>
        <w:t xml:space="preserve">urban living leading to more local area trip-making, </w:t>
      </w:r>
      <w:r w:rsidR="0068687F" w:rsidRPr="00DB18E0">
        <w:rPr>
          <w:szCs w:val="24"/>
        </w:rPr>
        <w:t xml:space="preserve">(b) residence in </w:t>
      </w:r>
      <w:r w:rsidR="003A2619" w:rsidRPr="00DB18E0">
        <w:rPr>
          <w:szCs w:val="24"/>
        </w:rPr>
        <w:t xml:space="preserve">higher population density, richer land-use mix, and higher retail density </w:t>
      </w:r>
      <w:r w:rsidR="0068687F" w:rsidRPr="00DB18E0">
        <w:rPr>
          <w:szCs w:val="24"/>
        </w:rPr>
        <w:t xml:space="preserve">areas </w:t>
      </w:r>
      <w:r w:rsidR="003A2619" w:rsidRPr="00DB18E0">
        <w:rPr>
          <w:szCs w:val="24"/>
        </w:rPr>
        <w:t xml:space="preserve">resulting in shorter </w:t>
      </w:r>
      <w:r w:rsidR="0068687F" w:rsidRPr="00DB18E0">
        <w:rPr>
          <w:szCs w:val="24"/>
        </w:rPr>
        <w:t xml:space="preserve">local </w:t>
      </w:r>
      <w:r w:rsidR="003A2619" w:rsidRPr="00DB18E0">
        <w:rPr>
          <w:szCs w:val="24"/>
        </w:rPr>
        <w:t>trips (Naess, 2012</w:t>
      </w:r>
      <w:r w:rsidR="0013768E" w:rsidRPr="00DB18E0">
        <w:rPr>
          <w:szCs w:val="24"/>
        </w:rPr>
        <w:t xml:space="preserve">; </w:t>
      </w:r>
      <w:r w:rsidR="006D1A6B" w:rsidRPr="00DB18E0">
        <w:rPr>
          <w:szCs w:val="24"/>
        </w:rPr>
        <w:t xml:space="preserve">Singh </w:t>
      </w:r>
      <w:r w:rsidR="00FE483F" w:rsidRPr="00DB18E0">
        <w:rPr>
          <w:iCs/>
          <w:szCs w:val="24"/>
        </w:rPr>
        <w:t>et al.</w:t>
      </w:r>
      <w:r w:rsidR="00174455" w:rsidRPr="00DB18E0">
        <w:rPr>
          <w:iCs/>
          <w:szCs w:val="24"/>
        </w:rPr>
        <w:t>,</w:t>
      </w:r>
      <w:r w:rsidR="006D1A6B" w:rsidRPr="00DB18E0">
        <w:rPr>
          <w:szCs w:val="24"/>
        </w:rPr>
        <w:t xml:space="preserve"> 2018). </w:t>
      </w:r>
      <w:bookmarkEnd w:id="22"/>
      <w:r w:rsidR="001018AA" w:rsidRPr="00DB18E0">
        <w:rPr>
          <w:szCs w:val="24"/>
        </w:rPr>
        <w:t>A</w:t>
      </w:r>
      <w:r w:rsidR="007B6453" w:rsidRPr="00DB18E0">
        <w:rPr>
          <w:szCs w:val="24"/>
        </w:rPr>
        <w:t xml:space="preserve">ll these effects get </w:t>
      </w:r>
      <w:r w:rsidR="00F90CAF" w:rsidRPr="00DB18E0">
        <w:rPr>
          <w:szCs w:val="24"/>
        </w:rPr>
        <w:t xml:space="preserve">reinforced </w:t>
      </w:r>
      <w:r w:rsidR="009846EE" w:rsidRPr="00DB18E0">
        <w:rPr>
          <w:szCs w:val="24"/>
        </w:rPr>
        <w:t xml:space="preserve">with AV access. The increased AV-based trip-making in urban areas may be a cause for concern, because it can further increase traffic congestion in these areas. However, Lavieri </w:t>
      </w:r>
      <w:r w:rsidR="00FE483F" w:rsidRPr="00DB18E0">
        <w:rPr>
          <w:iCs/>
          <w:szCs w:val="24"/>
        </w:rPr>
        <w:t>et al.</w:t>
      </w:r>
      <w:r w:rsidR="009846EE" w:rsidRPr="00DB18E0">
        <w:rPr>
          <w:szCs w:val="24"/>
        </w:rPr>
        <w:t xml:space="preserve"> (2017) find that AV adoption is more likely to gravitate toward a sharing model in dense urban areas, which can lead to a more efficient fulfillment of trip desires with a smaller VMT footprint (because a sharing model obviates the need for to-and-fro movements associated with travel in private AVs). Besides, dense areas are also more conducive </w:t>
      </w:r>
      <w:r w:rsidR="00F90CAF" w:rsidRPr="00DB18E0">
        <w:rPr>
          <w:szCs w:val="24"/>
        </w:rPr>
        <w:t>to</w:t>
      </w:r>
      <w:r w:rsidR="009846EE" w:rsidRPr="00DB18E0">
        <w:rPr>
          <w:szCs w:val="24"/>
        </w:rPr>
        <w:t xml:space="preserve"> pooling multiple riders, both from a customer standpoint (lower delays due to pooling) as well as a provider perspective (because of the density of demand). In the survey used for the current study, AV access was presented in an agnostic way in eliciting activity-travel responses, but future studies can emphasize the use paradigm </w:t>
      </w:r>
      <w:r w:rsidR="00F90CAF" w:rsidRPr="00DB18E0">
        <w:rPr>
          <w:szCs w:val="24"/>
        </w:rPr>
        <w:t xml:space="preserve">(private car use, or private shared AV use, or pooled shared AV use) </w:t>
      </w:r>
      <w:r w:rsidR="009846EE" w:rsidRPr="00DB18E0">
        <w:rPr>
          <w:szCs w:val="24"/>
        </w:rPr>
        <w:t xml:space="preserve">some more. </w:t>
      </w:r>
      <w:r w:rsidR="00677467" w:rsidRPr="00DB18E0">
        <w:rPr>
          <w:szCs w:val="24"/>
        </w:rPr>
        <w:t>Overall, the BE effects from this study and other related studies suggest that</w:t>
      </w:r>
      <w:r w:rsidR="00522052">
        <w:rPr>
          <w:szCs w:val="24"/>
        </w:rPr>
        <w:t>, independent of AV introduction,</w:t>
      </w:r>
      <w:r w:rsidR="00677467" w:rsidRPr="00DB18E0">
        <w:rPr>
          <w:szCs w:val="24"/>
        </w:rPr>
        <w:t xml:space="preserve"> there is continued value in moving toward the consideration of neo-urbanist policies</w:t>
      </w:r>
      <w:r w:rsidR="00CA1193">
        <w:rPr>
          <w:szCs w:val="24"/>
        </w:rPr>
        <w:t xml:space="preserve">, such as densification of </w:t>
      </w:r>
      <w:r w:rsidR="00CA1193" w:rsidRPr="00C20096">
        <w:rPr>
          <w:szCs w:val="24"/>
        </w:rPr>
        <w:t>neighborhoods</w:t>
      </w:r>
      <w:r w:rsidR="00CA1193">
        <w:rPr>
          <w:szCs w:val="24"/>
        </w:rPr>
        <w:t xml:space="preserve"> and mixed land-use planning</w:t>
      </w:r>
      <w:r w:rsidR="00CA1193" w:rsidRPr="00C20096">
        <w:rPr>
          <w:szCs w:val="24"/>
        </w:rPr>
        <w:t xml:space="preserve">, </w:t>
      </w:r>
      <w:r w:rsidR="00CA1193">
        <w:rPr>
          <w:szCs w:val="24"/>
        </w:rPr>
        <w:t xml:space="preserve">that can promote </w:t>
      </w:r>
      <w:r w:rsidR="00677467" w:rsidRPr="00DB18E0">
        <w:rPr>
          <w:szCs w:val="24"/>
        </w:rPr>
        <w:t>pooling as well as short</w:t>
      </w:r>
      <w:r w:rsidR="00CA1193">
        <w:rPr>
          <w:szCs w:val="24"/>
        </w:rPr>
        <w:t xml:space="preserve"> distance</w:t>
      </w:r>
      <w:r w:rsidR="00677467" w:rsidRPr="00DB18E0">
        <w:rPr>
          <w:szCs w:val="24"/>
        </w:rPr>
        <w:t xml:space="preserve"> trips.</w:t>
      </w:r>
      <w:r w:rsidR="00522052">
        <w:rPr>
          <w:szCs w:val="24"/>
        </w:rPr>
        <w:t xml:space="preserve"> </w:t>
      </w:r>
    </w:p>
    <w:p w14:paraId="1E606817" w14:textId="7259A196" w:rsidR="009F7BFA" w:rsidRPr="00DB18E0" w:rsidRDefault="00677467" w:rsidP="000E3749">
      <w:pPr>
        <w:spacing w:after="0"/>
        <w:jc w:val="both"/>
        <w:rPr>
          <w:rFonts w:ascii="Times New Roman" w:hAnsi="Times New Roman" w:cs="Times New Roman"/>
          <w:sz w:val="24"/>
          <w:szCs w:val="24"/>
        </w:rPr>
      </w:pPr>
      <w:r w:rsidRPr="00DB18E0">
        <w:rPr>
          <w:rFonts w:ascii="Times New Roman" w:hAnsi="Times New Roman" w:cs="Times New Roman"/>
          <w:sz w:val="24"/>
          <w:szCs w:val="24"/>
        </w:rPr>
        <w:t xml:space="preserve">  </w:t>
      </w:r>
    </w:p>
    <w:p w14:paraId="741EF957" w14:textId="58324044" w:rsidR="009F7BFA" w:rsidRPr="00DB18E0" w:rsidRDefault="009F7BFA" w:rsidP="000E3749">
      <w:pPr>
        <w:spacing w:after="0"/>
        <w:jc w:val="both"/>
        <w:rPr>
          <w:rFonts w:ascii="Times New Roman" w:hAnsi="Times New Roman" w:cs="Times New Roman"/>
          <w:i/>
          <w:iCs/>
          <w:sz w:val="24"/>
          <w:szCs w:val="24"/>
        </w:rPr>
      </w:pPr>
      <w:r w:rsidRPr="00DB18E0">
        <w:rPr>
          <w:rFonts w:ascii="Times New Roman" w:hAnsi="Times New Roman" w:cs="Times New Roman"/>
          <w:i/>
          <w:iCs/>
          <w:sz w:val="24"/>
          <w:szCs w:val="24"/>
        </w:rPr>
        <w:t>4.2.4 Unobserved Correlation</w:t>
      </w:r>
    </w:p>
    <w:p w14:paraId="346BB276" w14:textId="57A0B603" w:rsidR="002F16B3" w:rsidRPr="00DB18E0" w:rsidRDefault="009F7BFA" w:rsidP="000E3749">
      <w:pPr>
        <w:spacing w:after="0"/>
        <w:jc w:val="both"/>
        <w:rPr>
          <w:rFonts w:ascii="Times New Roman" w:hAnsi="Times New Roman" w:cs="Times New Roman"/>
          <w:sz w:val="24"/>
          <w:szCs w:val="24"/>
        </w:rPr>
      </w:pPr>
      <w:r w:rsidRPr="00DB18E0">
        <w:rPr>
          <w:rFonts w:ascii="Times New Roman" w:hAnsi="Times New Roman" w:cs="Times New Roman"/>
          <w:sz w:val="24"/>
          <w:szCs w:val="24"/>
        </w:rPr>
        <w:t xml:space="preserve">All the error correlations (across the propensities of the five main outcome variables) are highly statistically significant (see bottom of Table </w:t>
      </w:r>
      <w:r w:rsidR="002E485E">
        <w:rPr>
          <w:rFonts w:ascii="Times New Roman" w:hAnsi="Times New Roman" w:cs="Times New Roman"/>
          <w:sz w:val="24"/>
          <w:szCs w:val="24"/>
        </w:rPr>
        <w:t>3</w:t>
      </w:r>
      <w:r w:rsidRPr="00DB18E0">
        <w:rPr>
          <w:rFonts w:ascii="Times New Roman" w:hAnsi="Times New Roman" w:cs="Times New Roman"/>
          <w:sz w:val="24"/>
          <w:szCs w:val="24"/>
        </w:rPr>
        <w:t xml:space="preserve">). </w:t>
      </w:r>
      <w:r w:rsidR="002F16B3" w:rsidRPr="00DB18E0">
        <w:rPr>
          <w:rFonts w:ascii="Times New Roman" w:hAnsi="Times New Roman" w:cs="Times New Roman"/>
          <w:sz w:val="24"/>
          <w:szCs w:val="24"/>
        </w:rPr>
        <w:t xml:space="preserve">That is, unobserved individual-level factors that increase the propensity along any one dimension also increase the propensity along the other four dimensions. As one would expect, the positive correlations are particularly high among the propensities of local area trip-making and trip-lengths (that is, between the ALT, TDS, and TDL dimensions), with substantial correlations also between these non-commute activity dimensions and the additional </w:t>
      </w:r>
      <w:r w:rsidR="007B5716" w:rsidRPr="00DB18E0">
        <w:rPr>
          <w:rFonts w:ascii="Times New Roman" w:hAnsi="Times New Roman" w:cs="Times New Roman"/>
          <w:sz w:val="24"/>
          <w:szCs w:val="24"/>
        </w:rPr>
        <w:t>long distance</w:t>
      </w:r>
      <w:r w:rsidR="002F16B3" w:rsidRPr="00DB18E0">
        <w:rPr>
          <w:rFonts w:ascii="Times New Roman" w:hAnsi="Times New Roman" w:cs="Times New Roman"/>
          <w:sz w:val="24"/>
          <w:szCs w:val="24"/>
        </w:rPr>
        <w:t xml:space="preserve"> road trips. The correlations with the commute travel time dimension are also positive, though smaller in magnitude.</w:t>
      </w:r>
    </w:p>
    <w:p w14:paraId="4A0BA25D" w14:textId="77777777" w:rsidR="000E3749" w:rsidRPr="00DB18E0" w:rsidRDefault="000E3749" w:rsidP="000E3749">
      <w:pPr>
        <w:spacing w:after="0"/>
        <w:jc w:val="both"/>
        <w:rPr>
          <w:rFonts w:ascii="Times New Roman" w:hAnsi="Times New Roman" w:cs="Times New Roman"/>
          <w:sz w:val="24"/>
          <w:szCs w:val="24"/>
        </w:rPr>
      </w:pPr>
    </w:p>
    <w:p w14:paraId="531FE6CF" w14:textId="56A404D6" w:rsidR="00150B0E" w:rsidRPr="00DB18E0" w:rsidRDefault="00150B0E" w:rsidP="000E3749">
      <w:pPr>
        <w:spacing w:after="0"/>
        <w:jc w:val="both"/>
        <w:rPr>
          <w:rFonts w:ascii="Times New Roman" w:hAnsi="Times New Roman" w:cs="Times New Roman"/>
          <w:b/>
          <w:bCs/>
          <w:sz w:val="24"/>
          <w:szCs w:val="24"/>
        </w:rPr>
      </w:pPr>
      <w:r w:rsidRPr="00DB18E0">
        <w:rPr>
          <w:rFonts w:ascii="Times New Roman" w:hAnsi="Times New Roman" w:cs="Times New Roman"/>
          <w:b/>
          <w:bCs/>
          <w:sz w:val="24"/>
          <w:szCs w:val="24"/>
        </w:rPr>
        <w:t xml:space="preserve">4.3 Model </w:t>
      </w:r>
      <w:r w:rsidR="00CA2EA2" w:rsidRPr="00DB18E0">
        <w:rPr>
          <w:rFonts w:ascii="Times New Roman" w:hAnsi="Times New Roman" w:cs="Times New Roman"/>
          <w:b/>
          <w:bCs/>
          <w:sz w:val="24"/>
          <w:szCs w:val="24"/>
        </w:rPr>
        <w:t>Goo</w:t>
      </w:r>
      <w:r w:rsidRPr="00DB18E0">
        <w:rPr>
          <w:rFonts w:ascii="Times New Roman" w:hAnsi="Times New Roman" w:cs="Times New Roman"/>
          <w:b/>
          <w:bCs/>
          <w:sz w:val="24"/>
          <w:szCs w:val="24"/>
        </w:rPr>
        <w:t xml:space="preserve">dness of </w:t>
      </w:r>
      <w:r w:rsidR="00CA2EA2" w:rsidRPr="00DB18E0">
        <w:rPr>
          <w:rFonts w:ascii="Times New Roman" w:hAnsi="Times New Roman" w:cs="Times New Roman"/>
          <w:b/>
          <w:bCs/>
          <w:sz w:val="24"/>
          <w:szCs w:val="24"/>
        </w:rPr>
        <w:t>F</w:t>
      </w:r>
      <w:r w:rsidRPr="00DB18E0">
        <w:rPr>
          <w:rFonts w:ascii="Times New Roman" w:hAnsi="Times New Roman" w:cs="Times New Roman"/>
          <w:b/>
          <w:bCs/>
          <w:sz w:val="24"/>
          <w:szCs w:val="24"/>
        </w:rPr>
        <w:t>it</w:t>
      </w:r>
    </w:p>
    <w:p w14:paraId="09E668D9" w14:textId="56DC5D22" w:rsidR="00150B0E" w:rsidRPr="00DB18E0" w:rsidRDefault="00150B0E" w:rsidP="000E3749">
      <w:pPr>
        <w:spacing w:after="0"/>
        <w:jc w:val="both"/>
        <w:rPr>
          <w:rFonts w:ascii="Times New Roman" w:hAnsi="Times New Roman" w:cs="Times New Roman"/>
          <w:color w:val="000000" w:themeColor="text1"/>
          <w:sz w:val="24"/>
          <w:szCs w:val="24"/>
        </w:rPr>
      </w:pPr>
      <w:r w:rsidRPr="00DB18E0">
        <w:rPr>
          <w:rFonts w:ascii="Times New Roman" w:hAnsi="Times New Roman" w:cs="Times New Roman"/>
          <w:color w:val="000000" w:themeColor="text1"/>
          <w:sz w:val="24"/>
          <w:szCs w:val="24"/>
        </w:rPr>
        <w:t xml:space="preserve">The performance of the </w:t>
      </w:r>
      <w:r w:rsidR="002F16B3" w:rsidRPr="00DB18E0">
        <w:rPr>
          <w:rFonts w:ascii="Times New Roman" w:hAnsi="Times New Roman" w:cs="Times New Roman"/>
          <w:color w:val="000000" w:themeColor="text1"/>
          <w:sz w:val="24"/>
          <w:szCs w:val="24"/>
        </w:rPr>
        <w:t>proposed</w:t>
      </w:r>
      <w:r w:rsidRPr="00DB18E0">
        <w:rPr>
          <w:rFonts w:ascii="Times New Roman" w:hAnsi="Times New Roman" w:cs="Times New Roman"/>
          <w:color w:val="000000" w:themeColor="text1"/>
          <w:sz w:val="24"/>
          <w:szCs w:val="24"/>
        </w:rPr>
        <w:t xml:space="preserve"> model may be compared with </w:t>
      </w:r>
      <w:r w:rsidR="002F16B3" w:rsidRPr="00DB18E0">
        <w:rPr>
          <w:rFonts w:ascii="Times New Roman" w:hAnsi="Times New Roman" w:cs="Times New Roman"/>
          <w:color w:val="000000" w:themeColor="text1"/>
          <w:sz w:val="24"/>
          <w:szCs w:val="24"/>
        </w:rPr>
        <w:t xml:space="preserve">a traditional </w:t>
      </w:r>
      <w:r w:rsidRPr="00DB18E0">
        <w:rPr>
          <w:rFonts w:ascii="Times New Roman" w:hAnsi="Times New Roman" w:cs="Times New Roman"/>
          <w:color w:val="000000" w:themeColor="text1"/>
          <w:sz w:val="24"/>
          <w:szCs w:val="24"/>
        </w:rPr>
        <w:t xml:space="preserve">model that does not consider latent constructs and also ignores any type of dependency between the outcomes. </w:t>
      </w:r>
      <w:bookmarkStart w:id="23" w:name="_Hlk65151922"/>
      <w:r w:rsidRPr="00DB18E0">
        <w:rPr>
          <w:rFonts w:ascii="Times New Roman" w:hAnsi="Times New Roman" w:cs="Times New Roman"/>
          <w:color w:val="000000" w:themeColor="text1"/>
          <w:sz w:val="24"/>
          <w:szCs w:val="24"/>
        </w:rPr>
        <w:t>To estimate this</w:t>
      </w:r>
      <w:r w:rsidR="002F16B3" w:rsidRPr="00DB18E0">
        <w:rPr>
          <w:rFonts w:ascii="Times New Roman" w:hAnsi="Times New Roman" w:cs="Times New Roman"/>
          <w:color w:val="000000" w:themeColor="text1"/>
          <w:sz w:val="24"/>
          <w:szCs w:val="24"/>
        </w:rPr>
        <w:t xml:space="preserve"> traditional </w:t>
      </w:r>
      <w:r w:rsidRPr="00DB18E0">
        <w:rPr>
          <w:rFonts w:ascii="Times New Roman" w:hAnsi="Times New Roman" w:cs="Times New Roman"/>
          <w:color w:val="000000" w:themeColor="text1"/>
          <w:sz w:val="24"/>
          <w:szCs w:val="24"/>
        </w:rPr>
        <w:t xml:space="preserve">model, we do not consider the latent constructs in the ordered outcome models; however, to put things </w:t>
      </w:r>
      <w:r w:rsidR="001D1175" w:rsidRPr="00DB18E0">
        <w:rPr>
          <w:rFonts w:ascii="Times New Roman" w:hAnsi="Times New Roman" w:cs="Times New Roman"/>
          <w:color w:val="000000" w:themeColor="text1"/>
          <w:sz w:val="24"/>
          <w:szCs w:val="24"/>
        </w:rPr>
        <w:t>o</w:t>
      </w:r>
      <w:r w:rsidRPr="00DB18E0">
        <w:rPr>
          <w:rFonts w:ascii="Times New Roman" w:hAnsi="Times New Roman" w:cs="Times New Roman"/>
          <w:color w:val="000000" w:themeColor="text1"/>
          <w:sz w:val="24"/>
          <w:szCs w:val="24"/>
        </w:rPr>
        <w:t>n an equal footing</w:t>
      </w:r>
      <w:r w:rsidR="001D1175" w:rsidRPr="00DB18E0">
        <w:rPr>
          <w:rFonts w:ascii="Times New Roman" w:hAnsi="Times New Roman" w:cs="Times New Roman"/>
          <w:color w:val="000000" w:themeColor="text1"/>
          <w:sz w:val="24"/>
          <w:szCs w:val="24"/>
        </w:rPr>
        <w:t xml:space="preserve"> for comparison</w:t>
      </w:r>
      <w:r w:rsidRPr="00DB18E0">
        <w:rPr>
          <w:rFonts w:ascii="Times New Roman" w:hAnsi="Times New Roman" w:cs="Times New Roman"/>
          <w:color w:val="000000" w:themeColor="text1"/>
          <w:sz w:val="24"/>
          <w:szCs w:val="24"/>
        </w:rPr>
        <w:t xml:space="preserve">, we include </w:t>
      </w:r>
      <w:r w:rsidR="006174CC" w:rsidRPr="00DB18E0">
        <w:rPr>
          <w:rFonts w:ascii="Times New Roman" w:hAnsi="Times New Roman" w:cs="Times New Roman"/>
          <w:color w:val="000000" w:themeColor="text1"/>
          <w:sz w:val="24"/>
          <w:szCs w:val="24"/>
        </w:rPr>
        <w:t xml:space="preserve">all </w:t>
      </w:r>
      <w:r w:rsidRPr="00DB18E0">
        <w:rPr>
          <w:rFonts w:ascii="Times New Roman" w:hAnsi="Times New Roman" w:cs="Times New Roman"/>
          <w:color w:val="000000" w:themeColor="text1"/>
          <w:sz w:val="24"/>
          <w:szCs w:val="24"/>
        </w:rPr>
        <w:t>the determinants of the latent constructs as explanatory variables in the ordered outcomes</w:t>
      </w:r>
      <w:r w:rsidR="006174CC" w:rsidRPr="00DB18E0">
        <w:rPr>
          <w:rFonts w:ascii="Times New Roman" w:hAnsi="Times New Roman" w:cs="Times New Roman"/>
          <w:color w:val="000000" w:themeColor="text1"/>
          <w:sz w:val="24"/>
          <w:szCs w:val="24"/>
        </w:rPr>
        <w:t xml:space="preserve"> (that is, </w:t>
      </w:r>
      <w:r w:rsidR="00E54C03" w:rsidRPr="00DB18E0">
        <w:rPr>
          <w:rFonts w:ascii="Times New Roman" w:hAnsi="Times New Roman" w:cs="Times New Roman"/>
          <w:color w:val="000000" w:themeColor="text1"/>
          <w:sz w:val="24"/>
          <w:szCs w:val="24"/>
        </w:rPr>
        <w:t xml:space="preserve">we do not only include all the exogenous variables appearing in Table </w:t>
      </w:r>
      <w:r w:rsidR="002E485E">
        <w:rPr>
          <w:rFonts w:ascii="Times New Roman" w:hAnsi="Times New Roman" w:cs="Times New Roman"/>
          <w:color w:val="000000" w:themeColor="text1"/>
          <w:sz w:val="24"/>
          <w:szCs w:val="24"/>
        </w:rPr>
        <w:t>3</w:t>
      </w:r>
      <w:r w:rsidR="00E54C03" w:rsidRPr="00DB18E0">
        <w:rPr>
          <w:rFonts w:ascii="Times New Roman" w:hAnsi="Times New Roman" w:cs="Times New Roman"/>
          <w:color w:val="000000" w:themeColor="text1"/>
          <w:sz w:val="24"/>
          <w:szCs w:val="24"/>
        </w:rPr>
        <w:t xml:space="preserve">, but also all the exogenous variables appearing in Table </w:t>
      </w:r>
      <w:r w:rsidR="002E485E">
        <w:rPr>
          <w:rFonts w:ascii="Times New Roman" w:hAnsi="Times New Roman" w:cs="Times New Roman"/>
          <w:color w:val="000000" w:themeColor="text1"/>
          <w:sz w:val="24"/>
          <w:szCs w:val="24"/>
        </w:rPr>
        <w:t>2</w:t>
      </w:r>
      <w:r w:rsidR="00E54C03" w:rsidRPr="00DB18E0">
        <w:rPr>
          <w:rFonts w:ascii="Times New Roman" w:hAnsi="Times New Roman" w:cs="Times New Roman"/>
          <w:color w:val="000000" w:themeColor="text1"/>
          <w:sz w:val="24"/>
          <w:szCs w:val="24"/>
        </w:rPr>
        <w:t>)</w:t>
      </w:r>
      <w:r w:rsidRPr="00DB18E0">
        <w:rPr>
          <w:rFonts w:ascii="Times New Roman" w:hAnsi="Times New Roman" w:cs="Times New Roman"/>
          <w:color w:val="000000" w:themeColor="text1"/>
          <w:sz w:val="24"/>
          <w:szCs w:val="24"/>
        </w:rPr>
        <w:t xml:space="preserve">. </w:t>
      </w:r>
      <w:bookmarkEnd w:id="23"/>
      <w:r w:rsidRPr="00DB18E0">
        <w:rPr>
          <w:rFonts w:ascii="Times New Roman" w:hAnsi="Times New Roman" w:cs="Times New Roman"/>
          <w:color w:val="000000" w:themeColor="text1"/>
          <w:sz w:val="24"/>
          <w:szCs w:val="24"/>
        </w:rPr>
        <w:t xml:space="preserve">We then compute the log-likelihood of this </w:t>
      </w:r>
      <w:r w:rsidR="002F16B3" w:rsidRPr="00DB18E0">
        <w:rPr>
          <w:rFonts w:ascii="Times New Roman" w:hAnsi="Times New Roman" w:cs="Times New Roman"/>
          <w:color w:val="000000" w:themeColor="text1"/>
          <w:sz w:val="24"/>
          <w:szCs w:val="24"/>
        </w:rPr>
        <w:t xml:space="preserve">traditional </w:t>
      </w:r>
      <w:r w:rsidRPr="00DB18E0">
        <w:rPr>
          <w:rFonts w:ascii="Times New Roman" w:hAnsi="Times New Roman" w:cs="Times New Roman"/>
          <w:color w:val="000000" w:themeColor="text1"/>
          <w:sz w:val="24"/>
          <w:szCs w:val="24"/>
        </w:rPr>
        <w:t>mode</w:t>
      </w:r>
      <w:r w:rsidR="002F16B3" w:rsidRPr="00DB18E0">
        <w:rPr>
          <w:rFonts w:ascii="Times New Roman" w:hAnsi="Times New Roman" w:cs="Times New Roman"/>
          <w:color w:val="000000" w:themeColor="text1"/>
          <w:sz w:val="24"/>
          <w:szCs w:val="24"/>
        </w:rPr>
        <w:t>l</w:t>
      </w:r>
      <w:r w:rsidRPr="00DB18E0">
        <w:rPr>
          <w:rFonts w:ascii="Times New Roman" w:hAnsi="Times New Roman" w:cs="Times New Roman"/>
          <w:color w:val="000000" w:themeColor="text1"/>
          <w:sz w:val="24"/>
          <w:szCs w:val="24"/>
        </w:rPr>
        <w:t xml:space="preserve"> and compare this to that of</w:t>
      </w:r>
      <w:r w:rsidR="002F16B3" w:rsidRPr="00DB18E0">
        <w:rPr>
          <w:rFonts w:ascii="Times New Roman" w:hAnsi="Times New Roman" w:cs="Times New Roman"/>
          <w:color w:val="000000" w:themeColor="text1"/>
          <w:sz w:val="24"/>
          <w:szCs w:val="24"/>
        </w:rPr>
        <w:t xml:space="preserve"> our proposed </w:t>
      </w:r>
      <w:r w:rsidRPr="00DB18E0">
        <w:rPr>
          <w:rFonts w:ascii="Times New Roman" w:hAnsi="Times New Roman" w:cs="Times New Roman"/>
          <w:color w:val="000000" w:themeColor="text1"/>
          <w:sz w:val="24"/>
          <w:szCs w:val="24"/>
        </w:rPr>
        <w:t xml:space="preserve">model. We also compute the log-likelihood for the constants-only </w:t>
      </w:r>
      <w:r w:rsidRPr="00DB18E0">
        <w:rPr>
          <w:rFonts w:ascii="Times New Roman" w:hAnsi="Times New Roman" w:cs="Times New Roman"/>
          <w:color w:val="000000" w:themeColor="text1"/>
          <w:sz w:val="24"/>
          <w:szCs w:val="24"/>
        </w:rPr>
        <w:lastRenderedPageBreak/>
        <w:t xml:space="preserve">model (considering only the thresholds) for the five ordered outcomes. Our </w:t>
      </w:r>
      <w:r w:rsidR="002F16B3" w:rsidRPr="00DB18E0">
        <w:rPr>
          <w:rFonts w:ascii="Times New Roman" w:hAnsi="Times New Roman" w:cs="Times New Roman"/>
          <w:color w:val="000000" w:themeColor="text1"/>
          <w:sz w:val="24"/>
          <w:szCs w:val="24"/>
        </w:rPr>
        <w:t>proposed</w:t>
      </w:r>
      <w:r w:rsidRPr="00DB18E0">
        <w:rPr>
          <w:rFonts w:ascii="Times New Roman" w:hAnsi="Times New Roman" w:cs="Times New Roman"/>
          <w:color w:val="000000" w:themeColor="text1"/>
          <w:sz w:val="24"/>
          <w:szCs w:val="24"/>
        </w:rPr>
        <w:t xml:space="preserve"> model and the </w:t>
      </w:r>
      <w:r w:rsidR="002F16B3" w:rsidRPr="00DB18E0">
        <w:rPr>
          <w:rFonts w:ascii="Times New Roman" w:hAnsi="Times New Roman" w:cs="Times New Roman"/>
          <w:color w:val="000000" w:themeColor="text1"/>
          <w:sz w:val="24"/>
          <w:szCs w:val="24"/>
        </w:rPr>
        <w:t>traditional</w:t>
      </w:r>
      <w:r w:rsidRPr="00DB18E0">
        <w:rPr>
          <w:rFonts w:ascii="Times New Roman" w:hAnsi="Times New Roman" w:cs="Times New Roman"/>
          <w:color w:val="000000" w:themeColor="text1"/>
          <w:sz w:val="24"/>
          <w:szCs w:val="24"/>
        </w:rPr>
        <w:t xml:space="preserve"> model </w:t>
      </w:r>
      <w:r w:rsidR="001D1175" w:rsidRPr="00DB18E0">
        <w:rPr>
          <w:rFonts w:ascii="Times New Roman" w:hAnsi="Times New Roman" w:cs="Times New Roman"/>
          <w:color w:val="000000" w:themeColor="text1"/>
          <w:sz w:val="24"/>
          <w:szCs w:val="24"/>
        </w:rPr>
        <w:t xml:space="preserve">(being non-nested) </w:t>
      </w:r>
      <w:r w:rsidRPr="00DB18E0">
        <w:rPr>
          <w:rFonts w:ascii="Times New Roman" w:hAnsi="Times New Roman" w:cs="Times New Roman"/>
          <w:color w:val="000000" w:themeColor="text1"/>
          <w:sz w:val="24"/>
          <w:szCs w:val="24"/>
        </w:rPr>
        <w:t>may be compared using a predictive Bayesian Information Criterion (BIC) statistic</w:t>
      </w:r>
      <w:r w:rsidR="00F90CAF" w:rsidRPr="00DB18E0">
        <w:rPr>
          <w:rFonts w:ascii="Times New Roman" w:hAnsi="Times New Roman" w:cs="Times New Roman"/>
          <w:color w:val="000000" w:themeColor="text1"/>
          <w:sz w:val="24"/>
          <w:szCs w:val="24"/>
        </w:rPr>
        <w:t xml:space="preserve"> </w:t>
      </w:r>
      <w:r w:rsidRPr="00DB18E0">
        <w:rPr>
          <w:rFonts w:ascii="Times New Roman" w:hAnsi="Times New Roman" w:cs="Times New Roman"/>
          <w:color w:val="000000" w:themeColor="text1"/>
          <w:sz w:val="24"/>
          <w:szCs w:val="24"/>
        </w:rPr>
        <w:t>[=</w:t>
      </w:r>
      <w:r w:rsidR="00251519">
        <w:rPr>
          <w:rFonts w:ascii="Times New Roman" w:hAnsi="Times New Roman" w:cs="Times New Roman"/>
          <w:color w:val="000000" w:themeColor="text1"/>
          <w:sz w:val="24"/>
          <w:szCs w:val="24"/>
        </w:rPr>
        <w:t xml:space="preserve"> –</w:t>
      </w:r>
      <w:r w:rsidR="00251519" w:rsidRPr="00F71ECF">
        <w:rPr>
          <w:rFonts w:ascii="Times New Roman" w:hAnsi="Times New Roman" w:cs="Times New Roman"/>
          <w:color w:val="000000" w:themeColor="text1"/>
          <w:sz w:val="24"/>
          <w:szCs w:val="24"/>
        </w:rPr>
        <w:t>ℒ</w:t>
      </w:r>
      <w:r w:rsidR="00262495" w:rsidRPr="00262495">
        <w:rPr>
          <w:rFonts w:ascii="Times New Roman" w:hAnsi="Times New Roman" w:cs="Times New Roman"/>
          <w:color w:val="000000" w:themeColor="text1"/>
          <w:sz w:val="16"/>
          <w:szCs w:val="16"/>
        </w:rPr>
        <w:t xml:space="preserve"> </w:t>
      </w:r>
      <w:r w:rsidR="00262495">
        <w:rPr>
          <w:rFonts w:ascii="Times New Roman" w:hAnsi="Times New Roman" w:cs="Times New Roman"/>
          <w:color w:val="000000" w:themeColor="text1"/>
          <w:sz w:val="24"/>
          <w:szCs w:val="24"/>
        </w:rPr>
        <w:t>(</w:t>
      </w:r>
      <w:r w:rsidR="00262495" w:rsidRPr="00262495">
        <w:rPr>
          <w:rFonts w:ascii="Times New Roman" w:hAnsi="Times New Roman" w:cs="Times New Roman"/>
          <w:color w:val="000000" w:themeColor="text1"/>
          <w:position w:val="-6"/>
          <w:sz w:val="24"/>
          <w:szCs w:val="24"/>
        </w:rPr>
        <w:object w:dxaOrig="200" w:dyaOrig="340" w14:anchorId="77FF5DB5">
          <v:shape id="_x0000_i1028" type="#_x0000_t75" style="width:9.95pt;height:16.6pt" o:ole="" o:preferrelative="f">
            <v:imagedata r:id="rId19" o:title=""/>
            <o:lock v:ext="edit" aspectratio="f"/>
          </v:shape>
          <o:OLEObject Type="Embed" ProgID="Equation.DSMT4" ShapeID="_x0000_i1028" DrawAspect="Content" ObjectID="_1681196766" r:id="rId20"/>
        </w:object>
      </w:r>
      <w:r w:rsidR="00262495">
        <w:rPr>
          <w:rFonts w:ascii="Times New Roman" w:hAnsi="Times New Roman" w:cs="Times New Roman"/>
          <w:color w:val="000000" w:themeColor="text1"/>
          <w:sz w:val="24"/>
          <w:szCs w:val="24"/>
        </w:rPr>
        <w:t xml:space="preserve">) </w:t>
      </w:r>
      <w:r w:rsidRPr="00DB18E0">
        <w:rPr>
          <w:rFonts w:ascii="Times New Roman" w:hAnsi="Times New Roman" w:cs="Times New Roman"/>
          <w:color w:val="000000" w:themeColor="text1"/>
          <w:sz w:val="24"/>
          <w:szCs w:val="24"/>
        </w:rPr>
        <w:t xml:space="preserve">+ 0.5(# of model parameters) </w:t>
      </w:r>
      <w:proofErr w:type="gramStart"/>
      <w:r w:rsidRPr="00DB18E0">
        <w:rPr>
          <w:rFonts w:ascii="Times New Roman" w:hAnsi="Times New Roman" w:cs="Times New Roman"/>
          <w:color w:val="000000" w:themeColor="text1"/>
          <w:sz w:val="24"/>
          <w:szCs w:val="24"/>
        </w:rPr>
        <w:t>log(</w:t>
      </w:r>
      <w:proofErr w:type="gramEnd"/>
      <w:r w:rsidRPr="00DB18E0">
        <w:rPr>
          <w:rFonts w:ascii="Times New Roman" w:hAnsi="Times New Roman" w:cs="Times New Roman"/>
          <w:color w:val="000000" w:themeColor="text1"/>
          <w:sz w:val="24"/>
          <w:szCs w:val="24"/>
        </w:rPr>
        <w:t>sample size)]</w:t>
      </w:r>
      <w:r w:rsidR="00E26054">
        <w:rPr>
          <w:rFonts w:ascii="Times New Roman" w:hAnsi="Times New Roman" w:cs="Times New Roman"/>
          <w:color w:val="000000" w:themeColor="text1"/>
          <w:sz w:val="24"/>
          <w:szCs w:val="24"/>
        </w:rPr>
        <w:t xml:space="preserve">         </w:t>
      </w:r>
      <w:r w:rsidRPr="00DB18E0">
        <w:rPr>
          <w:rFonts w:ascii="Times New Roman" w:hAnsi="Times New Roman" w:cs="Times New Roman"/>
          <w:color w:val="000000" w:themeColor="text1"/>
          <w:sz w:val="24"/>
          <w:szCs w:val="24"/>
        </w:rPr>
        <w:t>(</w:t>
      </w:r>
      <w:r w:rsidR="00262495">
        <w:rPr>
          <w:rFonts w:ascii="Times New Roman" w:hAnsi="Times New Roman" w:cs="Times New Roman"/>
          <w:color w:val="000000" w:themeColor="text1"/>
          <w:sz w:val="24"/>
          <w:szCs w:val="24"/>
        </w:rPr>
        <w:t>ℒ</w:t>
      </w:r>
      <w:r w:rsidR="00262495" w:rsidRPr="00262495">
        <w:rPr>
          <w:rFonts w:ascii="Times New Roman" w:hAnsi="Times New Roman" w:cs="Times New Roman"/>
          <w:color w:val="000000" w:themeColor="text1"/>
          <w:sz w:val="16"/>
          <w:szCs w:val="16"/>
        </w:rPr>
        <w:t xml:space="preserve"> </w:t>
      </w:r>
      <w:r w:rsidR="00262495">
        <w:rPr>
          <w:rFonts w:ascii="Times New Roman" w:hAnsi="Times New Roman" w:cs="Times New Roman"/>
          <w:color w:val="000000" w:themeColor="text1"/>
          <w:sz w:val="24"/>
          <w:szCs w:val="24"/>
        </w:rPr>
        <w:t>(</w:t>
      </w:r>
      <w:r w:rsidR="00262495" w:rsidRPr="00262495">
        <w:rPr>
          <w:rFonts w:ascii="Times New Roman" w:hAnsi="Times New Roman" w:cs="Times New Roman"/>
          <w:color w:val="000000" w:themeColor="text1"/>
          <w:position w:val="-6"/>
          <w:sz w:val="24"/>
          <w:szCs w:val="24"/>
        </w:rPr>
        <w:object w:dxaOrig="200" w:dyaOrig="340" w14:anchorId="78D6EB5D">
          <v:shape id="_x0000_i1029" type="#_x0000_t75" style="width:9.95pt;height:16.6pt" o:ole="" o:preferrelative="f">
            <v:imagedata r:id="rId19" o:title=""/>
            <o:lock v:ext="edit" aspectratio="f"/>
          </v:shape>
          <o:OLEObject Type="Embed" ProgID="Equation.DSMT4" ShapeID="_x0000_i1029" DrawAspect="Content" ObjectID="_1681196767" r:id="rId21"/>
        </w:object>
      </w:r>
      <w:r w:rsidR="00262495">
        <w:rPr>
          <w:rFonts w:ascii="Times New Roman" w:hAnsi="Times New Roman" w:cs="Times New Roman"/>
          <w:color w:val="000000" w:themeColor="text1"/>
          <w:sz w:val="24"/>
          <w:szCs w:val="24"/>
        </w:rPr>
        <w:t xml:space="preserve">) </w:t>
      </w:r>
      <w:r w:rsidRPr="00DB18E0">
        <w:rPr>
          <w:rFonts w:ascii="Times New Roman" w:hAnsi="Times New Roman" w:cs="Times New Roman"/>
          <w:color w:val="000000" w:themeColor="text1"/>
          <w:sz w:val="24"/>
          <w:szCs w:val="24"/>
        </w:rPr>
        <w:t xml:space="preserve">is the predictive log-likelihood at convergence). The model with a higher BIC statistic is the preferred model. In addition to the comparison using the BIC value, an informal predictive non-nested likelihood ratio test may be used to compare the models. The adjusted likelihood ratio index of each model of the </w:t>
      </w:r>
      <w:r w:rsidR="002F16B3" w:rsidRPr="00DB18E0">
        <w:rPr>
          <w:rFonts w:ascii="Times New Roman" w:hAnsi="Times New Roman" w:cs="Times New Roman"/>
          <w:color w:val="000000" w:themeColor="text1"/>
          <w:sz w:val="24"/>
          <w:szCs w:val="24"/>
        </w:rPr>
        <w:t xml:space="preserve">models </w:t>
      </w:r>
      <w:r w:rsidRPr="00DB18E0">
        <w:rPr>
          <w:rFonts w:ascii="Times New Roman" w:hAnsi="Times New Roman" w:cs="Times New Roman"/>
          <w:color w:val="000000" w:themeColor="text1"/>
          <w:sz w:val="24"/>
          <w:szCs w:val="24"/>
        </w:rPr>
        <w:t>is first computed with respect to the log-likelihood with only the constants in the ordered outcome models.</w:t>
      </w:r>
    </w:p>
    <w:p w14:paraId="6750F18B" w14:textId="3E703F74" w:rsidR="00150B0E" w:rsidRPr="00DB18E0" w:rsidRDefault="00F71ECF" w:rsidP="000E3749">
      <w:pPr>
        <w:spacing w:after="0"/>
        <w:jc w:val="both"/>
        <w:rPr>
          <w:rFonts w:ascii="Times New Roman" w:hAnsi="Times New Roman" w:cs="Times New Roman"/>
          <w:color w:val="000000" w:themeColor="text1"/>
          <w:sz w:val="24"/>
          <w:szCs w:val="24"/>
        </w:rPr>
      </w:pPr>
      <w:r w:rsidRPr="00DB18E0">
        <w:rPr>
          <w:rFonts w:ascii="Times New Roman" w:hAnsi="Times New Roman" w:cs="Times New Roman"/>
          <w:color w:val="000000" w:themeColor="text1"/>
          <w:position w:val="-28"/>
          <w:sz w:val="24"/>
          <w:szCs w:val="24"/>
        </w:rPr>
        <w:object w:dxaOrig="1800" w:dyaOrig="720" w14:anchorId="0FD3C120">
          <v:shape id="_x0000_i1030" type="#_x0000_t75" style="width:90.45pt;height:36pt" o:ole="" o:preferrelative="f">
            <v:imagedata r:id="rId22" o:title=""/>
            <o:lock v:ext="edit" aspectratio="f"/>
          </v:shape>
          <o:OLEObject Type="Embed" ProgID="Equation.DSMT4" ShapeID="_x0000_i1030" DrawAspect="Content" ObjectID="_1681196768" r:id="rId23"/>
        </w:object>
      </w:r>
      <w:r w:rsidR="00150B0E" w:rsidRPr="00DB18E0">
        <w:rPr>
          <w:rFonts w:ascii="Times New Roman" w:hAnsi="Times New Roman" w:cs="Times New Roman"/>
          <w:color w:val="000000" w:themeColor="text1"/>
          <w:sz w:val="24"/>
          <w:szCs w:val="24"/>
        </w:rPr>
        <w:tab/>
      </w:r>
      <w:r w:rsidR="00150B0E" w:rsidRPr="00DB18E0">
        <w:rPr>
          <w:rFonts w:ascii="Times New Roman" w:hAnsi="Times New Roman" w:cs="Times New Roman"/>
          <w:color w:val="000000" w:themeColor="text1"/>
          <w:sz w:val="24"/>
          <w:szCs w:val="24"/>
        </w:rPr>
        <w:tab/>
      </w:r>
      <w:r w:rsidR="00150B0E" w:rsidRPr="00DB18E0">
        <w:rPr>
          <w:rFonts w:ascii="Times New Roman" w:hAnsi="Times New Roman" w:cs="Times New Roman"/>
          <w:color w:val="000000" w:themeColor="text1"/>
          <w:sz w:val="24"/>
          <w:szCs w:val="24"/>
        </w:rPr>
        <w:tab/>
      </w:r>
      <w:r w:rsidR="00150B0E" w:rsidRPr="00DB18E0">
        <w:rPr>
          <w:rFonts w:ascii="Times New Roman" w:hAnsi="Times New Roman" w:cs="Times New Roman"/>
          <w:color w:val="000000" w:themeColor="text1"/>
          <w:sz w:val="24"/>
          <w:szCs w:val="24"/>
        </w:rPr>
        <w:tab/>
      </w:r>
      <w:r w:rsidR="00150B0E" w:rsidRPr="00DB18E0">
        <w:rPr>
          <w:rFonts w:ascii="Times New Roman" w:hAnsi="Times New Roman" w:cs="Times New Roman"/>
          <w:color w:val="000000" w:themeColor="text1"/>
          <w:sz w:val="24"/>
          <w:szCs w:val="24"/>
        </w:rPr>
        <w:tab/>
      </w:r>
      <w:r w:rsidR="00150B0E" w:rsidRPr="00DB18E0">
        <w:rPr>
          <w:rFonts w:ascii="Times New Roman" w:hAnsi="Times New Roman" w:cs="Times New Roman"/>
          <w:color w:val="000000" w:themeColor="text1"/>
          <w:sz w:val="24"/>
          <w:szCs w:val="24"/>
        </w:rPr>
        <w:tab/>
      </w:r>
      <w:r w:rsidR="00150B0E" w:rsidRPr="00DB18E0">
        <w:rPr>
          <w:rFonts w:ascii="Times New Roman" w:hAnsi="Times New Roman" w:cs="Times New Roman"/>
          <w:color w:val="000000" w:themeColor="text1"/>
          <w:sz w:val="24"/>
          <w:szCs w:val="24"/>
        </w:rPr>
        <w:tab/>
      </w:r>
      <w:r w:rsidR="00150B0E" w:rsidRPr="00DB18E0">
        <w:rPr>
          <w:rFonts w:ascii="Times New Roman" w:hAnsi="Times New Roman" w:cs="Times New Roman"/>
          <w:color w:val="000000" w:themeColor="text1"/>
          <w:sz w:val="24"/>
          <w:szCs w:val="24"/>
        </w:rPr>
        <w:tab/>
      </w:r>
      <w:r w:rsidR="00150B0E" w:rsidRPr="00DB18E0">
        <w:rPr>
          <w:rFonts w:ascii="Times New Roman" w:hAnsi="Times New Roman" w:cs="Times New Roman"/>
          <w:color w:val="000000" w:themeColor="text1"/>
          <w:sz w:val="24"/>
          <w:szCs w:val="24"/>
        </w:rPr>
        <w:tab/>
        <w:t xml:space="preserve"> </w:t>
      </w:r>
      <w:r w:rsidR="009B069B" w:rsidRPr="00DB18E0">
        <w:rPr>
          <w:rFonts w:ascii="Times New Roman" w:hAnsi="Times New Roman" w:cs="Times New Roman"/>
          <w:color w:val="000000" w:themeColor="text1"/>
          <w:sz w:val="24"/>
          <w:szCs w:val="24"/>
        </w:rPr>
        <w:tab/>
      </w:r>
      <w:r w:rsidR="00150B0E" w:rsidRPr="00DB18E0">
        <w:rPr>
          <w:rFonts w:ascii="Times New Roman" w:hAnsi="Times New Roman" w:cs="Times New Roman"/>
          <w:color w:val="000000" w:themeColor="text1"/>
          <w:sz w:val="24"/>
          <w:szCs w:val="24"/>
        </w:rPr>
        <w:t xml:space="preserve">      (</w:t>
      </w:r>
      <w:r w:rsidR="009B069B" w:rsidRPr="00DB18E0">
        <w:rPr>
          <w:rFonts w:ascii="Times New Roman" w:hAnsi="Times New Roman" w:cs="Times New Roman"/>
          <w:color w:val="000000" w:themeColor="text1"/>
          <w:sz w:val="24"/>
          <w:szCs w:val="24"/>
        </w:rPr>
        <w:t>1</w:t>
      </w:r>
      <w:r w:rsidR="00150B0E" w:rsidRPr="00DB18E0">
        <w:rPr>
          <w:rFonts w:ascii="Times New Roman" w:hAnsi="Times New Roman" w:cs="Times New Roman"/>
          <w:color w:val="000000" w:themeColor="text1"/>
          <w:sz w:val="24"/>
          <w:szCs w:val="24"/>
        </w:rPr>
        <w:t>)</w:t>
      </w:r>
    </w:p>
    <w:p w14:paraId="274F61DA" w14:textId="034932AA" w:rsidR="00150B0E" w:rsidRPr="00DB18E0" w:rsidRDefault="00150B0E" w:rsidP="000E3749">
      <w:pPr>
        <w:spacing w:after="0"/>
        <w:jc w:val="both"/>
        <w:rPr>
          <w:rFonts w:ascii="Times New Roman" w:hAnsi="Times New Roman" w:cs="Times New Roman"/>
          <w:color w:val="000000" w:themeColor="text1"/>
          <w:sz w:val="24"/>
          <w:szCs w:val="24"/>
        </w:rPr>
      </w:pPr>
      <w:r w:rsidRPr="00DB18E0">
        <w:rPr>
          <w:rFonts w:ascii="Times New Roman" w:hAnsi="Times New Roman" w:cs="Times New Roman"/>
          <w:color w:val="000000" w:themeColor="text1"/>
          <w:sz w:val="24"/>
          <w:szCs w:val="24"/>
        </w:rPr>
        <w:t xml:space="preserve">where </w:t>
      </w:r>
      <w:r w:rsidR="00337C6C" w:rsidRPr="00DB18E0">
        <w:rPr>
          <w:rFonts w:ascii="Times New Roman" w:hAnsi="Times New Roman" w:cs="Times New Roman"/>
          <w:color w:val="000000" w:themeColor="text1"/>
          <w:position w:val="-10"/>
          <w:sz w:val="24"/>
          <w:szCs w:val="24"/>
        </w:rPr>
        <w:object w:dxaOrig="520" w:dyaOrig="400" w14:anchorId="49A4A338">
          <v:shape id="_x0000_i1031" type="#_x0000_t75" style="width:25.6pt;height:20.35pt" o:ole="" o:preferrelative="f">
            <v:imagedata r:id="rId24" o:title=""/>
            <o:lock v:ext="edit" aspectratio="f"/>
          </v:shape>
          <o:OLEObject Type="Embed" ProgID="Equation.DSMT4" ShapeID="_x0000_i1031" DrawAspect="Content" ObjectID="_1681196769" r:id="rId25"/>
        </w:object>
      </w:r>
      <w:r w:rsidRPr="00DB18E0">
        <w:rPr>
          <w:rFonts w:ascii="Times New Roman" w:hAnsi="Times New Roman" w:cs="Times New Roman"/>
          <w:color w:val="000000" w:themeColor="text1"/>
          <w:sz w:val="24"/>
          <w:szCs w:val="24"/>
        </w:rPr>
        <w:t xml:space="preserve"> and </w:t>
      </w:r>
      <w:r w:rsidR="00337C6C" w:rsidRPr="00DB18E0">
        <w:rPr>
          <w:rFonts w:ascii="Times New Roman" w:hAnsi="Times New Roman" w:cs="Times New Roman"/>
          <w:color w:val="000000" w:themeColor="text1"/>
          <w:position w:val="-10"/>
          <w:sz w:val="24"/>
          <w:szCs w:val="24"/>
        </w:rPr>
        <w:object w:dxaOrig="499" w:dyaOrig="320" w14:anchorId="4C1676D5">
          <v:shape id="_x0000_i1032" type="#_x0000_t75" style="width:25.1pt;height:16.1pt" o:ole="" o:preferrelative="f">
            <v:imagedata r:id="rId26" o:title=""/>
            <o:lock v:ext="edit" aspectratio="f"/>
          </v:shape>
          <o:OLEObject Type="Embed" ProgID="Equation.DSMT4" ShapeID="_x0000_i1032" DrawAspect="Content" ObjectID="_1681196770" r:id="rId27"/>
        </w:object>
      </w:r>
      <w:r w:rsidRPr="00DB18E0">
        <w:rPr>
          <w:rFonts w:ascii="Times New Roman" w:hAnsi="Times New Roman" w:cs="Times New Roman"/>
          <w:color w:val="000000" w:themeColor="text1"/>
          <w:sz w:val="24"/>
          <w:szCs w:val="24"/>
        </w:rPr>
        <w:t xml:space="preserve"> are the predictive log-likelihood functions at convergence and at constants, respectively, and </w:t>
      </w:r>
      <w:r w:rsidRPr="00DB18E0">
        <w:rPr>
          <w:rFonts w:ascii="Times New Roman" w:hAnsi="Times New Roman" w:cs="Times New Roman"/>
          <w:i/>
          <w:color w:val="000000" w:themeColor="text1"/>
          <w:sz w:val="24"/>
          <w:szCs w:val="24"/>
        </w:rPr>
        <w:t>M</w:t>
      </w:r>
      <w:r w:rsidRPr="00DB18E0">
        <w:rPr>
          <w:rFonts w:ascii="Times New Roman" w:hAnsi="Times New Roman" w:cs="Times New Roman"/>
          <w:color w:val="000000" w:themeColor="text1"/>
          <w:sz w:val="24"/>
          <w:szCs w:val="24"/>
        </w:rPr>
        <w:t xml:space="preserve"> is the number of parameters (excluding the constants) estimated in the model. If the difference in the indices is </w:t>
      </w:r>
      <w:r w:rsidR="00F71ECF" w:rsidRPr="00F71ECF">
        <w:rPr>
          <w:rFonts w:ascii="Times New Roman" w:hAnsi="Times New Roman" w:cs="Times New Roman"/>
          <w:color w:val="000000" w:themeColor="text1"/>
          <w:position w:val="-12"/>
          <w:sz w:val="24"/>
          <w:szCs w:val="24"/>
        </w:rPr>
        <w:object w:dxaOrig="1320" w:dyaOrig="360" w14:anchorId="14D99AE7">
          <v:shape id="_x0000_i1033" type="#_x0000_t75" style="width:66.3pt;height:18.45pt" o:ole="" o:preferrelative="f">
            <v:imagedata r:id="rId28" o:title=""/>
            <o:lock v:ext="edit" aspectratio="f"/>
          </v:shape>
          <o:OLEObject Type="Embed" ProgID="Equation.DSMT4" ShapeID="_x0000_i1033" DrawAspect="Content" ObjectID="_1681196771" r:id="rId29"/>
        </w:object>
      </w:r>
      <w:r w:rsidRPr="00DB18E0">
        <w:rPr>
          <w:rFonts w:ascii="Times New Roman" w:hAnsi="Times New Roman" w:cs="Times New Roman"/>
          <w:color w:val="000000" w:themeColor="text1"/>
          <w:sz w:val="24"/>
          <w:szCs w:val="24"/>
        </w:rPr>
        <w:t xml:space="preserve">, then the probability that this difference could have occurred by chance is no larger than </w:t>
      </w:r>
      <w:r w:rsidR="00F71ECF" w:rsidRPr="00F71ECF">
        <w:rPr>
          <w:rFonts w:ascii="Times New Roman" w:hAnsi="Times New Roman" w:cs="Times New Roman"/>
          <w:color w:val="000000" w:themeColor="text1"/>
          <w:position w:val="-12"/>
          <w:sz w:val="24"/>
          <w:szCs w:val="24"/>
        </w:rPr>
        <w:object w:dxaOrig="2940" w:dyaOrig="380" w14:anchorId="7B185B5E">
          <v:shape id="_x0000_i1034" type="#_x0000_t75" style="width:146.85pt;height:18.95pt" o:ole="" o:preferrelative="f">
            <v:imagedata r:id="rId30" o:title=""/>
            <o:lock v:ext="edit" aspectratio="f"/>
          </v:shape>
          <o:OLEObject Type="Embed" ProgID="Equation.DSMT4" ShapeID="_x0000_i1034" DrawAspect="Content" ObjectID="_1681196772" r:id="rId31"/>
        </w:object>
      </w:r>
      <w:r w:rsidRPr="00DB18E0">
        <w:rPr>
          <w:rFonts w:ascii="Times New Roman" w:hAnsi="Times New Roman" w:cs="Times New Roman"/>
          <w:color w:val="000000" w:themeColor="text1"/>
          <w:sz w:val="24"/>
          <w:szCs w:val="24"/>
        </w:rPr>
        <w:t xml:space="preserve">, with a small value for the probability of chance occurrence suggesting that the difference is statistically significant and the model with the higher value for the adjusted likelihood ratio index is preferred. </w:t>
      </w:r>
    </w:p>
    <w:p w14:paraId="2B69A171" w14:textId="783890CF" w:rsidR="00150B0E" w:rsidRPr="00DB18E0" w:rsidRDefault="00150B0E" w:rsidP="000E3749">
      <w:pPr>
        <w:spacing w:after="0"/>
        <w:ind w:firstLine="720"/>
        <w:jc w:val="both"/>
        <w:rPr>
          <w:rFonts w:ascii="Times New Roman" w:hAnsi="Times New Roman" w:cs="Times New Roman"/>
          <w:sz w:val="24"/>
          <w:szCs w:val="24"/>
        </w:rPr>
      </w:pPr>
      <w:r w:rsidRPr="00DB18E0">
        <w:rPr>
          <w:rFonts w:ascii="Times New Roman" w:hAnsi="Times New Roman" w:cs="Times New Roman"/>
          <w:color w:val="000000" w:themeColor="text1"/>
          <w:sz w:val="24"/>
          <w:szCs w:val="24"/>
        </w:rPr>
        <w:t xml:space="preserve">We also evaluate the data fit of the two models intuitively and informally at both the disaggregate and aggregate levels. To compare the accuracy in predictions between the two models, we compute the average probability of correct prediction for both the models at the observed ordered levels. At an aggregate level, to facilitate a more tractable comparison between the two models, the five-point rating scale </w:t>
      </w:r>
      <w:r w:rsidR="00984340" w:rsidRPr="00DB18E0">
        <w:rPr>
          <w:rFonts w:ascii="Times New Roman" w:hAnsi="Times New Roman" w:cs="Times New Roman"/>
          <w:color w:val="000000" w:themeColor="text1"/>
          <w:sz w:val="24"/>
          <w:szCs w:val="24"/>
        </w:rPr>
        <w:t>i</w:t>
      </w:r>
      <w:r w:rsidRPr="00DB18E0">
        <w:rPr>
          <w:rFonts w:ascii="Times New Roman" w:hAnsi="Times New Roman" w:cs="Times New Roman"/>
          <w:color w:val="000000" w:themeColor="text1"/>
          <w:sz w:val="24"/>
          <w:szCs w:val="24"/>
        </w:rPr>
        <w:t xml:space="preserve">s converted to a binary scale (by combining ratings of 0 through 3 into one level, and 4 and 5 into another level) and only bivariate pairings of the five outcomes </w:t>
      </w:r>
      <w:r w:rsidR="00984340" w:rsidRPr="00DB18E0">
        <w:rPr>
          <w:rFonts w:ascii="Times New Roman" w:hAnsi="Times New Roman" w:cs="Times New Roman"/>
          <w:color w:val="000000" w:themeColor="text1"/>
          <w:sz w:val="24"/>
          <w:szCs w:val="24"/>
        </w:rPr>
        <w:t>a</w:t>
      </w:r>
      <w:r w:rsidRPr="00DB18E0">
        <w:rPr>
          <w:rFonts w:ascii="Times New Roman" w:hAnsi="Times New Roman" w:cs="Times New Roman"/>
          <w:color w:val="000000" w:themeColor="text1"/>
          <w:sz w:val="24"/>
          <w:szCs w:val="24"/>
        </w:rPr>
        <w:t>re considered in the comparison (</w:t>
      </w:r>
      <w:r w:rsidRPr="00630B5E">
        <w:rPr>
          <w:rFonts w:ascii="Times New Roman" w:hAnsi="Times New Roman" w:cs="Times New Roman"/>
          <w:color w:val="000000" w:themeColor="text1"/>
          <w:sz w:val="24"/>
          <w:szCs w:val="24"/>
        </w:rPr>
        <w:t>e.g.,</w:t>
      </w:r>
      <w:r w:rsidRPr="00DB18E0">
        <w:rPr>
          <w:rFonts w:ascii="Times New Roman" w:hAnsi="Times New Roman" w:cs="Times New Roman"/>
          <w:color w:val="000000" w:themeColor="text1"/>
          <w:sz w:val="24"/>
          <w:szCs w:val="24"/>
        </w:rPr>
        <w:t xml:space="preserve"> ALT</w:t>
      </w:r>
      <w:r w:rsidR="00EB2F2B" w:rsidRPr="00DB18E0">
        <w:rPr>
          <w:rFonts w:ascii="Times New Roman" w:hAnsi="Times New Roman" w:cs="Times New Roman"/>
          <w:color w:val="000000" w:themeColor="text1"/>
          <w:sz w:val="24"/>
          <w:szCs w:val="24"/>
        </w:rPr>
        <w:t>-TDS</w:t>
      </w:r>
      <w:r w:rsidRPr="00DB18E0">
        <w:rPr>
          <w:rFonts w:ascii="Times New Roman" w:hAnsi="Times New Roman" w:cs="Times New Roman"/>
          <w:color w:val="000000" w:themeColor="text1"/>
          <w:sz w:val="24"/>
          <w:szCs w:val="24"/>
        </w:rPr>
        <w:t xml:space="preserve">; </w:t>
      </w:r>
      <w:r w:rsidR="00EB2F2B" w:rsidRPr="00DB18E0">
        <w:rPr>
          <w:rFonts w:ascii="Times New Roman" w:hAnsi="Times New Roman" w:cs="Times New Roman"/>
          <w:color w:val="000000" w:themeColor="text1"/>
          <w:sz w:val="24"/>
          <w:szCs w:val="24"/>
        </w:rPr>
        <w:t>ALT</w:t>
      </w:r>
      <w:r w:rsidRPr="00DB18E0">
        <w:rPr>
          <w:rFonts w:ascii="Times New Roman" w:hAnsi="Times New Roman" w:cs="Times New Roman"/>
          <w:color w:val="000000" w:themeColor="text1"/>
          <w:sz w:val="24"/>
          <w:szCs w:val="24"/>
        </w:rPr>
        <w:t>-TD</w:t>
      </w:r>
      <w:r w:rsidR="00EB2F2B" w:rsidRPr="00DB18E0">
        <w:rPr>
          <w:rFonts w:ascii="Times New Roman" w:hAnsi="Times New Roman" w:cs="Times New Roman"/>
          <w:color w:val="000000" w:themeColor="text1"/>
          <w:sz w:val="24"/>
          <w:szCs w:val="24"/>
        </w:rPr>
        <w:t>L;</w:t>
      </w:r>
      <w:r w:rsidRPr="00DB18E0">
        <w:rPr>
          <w:rFonts w:ascii="Times New Roman" w:hAnsi="Times New Roman" w:cs="Times New Roman"/>
          <w:color w:val="000000" w:themeColor="text1"/>
          <w:sz w:val="24"/>
          <w:szCs w:val="24"/>
        </w:rPr>
        <w:t xml:space="preserve"> </w:t>
      </w:r>
      <w:r w:rsidR="00EB2F2B" w:rsidRPr="00DB18E0">
        <w:rPr>
          <w:rFonts w:ascii="Times New Roman" w:hAnsi="Times New Roman" w:cs="Times New Roman"/>
          <w:color w:val="000000" w:themeColor="text1"/>
          <w:sz w:val="24"/>
          <w:szCs w:val="24"/>
        </w:rPr>
        <w:t>ALT</w:t>
      </w:r>
      <w:r w:rsidRPr="00DB18E0">
        <w:rPr>
          <w:rFonts w:ascii="Times New Roman" w:hAnsi="Times New Roman" w:cs="Times New Roman"/>
          <w:color w:val="000000" w:themeColor="text1"/>
          <w:sz w:val="24"/>
          <w:szCs w:val="24"/>
        </w:rPr>
        <w:t>-</w:t>
      </w:r>
      <w:r w:rsidR="00EB2F2B" w:rsidRPr="00DB18E0">
        <w:rPr>
          <w:rFonts w:ascii="Times New Roman" w:hAnsi="Times New Roman" w:cs="Times New Roman"/>
          <w:color w:val="000000" w:themeColor="text1"/>
          <w:sz w:val="24"/>
          <w:szCs w:val="24"/>
        </w:rPr>
        <w:t>ALDT</w:t>
      </w:r>
      <w:r w:rsidRPr="00DB18E0">
        <w:rPr>
          <w:rFonts w:ascii="Times New Roman" w:hAnsi="Times New Roman" w:cs="Times New Roman"/>
          <w:color w:val="000000" w:themeColor="text1"/>
          <w:sz w:val="24"/>
          <w:szCs w:val="24"/>
        </w:rPr>
        <w:t xml:space="preserve">; and so on).  Predictions from the two models </w:t>
      </w:r>
      <w:r w:rsidR="00984340" w:rsidRPr="00DB18E0">
        <w:rPr>
          <w:rFonts w:ascii="Times New Roman" w:hAnsi="Times New Roman" w:cs="Times New Roman"/>
          <w:color w:val="000000" w:themeColor="text1"/>
          <w:sz w:val="24"/>
          <w:szCs w:val="24"/>
        </w:rPr>
        <w:t>a</w:t>
      </w:r>
      <w:r w:rsidRPr="00DB18E0">
        <w:rPr>
          <w:rFonts w:ascii="Times New Roman" w:hAnsi="Times New Roman" w:cs="Times New Roman"/>
          <w:color w:val="000000" w:themeColor="text1"/>
          <w:sz w:val="24"/>
          <w:szCs w:val="24"/>
        </w:rPr>
        <w:t xml:space="preserve">re compared to observed numbers of observations falling into each of the bivariate combinations.  The absolute percent error (APE) in prediction </w:t>
      </w:r>
      <w:r w:rsidR="00984340" w:rsidRPr="00DB18E0">
        <w:rPr>
          <w:rFonts w:ascii="Times New Roman" w:hAnsi="Times New Roman" w:cs="Times New Roman"/>
          <w:color w:val="000000" w:themeColor="text1"/>
          <w:sz w:val="24"/>
          <w:szCs w:val="24"/>
        </w:rPr>
        <w:t>i</w:t>
      </w:r>
      <w:r w:rsidRPr="00DB18E0">
        <w:rPr>
          <w:rFonts w:ascii="Times New Roman" w:hAnsi="Times New Roman" w:cs="Times New Roman"/>
          <w:color w:val="000000" w:themeColor="text1"/>
          <w:sz w:val="24"/>
          <w:szCs w:val="24"/>
        </w:rPr>
        <w:t xml:space="preserve">s computed for each bivariate combination category and compared between the joint and independent </w:t>
      </w:r>
      <w:r w:rsidRPr="00DB18E0">
        <w:rPr>
          <w:rFonts w:ascii="Times New Roman" w:hAnsi="Times New Roman" w:cs="Times New Roman"/>
          <w:sz w:val="24"/>
          <w:szCs w:val="24"/>
        </w:rPr>
        <w:t xml:space="preserve">models.  </w:t>
      </w:r>
    </w:p>
    <w:p w14:paraId="469AADA3" w14:textId="71172D73" w:rsidR="00984340" w:rsidRPr="00DB18E0" w:rsidRDefault="000C78F6" w:rsidP="000E3749">
      <w:pPr>
        <w:spacing w:after="0"/>
        <w:ind w:firstLine="720"/>
        <w:jc w:val="both"/>
        <w:rPr>
          <w:rFonts w:ascii="Times New Roman" w:hAnsi="Times New Roman" w:cs="Times New Roman"/>
          <w:sz w:val="24"/>
          <w:szCs w:val="24"/>
        </w:rPr>
      </w:pPr>
      <w:r w:rsidRPr="00DB18E0">
        <w:rPr>
          <w:rFonts w:ascii="Times New Roman" w:hAnsi="Times New Roman" w:cs="Times New Roman"/>
          <w:sz w:val="24"/>
          <w:szCs w:val="24"/>
        </w:rPr>
        <w:t xml:space="preserve">The disaggregate fit measures are provided in Table </w:t>
      </w:r>
      <w:r w:rsidR="00B3113E">
        <w:rPr>
          <w:rFonts w:ascii="Times New Roman" w:hAnsi="Times New Roman" w:cs="Times New Roman"/>
          <w:sz w:val="24"/>
          <w:szCs w:val="24"/>
        </w:rPr>
        <w:t>4</w:t>
      </w:r>
      <w:r w:rsidRPr="00DB18E0">
        <w:rPr>
          <w:rFonts w:ascii="Times New Roman" w:hAnsi="Times New Roman" w:cs="Times New Roman"/>
          <w:sz w:val="24"/>
          <w:szCs w:val="24"/>
        </w:rPr>
        <w:t>. The proposed model has a substantially higher log-likelihood value at convergence compared to the traditional model</w:t>
      </w:r>
      <w:r w:rsidR="00F06992" w:rsidRPr="00DB18E0">
        <w:rPr>
          <w:rFonts w:ascii="Times New Roman" w:hAnsi="Times New Roman" w:cs="Times New Roman"/>
          <w:sz w:val="24"/>
          <w:szCs w:val="24"/>
        </w:rPr>
        <w:t>,</w:t>
      </w:r>
      <w:r w:rsidRPr="00DB18E0">
        <w:rPr>
          <w:rFonts w:ascii="Times New Roman" w:hAnsi="Times New Roman" w:cs="Times New Roman"/>
          <w:sz w:val="24"/>
          <w:szCs w:val="24"/>
        </w:rPr>
        <w:t xml:space="preserve"> indicating a superior fit; additionally, the BIC values also favor the </w:t>
      </w:r>
      <w:r w:rsidR="00984340" w:rsidRPr="00DB18E0">
        <w:rPr>
          <w:rFonts w:ascii="Times New Roman" w:hAnsi="Times New Roman" w:cs="Times New Roman"/>
          <w:sz w:val="24"/>
          <w:szCs w:val="24"/>
        </w:rPr>
        <w:t>proposed</w:t>
      </w:r>
      <w:r w:rsidRPr="00DB18E0">
        <w:rPr>
          <w:rFonts w:ascii="Times New Roman" w:hAnsi="Times New Roman" w:cs="Times New Roman"/>
          <w:sz w:val="24"/>
          <w:szCs w:val="24"/>
        </w:rPr>
        <w:t xml:space="preserve"> model over the </w:t>
      </w:r>
      <w:r w:rsidR="00984340" w:rsidRPr="00DB18E0">
        <w:rPr>
          <w:rFonts w:ascii="Times New Roman" w:hAnsi="Times New Roman" w:cs="Times New Roman"/>
          <w:sz w:val="24"/>
          <w:szCs w:val="24"/>
        </w:rPr>
        <w:t>traditional</w:t>
      </w:r>
      <w:r w:rsidRPr="00DB18E0">
        <w:rPr>
          <w:rFonts w:ascii="Times New Roman" w:hAnsi="Times New Roman" w:cs="Times New Roman"/>
          <w:sz w:val="24"/>
          <w:szCs w:val="24"/>
        </w:rPr>
        <w:t xml:space="preserve"> model. From the informal non-nested likelihood ratio statistics</w:t>
      </w:r>
      <w:r w:rsidR="006F4F6D" w:rsidRPr="00DB18E0">
        <w:rPr>
          <w:rFonts w:ascii="Times New Roman" w:hAnsi="Times New Roman" w:cs="Times New Roman"/>
          <w:sz w:val="24"/>
          <w:szCs w:val="24"/>
        </w:rPr>
        <w:t xml:space="preserve"> value provided in the penultimate row of Table </w:t>
      </w:r>
      <w:r w:rsidR="00B3113E">
        <w:rPr>
          <w:rFonts w:ascii="Times New Roman" w:hAnsi="Times New Roman" w:cs="Times New Roman"/>
          <w:sz w:val="24"/>
          <w:szCs w:val="24"/>
        </w:rPr>
        <w:t>4</w:t>
      </w:r>
      <w:r w:rsidR="006F4F6D" w:rsidRPr="00DB18E0">
        <w:rPr>
          <w:rFonts w:ascii="Times New Roman" w:hAnsi="Times New Roman" w:cs="Times New Roman"/>
          <w:sz w:val="24"/>
          <w:szCs w:val="24"/>
        </w:rPr>
        <w:t xml:space="preserve">, it can be inferred that the probability of the adjusted likelihood ratio index difference between the </w:t>
      </w:r>
      <w:r w:rsidR="00984340" w:rsidRPr="00DB18E0">
        <w:rPr>
          <w:rFonts w:ascii="Times New Roman" w:hAnsi="Times New Roman" w:cs="Times New Roman"/>
          <w:sz w:val="24"/>
          <w:szCs w:val="24"/>
        </w:rPr>
        <w:t>proposed</w:t>
      </w:r>
      <w:r w:rsidR="006F4F6D" w:rsidRPr="00DB18E0">
        <w:rPr>
          <w:rFonts w:ascii="Times New Roman" w:hAnsi="Times New Roman" w:cs="Times New Roman"/>
          <w:sz w:val="24"/>
          <w:szCs w:val="24"/>
        </w:rPr>
        <w:t xml:space="preserve"> and the </w:t>
      </w:r>
      <w:r w:rsidR="00984340" w:rsidRPr="00DB18E0">
        <w:rPr>
          <w:rFonts w:ascii="Times New Roman" w:hAnsi="Times New Roman" w:cs="Times New Roman"/>
          <w:sz w:val="24"/>
          <w:szCs w:val="24"/>
        </w:rPr>
        <w:t>traditional</w:t>
      </w:r>
      <w:r w:rsidR="006F4F6D" w:rsidRPr="00DB18E0">
        <w:rPr>
          <w:rFonts w:ascii="Times New Roman" w:hAnsi="Times New Roman" w:cs="Times New Roman"/>
          <w:sz w:val="24"/>
          <w:szCs w:val="24"/>
        </w:rPr>
        <w:t xml:space="preserve"> model occurring by chance is literally zero. The average probability of correct prediction (see the last row of Table </w:t>
      </w:r>
      <w:r w:rsidR="00B3113E">
        <w:rPr>
          <w:rFonts w:ascii="Times New Roman" w:hAnsi="Times New Roman" w:cs="Times New Roman"/>
          <w:sz w:val="24"/>
          <w:szCs w:val="24"/>
        </w:rPr>
        <w:t>4</w:t>
      </w:r>
      <w:r w:rsidR="006F4F6D" w:rsidRPr="00DB18E0">
        <w:rPr>
          <w:rFonts w:ascii="Times New Roman" w:hAnsi="Times New Roman" w:cs="Times New Roman"/>
          <w:sz w:val="24"/>
          <w:szCs w:val="24"/>
        </w:rPr>
        <w:t xml:space="preserve">) for </w:t>
      </w:r>
      <w:r w:rsidR="00984340" w:rsidRPr="00DB18E0">
        <w:rPr>
          <w:rFonts w:ascii="Times New Roman" w:hAnsi="Times New Roman" w:cs="Times New Roman"/>
          <w:sz w:val="24"/>
          <w:szCs w:val="24"/>
        </w:rPr>
        <w:t xml:space="preserve">our </w:t>
      </w:r>
      <w:r w:rsidR="006F4F6D" w:rsidRPr="00DB18E0">
        <w:rPr>
          <w:rFonts w:ascii="Times New Roman" w:hAnsi="Times New Roman" w:cs="Times New Roman"/>
          <w:sz w:val="24"/>
          <w:szCs w:val="24"/>
        </w:rPr>
        <w:t xml:space="preserve">model is significantly higher (by more than 10 times) than that of the independent model. </w:t>
      </w:r>
      <w:r w:rsidR="00F06992" w:rsidRPr="00DB18E0">
        <w:rPr>
          <w:rFonts w:ascii="Times New Roman" w:hAnsi="Times New Roman" w:cs="Times New Roman"/>
          <w:sz w:val="24"/>
          <w:szCs w:val="24"/>
        </w:rPr>
        <w:t>This probability value</w:t>
      </w:r>
      <w:r w:rsidR="006F4F6D" w:rsidRPr="00DB18E0">
        <w:rPr>
          <w:rFonts w:ascii="Times New Roman" w:hAnsi="Times New Roman" w:cs="Times New Roman"/>
          <w:sz w:val="24"/>
          <w:szCs w:val="24"/>
        </w:rPr>
        <w:t xml:space="preserve"> for </w:t>
      </w:r>
      <w:r w:rsidR="003F4345" w:rsidRPr="00DB18E0">
        <w:rPr>
          <w:rFonts w:ascii="Times New Roman" w:hAnsi="Times New Roman" w:cs="Times New Roman"/>
          <w:sz w:val="24"/>
          <w:szCs w:val="24"/>
        </w:rPr>
        <w:t>our proposed</w:t>
      </w:r>
      <w:r w:rsidR="006F4F6D" w:rsidRPr="00DB18E0">
        <w:rPr>
          <w:rFonts w:ascii="Times New Roman" w:hAnsi="Times New Roman" w:cs="Times New Roman"/>
          <w:sz w:val="24"/>
          <w:szCs w:val="24"/>
        </w:rPr>
        <w:t xml:space="preserve"> model may </w:t>
      </w:r>
      <w:r w:rsidR="00F06992" w:rsidRPr="00DB18E0">
        <w:rPr>
          <w:rFonts w:ascii="Times New Roman" w:hAnsi="Times New Roman" w:cs="Times New Roman"/>
          <w:sz w:val="24"/>
          <w:szCs w:val="24"/>
        </w:rPr>
        <w:t xml:space="preserve">still </w:t>
      </w:r>
      <w:r w:rsidR="006F4F6D" w:rsidRPr="00DB18E0">
        <w:rPr>
          <w:rFonts w:ascii="Times New Roman" w:hAnsi="Times New Roman" w:cs="Times New Roman"/>
          <w:sz w:val="24"/>
          <w:szCs w:val="24"/>
        </w:rPr>
        <w:t>appear to be low</w:t>
      </w:r>
      <w:r w:rsidR="00F06992" w:rsidRPr="00DB18E0">
        <w:rPr>
          <w:rFonts w:ascii="Times New Roman" w:hAnsi="Times New Roman" w:cs="Times New Roman"/>
          <w:sz w:val="24"/>
          <w:szCs w:val="24"/>
        </w:rPr>
        <w:t>,</w:t>
      </w:r>
      <w:r w:rsidR="006F4F6D" w:rsidRPr="00DB18E0">
        <w:rPr>
          <w:rFonts w:ascii="Times New Roman" w:hAnsi="Times New Roman" w:cs="Times New Roman"/>
          <w:sz w:val="24"/>
          <w:szCs w:val="24"/>
        </w:rPr>
        <w:t xml:space="preserve"> however, given that the five ordered outcomes with five level</w:t>
      </w:r>
      <w:r w:rsidR="00CA00A2" w:rsidRPr="00DB18E0">
        <w:rPr>
          <w:rFonts w:ascii="Times New Roman" w:hAnsi="Times New Roman" w:cs="Times New Roman"/>
          <w:sz w:val="24"/>
          <w:szCs w:val="24"/>
        </w:rPr>
        <w:t>s each can produce a total of 5</w:t>
      </w:r>
      <w:r w:rsidR="00CA00A2" w:rsidRPr="00DB18E0">
        <w:rPr>
          <w:rFonts w:ascii="Times New Roman" w:hAnsi="Times New Roman" w:cs="Times New Roman"/>
          <w:sz w:val="24"/>
          <w:szCs w:val="24"/>
          <w:vertAlign w:val="superscript"/>
        </w:rPr>
        <w:t xml:space="preserve">5 </w:t>
      </w:r>
      <w:r w:rsidR="00CA00A2" w:rsidRPr="00DB18E0">
        <w:rPr>
          <w:rFonts w:ascii="Times New Roman" w:hAnsi="Times New Roman" w:cs="Times New Roman"/>
          <w:sz w:val="24"/>
          <w:szCs w:val="24"/>
        </w:rPr>
        <w:t xml:space="preserve">= 3125 combinations of possible outcomes, the value of 0.0205 is about 64 times the probability of correct prediction </w:t>
      </w:r>
      <w:r w:rsidR="00984340" w:rsidRPr="00DB18E0">
        <w:rPr>
          <w:rFonts w:ascii="Times New Roman" w:hAnsi="Times New Roman" w:cs="Times New Roman"/>
          <w:sz w:val="24"/>
          <w:szCs w:val="24"/>
        </w:rPr>
        <w:t>based on a random choice assignment</w:t>
      </w:r>
      <w:r w:rsidR="00CA00A2" w:rsidRPr="00DB18E0">
        <w:rPr>
          <w:rFonts w:ascii="Times New Roman" w:hAnsi="Times New Roman" w:cs="Times New Roman"/>
          <w:sz w:val="24"/>
          <w:szCs w:val="24"/>
        </w:rPr>
        <w:t xml:space="preserve"> (</w:t>
      </w:r>
      <w:r w:rsidR="00F06992" w:rsidRPr="00DB18E0">
        <w:rPr>
          <w:rFonts w:ascii="Times New Roman" w:hAnsi="Times New Roman" w:cs="Times New Roman"/>
          <w:sz w:val="24"/>
          <w:szCs w:val="24"/>
        </w:rPr>
        <w:t>1/3125 =</w:t>
      </w:r>
      <w:r w:rsidR="00B556F4" w:rsidRPr="00DB18E0">
        <w:rPr>
          <w:rFonts w:ascii="Times New Roman" w:hAnsi="Times New Roman" w:cs="Times New Roman"/>
          <w:sz w:val="24"/>
          <w:szCs w:val="24"/>
        </w:rPr>
        <w:t xml:space="preserve"> </w:t>
      </w:r>
      <w:r w:rsidR="00CA00A2" w:rsidRPr="00DB18E0">
        <w:rPr>
          <w:rFonts w:ascii="Times New Roman" w:hAnsi="Times New Roman" w:cs="Times New Roman"/>
          <w:sz w:val="24"/>
          <w:szCs w:val="24"/>
        </w:rPr>
        <w:t xml:space="preserve">0.00032). </w:t>
      </w:r>
    </w:p>
    <w:p w14:paraId="606A09A2" w14:textId="002CC8F9" w:rsidR="000C78F6" w:rsidRPr="00DB18E0" w:rsidRDefault="00CA00A2" w:rsidP="000E3749">
      <w:pPr>
        <w:spacing w:after="0"/>
        <w:ind w:firstLine="720"/>
        <w:jc w:val="both"/>
        <w:rPr>
          <w:rFonts w:ascii="Times New Roman" w:hAnsi="Times New Roman" w:cs="Times New Roman"/>
          <w:sz w:val="24"/>
          <w:szCs w:val="24"/>
        </w:rPr>
      </w:pPr>
      <w:r w:rsidRPr="00DB18E0">
        <w:rPr>
          <w:rFonts w:ascii="Times New Roman" w:hAnsi="Times New Roman" w:cs="Times New Roman"/>
          <w:sz w:val="24"/>
          <w:szCs w:val="24"/>
        </w:rPr>
        <w:lastRenderedPageBreak/>
        <w:t xml:space="preserve">The aggregate data fit measures </w:t>
      </w:r>
      <w:r w:rsidR="00984340" w:rsidRPr="00DB18E0">
        <w:rPr>
          <w:rFonts w:ascii="Times New Roman" w:hAnsi="Times New Roman" w:cs="Times New Roman"/>
          <w:sz w:val="24"/>
          <w:szCs w:val="24"/>
        </w:rPr>
        <w:t xml:space="preserve">are </w:t>
      </w:r>
      <w:r w:rsidRPr="00DB18E0">
        <w:rPr>
          <w:rFonts w:ascii="Times New Roman" w:hAnsi="Times New Roman" w:cs="Times New Roman"/>
          <w:sz w:val="24"/>
          <w:szCs w:val="24"/>
        </w:rPr>
        <w:t xml:space="preserve">presented in Table </w:t>
      </w:r>
      <w:r w:rsidR="00B3113E">
        <w:rPr>
          <w:rFonts w:ascii="Times New Roman" w:hAnsi="Times New Roman" w:cs="Times New Roman"/>
          <w:sz w:val="24"/>
          <w:szCs w:val="24"/>
        </w:rPr>
        <w:t>5</w:t>
      </w:r>
      <w:r w:rsidRPr="00DB18E0">
        <w:rPr>
          <w:rFonts w:ascii="Times New Roman" w:hAnsi="Times New Roman" w:cs="Times New Roman"/>
          <w:sz w:val="24"/>
          <w:szCs w:val="24"/>
        </w:rPr>
        <w:t xml:space="preserve">. At the aggregate level, the predicted shares </w:t>
      </w:r>
      <w:r w:rsidR="003F4345" w:rsidRPr="00DB18E0">
        <w:rPr>
          <w:rFonts w:ascii="Times New Roman" w:hAnsi="Times New Roman" w:cs="Times New Roman"/>
          <w:sz w:val="24"/>
          <w:szCs w:val="24"/>
        </w:rPr>
        <w:t xml:space="preserve">from </w:t>
      </w:r>
      <w:r w:rsidRPr="00DB18E0">
        <w:rPr>
          <w:rFonts w:ascii="Times New Roman" w:hAnsi="Times New Roman" w:cs="Times New Roman"/>
          <w:sz w:val="24"/>
          <w:szCs w:val="24"/>
        </w:rPr>
        <w:t xml:space="preserve">the </w:t>
      </w:r>
      <w:r w:rsidR="003F4345" w:rsidRPr="00DB18E0">
        <w:rPr>
          <w:rFonts w:ascii="Times New Roman" w:hAnsi="Times New Roman" w:cs="Times New Roman"/>
          <w:sz w:val="24"/>
          <w:szCs w:val="24"/>
        </w:rPr>
        <w:t xml:space="preserve">proposed </w:t>
      </w:r>
      <w:r w:rsidRPr="00DB18E0">
        <w:rPr>
          <w:rFonts w:ascii="Times New Roman" w:hAnsi="Times New Roman" w:cs="Times New Roman"/>
          <w:sz w:val="24"/>
          <w:szCs w:val="24"/>
        </w:rPr>
        <w:t xml:space="preserve">model for each of the combinations presented in the table is superior to the </w:t>
      </w:r>
      <w:r w:rsidR="003F4345" w:rsidRPr="00DB18E0">
        <w:rPr>
          <w:rFonts w:ascii="Times New Roman" w:hAnsi="Times New Roman" w:cs="Times New Roman"/>
          <w:sz w:val="24"/>
          <w:szCs w:val="24"/>
        </w:rPr>
        <w:t>traditional</w:t>
      </w:r>
      <w:r w:rsidRPr="00DB18E0">
        <w:rPr>
          <w:rFonts w:ascii="Times New Roman" w:hAnsi="Times New Roman" w:cs="Times New Roman"/>
          <w:sz w:val="24"/>
          <w:szCs w:val="24"/>
        </w:rPr>
        <w:t xml:space="preserve"> model in terms of the absolute percentage error (APE). The weighted average APE considering all the combinations in </w:t>
      </w:r>
      <w:r w:rsidR="00F06992" w:rsidRPr="00DB18E0">
        <w:rPr>
          <w:rFonts w:ascii="Times New Roman" w:hAnsi="Times New Roman" w:cs="Times New Roman"/>
          <w:sz w:val="24"/>
          <w:szCs w:val="24"/>
        </w:rPr>
        <w:t xml:space="preserve">the </w:t>
      </w:r>
      <w:r w:rsidRPr="00DB18E0">
        <w:rPr>
          <w:rFonts w:ascii="Times New Roman" w:hAnsi="Times New Roman" w:cs="Times New Roman"/>
          <w:sz w:val="24"/>
          <w:szCs w:val="24"/>
        </w:rPr>
        <w:t>table i</w:t>
      </w:r>
      <w:r w:rsidR="00F06992" w:rsidRPr="00DB18E0">
        <w:rPr>
          <w:rFonts w:ascii="Times New Roman" w:hAnsi="Times New Roman" w:cs="Times New Roman"/>
          <w:sz w:val="24"/>
          <w:szCs w:val="24"/>
        </w:rPr>
        <w:t>s</w:t>
      </w:r>
      <w:r w:rsidRPr="00DB18E0">
        <w:rPr>
          <w:rFonts w:ascii="Times New Roman" w:hAnsi="Times New Roman" w:cs="Times New Roman"/>
          <w:sz w:val="24"/>
          <w:szCs w:val="24"/>
        </w:rPr>
        <w:t xml:space="preserve"> presented in the last row of Table </w:t>
      </w:r>
      <w:r w:rsidR="00B3113E">
        <w:rPr>
          <w:rFonts w:ascii="Times New Roman" w:hAnsi="Times New Roman" w:cs="Times New Roman"/>
          <w:sz w:val="24"/>
          <w:szCs w:val="24"/>
        </w:rPr>
        <w:t>5</w:t>
      </w:r>
      <w:r w:rsidR="00EB2F2B" w:rsidRPr="00DB18E0">
        <w:rPr>
          <w:rFonts w:ascii="Times New Roman" w:hAnsi="Times New Roman" w:cs="Times New Roman"/>
          <w:sz w:val="24"/>
          <w:szCs w:val="24"/>
        </w:rPr>
        <w:t xml:space="preserve">. Once again, the </w:t>
      </w:r>
      <w:r w:rsidR="003F4345" w:rsidRPr="00DB18E0">
        <w:rPr>
          <w:rFonts w:ascii="Times New Roman" w:hAnsi="Times New Roman" w:cs="Times New Roman"/>
          <w:sz w:val="24"/>
          <w:szCs w:val="24"/>
        </w:rPr>
        <w:t>proposed</w:t>
      </w:r>
      <w:r w:rsidR="00EB2F2B" w:rsidRPr="00DB18E0">
        <w:rPr>
          <w:rFonts w:ascii="Times New Roman" w:hAnsi="Times New Roman" w:cs="Times New Roman"/>
          <w:sz w:val="24"/>
          <w:szCs w:val="24"/>
        </w:rPr>
        <w:t xml:space="preserve"> model convincingly outperforms the </w:t>
      </w:r>
      <w:r w:rsidR="003F4345" w:rsidRPr="00DB18E0">
        <w:rPr>
          <w:rFonts w:ascii="Times New Roman" w:hAnsi="Times New Roman" w:cs="Times New Roman"/>
          <w:sz w:val="24"/>
          <w:szCs w:val="24"/>
        </w:rPr>
        <w:t>traditional</w:t>
      </w:r>
      <w:r w:rsidR="00EB2F2B" w:rsidRPr="00DB18E0">
        <w:rPr>
          <w:rFonts w:ascii="Times New Roman" w:hAnsi="Times New Roman" w:cs="Times New Roman"/>
          <w:sz w:val="24"/>
          <w:szCs w:val="24"/>
        </w:rPr>
        <w:t xml:space="preserve"> model</w:t>
      </w:r>
      <w:r w:rsidR="003F4345" w:rsidRPr="00DB18E0">
        <w:rPr>
          <w:rFonts w:ascii="Times New Roman" w:hAnsi="Times New Roman" w:cs="Times New Roman"/>
          <w:sz w:val="24"/>
          <w:szCs w:val="24"/>
        </w:rPr>
        <w:t>,</w:t>
      </w:r>
      <w:r w:rsidR="00EB2F2B" w:rsidRPr="00DB18E0">
        <w:rPr>
          <w:rFonts w:ascii="Times New Roman" w:hAnsi="Times New Roman" w:cs="Times New Roman"/>
          <w:sz w:val="24"/>
          <w:szCs w:val="24"/>
        </w:rPr>
        <w:t xml:space="preserve"> with a weighted APE of just over 3% compared to the weighted APE of more than 30% for the independent model</w:t>
      </w:r>
      <w:r w:rsidR="003F4345" w:rsidRPr="00DB18E0">
        <w:rPr>
          <w:rFonts w:ascii="Times New Roman" w:hAnsi="Times New Roman" w:cs="Times New Roman"/>
          <w:sz w:val="24"/>
          <w:szCs w:val="24"/>
        </w:rPr>
        <w:t xml:space="preserve">. </w:t>
      </w:r>
    </w:p>
    <w:p w14:paraId="0C427565" w14:textId="3B60A2A7" w:rsidR="003F4345" w:rsidRPr="00DB18E0" w:rsidRDefault="003F4345" w:rsidP="000E3749">
      <w:pPr>
        <w:spacing w:after="0"/>
        <w:ind w:firstLine="720"/>
        <w:jc w:val="both"/>
        <w:rPr>
          <w:rFonts w:ascii="Times New Roman" w:hAnsi="Times New Roman" w:cs="Times New Roman"/>
          <w:sz w:val="24"/>
          <w:szCs w:val="24"/>
        </w:rPr>
      </w:pPr>
      <w:r w:rsidRPr="00DB18E0">
        <w:rPr>
          <w:rFonts w:ascii="Times New Roman" w:hAnsi="Times New Roman" w:cs="Times New Roman"/>
          <w:sz w:val="24"/>
          <w:szCs w:val="24"/>
        </w:rPr>
        <w:t>Overall, the disaggregate and aggregate data fit measures clearly highlight the importance of incorporating psycho-social variables, as well as modeling multiple activity-travel dimensions all at once, when investigating AV effects (rather than, as is commonly done, ignoring psycho-social variables and modeling different dimensions of activity-travel as isolated and disjointed choices).</w:t>
      </w:r>
    </w:p>
    <w:p w14:paraId="054CA47B" w14:textId="77777777" w:rsidR="000E3749" w:rsidRPr="00DB18E0" w:rsidRDefault="000E3749" w:rsidP="000E3749">
      <w:pPr>
        <w:spacing w:after="0"/>
        <w:ind w:firstLine="720"/>
        <w:jc w:val="both"/>
        <w:rPr>
          <w:rFonts w:ascii="Times New Roman" w:hAnsi="Times New Roman" w:cs="Times New Roman"/>
          <w:sz w:val="24"/>
          <w:szCs w:val="24"/>
        </w:rPr>
      </w:pPr>
    </w:p>
    <w:p w14:paraId="0DE9591A" w14:textId="77777777" w:rsidR="004E78BD" w:rsidRPr="00DB18E0" w:rsidRDefault="004E78BD" w:rsidP="004E78BD">
      <w:pPr>
        <w:spacing w:after="0"/>
        <w:jc w:val="both"/>
        <w:rPr>
          <w:rFonts w:ascii="Times New Roman" w:hAnsi="Times New Roman" w:cs="Times New Roman"/>
          <w:b/>
          <w:sz w:val="24"/>
          <w:szCs w:val="24"/>
        </w:rPr>
      </w:pPr>
      <w:r w:rsidRPr="00DB18E0">
        <w:rPr>
          <w:rFonts w:ascii="Times New Roman" w:hAnsi="Times New Roman" w:cs="Times New Roman"/>
          <w:b/>
          <w:sz w:val="24"/>
          <w:szCs w:val="24"/>
        </w:rPr>
        <w:t>4.4 Average Treatment Effects (ATEs)</w:t>
      </w:r>
    </w:p>
    <w:p w14:paraId="4C0BE108" w14:textId="1A1E007A" w:rsidR="004E78BD" w:rsidRPr="00DB18E0" w:rsidRDefault="004E78BD" w:rsidP="004E78BD">
      <w:pPr>
        <w:spacing w:after="0"/>
        <w:jc w:val="both"/>
        <w:rPr>
          <w:rFonts w:ascii="Times New Roman" w:hAnsi="Times New Roman" w:cs="Times New Roman"/>
          <w:sz w:val="24"/>
          <w:szCs w:val="24"/>
        </w:rPr>
      </w:pPr>
      <w:r w:rsidRPr="00DB18E0">
        <w:rPr>
          <w:rFonts w:ascii="Times New Roman" w:hAnsi="Times New Roman" w:cs="Times New Roman"/>
          <w:sz w:val="24"/>
          <w:szCs w:val="24"/>
        </w:rPr>
        <w:t xml:space="preserve">The results in Table </w:t>
      </w:r>
      <w:r w:rsidR="002E485E">
        <w:rPr>
          <w:rFonts w:ascii="Times New Roman" w:hAnsi="Times New Roman" w:cs="Times New Roman"/>
          <w:sz w:val="24"/>
          <w:szCs w:val="24"/>
        </w:rPr>
        <w:t>2</w:t>
      </w:r>
      <w:r w:rsidRPr="00DB18E0">
        <w:rPr>
          <w:rFonts w:ascii="Times New Roman" w:hAnsi="Times New Roman" w:cs="Times New Roman"/>
          <w:sz w:val="24"/>
          <w:szCs w:val="24"/>
        </w:rPr>
        <w:t xml:space="preserve"> and </w:t>
      </w:r>
      <w:r w:rsidR="002E485E">
        <w:rPr>
          <w:rFonts w:ascii="Times New Roman" w:hAnsi="Times New Roman" w:cs="Times New Roman"/>
          <w:sz w:val="24"/>
          <w:szCs w:val="24"/>
        </w:rPr>
        <w:t>3</w:t>
      </w:r>
      <w:r w:rsidRPr="00DB18E0">
        <w:rPr>
          <w:rFonts w:ascii="Times New Roman" w:hAnsi="Times New Roman" w:cs="Times New Roman"/>
          <w:sz w:val="24"/>
          <w:szCs w:val="24"/>
        </w:rPr>
        <w:t xml:space="preserve"> may be translated to ATEs of the effects of each of the individual-level and BE variables on the activity-travel dimension outcomes. ATE is a metric that computes the impact on a downstream posterior variable of interest due to a treatment that changes the state of an antecedent variable from </w:t>
      </w:r>
      <w:r w:rsidRPr="00DB18E0">
        <w:rPr>
          <w:rFonts w:ascii="Times New Roman" w:hAnsi="Times New Roman" w:cs="Times New Roman"/>
          <w:i/>
          <w:sz w:val="24"/>
          <w:szCs w:val="24"/>
        </w:rPr>
        <w:t>A</w:t>
      </w:r>
      <w:r w:rsidRPr="00DB18E0">
        <w:rPr>
          <w:rFonts w:ascii="Times New Roman" w:hAnsi="Times New Roman" w:cs="Times New Roman"/>
          <w:sz w:val="24"/>
          <w:szCs w:val="24"/>
        </w:rPr>
        <w:t xml:space="preserve"> to </w:t>
      </w:r>
      <w:r w:rsidRPr="00DB18E0">
        <w:rPr>
          <w:rFonts w:ascii="Times New Roman" w:hAnsi="Times New Roman" w:cs="Times New Roman"/>
          <w:i/>
          <w:sz w:val="24"/>
          <w:szCs w:val="24"/>
        </w:rPr>
        <w:t>B</w:t>
      </w:r>
      <w:r w:rsidRPr="00DB18E0">
        <w:rPr>
          <w:rFonts w:ascii="Times New Roman" w:hAnsi="Times New Roman" w:cs="Times New Roman"/>
          <w:sz w:val="24"/>
          <w:szCs w:val="24"/>
        </w:rPr>
        <w:t xml:space="preserve">. For example, if the intent is to estimate the “treatment” effect of age on ALT choice, </w:t>
      </w:r>
      <w:r w:rsidRPr="00DB18E0">
        <w:rPr>
          <w:rFonts w:ascii="Times New Roman" w:hAnsi="Times New Roman" w:cs="Times New Roman"/>
          <w:i/>
          <w:sz w:val="24"/>
          <w:szCs w:val="24"/>
        </w:rPr>
        <w:t>A</w:t>
      </w:r>
      <w:r w:rsidRPr="00DB18E0">
        <w:rPr>
          <w:rFonts w:ascii="Times New Roman" w:hAnsi="Times New Roman" w:cs="Times New Roman"/>
          <w:sz w:val="24"/>
          <w:szCs w:val="24"/>
        </w:rPr>
        <w:t xml:space="preserve"> can be the state where an individual is older than 64 years, and </w:t>
      </w:r>
      <w:r w:rsidRPr="00DB18E0">
        <w:rPr>
          <w:rFonts w:ascii="Times New Roman" w:hAnsi="Times New Roman" w:cs="Times New Roman"/>
          <w:i/>
          <w:sz w:val="24"/>
          <w:szCs w:val="24"/>
        </w:rPr>
        <w:t>B</w:t>
      </w:r>
      <w:r w:rsidRPr="00DB18E0">
        <w:rPr>
          <w:rFonts w:ascii="Times New Roman" w:hAnsi="Times New Roman" w:cs="Times New Roman"/>
          <w:sz w:val="24"/>
          <w:szCs w:val="24"/>
        </w:rPr>
        <w:t xml:space="preserve"> can be the state where the individual is 29 years or below. The impact of this change in state is measured in terms of the change in the shares of the outcomes of interest between the case where all individuals in the dataset are in state </w:t>
      </w:r>
      <w:r w:rsidRPr="00DB18E0">
        <w:rPr>
          <w:rFonts w:ascii="Times New Roman" w:hAnsi="Times New Roman" w:cs="Times New Roman"/>
          <w:i/>
          <w:sz w:val="24"/>
          <w:szCs w:val="24"/>
        </w:rPr>
        <w:t>A</w:t>
      </w:r>
      <w:r w:rsidRPr="00DB18E0">
        <w:rPr>
          <w:rFonts w:ascii="Times New Roman" w:hAnsi="Times New Roman" w:cs="Times New Roman"/>
          <w:sz w:val="24"/>
          <w:szCs w:val="24"/>
        </w:rPr>
        <w:t xml:space="preserve"> and the case where all the individuals in the dataset are in state </w:t>
      </w:r>
      <w:r w:rsidRPr="00DB18E0">
        <w:rPr>
          <w:rFonts w:ascii="Times New Roman" w:hAnsi="Times New Roman" w:cs="Times New Roman"/>
          <w:i/>
          <w:sz w:val="24"/>
          <w:szCs w:val="24"/>
        </w:rPr>
        <w:t>B</w:t>
      </w:r>
      <w:r w:rsidRPr="00DB18E0">
        <w:rPr>
          <w:rFonts w:ascii="Times New Roman" w:hAnsi="Times New Roman" w:cs="Times New Roman"/>
          <w:sz w:val="24"/>
          <w:szCs w:val="24"/>
        </w:rPr>
        <w:t xml:space="preserve">. Direct as well as mediating effects of age through the psycho-social variables are considered. </w:t>
      </w:r>
    </w:p>
    <w:p w14:paraId="7EC4DEA6" w14:textId="77777777" w:rsidR="004E78BD" w:rsidRPr="00DB18E0" w:rsidRDefault="004E78BD" w:rsidP="004E78BD">
      <w:pPr>
        <w:spacing w:after="0"/>
        <w:ind w:firstLine="720"/>
        <w:jc w:val="both"/>
        <w:rPr>
          <w:rFonts w:ascii="Times New Roman" w:hAnsi="Times New Roman" w:cs="Times New Roman"/>
          <w:sz w:val="24"/>
          <w:szCs w:val="24"/>
        </w:rPr>
      </w:pPr>
      <w:r w:rsidRPr="00DB18E0">
        <w:rPr>
          <w:rFonts w:ascii="Times New Roman" w:hAnsi="Times New Roman" w:cs="Times New Roman"/>
          <w:sz w:val="24"/>
          <w:szCs w:val="24"/>
        </w:rPr>
        <w:t>For presentation ease, in this paper, we only report the ATEs for a change from the lowest extreme to the highest extreme for the antecedent variable (for example, we focus only on the change from the base age category of 65+ to 18-29 years). For the land-use continuous variable, we change from the base value of the 25</w:t>
      </w:r>
      <w:r w:rsidRPr="00DB18E0">
        <w:rPr>
          <w:rFonts w:ascii="Times New Roman" w:hAnsi="Times New Roman" w:cs="Times New Roman"/>
          <w:sz w:val="24"/>
          <w:szCs w:val="24"/>
          <w:vertAlign w:val="superscript"/>
        </w:rPr>
        <w:t>th</w:t>
      </w:r>
      <w:r w:rsidRPr="00DB18E0">
        <w:rPr>
          <w:rFonts w:ascii="Times New Roman" w:hAnsi="Times New Roman" w:cs="Times New Roman"/>
          <w:sz w:val="24"/>
          <w:szCs w:val="24"/>
        </w:rPr>
        <w:t xml:space="preserve"> percentile to the 75</w:t>
      </w:r>
      <w:r w:rsidRPr="00DB18E0">
        <w:rPr>
          <w:rFonts w:ascii="Times New Roman" w:hAnsi="Times New Roman" w:cs="Times New Roman"/>
          <w:sz w:val="24"/>
          <w:szCs w:val="24"/>
          <w:vertAlign w:val="superscript"/>
        </w:rPr>
        <w:t>th</w:t>
      </w:r>
      <w:r w:rsidRPr="00DB18E0">
        <w:rPr>
          <w:rFonts w:ascii="Times New Roman" w:hAnsi="Times New Roman" w:cs="Times New Roman"/>
          <w:sz w:val="24"/>
          <w:szCs w:val="24"/>
        </w:rPr>
        <w:t xml:space="preserve"> percentile. Also, we compute the change in shares for the combined “somewhat likely” and “very likely” categories for the ALT, TDS, TDL, and ALDT outcomes (we will refer to this combined category as the “likely” category), and only for a combined “between 15-30 additional minutes” and “more than 30 minutes” category for the CTT dimension (we will refer to this combined category as the “more than 15 minutes” category). </w:t>
      </w:r>
    </w:p>
    <w:p w14:paraId="619E71FA" w14:textId="1A478289" w:rsidR="004E78BD" w:rsidRPr="00DB18E0" w:rsidRDefault="004E78BD" w:rsidP="004E78BD">
      <w:pPr>
        <w:spacing w:after="0"/>
        <w:ind w:firstLine="720"/>
        <w:jc w:val="both"/>
        <w:rPr>
          <w:rFonts w:ascii="Times New Roman" w:hAnsi="Times New Roman" w:cs="Times New Roman"/>
          <w:sz w:val="24"/>
          <w:szCs w:val="24"/>
        </w:rPr>
      </w:pPr>
      <w:r w:rsidRPr="00DB18E0">
        <w:rPr>
          <w:rFonts w:ascii="Times New Roman" w:hAnsi="Times New Roman" w:cs="Times New Roman"/>
          <w:sz w:val="24"/>
          <w:szCs w:val="24"/>
        </w:rPr>
        <w:t>T</w:t>
      </w:r>
      <w:r w:rsidRPr="00DB18E0">
        <w:rPr>
          <w:rFonts w:ascii="Times New Roman" w:eastAsiaTheme="majorEastAsia" w:hAnsi="Times New Roman" w:cs="Times New Roman"/>
          <w:sz w:val="24"/>
          <w:szCs w:val="24"/>
        </w:rPr>
        <w:t xml:space="preserve">he overall ATE effects for all the dimensions are </w:t>
      </w:r>
      <w:r w:rsidRPr="00DB18E0">
        <w:rPr>
          <w:rFonts w:ascii="Times New Roman" w:hAnsi="Times New Roman" w:cs="Times New Roman"/>
          <w:sz w:val="24"/>
          <w:szCs w:val="24"/>
        </w:rPr>
        <w:t xml:space="preserve">presented in Table </w:t>
      </w:r>
      <w:r w:rsidR="00B3113E">
        <w:rPr>
          <w:rFonts w:ascii="Times New Roman" w:hAnsi="Times New Roman" w:cs="Times New Roman"/>
          <w:sz w:val="24"/>
          <w:szCs w:val="24"/>
        </w:rPr>
        <w:t>6</w:t>
      </w:r>
      <w:r w:rsidR="00337C6C">
        <w:rPr>
          <w:rFonts w:ascii="Times New Roman" w:hAnsi="Times New Roman" w:cs="Times New Roman"/>
          <w:sz w:val="24"/>
          <w:szCs w:val="24"/>
        </w:rPr>
        <w:t>.</w:t>
      </w:r>
      <w:r w:rsidRPr="00DB18E0">
        <w:rPr>
          <w:rFonts w:ascii="Times New Roman" w:hAnsi="Times New Roman" w:cs="Times New Roman"/>
          <w:sz w:val="24"/>
          <w:szCs w:val="24"/>
        </w:rPr>
        <w:t xml:space="preserve"> Consider the ATE effect </w:t>
      </w:r>
      <w:r w:rsidRPr="00DB18E0">
        <w:rPr>
          <w:rFonts w:ascii="Times New Roman" w:eastAsiaTheme="majorEastAsia" w:hAnsi="Times New Roman" w:cs="Times New Roman"/>
          <w:sz w:val="24"/>
          <w:szCs w:val="24"/>
        </w:rPr>
        <w:t xml:space="preserve">of age on the ALT dimension in Table </w:t>
      </w:r>
      <w:r w:rsidR="00B3113E">
        <w:rPr>
          <w:rFonts w:ascii="Times New Roman" w:eastAsiaTheme="majorEastAsia" w:hAnsi="Times New Roman" w:cs="Times New Roman"/>
          <w:sz w:val="24"/>
          <w:szCs w:val="24"/>
        </w:rPr>
        <w:t>6</w:t>
      </w:r>
      <w:r w:rsidRPr="00DB18E0">
        <w:rPr>
          <w:rFonts w:ascii="Times New Roman" w:eastAsiaTheme="majorEastAsia" w:hAnsi="Times New Roman" w:cs="Times New Roman"/>
          <w:sz w:val="24"/>
          <w:szCs w:val="24"/>
        </w:rPr>
        <w:t xml:space="preserve">, which shows a value of 0.290. This implies that if 100 older individuals were replaced by 100 younger individuals, 29 additional individuals (of the 100) would likely make additional local trips with AV access. Other entries may be similarly interpreted.  </w:t>
      </w:r>
      <w:r w:rsidRPr="00DB18E0">
        <w:rPr>
          <w:rFonts w:ascii="Times New Roman" w:hAnsi="Times New Roman" w:cs="Times New Roman"/>
          <w:sz w:val="24"/>
          <w:szCs w:val="24"/>
        </w:rPr>
        <w:t xml:space="preserve">Overall, gender, age, and income have the highest magnitude of effects, with women, older individuals, and low-income individuals less likely to increase their activity-travel intensity across all five dimensions. In particular, individuals in the youngest age group of 18-29 years are the most likely to increase their activity-travel if they have access to </w:t>
      </w:r>
      <w:r w:rsidR="00410E72" w:rsidRPr="00DB18E0">
        <w:rPr>
          <w:rFonts w:ascii="Times New Roman" w:hAnsi="Times New Roman" w:cs="Times New Roman"/>
          <w:sz w:val="24"/>
          <w:szCs w:val="24"/>
        </w:rPr>
        <w:t>AVs, and</w:t>
      </w:r>
      <w:r w:rsidRPr="00DB18E0">
        <w:rPr>
          <w:rFonts w:ascii="Times New Roman" w:hAnsi="Times New Roman" w:cs="Times New Roman"/>
          <w:sz w:val="24"/>
          <w:szCs w:val="24"/>
        </w:rPr>
        <w:t xml:space="preserve"> this is particularly </w:t>
      </w:r>
      <w:r w:rsidRPr="00DB18E0">
        <w:rPr>
          <w:rFonts w:ascii="Times New Roman" w:hAnsi="Times New Roman" w:cs="Times New Roman"/>
          <w:sz w:val="24"/>
          <w:szCs w:val="24"/>
        </w:rPr>
        <w:lastRenderedPageBreak/>
        <w:t>so for long distance trip-making. Not surprisingly, individuals from high income households are most likely to increase their trip distance for leisure activities, relative to other demographic groups. BE effects are also quite substantial; urban living contributes to a likely increase in local area trips in an AV environment, while higher density and land-use mix all lead to a decrease in trip lengths and the commute.</w:t>
      </w:r>
    </w:p>
    <w:p w14:paraId="7666FBCB" w14:textId="3B267636" w:rsidR="008F7CCF" w:rsidRPr="00DB18E0" w:rsidRDefault="004E78BD" w:rsidP="0056413A">
      <w:pPr>
        <w:spacing w:after="0"/>
        <w:ind w:firstLine="720"/>
        <w:jc w:val="both"/>
        <w:rPr>
          <w:rFonts w:ascii="Times New Roman" w:hAnsi="Times New Roman" w:cs="Times New Roman"/>
          <w:sz w:val="24"/>
          <w:szCs w:val="24"/>
        </w:rPr>
      </w:pPr>
      <w:r w:rsidRPr="00DB18E0">
        <w:rPr>
          <w:rFonts w:ascii="Times New Roman" w:hAnsi="Times New Roman" w:cs="Times New Roman"/>
          <w:sz w:val="24"/>
          <w:szCs w:val="24"/>
        </w:rPr>
        <w:t xml:space="preserve">Table </w:t>
      </w:r>
      <w:r w:rsidR="00B3113E">
        <w:rPr>
          <w:rFonts w:ascii="Times New Roman" w:hAnsi="Times New Roman" w:cs="Times New Roman"/>
          <w:sz w:val="24"/>
          <w:szCs w:val="24"/>
        </w:rPr>
        <w:t>6</w:t>
      </w:r>
      <w:r w:rsidRPr="00DB18E0">
        <w:rPr>
          <w:rFonts w:ascii="Times New Roman" w:hAnsi="Times New Roman" w:cs="Times New Roman"/>
          <w:sz w:val="24"/>
          <w:szCs w:val="24"/>
        </w:rPr>
        <w:t xml:space="preserve"> provides insights into the total effect of the individual-level characteristics. However, for policy analysis purposes, it is more insightful to understand the conduit (pathway) of this total effect through a partitioning into a direct effect and the following four psycho-social size sub-effects: tech-savviness effect, safety concern effect, variety-seeking effect, IPTT effect, and the remaining direct effect. To conserve on </w:t>
      </w:r>
      <w:r w:rsidR="00410E72" w:rsidRPr="00DB18E0">
        <w:rPr>
          <w:rFonts w:ascii="Times New Roman" w:hAnsi="Times New Roman" w:cs="Times New Roman"/>
          <w:sz w:val="24"/>
          <w:szCs w:val="24"/>
        </w:rPr>
        <w:t>space,</w:t>
      </w:r>
      <w:r w:rsidRPr="00DB18E0">
        <w:rPr>
          <w:rFonts w:ascii="Times New Roman" w:hAnsi="Times New Roman" w:cs="Times New Roman"/>
          <w:sz w:val="24"/>
          <w:szCs w:val="24"/>
        </w:rPr>
        <w:t xml:space="preserve"> we provide these partitioned ATE effects for only the ALT dimension in Table </w:t>
      </w:r>
      <w:r w:rsidR="00AD33C5">
        <w:rPr>
          <w:rFonts w:ascii="Times New Roman" w:hAnsi="Times New Roman" w:cs="Times New Roman"/>
          <w:sz w:val="24"/>
          <w:szCs w:val="24"/>
        </w:rPr>
        <w:t>7</w:t>
      </w:r>
      <w:r w:rsidRPr="00DB18E0">
        <w:rPr>
          <w:rFonts w:ascii="Times New Roman" w:hAnsi="Times New Roman" w:cs="Times New Roman"/>
          <w:sz w:val="24"/>
          <w:szCs w:val="24"/>
        </w:rPr>
        <w:t xml:space="preserve">, and relegate the tables corresponding to the TDS, TDL, ALDT and CTT dimensions to the online supplement. The last column of Table </w:t>
      </w:r>
      <w:r w:rsidR="00AD33C5">
        <w:rPr>
          <w:rFonts w:ascii="Times New Roman" w:hAnsi="Times New Roman" w:cs="Times New Roman"/>
          <w:sz w:val="24"/>
          <w:szCs w:val="24"/>
        </w:rPr>
        <w:t>7</w:t>
      </w:r>
      <w:r w:rsidRPr="00DB18E0">
        <w:rPr>
          <w:rFonts w:ascii="Times New Roman" w:hAnsi="Times New Roman" w:cs="Times New Roman"/>
          <w:sz w:val="24"/>
          <w:szCs w:val="24"/>
        </w:rPr>
        <w:t xml:space="preserve"> is identical to the column entitled “</w:t>
      </w:r>
      <w:r w:rsidRPr="00DB18E0">
        <w:rPr>
          <w:rFonts w:ascii="Times New Roman" w:eastAsia="Times New Roman" w:hAnsi="Times New Roman" w:cs="Times New Roman"/>
          <w:bCs/>
          <w:color w:val="000000"/>
          <w:sz w:val="24"/>
          <w:szCs w:val="24"/>
        </w:rPr>
        <w:t xml:space="preserve">ALT Additional Local Trips” in Table </w:t>
      </w:r>
      <w:r w:rsidR="00B3113E">
        <w:rPr>
          <w:rFonts w:ascii="Times New Roman" w:eastAsia="Times New Roman" w:hAnsi="Times New Roman" w:cs="Times New Roman"/>
          <w:bCs/>
          <w:color w:val="000000"/>
          <w:sz w:val="24"/>
          <w:szCs w:val="24"/>
        </w:rPr>
        <w:t>6</w:t>
      </w:r>
      <w:r w:rsidRPr="00DB18E0">
        <w:rPr>
          <w:rFonts w:ascii="Times New Roman" w:eastAsia="Times New Roman" w:hAnsi="Times New Roman" w:cs="Times New Roman"/>
          <w:bCs/>
          <w:color w:val="000000"/>
          <w:sz w:val="24"/>
          <w:szCs w:val="24"/>
        </w:rPr>
        <w:t>, corresponding to the total effect.</w:t>
      </w:r>
      <w:r w:rsidRPr="00DB18E0">
        <w:rPr>
          <w:rFonts w:ascii="Times New Roman" w:eastAsia="Times New Roman" w:hAnsi="Times New Roman" w:cs="Times New Roman"/>
          <w:b/>
          <w:bCs/>
          <w:color w:val="000000"/>
          <w:sz w:val="24"/>
          <w:szCs w:val="24"/>
        </w:rPr>
        <w:t xml:space="preserve"> </w:t>
      </w:r>
      <w:r w:rsidRPr="00DB18E0">
        <w:rPr>
          <w:rFonts w:ascii="Times New Roman" w:hAnsi="Times New Roman" w:cs="Times New Roman"/>
          <w:sz w:val="24"/>
          <w:szCs w:val="24"/>
        </w:rPr>
        <w:t xml:space="preserve">The sub-effect categories are labeled in a way that a positive change in the sub-effect would generally lead to a positive increase in the propensity of trip-making in an AV environment. Thus, the sub-effects are labeled as “Tech-savviness increase”, “Safety concern decrease”, Varity-Seeking Lifestyle increase” and “IPTT increase”. The “% contribution by mediation through...” columns are then to be interpreted as follows. The value of 34% in the column for “Safety Concern decrease” for the age variable in Table </w:t>
      </w:r>
      <w:r w:rsidR="00AD33C5">
        <w:rPr>
          <w:rFonts w:ascii="Times New Roman" w:hAnsi="Times New Roman" w:cs="Times New Roman"/>
          <w:sz w:val="24"/>
          <w:szCs w:val="24"/>
        </w:rPr>
        <w:t>7</w:t>
      </w:r>
      <w:r w:rsidRPr="00DB18E0">
        <w:rPr>
          <w:rFonts w:ascii="Times New Roman" w:hAnsi="Times New Roman" w:cs="Times New Roman"/>
          <w:sz w:val="24"/>
          <w:szCs w:val="24"/>
        </w:rPr>
        <w:t xml:space="preserve"> indicates that, in terms of magnitude, 34% of the sum of the magnitude contributions of each sub-effect (ignoring directionality) to the ATE change along the ALT dimension is due to the safety concern sub-effect. A positive percentage value of 34% suggests that the change from the base category (age greater than equal to 65 years) to the “treatment” category (age 18-29 years) would lead to an increase in the “Safety Concern decrease” effect (that is, this change leads to an increase in AV trip-making propensity because individuals in the 18-29 years age category are likely to be less concerned about the safety aspect of AVs). The other entries in the same row of “age treatment” indicate that “Variety-Seeking lifestyle increase” contributes 3%, “IPTT increase” contributes 16%, and the direct effect contributes the remainder of the 47% of the ATE change (all are positive percentages indicating that these sub-effects lead to an increase in the AV trip-making propensity along the ALT dimension; the sum of all sub-effects will total 100% for each row). Other entries may be similarly interpreted. </w:t>
      </w:r>
    </w:p>
    <w:p w14:paraId="623DACC5" w14:textId="3A7FAF8A" w:rsidR="004E78BD" w:rsidRDefault="004E78BD" w:rsidP="0056413A">
      <w:pPr>
        <w:spacing w:after="0"/>
        <w:ind w:firstLine="720"/>
        <w:jc w:val="both"/>
        <w:rPr>
          <w:rFonts w:ascii="Times New Roman" w:hAnsi="Times New Roman" w:cs="Times New Roman"/>
          <w:sz w:val="24"/>
          <w:szCs w:val="24"/>
        </w:rPr>
      </w:pPr>
      <w:r w:rsidRPr="00DB18E0">
        <w:rPr>
          <w:rFonts w:ascii="Times New Roman" w:hAnsi="Times New Roman" w:cs="Times New Roman"/>
          <w:sz w:val="24"/>
          <w:szCs w:val="24"/>
        </w:rPr>
        <w:t xml:space="preserve">The results </w:t>
      </w:r>
      <w:r w:rsidR="008F7CCF" w:rsidRPr="00DB18E0">
        <w:rPr>
          <w:rFonts w:ascii="Times New Roman" w:hAnsi="Times New Roman" w:cs="Times New Roman"/>
          <w:sz w:val="24"/>
          <w:szCs w:val="24"/>
        </w:rPr>
        <w:t xml:space="preserve">in Table </w:t>
      </w:r>
      <w:r w:rsidR="00AD33C5">
        <w:rPr>
          <w:rFonts w:ascii="Times New Roman" w:hAnsi="Times New Roman" w:cs="Times New Roman"/>
          <w:sz w:val="24"/>
          <w:szCs w:val="24"/>
        </w:rPr>
        <w:t>7</w:t>
      </w:r>
      <w:r w:rsidR="008F7CCF" w:rsidRPr="00DB18E0">
        <w:rPr>
          <w:rFonts w:ascii="Times New Roman" w:hAnsi="Times New Roman" w:cs="Times New Roman"/>
          <w:sz w:val="24"/>
          <w:szCs w:val="24"/>
        </w:rPr>
        <w:t xml:space="preserve"> </w:t>
      </w:r>
      <w:r w:rsidRPr="00DB18E0">
        <w:rPr>
          <w:rFonts w:ascii="Times New Roman" w:hAnsi="Times New Roman" w:cs="Times New Roman"/>
          <w:sz w:val="24"/>
          <w:szCs w:val="24"/>
        </w:rPr>
        <w:t xml:space="preserve">indicate that the effects of gender, age, and income, which, as discussed earlier, have the highest overall magnitude of effect on ALT, are dominated by the safety concern latent construct (besides the direct effect of the age treatment). As we discuss more in the next section, this suggests that the best way to position AV benefits to women, older individuals, and low income individuals is to allay their safety concern, rather than investing in tech-savviness efforts or highlighting productivity benefits in an AV. This is also true for employed individuals and parents, as highlighted by the 52% and 59% magnitude contributions of the safety concern sub-effect for these variables. But, for these two latter groups of individuals (and, to a lesser extent, for older individuals), highlighting the productivity benefits in an AV should also produce tangible results. Interestingly, our results suggest that interventions aimed at increasing tech-savviness </w:t>
      </w:r>
      <w:r w:rsidRPr="00DB18E0">
        <w:rPr>
          <w:rFonts w:ascii="Times New Roman" w:hAnsi="Times New Roman" w:cs="Times New Roman"/>
          <w:sz w:val="24"/>
          <w:szCs w:val="24"/>
        </w:rPr>
        <w:lastRenderedPageBreak/>
        <w:t xml:space="preserve">considerations will not have an impact on ALT (in fact, other than for a marginal effect associated with travel distance for Leisure (TDL), as may be observed from Table </w:t>
      </w:r>
      <w:r w:rsidR="002468B1">
        <w:rPr>
          <w:rFonts w:ascii="Times New Roman" w:hAnsi="Times New Roman" w:cs="Times New Roman"/>
          <w:sz w:val="24"/>
          <w:szCs w:val="24"/>
        </w:rPr>
        <w:t>3</w:t>
      </w:r>
      <w:r w:rsidRPr="00DB18E0">
        <w:rPr>
          <w:rFonts w:ascii="Times New Roman" w:hAnsi="Times New Roman" w:cs="Times New Roman"/>
          <w:sz w:val="24"/>
          <w:szCs w:val="24"/>
        </w:rPr>
        <w:t xml:space="preserve"> in the online supplement, tech-savviness has little bearing on </w:t>
      </w:r>
      <w:r w:rsidR="00AD0433" w:rsidRPr="00DB18E0">
        <w:rPr>
          <w:rFonts w:ascii="Times New Roman" w:hAnsi="Times New Roman" w:cs="Times New Roman"/>
          <w:sz w:val="24"/>
          <w:szCs w:val="24"/>
        </w:rPr>
        <w:t xml:space="preserve">the travel </w:t>
      </w:r>
      <w:r w:rsidRPr="00DB18E0">
        <w:rPr>
          <w:rFonts w:ascii="Times New Roman" w:hAnsi="Times New Roman" w:cs="Times New Roman"/>
          <w:sz w:val="24"/>
          <w:szCs w:val="24"/>
        </w:rPr>
        <w:t>dimensions).</w:t>
      </w:r>
    </w:p>
    <w:p w14:paraId="5B6EAE67" w14:textId="77777777" w:rsidR="0056413A" w:rsidRPr="00DB18E0" w:rsidRDefault="0056413A" w:rsidP="0056413A">
      <w:pPr>
        <w:spacing w:after="0"/>
        <w:ind w:firstLine="720"/>
        <w:jc w:val="both"/>
        <w:rPr>
          <w:rFonts w:ascii="Times New Roman" w:hAnsi="Times New Roman" w:cs="Times New Roman"/>
          <w:szCs w:val="24"/>
        </w:rPr>
      </w:pPr>
    </w:p>
    <w:p w14:paraId="7319FE78" w14:textId="77777777" w:rsidR="004E78BD" w:rsidRPr="00DB18E0" w:rsidRDefault="004E78BD" w:rsidP="004E78BD">
      <w:pPr>
        <w:pStyle w:val="ListParagraph"/>
        <w:numPr>
          <w:ilvl w:val="0"/>
          <w:numId w:val="8"/>
        </w:numPr>
        <w:spacing w:line="276" w:lineRule="auto"/>
        <w:rPr>
          <w:b/>
          <w:bCs/>
          <w:szCs w:val="24"/>
        </w:rPr>
      </w:pPr>
      <w:r w:rsidRPr="00DB18E0">
        <w:rPr>
          <w:b/>
          <w:bCs/>
          <w:szCs w:val="24"/>
        </w:rPr>
        <w:t>CONCLUSIONS AND POLICY IMPLICATIONS</w:t>
      </w:r>
    </w:p>
    <w:p w14:paraId="34B8F711" w14:textId="4B5266C4" w:rsidR="009F4606" w:rsidRDefault="004E78BD" w:rsidP="009F4606">
      <w:pPr>
        <w:spacing w:after="0"/>
        <w:jc w:val="both"/>
        <w:rPr>
          <w:rFonts w:ascii="Times New Roman" w:hAnsi="Times New Roman" w:cs="Times New Roman"/>
          <w:sz w:val="24"/>
          <w:szCs w:val="24"/>
        </w:rPr>
      </w:pPr>
      <w:r w:rsidRPr="00DB18E0">
        <w:rPr>
          <w:rFonts w:ascii="Times New Roman" w:hAnsi="Times New Roman" w:cs="Times New Roman"/>
          <w:sz w:val="24"/>
          <w:szCs w:val="24"/>
        </w:rPr>
        <w:t xml:space="preserve">The current paper develops an analytic system to investigate the effects of AV availability on multiple dimensions of activity-travel behavior, based on a direct survey-based modeling approach. In particular, the model uses individual socio-demographics, BE variables, as well as psycho-social variables (in the form of latent psychological constructs) as determinant variables to directly explain likely AV impacts on five dimensions of short-term activity-travel choices: (1) Additional local area trips (ALT) generated, (2) Trip distance to shop or eat-out activities in the local area (TDS), (3) Trip distance to leisure activities in the local area (TDL), (4) Additional long distance road trips (&gt;75 miles one-way) beyond the local area (ALDT), and (5) Commute travel time (CTT). The model system includes a confirmatory factor analysis step, a multivariate linear regression model for the latent constructs, and a multivariate ordered-response model for the five main outcomes just listed. Data from a 2019 Austin area survey of new mobility service adoption and use forms the basis for </w:t>
      </w:r>
      <w:r w:rsidR="009F4606">
        <w:rPr>
          <w:rFonts w:ascii="Times New Roman" w:hAnsi="Times New Roman" w:cs="Times New Roman"/>
          <w:sz w:val="24"/>
          <w:szCs w:val="24"/>
        </w:rPr>
        <w:t xml:space="preserve">the current study, which </w:t>
      </w:r>
      <w:r w:rsidRPr="00DB18E0">
        <w:rPr>
          <w:rFonts w:ascii="Times New Roman" w:hAnsi="Times New Roman" w:cs="Times New Roman"/>
          <w:sz w:val="24"/>
          <w:szCs w:val="24"/>
        </w:rPr>
        <w:t>focus</w:t>
      </w:r>
      <w:r w:rsidR="009F4606">
        <w:rPr>
          <w:rFonts w:ascii="Times New Roman" w:hAnsi="Times New Roman" w:cs="Times New Roman"/>
          <w:sz w:val="24"/>
          <w:szCs w:val="24"/>
        </w:rPr>
        <w:t xml:space="preserve">es on investigating </w:t>
      </w:r>
      <w:r w:rsidRPr="00DB18E0">
        <w:rPr>
          <w:rFonts w:ascii="Times New Roman" w:hAnsi="Times New Roman" w:cs="Times New Roman"/>
          <w:sz w:val="24"/>
          <w:szCs w:val="24"/>
        </w:rPr>
        <w:t xml:space="preserve">variations in the AV responses across population segments and geographies rather than </w:t>
      </w:r>
      <w:r w:rsidR="004E0F89">
        <w:rPr>
          <w:rFonts w:ascii="Times New Roman" w:hAnsi="Times New Roman" w:cs="Times New Roman"/>
          <w:sz w:val="24"/>
          <w:szCs w:val="24"/>
        </w:rPr>
        <w:t xml:space="preserve">on </w:t>
      </w:r>
      <w:r w:rsidRPr="00DB18E0">
        <w:rPr>
          <w:rFonts w:ascii="Times New Roman" w:hAnsi="Times New Roman" w:cs="Times New Roman"/>
          <w:sz w:val="24"/>
          <w:szCs w:val="24"/>
        </w:rPr>
        <w:t xml:space="preserve">aggregate </w:t>
      </w:r>
      <w:r w:rsidR="009F4606">
        <w:rPr>
          <w:rFonts w:ascii="Times New Roman" w:hAnsi="Times New Roman" w:cs="Times New Roman"/>
          <w:sz w:val="24"/>
          <w:szCs w:val="24"/>
        </w:rPr>
        <w:t xml:space="preserve">macro-level </w:t>
      </w:r>
      <w:r w:rsidRPr="00DB18E0">
        <w:rPr>
          <w:rFonts w:ascii="Times New Roman" w:hAnsi="Times New Roman" w:cs="Times New Roman"/>
          <w:sz w:val="24"/>
          <w:szCs w:val="24"/>
        </w:rPr>
        <w:t>descriptive statistics</w:t>
      </w:r>
      <w:r w:rsidR="009F4606">
        <w:rPr>
          <w:rFonts w:ascii="Times New Roman" w:hAnsi="Times New Roman" w:cs="Times New Roman"/>
          <w:sz w:val="24"/>
          <w:szCs w:val="24"/>
        </w:rPr>
        <w:t xml:space="preserve"> of the stated AV responses</w:t>
      </w:r>
      <w:r w:rsidR="00DC7A37">
        <w:rPr>
          <w:rFonts w:ascii="Times New Roman" w:hAnsi="Times New Roman" w:cs="Times New Roman"/>
          <w:sz w:val="24"/>
          <w:szCs w:val="24"/>
        </w:rPr>
        <w:t xml:space="preserve">. </w:t>
      </w:r>
      <w:r w:rsidR="009F4606">
        <w:rPr>
          <w:rFonts w:ascii="Times New Roman" w:hAnsi="Times New Roman" w:cs="Times New Roman"/>
          <w:sz w:val="24"/>
          <w:szCs w:val="24"/>
        </w:rPr>
        <w:t>In this regard, w</w:t>
      </w:r>
      <w:r w:rsidR="00DC7A37">
        <w:rPr>
          <w:rFonts w:ascii="Times New Roman" w:hAnsi="Times New Roman" w:cs="Times New Roman"/>
          <w:sz w:val="24"/>
          <w:szCs w:val="24"/>
        </w:rPr>
        <w:t xml:space="preserve">hile aggregate sample statistics will not, in general, </w:t>
      </w:r>
      <w:r w:rsidRPr="00DB18E0">
        <w:rPr>
          <w:rFonts w:ascii="Times New Roman" w:hAnsi="Times New Roman" w:cs="Times New Roman"/>
          <w:sz w:val="24"/>
          <w:szCs w:val="24"/>
        </w:rPr>
        <w:t xml:space="preserve">represent population </w:t>
      </w:r>
      <w:r w:rsidR="00DC7A37">
        <w:rPr>
          <w:rFonts w:ascii="Times New Roman" w:hAnsi="Times New Roman" w:cs="Times New Roman"/>
          <w:sz w:val="24"/>
          <w:szCs w:val="24"/>
        </w:rPr>
        <w:t xml:space="preserve">response </w:t>
      </w:r>
      <w:r w:rsidRPr="00DB18E0">
        <w:rPr>
          <w:rFonts w:ascii="Times New Roman" w:hAnsi="Times New Roman" w:cs="Times New Roman"/>
          <w:sz w:val="24"/>
          <w:szCs w:val="24"/>
        </w:rPr>
        <w:t>characteristics because of the convenience sample used</w:t>
      </w:r>
      <w:r w:rsidR="00DC7A37">
        <w:rPr>
          <w:rFonts w:ascii="Times New Roman" w:hAnsi="Times New Roman" w:cs="Times New Roman"/>
          <w:sz w:val="24"/>
          <w:szCs w:val="24"/>
        </w:rPr>
        <w:t xml:space="preserve">, there is no reason to believe that characterizing and quantifying the effects of individual-level differences in response behavior to AVs from a convenience sample will provide inappropriate results, as long as </w:t>
      </w:r>
      <w:r w:rsidR="009F4606">
        <w:rPr>
          <w:rFonts w:ascii="Times New Roman" w:hAnsi="Times New Roman" w:cs="Times New Roman"/>
          <w:sz w:val="24"/>
          <w:szCs w:val="24"/>
        </w:rPr>
        <w:t xml:space="preserve">exogenous </w:t>
      </w:r>
      <w:r w:rsidR="009F4606" w:rsidRPr="00FB4291">
        <w:rPr>
          <w:rFonts w:ascii="Times New Roman" w:hAnsi="Times New Roman" w:cs="Times New Roman"/>
          <w:sz w:val="24"/>
          <w:szCs w:val="24"/>
        </w:rPr>
        <w:t xml:space="preserve">demographic variables </w:t>
      </w:r>
      <w:r w:rsidR="009F4606">
        <w:rPr>
          <w:rFonts w:ascii="Times New Roman" w:hAnsi="Times New Roman" w:cs="Times New Roman"/>
          <w:sz w:val="24"/>
          <w:szCs w:val="24"/>
        </w:rPr>
        <w:t xml:space="preserve">are controlled for </w:t>
      </w:r>
      <w:r w:rsidR="009F4606" w:rsidRPr="00FB4291">
        <w:rPr>
          <w:rFonts w:ascii="Times New Roman" w:hAnsi="Times New Roman" w:cs="Times New Roman"/>
          <w:sz w:val="24"/>
          <w:szCs w:val="24"/>
        </w:rPr>
        <w:t xml:space="preserve">in </w:t>
      </w:r>
      <w:r w:rsidR="009F4606">
        <w:rPr>
          <w:rFonts w:ascii="Times New Roman" w:hAnsi="Times New Roman" w:cs="Times New Roman"/>
          <w:sz w:val="24"/>
          <w:szCs w:val="24"/>
        </w:rPr>
        <w:t xml:space="preserve">the </w:t>
      </w:r>
      <w:r w:rsidR="009F4606" w:rsidRPr="00FB4291">
        <w:rPr>
          <w:rFonts w:ascii="Times New Roman" w:hAnsi="Times New Roman" w:cs="Times New Roman"/>
          <w:sz w:val="24"/>
          <w:szCs w:val="24"/>
        </w:rPr>
        <w:t>model specification</w:t>
      </w:r>
      <w:r w:rsidR="009F4606">
        <w:rPr>
          <w:rFonts w:ascii="Times New Roman" w:hAnsi="Times New Roman" w:cs="Times New Roman"/>
          <w:sz w:val="24"/>
          <w:szCs w:val="24"/>
        </w:rPr>
        <w:t xml:space="preserve"> and there is adequate variation in the sample in these demographic variables (as in the case of the current study)</w:t>
      </w:r>
      <w:r w:rsidR="009F4606" w:rsidRPr="00DB18E0">
        <w:rPr>
          <w:rFonts w:ascii="Times New Roman" w:hAnsi="Times New Roman" w:cs="Times New Roman"/>
          <w:sz w:val="24"/>
          <w:szCs w:val="24"/>
        </w:rPr>
        <w:t xml:space="preserve">. </w:t>
      </w:r>
    </w:p>
    <w:p w14:paraId="07582345" w14:textId="0FC442AF" w:rsidR="004E78BD" w:rsidRPr="00DB18E0" w:rsidRDefault="009F4606" w:rsidP="004E0F89">
      <w:pPr>
        <w:spacing w:after="0"/>
        <w:ind w:firstLine="720"/>
        <w:jc w:val="both"/>
        <w:rPr>
          <w:rFonts w:ascii="Times New Roman" w:hAnsi="Times New Roman" w:cs="Times New Roman"/>
          <w:sz w:val="24"/>
          <w:szCs w:val="24"/>
        </w:rPr>
      </w:pPr>
      <w:r>
        <w:rPr>
          <w:rFonts w:ascii="Times New Roman" w:hAnsi="Times New Roman" w:cs="Times New Roman"/>
          <w:sz w:val="24"/>
          <w:szCs w:val="24"/>
        </w:rPr>
        <w:t>O</w:t>
      </w:r>
      <w:r w:rsidR="004E78BD" w:rsidRPr="00DB18E0">
        <w:rPr>
          <w:rFonts w:ascii="Times New Roman" w:hAnsi="Times New Roman" w:cs="Times New Roman"/>
          <w:sz w:val="24"/>
          <w:szCs w:val="24"/>
        </w:rPr>
        <w:t xml:space="preserve">ur individual-level results underscore the importance of considering psycho-social variables (latent constructs) in models of mobility and activity participation, in addition to typical socio-demographic and built environment characteristics. While a host of psycho-social variables were considered, the four that turned out to be significant determinants of the five activity-travel outcomes included tech-savviness, safety concern, variety-seeking lifestyle, and IPTT. Of these psycho-social variables, safety concern appears to be the single most important determinant of stated activity-travel responses in the presence of an AV, with IPTT coming in a distant second.  Additionally, the results clearly indicate substantial heterogeneity in the activity-travel responses to AVs across demographic groups and geographic areas. From a broader perspective, our investigation raises three specific issues that need more attention as we plan for an age of AVs. </w:t>
      </w:r>
    </w:p>
    <w:p w14:paraId="5B4DD313" w14:textId="77777777" w:rsidR="004E78BD" w:rsidRPr="00DB18E0" w:rsidRDefault="004E78BD" w:rsidP="004E78BD">
      <w:pPr>
        <w:spacing w:after="0"/>
        <w:jc w:val="both"/>
        <w:rPr>
          <w:rFonts w:ascii="Times New Roman" w:hAnsi="Times New Roman" w:cs="Times New Roman"/>
          <w:sz w:val="24"/>
          <w:szCs w:val="24"/>
          <w:u w:val="single"/>
        </w:rPr>
      </w:pPr>
    </w:p>
    <w:p w14:paraId="53A764E8" w14:textId="423D43B3" w:rsidR="004E78BD" w:rsidRPr="00DB18E0" w:rsidRDefault="004E78BD" w:rsidP="004E78BD">
      <w:pPr>
        <w:spacing w:after="0"/>
        <w:jc w:val="both"/>
        <w:rPr>
          <w:rFonts w:ascii="Times New Roman" w:hAnsi="Times New Roman" w:cs="Times New Roman"/>
          <w:sz w:val="24"/>
          <w:szCs w:val="24"/>
        </w:rPr>
      </w:pPr>
      <w:r w:rsidRPr="00DB18E0">
        <w:rPr>
          <w:rFonts w:ascii="Times New Roman" w:hAnsi="Times New Roman" w:cs="Times New Roman"/>
          <w:sz w:val="24"/>
          <w:szCs w:val="24"/>
          <w:u w:val="single"/>
        </w:rPr>
        <w:t>Planning for Equitable Transportation</w:t>
      </w:r>
      <w:r w:rsidRPr="00DB18E0">
        <w:rPr>
          <w:rFonts w:ascii="Times New Roman" w:hAnsi="Times New Roman" w:cs="Times New Roman"/>
          <w:sz w:val="24"/>
          <w:szCs w:val="24"/>
        </w:rPr>
        <w:t xml:space="preserve">: AVs have been touted as opening up new mobility opportunities for older adults in particular, who may have limited driving ability. However, based on the overall ATE of the age variable in Table </w:t>
      </w:r>
      <w:r w:rsidR="00B3113E">
        <w:rPr>
          <w:rFonts w:ascii="Times New Roman" w:hAnsi="Times New Roman" w:cs="Times New Roman"/>
          <w:sz w:val="24"/>
          <w:szCs w:val="24"/>
        </w:rPr>
        <w:t>6</w:t>
      </w:r>
      <w:r w:rsidRPr="00DB18E0">
        <w:rPr>
          <w:rFonts w:ascii="Times New Roman" w:hAnsi="Times New Roman" w:cs="Times New Roman"/>
          <w:sz w:val="24"/>
          <w:szCs w:val="24"/>
        </w:rPr>
        <w:t xml:space="preserve">, our analysis suggests that, in terms of mobility enhancements, it will be the younger adults who will harness the full potential of a drive-free travel environment by pursuing their desires for out-of-home activity participation, even if far away. </w:t>
      </w:r>
      <w:r w:rsidRPr="00DB18E0">
        <w:rPr>
          <w:rFonts w:ascii="Times New Roman" w:hAnsi="Times New Roman" w:cs="Times New Roman"/>
          <w:sz w:val="24"/>
          <w:szCs w:val="24"/>
        </w:rPr>
        <w:lastRenderedPageBreak/>
        <w:t xml:space="preserve">While some of the general reticence to travel among older adults may simply be based on personal preferences, there is evidence of social exclusion among older adults (Levitas </w:t>
      </w:r>
      <w:r w:rsidR="00FE483F" w:rsidRPr="00DB18E0">
        <w:rPr>
          <w:rFonts w:ascii="Times New Roman" w:hAnsi="Times New Roman" w:cs="Times New Roman"/>
          <w:iCs/>
          <w:sz w:val="24"/>
          <w:szCs w:val="24"/>
        </w:rPr>
        <w:t>et al.</w:t>
      </w:r>
      <w:r w:rsidR="00174455" w:rsidRPr="00DB18E0">
        <w:rPr>
          <w:rFonts w:ascii="Times New Roman" w:hAnsi="Times New Roman" w:cs="Times New Roman"/>
          <w:iCs/>
          <w:sz w:val="24"/>
          <w:szCs w:val="24"/>
        </w:rPr>
        <w:t>,</w:t>
      </w:r>
      <w:r w:rsidRPr="00DB18E0">
        <w:rPr>
          <w:rFonts w:ascii="Times New Roman" w:hAnsi="Times New Roman" w:cs="Times New Roman"/>
          <w:sz w:val="24"/>
          <w:szCs w:val="24"/>
        </w:rPr>
        <w:t xml:space="preserve"> 2007; Walsh </w:t>
      </w:r>
      <w:r w:rsidR="00FE483F" w:rsidRPr="00DB18E0">
        <w:rPr>
          <w:rFonts w:ascii="Times New Roman" w:hAnsi="Times New Roman" w:cs="Times New Roman"/>
          <w:iCs/>
          <w:sz w:val="24"/>
          <w:szCs w:val="24"/>
        </w:rPr>
        <w:t>et al.</w:t>
      </w:r>
      <w:r w:rsidR="00174455" w:rsidRPr="00DB18E0">
        <w:rPr>
          <w:rFonts w:ascii="Times New Roman" w:hAnsi="Times New Roman" w:cs="Times New Roman"/>
          <w:iCs/>
          <w:sz w:val="24"/>
          <w:szCs w:val="24"/>
        </w:rPr>
        <w:t>,</w:t>
      </w:r>
      <w:r w:rsidRPr="00DB18E0">
        <w:rPr>
          <w:rFonts w:ascii="Times New Roman" w:hAnsi="Times New Roman" w:cs="Times New Roman"/>
          <w:sz w:val="24"/>
          <w:szCs w:val="24"/>
        </w:rPr>
        <w:t xml:space="preserve"> 2017). That is, desires of older adults to go places gets suppressed, because of a lack of affordable and/or convenient options to “get there”, leading to feelings of loneliness and exclusion. In this context, AVs have been looked upon as </w:t>
      </w:r>
      <w:r w:rsidR="008F7CCF" w:rsidRPr="00DB18E0">
        <w:rPr>
          <w:rFonts w:ascii="Times New Roman" w:hAnsi="Times New Roman" w:cs="Times New Roman"/>
          <w:sz w:val="24"/>
          <w:szCs w:val="24"/>
        </w:rPr>
        <w:t xml:space="preserve">mobility and quality of life enhancers </w:t>
      </w:r>
      <w:r w:rsidRPr="00DB18E0">
        <w:rPr>
          <w:rFonts w:ascii="Times New Roman" w:hAnsi="Times New Roman" w:cs="Times New Roman"/>
          <w:sz w:val="24"/>
          <w:szCs w:val="24"/>
        </w:rPr>
        <w:t xml:space="preserve">for these older adults. But, our analysis suggests that, unless appropriate actions are taken, AVs will not deliver this much-touted mobility benefits to older adults and will likely widen the relative schism between the young and the old in terms of accessibility to activity opportunities. Further, the partitioning of the overall ATE effect for the age variable suggests that this reluctance for AV use among older adults has a substantial direct effect that is not related to tech-savviness or safety concern, or variety-seeking or IPTT. Rather, this direct effect may be associated with the sensory, cognitive, and physiological uniqueness of older adults. For instance, it is well established in the gerontology and psychology literature that ageing is typically associated with a decline in cognitive ability (such as memory, attention, and verbal and visual/spatial information retention; see Deary </w:t>
      </w:r>
      <w:r w:rsidR="00FE483F" w:rsidRPr="00DB18E0">
        <w:rPr>
          <w:rFonts w:ascii="Times New Roman" w:hAnsi="Times New Roman" w:cs="Times New Roman"/>
          <w:iCs/>
          <w:sz w:val="24"/>
          <w:szCs w:val="24"/>
        </w:rPr>
        <w:t>et al.</w:t>
      </w:r>
      <w:r w:rsidR="00174455" w:rsidRPr="00DB18E0">
        <w:rPr>
          <w:rFonts w:ascii="Times New Roman" w:hAnsi="Times New Roman" w:cs="Times New Roman"/>
          <w:iCs/>
          <w:sz w:val="24"/>
          <w:szCs w:val="24"/>
        </w:rPr>
        <w:t>,</w:t>
      </w:r>
      <w:r w:rsidRPr="00DB18E0">
        <w:rPr>
          <w:rFonts w:ascii="Times New Roman" w:hAnsi="Times New Roman" w:cs="Times New Roman"/>
          <w:sz w:val="24"/>
          <w:szCs w:val="24"/>
        </w:rPr>
        <w:t xml:space="preserve"> 2009; Boot </w:t>
      </w:r>
      <w:r w:rsidR="00FE483F" w:rsidRPr="00DB18E0">
        <w:rPr>
          <w:rFonts w:ascii="Times New Roman" w:hAnsi="Times New Roman" w:cs="Times New Roman"/>
          <w:iCs/>
          <w:sz w:val="24"/>
          <w:szCs w:val="24"/>
        </w:rPr>
        <w:t>et al.</w:t>
      </w:r>
      <w:r w:rsidR="00174455" w:rsidRPr="00DB18E0">
        <w:rPr>
          <w:rFonts w:ascii="Times New Roman" w:hAnsi="Times New Roman" w:cs="Times New Roman"/>
          <w:iCs/>
          <w:sz w:val="24"/>
          <w:szCs w:val="24"/>
        </w:rPr>
        <w:t>,</w:t>
      </w:r>
      <w:r w:rsidRPr="00DB18E0">
        <w:rPr>
          <w:rFonts w:ascii="Times New Roman" w:hAnsi="Times New Roman" w:cs="Times New Roman"/>
          <w:sz w:val="24"/>
          <w:szCs w:val="24"/>
        </w:rPr>
        <w:t xml:space="preserve"> 2013). This suggests that for AVs to be designed with older adults in mind, the human-machine interface (HMI) needs to be simple, uncluttered, voice-activated, and with multi-modal audio/visual interfaces for high priority HMI instructions (see Morgan </w:t>
      </w:r>
      <w:r w:rsidR="00FE483F" w:rsidRPr="00DB18E0">
        <w:rPr>
          <w:rFonts w:ascii="Times New Roman" w:hAnsi="Times New Roman" w:cs="Times New Roman"/>
          <w:iCs/>
          <w:sz w:val="24"/>
          <w:szCs w:val="24"/>
        </w:rPr>
        <w:t>et al.</w:t>
      </w:r>
      <w:r w:rsidR="00174455" w:rsidRPr="00DB18E0">
        <w:rPr>
          <w:rFonts w:ascii="Times New Roman" w:hAnsi="Times New Roman" w:cs="Times New Roman"/>
          <w:iCs/>
          <w:sz w:val="24"/>
          <w:szCs w:val="24"/>
        </w:rPr>
        <w:t>,</w:t>
      </w:r>
      <w:r w:rsidRPr="00DB18E0">
        <w:rPr>
          <w:rFonts w:ascii="Times New Roman" w:hAnsi="Times New Roman" w:cs="Times New Roman"/>
          <w:iCs/>
          <w:sz w:val="24"/>
          <w:szCs w:val="24"/>
        </w:rPr>
        <w:t xml:space="preserve"> </w:t>
      </w:r>
      <w:r w:rsidRPr="00DB18E0">
        <w:rPr>
          <w:rFonts w:ascii="Times New Roman" w:hAnsi="Times New Roman" w:cs="Times New Roman"/>
          <w:sz w:val="24"/>
          <w:szCs w:val="24"/>
        </w:rPr>
        <w:t xml:space="preserve">2017). Similar to the asymmetric benefits to younger adults, our results related to the total effect in Table </w:t>
      </w:r>
      <w:r w:rsidR="00B3113E">
        <w:rPr>
          <w:rFonts w:ascii="Times New Roman" w:hAnsi="Times New Roman" w:cs="Times New Roman"/>
          <w:sz w:val="24"/>
          <w:szCs w:val="24"/>
        </w:rPr>
        <w:t>6</w:t>
      </w:r>
      <w:r w:rsidRPr="00DB18E0">
        <w:rPr>
          <w:rFonts w:ascii="Times New Roman" w:hAnsi="Times New Roman" w:cs="Times New Roman"/>
          <w:sz w:val="24"/>
          <w:szCs w:val="24"/>
        </w:rPr>
        <w:t xml:space="preserve"> and magnitude of the direct effect in Table </w:t>
      </w:r>
      <w:r w:rsidR="00B3113E">
        <w:rPr>
          <w:rFonts w:ascii="Times New Roman" w:hAnsi="Times New Roman" w:cs="Times New Roman"/>
          <w:sz w:val="24"/>
          <w:szCs w:val="24"/>
        </w:rPr>
        <w:t>7</w:t>
      </w:r>
      <w:r w:rsidRPr="00DB18E0">
        <w:rPr>
          <w:rFonts w:ascii="Times New Roman" w:hAnsi="Times New Roman" w:cs="Times New Roman"/>
          <w:sz w:val="24"/>
          <w:szCs w:val="24"/>
        </w:rPr>
        <w:t xml:space="preserve"> also suggest that women and low-income individuals may be less positively impacted by AVs, at least in terms of pursuing trips of their desire to places of their desire. In the context of the result related to income, the suggestion in our results is a growing divide between the “haves” and the “have-nots” (Creger </w:t>
      </w:r>
      <w:r w:rsidR="00FE483F" w:rsidRPr="00DB18E0">
        <w:rPr>
          <w:rFonts w:ascii="Times New Roman" w:hAnsi="Times New Roman" w:cs="Times New Roman"/>
          <w:iCs/>
          <w:sz w:val="24"/>
          <w:szCs w:val="24"/>
        </w:rPr>
        <w:t>et al.</w:t>
      </w:r>
      <w:r w:rsidR="00174455" w:rsidRPr="00DB18E0">
        <w:rPr>
          <w:rFonts w:ascii="Times New Roman" w:hAnsi="Times New Roman" w:cs="Times New Roman"/>
          <w:iCs/>
          <w:sz w:val="24"/>
          <w:szCs w:val="24"/>
        </w:rPr>
        <w:t>,</w:t>
      </w:r>
      <w:r w:rsidRPr="00DB18E0">
        <w:rPr>
          <w:rFonts w:ascii="Times New Roman" w:hAnsi="Times New Roman" w:cs="Times New Roman"/>
          <w:sz w:val="24"/>
          <w:szCs w:val="24"/>
        </w:rPr>
        <w:t xml:space="preserve"> 2019). For example, the “haves” may purchase luxurious recreation vehicles as AVs, given the amount of time they anyway will spend inside without driving. Thus, the vehicles of high-income individuals may occupy more roadway space and contribute more to delays than the smaller vehicles of low-income individuals. This uneven externality of travel implies that the lower income individuals will bear more cost per mile, unless per mile use charges based on vehicle size, or regulations regarding vehicle size, are introduced in the AV market. </w:t>
      </w:r>
    </w:p>
    <w:p w14:paraId="57D6EC6D" w14:textId="77777777" w:rsidR="004E78BD" w:rsidRPr="00DB18E0" w:rsidRDefault="004E78BD" w:rsidP="004E78BD">
      <w:pPr>
        <w:spacing w:after="0"/>
        <w:jc w:val="both"/>
        <w:rPr>
          <w:rFonts w:ascii="Times New Roman" w:hAnsi="Times New Roman" w:cs="Times New Roman"/>
          <w:sz w:val="24"/>
          <w:szCs w:val="24"/>
          <w:u w:val="single"/>
        </w:rPr>
      </w:pPr>
    </w:p>
    <w:p w14:paraId="6B38EAC3" w14:textId="1522B81B" w:rsidR="004E78BD" w:rsidRPr="00DB18E0" w:rsidRDefault="004E78BD" w:rsidP="004E78BD">
      <w:pPr>
        <w:spacing w:after="0"/>
        <w:jc w:val="both"/>
        <w:rPr>
          <w:rFonts w:ascii="Times New Roman" w:hAnsi="Times New Roman" w:cs="Times New Roman"/>
          <w:sz w:val="24"/>
          <w:szCs w:val="24"/>
        </w:rPr>
      </w:pPr>
      <w:r w:rsidRPr="00DB18E0">
        <w:rPr>
          <w:rFonts w:ascii="Times New Roman" w:hAnsi="Times New Roman" w:cs="Times New Roman"/>
          <w:sz w:val="24"/>
          <w:szCs w:val="24"/>
          <w:u w:val="single"/>
        </w:rPr>
        <w:t>Addressing Safety Concerns</w:t>
      </w:r>
      <w:r w:rsidRPr="00DB18E0">
        <w:rPr>
          <w:rFonts w:ascii="Times New Roman" w:hAnsi="Times New Roman" w:cs="Times New Roman"/>
          <w:sz w:val="24"/>
          <w:szCs w:val="24"/>
        </w:rPr>
        <w:t xml:space="preserve">: Safety concern is a dominant reason for the lower stated use of AVs among older individuals, women, low income individuals, unemployed individuals, and those with children. These are exactly the same groups who also are rather marginalized in terms of being mobility-poor, time-poor, or money-poor. In this regard, our study is perhaps the first study that explicitly connects the need to address AV-related safety concerns to addressing AV transportation equity issues. This highlights the value of considering psycho-social variables in AV response models. Policy actions to reduce safety concerns among marginalized groups as well as AV design to quell some of these concerns are important. For example, Lee and Mirman (2018) suggest that women, in particular, are more concerned about child safety, including whether their child would be buckled up securely. Women also are averse to giving up their driving control to a machine because of concerns associated with the ability of AVs to navigate environments with aggressive </w:t>
      </w:r>
      <w:r w:rsidRPr="00DB18E0">
        <w:rPr>
          <w:rFonts w:ascii="Times New Roman" w:hAnsi="Times New Roman" w:cs="Times New Roman"/>
          <w:sz w:val="24"/>
          <w:szCs w:val="24"/>
        </w:rPr>
        <w:lastRenderedPageBreak/>
        <w:t xml:space="preserve">drivers. Successful demonstrations of AV ability at women-dominated professional and social locations, as well as design features that automate the buckling-up of children in a safe manner, may be avenues to allay the safety concerns of women. As with women, older adults are also not trusting of technology to act reliably, especially in life-critical situations. As a result, and also because of habit formation and reluctance to change, older adults are less likely to use AVs that, ironically, could benefit them the most. By underscoring the safety features, demonstrating the reliability of these safety features, as well as appealing to older adults’ need for keeping the “spark” going in their lives by continuing to go places and seeing the world (Levy, 2020), AV benefits in terms of mobility enhancement can be brought to them. Importantly, if older adults are to perceive AVs as a means to better their mobility opportunities, their distrust of technology needs to be dispelled through safety awareness campaigns as well as customized HMI design features. The ATE effects related to “presence of children” further underscore the importance of addressing safety concerns. Parents (regardless of gender) are another group who tend to be socially excluded and time poor (see, for example, Bernardo </w:t>
      </w:r>
      <w:r w:rsidR="00FE483F" w:rsidRPr="00DB18E0">
        <w:rPr>
          <w:rFonts w:ascii="Times New Roman" w:hAnsi="Times New Roman" w:cs="Times New Roman"/>
          <w:sz w:val="24"/>
          <w:szCs w:val="24"/>
        </w:rPr>
        <w:t>et al.</w:t>
      </w:r>
      <w:r w:rsidR="00174455" w:rsidRPr="00DB18E0">
        <w:rPr>
          <w:rFonts w:ascii="Times New Roman" w:hAnsi="Times New Roman" w:cs="Times New Roman"/>
          <w:sz w:val="24"/>
          <w:szCs w:val="24"/>
        </w:rPr>
        <w:t>,</w:t>
      </w:r>
      <w:r w:rsidRPr="00DB18E0">
        <w:rPr>
          <w:rFonts w:ascii="Times New Roman" w:hAnsi="Times New Roman" w:cs="Times New Roman"/>
          <w:sz w:val="24"/>
          <w:szCs w:val="24"/>
        </w:rPr>
        <w:t xml:space="preserve"> 201</w:t>
      </w:r>
      <w:r w:rsidR="00AD0433" w:rsidRPr="00DB18E0">
        <w:rPr>
          <w:rFonts w:ascii="Times New Roman" w:hAnsi="Times New Roman" w:cs="Times New Roman"/>
          <w:sz w:val="24"/>
          <w:szCs w:val="24"/>
        </w:rPr>
        <w:t>5</w:t>
      </w:r>
      <w:r w:rsidRPr="00DB18E0">
        <w:rPr>
          <w:rFonts w:ascii="Times New Roman" w:hAnsi="Times New Roman" w:cs="Times New Roman"/>
          <w:sz w:val="24"/>
          <w:szCs w:val="24"/>
        </w:rPr>
        <w:t xml:space="preserve">), and their mobility may be enhanced through AVs by addressing their safety concerns. </w:t>
      </w:r>
    </w:p>
    <w:p w14:paraId="01931A87" w14:textId="77777777" w:rsidR="004E78BD" w:rsidRPr="00DB18E0" w:rsidRDefault="004E78BD" w:rsidP="004E78BD">
      <w:pPr>
        <w:spacing w:after="0"/>
        <w:jc w:val="both"/>
        <w:rPr>
          <w:rFonts w:ascii="Times New Roman" w:hAnsi="Times New Roman" w:cs="Times New Roman"/>
          <w:sz w:val="24"/>
          <w:szCs w:val="24"/>
          <w:u w:val="single"/>
        </w:rPr>
      </w:pPr>
    </w:p>
    <w:p w14:paraId="183C5618" w14:textId="695AEBCB" w:rsidR="004E78BD" w:rsidRPr="00DB18E0" w:rsidRDefault="004E78BD" w:rsidP="000E3749">
      <w:pPr>
        <w:spacing w:after="0"/>
        <w:jc w:val="both"/>
        <w:rPr>
          <w:rFonts w:ascii="Times New Roman" w:hAnsi="Times New Roman" w:cs="Times New Roman"/>
          <w:sz w:val="24"/>
          <w:szCs w:val="24"/>
        </w:rPr>
      </w:pPr>
      <w:r w:rsidRPr="00DB18E0">
        <w:rPr>
          <w:rFonts w:ascii="Times New Roman" w:hAnsi="Times New Roman" w:cs="Times New Roman"/>
          <w:sz w:val="24"/>
          <w:szCs w:val="24"/>
          <w:u w:val="single"/>
        </w:rPr>
        <w:t>Managing Urban Congestion</w:t>
      </w:r>
      <w:r w:rsidRPr="00DB18E0">
        <w:rPr>
          <w:rFonts w:ascii="Times New Roman" w:hAnsi="Times New Roman" w:cs="Times New Roman"/>
          <w:sz w:val="24"/>
          <w:szCs w:val="24"/>
        </w:rPr>
        <w:t xml:space="preserve">: While the manufacturing and marketing sectors focus on the uptake of AVs, transportation planners and land-use authorities need to find a way to sustainably control the use of AVs. Our results suggest that urban dwellers are likely to increase their trip-making propensity (locally) in an AV-accessible future. Due to the framing of the question in our survey, we are unable to distinguish between private AV use or shared AV (SAV) use or pooled SAV use (PSAV) (since the question only asked the respondents to imagine having access to an AV either by “owning, hiring or sharing”). However, there is the real possibility of a substantial increase in trip-making and urban congestion levels, unless current trips as well as future additional trips in urban areas gravitate toward a PSAV use paradigm. Another issue with AVs (especially with the privately owned ones) is the generation of empty trips, especially if the trips are within reasonable short distances within an urban region. These empty trips are generated when AVs return home after a drop, either to avoid parking charges or to serve other members of a household. Road use pricing charges, with subsidies or waivers if PSAV is used, may be an approach to curb traffic congestion. To restrict AV use over shorter distances in the case of SAVs (to avoid draw away from non-motorized modes of transportation), a non-linear-in-distance fare policy may be implemented. Supplementing such policies with residential densification, a good land use-mix, and high retail density can lead to containing the number of trips made, while also “compacting” the geographic footprint of trips (and vehicle miles of travel). This result is encouraging and reinforces the notion that neo-urbanist design of communities and the built environment should remain as an important transportation demand management instrument in the toolbox of transportation and community planners. Also, to avoid cross-substitution effects between pooled SAV (PSAV) and transit, cities may consider an integrated (both in terms of service as well as payment) PSAV and transit service, with PSAV serving as the “first-last” mile connector. This </w:t>
      </w:r>
      <w:r w:rsidRPr="00DB18E0">
        <w:rPr>
          <w:rFonts w:ascii="Times New Roman" w:hAnsi="Times New Roman" w:cs="Times New Roman"/>
          <w:sz w:val="24"/>
          <w:szCs w:val="24"/>
        </w:rPr>
        <w:lastRenderedPageBreak/>
        <w:t xml:space="preserve">kind of an integrated service may be promoted through deep subsidies for pooled rides, tied to the resulting reduction in overall externality costs. </w:t>
      </w:r>
    </w:p>
    <w:p w14:paraId="07CA03E6" w14:textId="6CC72847" w:rsidR="000F087F" w:rsidRPr="00DB18E0" w:rsidRDefault="000F087F" w:rsidP="000E3749">
      <w:pPr>
        <w:spacing w:after="0"/>
        <w:ind w:firstLine="720"/>
        <w:jc w:val="both"/>
        <w:rPr>
          <w:rFonts w:ascii="Times New Roman" w:hAnsi="Times New Roman" w:cs="Times New Roman"/>
          <w:sz w:val="24"/>
          <w:szCs w:val="24"/>
        </w:rPr>
      </w:pPr>
      <w:r w:rsidRPr="00DB18E0">
        <w:rPr>
          <w:rFonts w:ascii="Times New Roman" w:hAnsi="Times New Roman" w:cs="Times New Roman"/>
          <w:sz w:val="24"/>
          <w:szCs w:val="24"/>
        </w:rPr>
        <w:t>Overall</w:t>
      </w:r>
      <w:r w:rsidR="00510C77" w:rsidRPr="00DB18E0">
        <w:rPr>
          <w:rFonts w:ascii="Times New Roman" w:hAnsi="Times New Roman" w:cs="Times New Roman"/>
          <w:sz w:val="24"/>
          <w:szCs w:val="24"/>
        </w:rPr>
        <w:t>, o</w:t>
      </w:r>
      <w:r w:rsidR="002B23CA" w:rsidRPr="00DB18E0">
        <w:rPr>
          <w:rFonts w:ascii="Times New Roman" w:hAnsi="Times New Roman" w:cs="Times New Roman"/>
          <w:sz w:val="24"/>
          <w:szCs w:val="24"/>
        </w:rPr>
        <w:t xml:space="preserve">ur results underscore the </w:t>
      </w:r>
      <w:r w:rsidR="00A708DA" w:rsidRPr="00DB18E0">
        <w:rPr>
          <w:rFonts w:ascii="Times New Roman" w:hAnsi="Times New Roman" w:cs="Times New Roman"/>
          <w:sz w:val="24"/>
          <w:szCs w:val="24"/>
        </w:rPr>
        <w:t xml:space="preserve">importance of modeling multiple activity-travel dimensions all at once, when investigating AV effects. In addition, our results highlight the </w:t>
      </w:r>
      <w:r w:rsidR="002B23CA" w:rsidRPr="00DB18E0">
        <w:rPr>
          <w:rFonts w:ascii="Times New Roman" w:hAnsi="Times New Roman" w:cs="Times New Roman"/>
          <w:sz w:val="24"/>
          <w:szCs w:val="24"/>
        </w:rPr>
        <w:t xml:space="preserve">value of using psycho-social latent constructs in </w:t>
      </w:r>
      <w:r w:rsidR="00A708DA" w:rsidRPr="00DB18E0">
        <w:rPr>
          <w:rFonts w:ascii="Times New Roman" w:hAnsi="Times New Roman" w:cs="Times New Roman"/>
          <w:sz w:val="24"/>
          <w:szCs w:val="24"/>
        </w:rPr>
        <w:t>studies related to the</w:t>
      </w:r>
      <w:r w:rsidR="00997D1B" w:rsidRPr="00DB18E0">
        <w:rPr>
          <w:rFonts w:ascii="Times New Roman" w:hAnsi="Times New Roman" w:cs="Times New Roman"/>
          <w:sz w:val="24"/>
          <w:szCs w:val="24"/>
        </w:rPr>
        <w:t xml:space="preserve"> </w:t>
      </w:r>
      <w:r w:rsidR="00A708DA" w:rsidRPr="00DB18E0">
        <w:rPr>
          <w:rFonts w:ascii="Times New Roman" w:hAnsi="Times New Roman" w:cs="Times New Roman"/>
          <w:sz w:val="24"/>
          <w:szCs w:val="24"/>
        </w:rPr>
        <w:t>use</w:t>
      </w:r>
      <w:r w:rsidR="002B23CA" w:rsidRPr="00DB18E0">
        <w:rPr>
          <w:rFonts w:ascii="Times New Roman" w:hAnsi="Times New Roman" w:cs="Times New Roman"/>
          <w:sz w:val="24"/>
          <w:szCs w:val="24"/>
        </w:rPr>
        <w:t xml:space="preserve"> of current and emerging mobility services, both in terms of improved prediction fit as well as proactive strategies to</w:t>
      </w:r>
      <w:r w:rsidR="00510C77" w:rsidRPr="00DB18E0">
        <w:rPr>
          <w:rFonts w:ascii="Times New Roman" w:hAnsi="Times New Roman" w:cs="Times New Roman"/>
          <w:sz w:val="24"/>
          <w:szCs w:val="24"/>
        </w:rPr>
        <w:t xml:space="preserve"> design equitable, safe, and community-driven AV systems. There is likely to be considerable heterogeneity in how different population groups view and respond to AVs, and it is imperative that AV campaigns and AV design consider such heterogeneity so as to not “leave anyone behind”.</w:t>
      </w:r>
    </w:p>
    <w:p w14:paraId="6C0446AC" w14:textId="6DC44726" w:rsidR="000F087F" w:rsidRPr="00DB18E0" w:rsidRDefault="000F087F" w:rsidP="00C54D2D">
      <w:pPr>
        <w:spacing w:after="0"/>
        <w:ind w:firstLine="720"/>
        <w:jc w:val="both"/>
        <w:rPr>
          <w:rFonts w:ascii="Times New Roman" w:hAnsi="Times New Roman" w:cs="Times New Roman"/>
          <w:sz w:val="24"/>
          <w:szCs w:val="24"/>
        </w:rPr>
      </w:pPr>
      <w:r w:rsidRPr="00DB18E0">
        <w:rPr>
          <w:rFonts w:ascii="Times New Roman" w:hAnsi="Times New Roman" w:cs="Times New Roman"/>
          <w:sz w:val="24"/>
          <w:szCs w:val="24"/>
        </w:rPr>
        <w:t xml:space="preserve">As with any study, this study too has limitations. For one, like all other survey-based studies of AV behavior, the reliability of the responses provided by individuals (and, therefore, the ecological validity of our analysis) may be in question. This is because AVs continue to remain abstract and psychologically distant, conjuring up different images for different people. Future research would certainly benefit from introducing more realism in the response elicitation mechanism, such as the use of virtual reality experiments within stated preference elicitations (see Voinescu </w:t>
      </w:r>
      <w:r w:rsidR="00FE483F" w:rsidRPr="00DB18E0">
        <w:rPr>
          <w:rFonts w:ascii="Times New Roman" w:hAnsi="Times New Roman" w:cs="Times New Roman"/>
          <w:iCs/>
          <w:sz w:val="24"/>
          <w:szCs w:val="24"/>
        </w:rPr>
        <w:t>et al.</w:t>
      </w:r>
      <w:r w:rsidR="00174455" w:rsidRPr="00DB18E0">
        <w:rPr>
          <w:rFonts w:ascii="Times New Roman" w:hAnsi="Times New Roman" w:cs="Times New Roman"/>
          <w:iCs/>
          <w:sz w:val="24"/>
          <w:szCs w:val="24"/>
        </w:rPr>
        <w:t>,</w:t>
      </w:r>
      <w:r w:rsidRPr="00DB18E0">
        <w:rPr>
          <w:rFonts w:ascii="Times New Roman" w:hAnsi="Times New Roman" w:cs="Times New Roman"/>
          <w:i/>
          <w:iCs/>
          <w:sz w:val="24"/>
          <w:szCs w:val="24"/>
        </w:rPr>
        <w:t xml:space="preserve"> </w:t>
      </w:r>
      <w:r w:rsidRPr="00DB18E0">
        <w:rPr>
          <w:rFonts w:ascii="Times New Roman" w:hAnsi="Times New Roman" w:cs="Times New Roman"/>
          <w:sz w:val="24"/>
          <w:szCs w:val="24"/>
        </w:rPr>
        <w:t>2020).</w:t>
      </w:r>
      <w:r w:rsidR="0086300B" w:rsidRPr="00DB18E0">
        <w:rPr>
          <w:rFonts w:ascii="Times New Roman" w:hAnsi="Times New Roman" w:cs="Times New Roman"/>
          <w:sz w:val="24"/>
          <w:szCs w:val="24"/>
        </w:rPr>
        <w:t xml:space="preserve"> Also,</w:t>
      </w:r>
      <w:r w:rsidRPr="00DB18E0">
        <w:rPr>
          <w:rFonts w:ascii="Times New Roman" w:hAnsi="Times New Roman" w:cs="Times New Roman"/>
          <w:sz w:val="24"/>
          <w:szCs w:val="24"/>
        </w:rPr>
        <w:t xml:space="preserve"> the questions used in the modeling effort did not incorporate considerations related to the costs of owning, maintaining, and operating AVs, which may have led some respondents to believe that the costs associated with owning AVs are similar to that associated with owning regular vehicles, thus influencing their </w:t>
      </w:r>
      <w:r w:rsidR="0086300B" w:rsidRPr="00DB18E0">
        <w:rPr>
          <w:rFonts w:ascii="Times New Roman" w:hAnsi="Times New Roman" w:cs="Times New Roman"/>
          <w:sz w:val="24"/>
          <w:szCs w:val="24"/>
        </w:rPr>
        <w:t xml:space="preserve">stated level of </w:t>
      </w:r>
      <w:r w:rsidRPr="00DB18E0">
        <w:rPr>
          <w:rFonts w:ascii="Times New Roman" w:hAnsi="Times New Roman" w:cs="Times New Roman"/>
          <w:sz w:val="24"/>
          <w:szCs w:val="24"/>
        </w:rPr>
        <w:t>use of AVs</w:t>
      </w:r>
      <w:r w:rsidR="0086300B" w:rsidRPr="00DB18E0">
        <w:rPr>
          <w:rFonts w:ascii="Times New Roman" w:hAnsi="Times New Roman" w:cs="Times New Roman"/>
          <w:sz w:val="24"/>
          <w:szCs w:val="24"/>
        </w:rPr>
        <w:t xml:space="preserve"> in terms of trip-making and trip distances. </w:t>
      </w:r>
      <w:r w:rsidRPr="00DB18E0">
        <w:rPr>
          <w:rFonts w:ascii="Times New Roman" w:hAnsi="Times New Roman" w:cs="Times New Roman"/>
          <w:sz w:val="24"/>
          <w:szCs w:val="24"/>
        </w:rPr>
        <w:t xml:space="preserve"> </w:t>
      </w:r>
    </w:p>
    <w:p w14:paraId="6BA0CB5B" w14:textId="56FFD2B5" w:rsidR="00150B0E" w:rsidRPr="00DB18E0" w:rsidRDefault="00150B0E" w:rsidP="00F8035F">
      <w:pPr>
        <w:spacing w:after="0"/>
        <w:jc w:val="both"/>
        <w:rPr>
          <w:rFonts w:ascii="Times New Roman" w:hAnsi="Times New Roman" w:cs="Times New Roman"/>
          <w:sz w:val="24"/>
          <w:szCs w:val="24"/>
        </w:rPr>
      </w:pPr>
    </w:p>
    <w:p w14:paraId="46CEFE7D" w14:textId="77777777" w:rsidR="00F8035F" w:rsidRPr="00DB18E0" w:rsidRDefault="00F8035F" w:rsidP="00F8035F">
      <w:pPr>
        <w:keepNext/>
        <w:keepLines/>
        <w:spacing w:after="0"/>
        <w:rPr>
          <w:rFonts w:ascii="Times New Roman" w:hAnsi="Times New Roman" w:cs="Times New Roman"/>
          <w:b/>
          <w:sz w:val="24"/>
          <w:szCs w:val="24"/>
        </w:rPr>
      </w:pPr>
      <w:r w:rsidRPr="00DB18E0">
        <w:rPr>
          <w:rFonts w:ascii="Times New Roman" w:hAnsi="Times New Roman" w:cs="Times New Roman"/>
          <w:b/>
          <w:sz w:val="24"/>
          <w:szCs w:val="24"/>
        </w:rPr>
        <w:t>ACKNOWLEDGMENTS</w:t>
      </w:r>
    </w:p>
    <w:p w14:paraId="732F9E3F" w14:textId="173D96D3" w:rsidR="006930F5" w:rsidRPr="006930F5" w:rsidRDefault="006930F5" w:rsidP="00F8035F">
      <w:pPr>
        <w:keepNext/>
        <w:keepLines/>
        <w:spacing w:after="0"/>
        <w:jc w:val="both"/>
        <w:rPr>
          <w:rFonts w:ascii="Times New Roman" w:hAnsi="Times New Roman" w:cs="Times New Roman"/>
          <w:sz w:val="24"/>
          <w:szCs w:val="24"/>
        </w:rPr>
      </w:pPr>
      <w:bookmarkStart w:id="24" w:name="_Hlk66110091"/>
      <w:r w:rsidRPr="006930F5">
        <w:rPr>
          <w:rFonts w:ascii="Times New Roman" w:hAnsi="Times New Roman" w:cs="Times New Roman"/>
          <w:sz w:val="24"/>
          <w:szCs w:val="24"/>
        </w:rPr>
        <w:t xml:space="preserve">This research was partially supported by the </w:t>
      </w:r>
      <w:r w:rsidRPr="006930F5">
        <w:rPr>
          <w:rFonts w:ascii="Times New Roman" w:eastAsia="Times New Roman" w:hAnsi="Times New Roman" w:cs="Times New Roman"/>
          <w:bCs/>
          <w:sz w:val="24"/>
          <w:szCs w:val="24"/>
        </w:rPr>
        <w:t xml:space="preserve">U.S. Department of Transportation (USDOT) under </w:t>
      </w:r>
      <w:r w:rsidRPr="006930F5">
        <w:rPr>
          <w:rFonts w:ascii="Times New Roman" w:hAnsi="Times New Roman" w:cs="Times New Roman"/>
          <w:sz w:val="24"/>
          <w:szCs w:val="24"/>
        </w:rPr>
        <w:t>Grant DTRT13GUTC58</w:t>
      </w:r>
      <w:r w:rsidRPr="006930F5">
        <w:rPr>
          <w:rFonts w:ascii="Times New Roman" w:eastAsia="Times New Roman" w:hAnsi="Times New Roman" w:cs="Times New Roman"/>
          <w:bCs/>
          <w:sz w:val="24"/>
          <w:szCs w:val="24"/>
        </w:rPr>
        <w:t xml:space="preserve"> for the </w:t>
      </w:r>
      <w:r w:rsidRPr="006930F5">
        <w:rPr>
          <w:rFonts w:ascii="Times New Roman" w:hAnsi="Times New Roman" w:cs="Times New Roman"/>
          <w:sz w:val="24"/>
          <w:szCs w:val="24"/>
        </w:rPr>
        <w:t xml:space="preserve">Data-Supported Transportation Operations and Planning (D-STOP) </w:t>
      </w:r>
      <w:r w:rsidRPr="006930F5">
        <w:rPr>
          <w:rFonts w:ascii="Times New Roman" w:eastAsia="Times New Roman" w:hAnsi="Times New Roman" w:cs="Times New Roman"/>
          <w:bCs/>
          <w:sz w:val="24"/>
          <w:szCs w:val="24"/>
        </w:rPr>
        <w:t>University Transportation Center and Grant 69A3552047138 for the C</w:t>
      </w:r>
      <w:r w:rsidRPr="006930F5">
        <w:rPr>
          <w:rFonts w:ascii="Times New Roman" w:eastAsia="Times New Roman" w:hAnsi="Times New Roman" w:cs="Times New Roman"/>
          <w:sz w:val="24"/>
          <w:szCs w:val="24"/>
        </w:rPr>
        <w:t xml:space="preserve">enter for </w:t>
      </w:r>
      <w:r w:rsidRPr="006930F5">
        <w:rPr>
          <w:rFonts w:ascii="Times New Roman" w:eastAsia="Times New Roman" w:hAnsi="Times New Roman" w:cs="Times New Roman"/>
          <w:bCs/>
          <w:sz w:val="24"/>
          <w:szCs w:val="24"/>
        </w:rPr>
        <w:t>A</w:t>
      </w:r>
      <w:r w:rsidRPr="006930F5">
        <w:rPr>
          <w:rFonts w:ascii="Times New Roman" w:eastAsia="Times New Roman" w:hAnsi="Times New Roman" w:cs="Times New Roman"/>
          <w:sz w:val="24"/>
          <w:szCs w:val="24"/>
        </w:rPr>
        <w:t xml:space="preserve">utomated Vehicles </w:t>
      </w:r>
      <w:r w:rsidRPr="006930F5">
        <w:rPr>
          <w:rFonts w:ascii="Times New Roman" w:eastAsia="Times New Roman" w:hAnsi="Times New Roman" w:cs="Times New Roman"/>
          <w:bCs/>
          <w:sz w:val="24"/>
          <w:szCs w:val="24"/>
        </w:rPr>
        <w:t>R</w:t>
      </w:r>
      <w:r w:rsidRPr="006930F5">
        <w:rPr>
          <w:rFonts w:ascii="Times New Roman" w:eastAsia="Times New Roman" w:hAnsi="Times New Roman" w:cs="Times New Roman"/>
          <w:sz w:val="24"/>
          <w:szCs w:val="24"/>
        </w:rPr>
        <w:t xml:space="preserve">esearch with </w:t>
      </w:r>
      <w:r w:rsidRPr="006930F5">
        <w:rPr>
          <w:rFonts w:ascii="Times New Roman" w:eastAsia="Times New Roman" w:hAnsi="Times New Roman" w:cs="Times New Roman"/>
          <w:bCs/>
          <w:sz w:val="24"/>
          <w:szCs w:val="24"/>
        </w:rPr>
        <w:t>M</w:t>
      </w:r>
      <w:r w:rsidRPr="006930F5">
        <w:rPr>
          <w:rFonts w:ascii="Times New Roman" w:eastAsia="Times New Roman" w:hAnsi="Times New Roman" w:cs="Times New Roman"/>
          <w:sz w:val="24"/>
          <w:szCs w:val="24"/>
        </w:rPr>
        <w:t>ultimodal Assur</w:t>
      </w:r>
      <w:r w:rsidRPr="006930F5">
        <w:rPr>
          <w:rFonts w:ascii="Times New Roman" w:eastAsia="Times New Roman" w:hAnsi="Times New Roman" w:cs="Times New Roman"/>
          <w:bCs/>
          <w:sz w:val="24"/>
          <w:szCs w:val="24"/>
        </w:rPr>
        <w:t>E</w:t>
      </w:r>
      <w:r w:rsidRPr="006930F5">
        <w:rPr>
          <w:rFonts w:ascii="Times New Roman" w:eastAsia="Times New Roman" w:hAnsi="Times New Roman" w:cs="Times New Roman"/>
          <w:sz w:val="24"/>
          <w:szCs w:val="24"/>
        </w:rPr>
        <w:t xml:space="preserve">d </w:t>
      </w:r>
      <w:r w:rsidRPr="006930F5">
        <w:rPr>
          <w:rFonts w:ascii="Times New Roman" w:eastAsia="Times New Roman" w:hAnsi="Times New Roman" w:cs="Times New Roman"/>
          <w:bCs/>
          <w:sz w:val="24"/>
          <w:szCs w:val="24"/>
        </w:rPr>
        <w:t>N</w:t>
      </w:r>
      <w:r w:rsidRPr="006930F5">
        <w:rPr>
          <w:rFonts w:ascii="Times New Roman" w:eastAsia="Times New Roman" w:hAnsi="Times New Roman" w:cs="Times New Roman"/>
          <w:sz w:val="24"/>
          <w:szCs w:val="24"/>
        </w:rPr>
        <w:t>avigation</w:t>
      </w:r>
      <w:r w:rsidRPr="006930F5">
        <w:rPr>
          <w:rFonts w:ascii="Times New Roman" w:eastAsia="Times New Roman" w:hAnsi="Times New Roman" w:cs="Times New Roman"/>
          <w:i/>
          <w:sz w:val="24"/>
          <w:szCs w:val="24"/>
        </w:rPr>
        <w:t xml:space="preserve"> </w:t>
      </w:r>
      <w:r>
        <w:rPr>
          <w:rFonts w:ascii="Times New Roman" w:eastAsia="Times New Roman" w:hAnsi="Times New Roman" w:cs="Times New Roman"/>
          <w:bCs/>
          <w:sz w:val="24"/>
          <w:szCs w:val="24"/>
        </w:rPr>
        <w:t>(</w:t>
      </w:r>
      <w:r w:rsidRPr="006930F5">
        <w:rPr>
          <w:rFonts w:ascii="Times New Roman" w:eastAsia="Times New Roman" w:hAnsi="Times New Roman" w:cs="Times New Roman"/>
          <w:bCs/>
          <w:sz w:val="24"/>
          <w:szCs w:val="24"/>
        </w:rPr>
        <w:t>CARMEN</w:t>
      </w:r>
      <w:r>
        <w:rPr>
          <w:rFonts w:ascii="Times New Roman" w:eastAsia="Times New Roman" w:hAnsi="Times New Roman" w:cs="Times New Roman"/>
          <w:bCs/>
          <w:sz w:val="24"/>
          <w:szCs w:val="24"/>
        </w:rPr>
        <w:t>)</w:t>
      </w:r>
      <w:r w:rsidRPr="006930F5">
        <w:rPr>
          <w:rFonts w:ascii="Times New Roman" w:eastAsia="Times New Roman" w:hAnsi="Times New Roman" w:cs="Times New Roman"/>
          <w:bCs/>
          <w:sz w:val="24"/>
          <w:szCs w:val="24"/>
        </w:rPr>
        <w:t xml:space="preserve"> University Transportation Center, </w:t>
      </w:r>
      <w:r w:rsidRPr="006930F5">
        <w:rPr>
          <w:rFonts w:ascii="Times New Roman" w:hAnsi="Times New Roman" w:cs="Times New Roman"/>
          <w:sz w:val="24"/>
          <w:szCs w:val="24"/>
        </w:rPr>
        <w:t>and the UT Good Systems Grand Challenge. The authors are grateful to Lisa Macias for her help in formatting this document</w:t>
      </w:r>
      <w:r w:rsidR="007C55BA">
        <w:rPr>
          <w:rFonts w:ascii="Times New Roman" w:hAnsi="Times New Roman" w:cs="Times New Roman"/>
          <w:color w:val="000000"/>
          <w:sz w:val="24"/>
          <w:szCs w:val="24"/>
        </w:rPr>
        <w:t xml:space="preserve">, and </w:t>
      </w:r>
      <w:r w:rsidRPr="006930F5">
        <w:rPr>
          <w:rFonts w:ascii="Times New Roman" w:hAnsi="Times New Roman" w:cs="Times New Roman"/>
          <w:sz w:val="24"/>
          <w:szCs w:val="24"/>
        </w:rPr>
        <w:t>to two anonymous reviewers who provided useful comments on an earlier version of this paper.</w:t>
      </w:r>
      <w:bookmarkEnd w:id="24"/>
    </w:p>
    <w:p w14:paraId="379FC451" w14:textId="32E20B0F" w:rsidR="006930F5" w:rsidRDefault="006930F5" w:rsidP="00F8035F">
      <w:pPr>
        <w:keepNext/>
        <w:keepLines/>
        <w:spacing w:after="0"/>
        <w:jc w:val="both"/>
        <w:rPr>
          <w:rFonts w:ascii="Times New Roman" w:hAnsi="Times New Roman" w:cs="Times New Roman"/>
          <w:sz w:val="24"/>
          <w:szCs w:val="24"/>
        </w:rPr>
      </w:pPr>
    </w:p>
    <w:p w14:paraId="01F27101" w14:textId="77777777" w:rsidR="006930F5" w:rsidRDefault="006930F5" w:rsidP="00F8035F">
      <w:pPr>
        <w:keepNext/>
        <w:keepLines/>
        <w:spacing w:after="0"/>
        <w:jc w:val="both"/>
        <w:rPr>
          <w:rFonts w:ascii="Times New Roman" w:hAnsi="Times New Roman" w:cs="Times New Roman"/>
          <w:sz w:val="24"/>
          <w:szCs w:val="24"/>
        </w:rPr>
      </w:pPr>
    </w:p>
    <w:p w14:paraId="0E05D974" w14:textId="0F82C476" w:rsidR="00F8035F" w:rsidRPr="00DB18E0" w:rsidRDefault="00F8035F" w:rsidP="00F8035F">
      <w:pPr>
        <w:keepNext/>
        <w:keepLines/>
        <w:spacing w:after="0"/>
        <w:jc w:val="both"/>
        <w:rPr>
          <w:rFonts w:ascii="Times New Roman" w:hAnsi="Times New Roman" w:cs="Times New Roman"/>
          <w:sz w:val="24"/>
          <w:szCs w:val="24"/>
        </w:rPr>
      </w:pPr>
    </w:p>
    <w:p w14:paraId="2F436038" w14:textId="77777777" w:rsidR="00F8035F" w:rsidRPr="00DB18E0" w:rsidRDefault="00F8035F" w:rsidP="00F8035F">
      <w:pPr>
        <w:spacing w:after="0"/>
        <w:jc w:val="both"/>
        <w:rPr>
          <w:rFonts w:ascii="Times New Roman" w:hAnsi="Times New Roman" w:cs="Times New Roman"/>
          <w:sz w:val="24"/>
          <w:szCs w:val="24"/>
        </w:rPr>
      </w:pPr>
    </w:p>
    <w:p w14:paraId="694AD343" w14:textId="7697A613" w:rsidR="00150B0E" w:rsidRPr="00DB18E0" w:rsidRDefault="00150B0E" w:rsidP="00F8035F">
      <w:pPr>
        <w:spacing w:after="0"/>
        <w:jc w:val="both"/>
        <w:rPr>
          <w:rFonts w:ascii="Times New Roman" w:hAnsi="Times New Roman" w:cs="Times New Roman"/>
          <w:sz w:val="24"/>
          <w:szCs w:val="24"/>
        </w:rPr>
      </w:pPr>
    </w:p>
    <w:p w14:paraId="32CB26F5" w14:textId="36A248D1" w:rsidR="00150B0E" w:rsidRPr="00DB18E0" w:rsidRDefault="00150B0E" w:rsidP="009B069B">
      <w:pPr>
        <w:spacing w:after="240"/>
        <w:jc w:val="both"/>
        <w:rPr>
          <w:rFonts w:ascii="Times New Roman" w:hAnsi="Times New Roman" w:cs="Times New Roman"/>
          <w:sz w:val="24"/>
          <w:szCs w:val="24"/>
        </w:rPr>
      </w:pPr>
    </w:p>
    <w:p w14:paraId="0AD03C2A" w14:textId="71A0E09C" w:rsidR="00150B0E" w:rsidRPr="00DB18E0" w:rsidRDefault="00150B0E" w:rsidP="009B069B">
      <w:pPr>
        <w:spacing w:after="240"/>
        <w:jc w:val="both"/>
        <w:rPr>
          <w:rFonts w:ascii="Times New Roman" w:hAnsi="Times New Roman" w:cs="Times New Roman"/>
          <w:sz w:val="24"/>
          <w:szCs w:val="24"/>
        </w:rPr>
      </w:pPr>
    </w:p>
    <w:p w14:paraId="43D5BA35" w14:textId="0750D497" w:rsidR="003D4896" w:rsidRPr="00DB18E0" w:rsidRDefault="003D4896">
      <w:pPr>
        <w:rPr>
          <w:rFonts w:ascii="Times New Roman" w:hAnsi="Times New Roman" w:cs="Times New Roman"/>
          <w:sz w:val="24"/>
          <w:szCs w:val="24"/>
        </w:rPr>
      </w:pPr>
      <w:r w:rsidRPr="00DB18E0">
        <w:rPr>
          <w:rFonts w:ascii="Times New Roman" w:hAnsi="Times New Roman" w:cs="Times New Roman"/>
          <w:sz w:val="24"/>
          <w:szCs w:val="24"/>
        </w:rPr>
        <w:br w:type="page"/>
      </w:r>
    </w:p>
    <w:p w14:paraId="009E5AE3" w14:textId="109BB3FA" w:rsidR="006E7690" w:rsidRPr="00DB18E0" w:rsidRDefault="003D4896" w:rsidP="00F8035F">
      <w:pPr>
        <w:spacing w:after="0" w:line="240" w:lineRule="auto"/>
        <w:ind w:left="540" w:hanging="540"/>
        <w:jc w:val="both"/>
        <w:rPr>
          <w:rFonts w:ascii="Times New Roman" w:hAnsi="Times New Roman" w:cs="Times New Roman"/>
          <w:b/>
          <w:bCs/>
          <w:sz w:val="24"/>
          <w:szCs w:val="24"/>
        </w:rPr>
      </w:pPr>
      <w:bookmarkStart w:id="25" w:name="_Hlk65677461"/>
      <w:r w:rsidRPr="00DB18E0">
        <w:rPr>
          <w:rFonts w:ascii="Times New Roman" w:hAnsi="Times New Roman" w:cs="Times New Roman"/>
          <w:b/>
          <w:bCs/>
          <w:sz w:val="24"/>
          <w:szCs w:val="24"/>
        </w:rPr>
        <w:lastRenderedPageBreak/>
        <w:t>REFERENCES</w:t>
      </w:r>
    </w:p>
    <w:bookmarkEnd w:id="25"/>
    <w:p w14:paraId="7B0EE407" w14:textId="77777777" w:rsidR="0022358B" w:rsidRPr="00DB18E0" w:rsidRDefault="0022358B" w:rsidP="0056413A">
      <w:pPr>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Acheampong, R.A., and Cugurullo, F., 2019. Capturing the behavioural determinants behind the adoption of autonomous vehicles: Conceptual frameworks and measurement models to predict public transport, sharing and ownership trends of self-driving cars. </w:t>
      </w:r>
      <w:r w:rsidRPr="00DB18E0">
        <w:rPr>
          <w:rFonts w:ascii="Times New Roman" w:hAnsi="Times New Roman" w:cs="Times New Roman"/>
          <w:i/>
          <w:iCs/>
          <w:color w:val="222222"/>
          <w:sz w:val="24"/>
          <w:szCs w:val="24"/>
          <w:shd w:val="clear" w:color="auto" w:fill="FFFFFF"/>
        </w:rPr>
        <w:t>Transportation Research Part F</w:t>
      </w:r>
      <w:r w:rsidRPr="00DB18E0">
        <w:rPr>
          <w:rFonts w:ascii="Times New Roman" w:hAnsi="Times New Roman" w:cs="Times New Roman"/>
          <w:color w:val="222222"/>
          <w:sz w:val="24"/>
          <w:szCs w:val="24"/>
          <w:shd w:val="clear" w:color="auto" w:fill="FFFFFF"/>
        </w:rPr>
        <w:t>, </w:t>
      </w:r>
      <w:r w:rsidRPr="00DB18E0">
        <w:rPr>
          <w:rFonts w:ascii="Times New Roman" w:hAnsi="Times New Roman" w:cs="Times New Roman"/>
          <w:iCs/>
          <w:color w:val="222222"/>
          <w:sz w:val="24"/>
          <w:szCs w:val="24"/>
          <w:shd w:val="clear" w:color="auto" w:fill="FFFFFF"/>
        </w:rPr>
        <w:t>62</w:t>
      </w:r>
      <w:r w:rsidRPr="00DB18E0">
        <w:rPr>
          <w:rFonts w:ascii="Times New Roman" w:hAnsi="Times New Roman" w:cs="Times New Roman"/>
          <w:color w:val="222222"/>
          <w:sz w:val="24"/>
          <w:szCs w:val="24"/>
          <w:shd w:val="clear" w:color="auto" w:fill="FFFFFF"/>
        </w:rPr>
        <w:t>, 349-375.</w:t>
      </w:r>
    </w:p>
    <w:p w14:paraId="054EE94A" w14:textId="62C2D02F" w:rsidR="0022358B" w:rsidRPr="00DB18E0" w:rsidRDefault="0022358B" w:rsidP="0056413A">
      <w:pPr>
        <w:spacing w:after="0" w:line="240" w:lineRule="auto"/>
        <w:ind w:left="540" w:hanging="540"/>
        <w:jc w:val="both"/>
        <w:rPr>
          <w:rFonts w:ascii="Times New Roman" w:hAnsi="Times New Roman" w:cs="Times New Roman"/>
          <w:sz w:val="24"/>
          <w:szCs w:val="24"/>
          <w:shd w:val="clear" w:color="auto" w:fill="FFFFFF"/>
        </w:rPr>
      </w:pPr>
      <w:r w:rsidRPr="00DB18E0">
        <w:rPr>
          <w:rFonts w:ascii="Times New Roman" w:hAnsi="Times New Roman" w:cs="Times New Roman"/>
          <w:sz w:val="24"/>
          <w:szCs w:val="24"/>
          <w:shd w:val="clear" w:color="auto" w:fill="FFFFFF"/>
        </w:rPr>
        <w:t xml:space="preserve">Ajzen, I., 1991. The theory of planned behavior. </w:t>
      </w:r>
      <w:r w:rsidRPr="00DB18E0">
        <w:rPr>
          <w:rFonts w:ascii="Times New Roman" w:hAnsi="Times New Roman" w:cs="Times New Roman"/>
          <w:i/>
          <w:iCs/>
          <w:sz w:val="24"/>
          <w:szCs w:val="24"/>
          <w:shd w:val="clear" w:color="auto" w:fill="FFFFFF"/>
        </w:rPr>
        <w:t xml:space="preserve">Organizational </w:t>
      </w:r>
      <w:r w:rsidR="00750820">
        <w:rPr>
          <w:rFonts w:ascii="Times New Roman" w:hAnsi="Times New Roman" w:cs="Times New Roman"/>
          <w:i/>
          <w:iCs/>
          <w:sz w:val="24"/>
          <w:szCs w:val="24"/>
          <w:shd w:val="clear" w:color="auto" w:fill="FFFFFF"/>
        </w:rPr>
        <w:t>B</w:t>
      </w:r>
      <w:r w:rsidRPr="00DB18E0">
        <w:rPr>
          <w:rFonts w:ascii="Times New Roman" w:hAnsi="Times New Roman" w:cs="Times New Roman"/>
          <w:i/>
          <w:iCs/>
          <w:sz w:val="24"/>
          <w:szCs w:val="24"/>
          <w:shd w:val="clear" w:color="auto" w:fill="FFFFFF"/>
        </w:rPr>
        <w:t xml:space="preserve">ehavior and </w:t>
      </w:r>
      <w:r w:rsidR="00750820">
        <w:rPr>
          <w:rFonts w:ascii="Times New Roman" w:hAnsi="Times New Roman" w:cs="Times New Roman"/>
          <w:i/>
          <w:iCs/>
          <w:sz w:val="24"/>
          <w:szCs w:val="24"/>
          <w:shd w:val="clear" w:color="auto" w:fill="FFFFFF"/>
        </w:rPr>
        <w:t>H</w:t>
      </w:r>
      <w:r w:rsidRPr="00DB18E0">
        <w:rPr>
          <w:rFonts w:ascii="Times New Roman" w:hAnsi="Times New Roman" w:cs="Times New Roman"/>
          <w:i/>
          <w:iCs/>
          <w:sz w:val="24"/>
          <w:szCs w:val="24"/>
          <w:shd w:val="clear" w:color="auto" w:fill="FFFFFF"/>
        </w:rPr>
        <w:t xml:space="preserve">uman </w:t>
      </w:r>
      <w:r w:rsidR="00750820">
        <w:rPr>
          <w:rFonts w:ascii="Times New Roman" w:hAnsi="Times New Roman" w:cs="Times New Roman"/>
          <w:i/>
          <w:iCs/>
          <w:sz w:val="24"/>
          <w:szCs w:val="24"/>
          <w:shd w:val="clear" w:color="auto" w:fill="FFFFFF"/>
        </w:rPr>
        <w:t>D</w:t>
      </w:r>
      <w:r w:rsidRPr="00DB18E0">
        <w:rPr>
          <w:rFonts w:ascii="Times New Roman" w:hAnsi="Times New Roman" w:cs="Times New Roman"/>
          <w:i/>
          <w:iCs/>
          <w:sz w:val="24"/>
          <w:szCs w:val="24"/>
          <w:shd w:val="clear" w:color="auto" w:fill="FFFFFF"/>
        </w:rPr>
        <w:t xml:space="preserve">ecision </w:t>
      </w:r>
      <w:r w:rsidR="00750820">
        <w:rPr>
          <w:rFonts w:ascii="Times New Roman" w:hAnsi="Times New Roman" w:cs="Times New Roman"/>
          <w:i/>
          <w:iCs/>
          <w:sz w:val="24"/>
          <w:szCs w:val="24"/>
          <w:shd w:val="clear" w:color="auto" w:fill="FFFFFF"/>
        </w:rPr>
        <w:t>P</w:t>
      </w:r>
      <w:r w:rsidRPr="00DB18E0">
        <w:rPr>
          <w:rFonts w:ascii="Times New Roman" w:hAnsi="Times New Roman" w:cs="Times New Roman"/>
          <w:i/>
          <w:iCs/>
          <w:sz w:val="24"/>
          <w:szCs w:val="24"/>
          <w:shd w:val="clear" w:color="auto" w:fill="FFFFFF"/>
        </w:rPr>
        <w:t>rocesses</w:t>
      </w:r>
      <w:r w:rsidRPr="00750820">
        <w:rPr>
          <w:rFonts w:ascii="Times New Roman" w:hAnsi="Times New Roman" w:cs="Times New Roman"/>
          <w:iCs/>
          <w:sz w:val="24"/>
          <w:szCs w:val="24"/>
          <w:shd w:val="clear" w:color="auto" w:fill="FFFFFF"/>
        </w:rPr>
        <w:t>,</w:t>
      </w:r>
      <w:r w:rsidRPr="00750820">
        <w:rPr>
          <w:rFonts w:ascii="Times New Roman" w:hAnsi="Times New Roman" w:cs="Times New Roman"/>
          <w:sz w:val="24"/>
          <w:szCs w:val="24"/>
          <w:shd w:val="clear" w:color="auto" w:fill="FFFFFF"/>
        </w:rPr>
        <w:t xml:space="preserve"> </w:t>
      </w:r>
      <w:r w:rsidRPr="00DB18E0">
        <w:rPr>
          <w:rFonts w:ascii="Times New Roman" w:hAnsi="Times New Roman" w:cs="Times New Roman"/>
          <w:sz w:val="24"/>
          <w:szCs w:val="24"/>
          <w:shd w:val="clear" w:color="auto" w:fill="FFFFFF"/>
        </w:rPr>
        <w:t>50(2), 179-211.</w:t>
      </w:r>
    </w:p>
    <w:p w14:paraId="3F588264" w14:textId="77777777" w:rsidR="0022358B" w:rsidRPr="00DB18E0" w:rsidRDefault="0022358B" w:rsidP="0056413A">
      <w:pPr>
        <w:spacing w:after="0" w:line="240" w:lineRule="auto"/>
        <w:ind w:left="540" w:hanging="540"/>
        <w:jc w:val="both"/>
        <w:rPr>
          <w:rFonts w:ascii="Times New Roman" w:hAnsi="Times New Roman" w:cs="Times New Roman"/>
          <w:iCs/>
          <w:color w:val="222222"/>
          <w:sz w:val="24"/>
          <w:szCs w:val="24"/>
          <w:shd w:val="clear" w:color="auto" w:fill="FFFFFF"/>
        </w:rPr>
      </w:pPr>
      <w:r w:rsidRPr="00DB18E0">
        <w:rPr>
          <w:rFonts w:ascii="Times New Roman" w:hAnsi="Times New Roman" w:cs="Times New Roman"/>
          <w:color w:val="222222"/>
          <w:sz w:val="24"/>
          <w:szCs w:val="24"/>
          <w:shd w:val="clear" w:color="auto" w:fill="FFFFFF"/>
        </w:rPr>
        <w:t xml:space="preserve">Alemi, F., Circella, G., Mokhtarian, P., and Handy, S., 2018. </w:t>
      </w:r>
      <w:r w:rsidRPr="00DB18E0">
        <w:rPr>
          <w:rFonts w:ascii="Times New Roman" w:hAnsi="Times New Roman" w:cs="Times New Roman"/>
          <w:iCs/>
          <w:color w:val="222222"/>
          <w:sz w:val="24"/>
          <w:szCs w:val="24"/>
          <w:shd w:val="clear" w:color="auto" w:fill="FFFFFF"/>
        </w:rPr>
        <w:t>On-demand ride services in California: Investigating the factors affecting the frequency of use of Uber/Lyft.</w:t>
      </w:r>
      <w:r w:rsidRPr="00DB18E0">
        <w:rPr>
          <w:rFonts w:ascii="Times New Roman" w:hAnsi="Times New Roman" w:cs="Times New Roman"/>
          <w:sz w:val="24"/>
          <w:szCs w:val="24"/>
        </w:rPr>
        <w:t xml:space="preserve"> </w:t>
      </w:r>
      <w:r w:rsidRPr="00DB18E0">
        <w:rPr>
          <w:rFonts w:ascii="Times New Roman" w:hAnsi="Times New Roman" w:cs="Times New Roman"/>
          <w:color w:val="222222"/>
          <w:sz w:val="24"/>
          <w:szCs w:val="24"/>
          <w:shd w:val="clear" w:color="auto" w:fill="FFFFFF"/>
        </w:rPr>
        <w:t xml:space="preserve">Presented at the </w:t>
      </w:r>
      <w:r w:rsidRPr="00DB18E0">
        <w:rPr>
          <w:rFonts w:ascii="Times New Roman" w:hAnsi="Times New Roman" w:cs="Times New Roman"/>
          <w:i/>
          <w:iCs/>
          <w:color w:val="222222"/>
          <w:sz w:val="24"/>
          <w:szCs w:val="24"/>
          <w:shd w:val="clear" w:color="auto" w:fill="FFFFFF"/>
        </w:rPr>
        <w:t>97th Annual Meeting of the Transportation Research Board</w:t>
      </w:r>
      <w:r w:rsidRPr="00DB18E0">
        <w:rPr>
          <w:rFonts w:ascii="Times New Roman" w:hAnsi="Times New Roman" w:cs="Times New Roman"/>
          <w:iCs/>
          <w:color w:val="222222"/>
          <w:sz w:val="24"/>
          <w:szCs w:val="24"/>
          <w:shd w:val="clear" w:color="auto" w:fill="FFFFFF"/>
        </w:rPr>
        <w:t>, Washington D.C.</w:t>
      </w:r>
    </w:p>
    <w:p w14:paraId="418F0D3F" w14:textId="7A10F9F3" w:rsidR="0022358B" w:rsidRPr="001A3C18" w:rsidRDefault="0022358B" w:rsidP="0056413A">
      <w:pPr>
        <w:spacing w:after="0" w:line="240" w:lineRule="auto"/>
        <w:ind w:left="540" w:hanging="540"/>
        <w:jc w:val="both"/>
        <w:rPr>
          <w:rFonts w:ascii="Times New Roman" w:hAnsi="Times New Roman" w:cs="Times New Roman"/>
          <w:iCs/>
          <w:color w:val="222222"/>
          <w:sz w:val="24"/>
          <w:szCs w:val="24"/>
          <w:shd w:val="clear" w:color="auto" w:fill="FFFFFF"/>
        </w:rPr>
      </w:pPr>
      <w:r w:rsidRPr="001A3C18">
        <w:rPr>
          <w:rFonts w:ascii="Times New Roman" w:hAnsi="Times New Roman" w:cs="Times New Roman"/>
          <w:iCs/>
          <w:color w:val="222222"/>
          <w:sz w:val="24"/>
          <w:szCs w:val="24"/>
          <w:shd w:val="clear" w:color="auto" w:fill="FFFFFF"/>
        </w:rPr>
        <w:t xml:space="preserve">Arvin, R., Khattak, A.J., and Qi, H., 2021. Safety critical event prediction through unified analysis of driver and vehicle volatilities: Application of deep learning methods. </w:t>
      </w:r>
      <w:r w:rsidRPr="001A3C18">
        <w:rPr>
          <w:rFonts w:ascii="Times New Roman" w:hAnsi="Times New Roman" w:cs="Times New Roman"/>
          <w:i/>
          <w:color w:val="222222"/>
          <w:sz w:val="24"/>
          <w:szCs w:val="24"/>
          <w:shd w:val="clear" w:color="auto" w:fill="FFFFFF"/>
        </w:rPr>
        <w:t>Accident Analysis &amp; Prevention</w:t>
      </w:r>
      <w:r w:rsidRPr="001A3C18">
        <w:rPr>
          <w:rFonts w:ascii="Times New Roman" w:hAnsi="Times New Roman" w:cs="Times New Roman"/>
          <w:color w:val="222222"/>
          <w:sz w:val="24"/>
          <w:szCs w:val="24"/>
          <w:shd w:val="clear" w:color="auto" w:fill="FFFFFF"/>
        </w:rPr>
        <w:t xml:space="preserve">, </w:t>
      </w:r>
      <w:r w:rsidRPr="001A3C18">
        <w:rPr>
          <w:rFonts w:ascii="Times New Roman" w:hAnsi="Times New Roman" w:cs="Times New Roman"/>
          <w:iCs/>
          <w:color w:val="222222"/>
          <w:sz w:val="24"/>
          <w:szCs w:val="24"/>
          <w:shd w:val="clear" w:color="auto" w:fill="FFFFFF"/>
        </w:rPr>
        <w:t>151</w:t>
      </w:r>
      <w:r w:rsidR="003B67DE" w:rsidRPr="001A3C18">
        <w:rPr>
          <w:rFonts w:ascii="Times New Roman" w:hAnsi="Times New Roman" w:cs="Times New Roman"/>
          <w:iCs/>
          <w:color w:val="222222"/>
          <w:sz w:val="24"/>
          <w:szCs w:val="24"/>
          <w:shd w:val="clear" w:color="auto" w:fill="FFFFFF"/>
        </w:rPr>
        <w:t xml:space="preserve">, </w:t>
      </w:r>
      <w:r w:rsidR="003B67DE" w:rsidRPr="001A3C18">
        <w:rPr>
          <w:rFonts w:ascii="Times New Roman" w:hAnsi="Times New Roman" w:cs="Times New Roman"/>
          <w:color w:val="2E2E2E"/>
          <w:sz w:val="24"/>
          <w:szCs w:val="24"/>
        </w:rPr>
        <w:t>105949</w:t>
      </w:r>
      <w:r w:rsidRPr="001A3C18">
        <w:rPr>
          <w:rFonts w:ascii="Times New Roman" w:hAnsi="Times New Roman" w:cs="Times New Roman"/>
          <w:iCs/>
          <w:color w:val="222222"/>
          <w:sz w:val="24"/>
          <w:szCs w:val="24"/>
          <w:shd w:val="clear" w:color="auto" w:fill="FFFFFF"/>
        </w:rPr>
        <w:t xml:space="preserve">. </w:t>
      </w:r>
    </w:p>
    <w:p w14:paraId="27FBF857" w14:textId="77777777" w:rsidR="0022358B" w:rsidRPr="00DB18E0" w:rsidRDefault="0022358B" w:rsidP="0056413A">
      <w:pPr>
        <w:spacing w:after="0" w:line="259" w:lineRule="auto"/>
        <w:ind w:left="540" w:hanging="540"/>
        <w:jc w:val="both"/>
        <w:rPr>
          <w:rFonts w:ascii="Times New Roman" w:hAnsi="Times New Roman" w:cs="Times New Roman"/>
          <w:sz w:val="24"/>
          <w:szCs w:val="24"/>
        </w:rPr>
      </w:pPr>
      <w:r w:rsidRPr="00DB18E0">
        <w:rPr>
          <w:rFonts w:ascii="Times New Roman" w:hAnsi="Times New Roman" w:cs="Times New Roman"/>
          <w:sz w:val="24"/>
          <w:szCs w:val="24"/>
        </w:rPr>
        <w:t xml:space="preserve">Ashkrof, P., Homem de Almeida Correia, G., Cats, O., and van Arem, B., 2019. Impact of automated vehicles on travel mode preference for different trip purposes and distances. </w:t>
      </w:r>
      <w:r w:rsidRPr="00DB18E0">
        <w:rPr>
          <w:rFonts w:ascii="Times New Roman" w:hAnsi="Times New Roman" w:cs="Times New Roman"/>
          <w:i/>
          <w:iCs/>
          <w:sz w:val="24"/>
          <w:szCs w:val="24"/>
        </w:rPr>
        <w:t>Transportation Research Record</w:t>
      </w:r>
      <w:r w:rsidRPr="00750820">
        <w:rPr>
          <w:rFonts w:ascii="Times New Roman" w:hAnsi="Times New Roman" w:cs="Times New Roman"/>
          <w:iCs/>
          <w:sz w:val="24"/>
          <w:szCs w:val="24"/>
        </w:rPr>
        <w:t>,</w:t>
      </w:r>
      <w:r w:rsidRPr="00750820">
        <w:rPr>
          <w:rFonts w:ascii="Times New Roman" w:hAnsi="Times New Roman" w:cs="Times New Roman"/>
          <w:sz w:val="24"/>
          <w:szCs w:val="24"/>
        </w:rPr>
        <w:t xml:space="preserve"> </w:t>
      </w:r>
      <w:r w:rsidRPr="00DB18E0">
        <w:rPr>
          <w:rFonts w:ascii="Times New Roman" w:hAnsi="Times New Roman" w:cs="Times New Roman"/>
          <w:sz w:val="24"/>
          <w:szCs w:val="24"/>
        </w:rPr>
        <w:t>2673(5), 607-616.</w:t>
      </w:r>
    </w:p>
    <w:p w14:paraId="0872DBE7" w14:textId="77777777" w:rsidR="0022358B" w:rsidRPr="00DB18E0" w:rsidRDefault="0022358B" w:rsidP="0056413A">
      <w:pPr>
        <w:pStyle w:val="Reference"/>
        <w:ind w:left="540" w:hanging="540"/>
      </w:pPr>
      <w:r w:rsidRPr="00DB18E0">
        <w:t xml:space="preserve">Asmussen, K.E., Mondal, A., and Bhat, C.R., 2020. A socio-technical model of autonomous vehicle adoption using ranked choice stated preference data. </w:t>
      </w:r>
      <w:r w:rsidRPr="00DB18E0">
        <w:rPr>
          <w:i/>
          <w:iCs/>
        </w:rPr>
        <w:t>Transportation Research Part C</w:t>
      </w:r>
      <w:r w:rsidRPr="00750820">
        <w:rPr>
          <w:iCs/>
        </w:rPr>
        <w:t xml:space="preserve">, </w:t>
      </w:r>
      <w:r w:rsidRPr="00DB18E0">
        <w:t>121, 102835.</w:t>
      </w:r>
    </w:p>
    <w:p w14:paraId="396AEC88" w14:textId="15D8152C" w:rsidR="0022358B" w:rsidRPr="00DB18E0" w:rsidRDefault="0022358B" w:rsidP="0056413A">
      <w:pPr>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 xml:space="preserve">Astroza, S., Garikapati, V.M., Bhat, C.R., Pendyala, R.M., Lavieri, P.S., and Dias, F.F., 2017. Analysis of the impact of technology use on multimodality and activity travel characteristics. </w:t>
      </w:r>
      <w:r w:rsidRPr="00DB18E0">
        <w:rPr>
          <w:rFonts w:ascii="Times New Roman" w:hAnsi="Times New Roman" w:cs="Times New Roman"/>
          <w:i/>
          <w:iCs/>
          <w:color w:val="222222"/>
          <w:sz w:val="24"/>
          <w:szCs w:val="24"/>
          <w:shd w:val="clear" w:color="auto" w:fill="FFFFFF"/>
        </w:rPr>
        <w:t>Transportation Research Record</w:t>
      </w:r>
      <w:r w:rsidR="00750820">
        <w:rPr>
          <w:rFonts w:ascii="Times New Roman" w:hAnsi="Times New Roman" w:cs="Times New Roman"/>
          <w:i/>
          <w:iCs/>
          <w:color w:val="222222"/>
          <w:sz w:val="24"/>
          <w:szCs w:val="24"/>
          <w:shd w:val="clear" w:color="auto" w:fill="FFFFFF"/>
        </w:rPr>
        <w:t xml:space="preserve">: </w:t>
      </w:r>
      <w:r w:rsidR="00750820" w:rsidRPr="00DB18E0">
        <w:rPr>
          <w:rFonts w:ascii="Times New Roman" w:hAnsi="Times New Roman" w:cs="Times New Roman"/>
          <w:i/>
          <w:iCs/>
          <w:sz w:val="24"/>
          <w:szCs w:val="24"/>
        </w:rPr>
        <w:t>Journal of the Transportation Research Board</w:t>
      </w:r>
      <w:r w:rsidRPr="00DB18E0">
        <w:rPr>
          <w:rFonts w:ascii="Times New Roman" w:hAnsi="Times New Roman" w:cs="Times New Roman"/>
          <w:color w:val="222222"/>
          <w:sz w:val="24"/>
          <w:szCs w:val="24"/>
          <w:shd w:val="clear" w:color="auto" w:fill="FFFFFF"/>
        </w:rPr>
        <w:t>, 2666(1), 19-28.</w:t>
      </w:r>
    </w:p>
    <w:p w14:paraId="5600FF69" w14:textId="77777777" w:rsidR="0022358B" w:rsidRPr="00DB18E0" w:rsidRDefault="0022358B" w:rsidP="0056413A">
      <w:pPr>
        <w:tabs>
          <w:tab w:val="left" w:pos="18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 xml:space="preserve">Bernardin Jr, V.L., Mansfield, T., Swanson, B., Sadrsadat, H., and Bindra, S., 2019. Scenario modeling of autonomous vehicles with trip-based models. </w:t>
      </w:r>
      <w:r w:rsidRPr="00DB18E0">
        <w:rPr>
          <w:rFonts w:ascii="Times New Roman" w:hAnsi="Times New Roman" w:cs="Times New Roman"/>
          <w:i/>
          <w:iCs/>
          <w:sz w:val="24"/>
          <w:szCs w:val="24"/>
        </w:rPr>
        <w:t>Transportation Research Record: Journal of the Transportation Research Board</w:t>
      </w:r>
      <w:r w:rsidRPr="00DB18E0">
        <w:rPr>
          <w:rFonts w:ascii="Times New Roman" w:hAnsi="Times New Roman" w:cs="Times New Roman"/>
          <w:color w:val="222222"/>
          <w:sz w:val="24"/>
          <w:szCs w:val="24"/>
          <w:shd w:val="clear" w:color="auto" w:fill="FFFFFF"/>
        </w:rPr>
        <w:t xml:space="preserve">, </w:t>
      </w:r>
      <w:r w:rsidRPr="00DB18E0">
        <w:rPr>
          <w:rFonts w:ascii="Times New Roman" w:hAnsi="Times New Roman" w:cs="Times New Roman"/>
          <w:iCs/>
          <w:color w:val="222222"/>
          <w:sz w:val="24"/>
          <w:szCs w:val="24"/>
          <w:shd w:val="clear" w:color="auto" w:fill="FFFFFF"/>
        </w:rPr>
        <w:t>2673</w:t>
      </w:r>
      <w:r w:rsidRPr="00DB18E0">
        <w:rPr>
          <w:rFonts w:ascii="Times New Roman" w:hAnsi="Times New Roman" w:cs="Times New Roman"/>
          <w:color w:val="222222"/>
          <w:sz w:val="24"/>
          <w:szCs w:val="24"/>
          <w:shd w:val="clear" w:color="auto" w:fill="FFFFFF"/>
        </w:rPr>
        <w:t>(10), 261-270.</w:t>
      </w:r>
    </w:p>
    <w:p w14:paraId="7F534F75" w14:textId="77777777" w:rsidR="0022358B" w:rsidRPr="00DB18E0" w:rsidRDefault="0022358B" w:rsidP="0056413A">
      <w:pPr>
        <w:tabs>
          <w:tab w:val="left" w:pos="372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Bernardo, C., Paleti, R., Hoklas, M., and Bhat, C.R., 2015. An empirical investigation into the time-use and activity patterns of dual-earner couples with and without young children. </w:t>
      </w:r>
      <w:r w:rsidRPr="00DB18E0">
        <w:rPr>
          <w:rFonts w:ascii="Times New Roman" w:hAnsi="Times New Roman" w:cs="Times New Roman"/>
          <w:i/>
          <w:iCs/>
          <w:color w:val="222222"/>
          <w:sz w:val="24"/>
          <w:szCs w:val="24"/>
          <w:shd w:val="clear" w:color="auto" w:fill="FFFFFF"/>
        </w:rPr>
        <w:t>Transportation Research Part A</w:t>
      </w:r>
      <w:r w:rsidRPr="00DB18E0">
        <w:rPr>
          <w:rFonts w:ascii="Times New Roman" w:hAnsi="Times New Roman" w:cs="Times New Roman"/>
          <w:color w:val="222222"/>
          <w:sz w:val="24"/>
          <w:szCs w:val="24"/>
          <w:shd w:val="clear" w:color="auto" w:fill="FFFFFF"/>
        </w:rPr>
        <w:t>, </w:t>
      </w:r>
      <w:r w:rsidRPr="00DB18E0">
        <w:rPr>
          <w:rFonts w:ascii="Times New Roman" w:hAnsi="Times New Roman" w:cs="Times New Roman"/>
          <w:iCs/>
          <w:color w:val="222222"/>
          <w:sz w:val="24"/>
          <w:szCs w:val="24"/>
          <w:shd w:val="clear" w:color="auto" w:fill="FFFFFF"/>
        </w:rPr>
        <w:t>76</w:t>
      </w:r>
      <w:r w:rsidRPr="00DB18E0">
        <w:rPr>
          <w:rFonts w:ascii="Times New Roman" w:hAnsi="Times New Roman" w:cs="Times New Roman"/>
          <w:color w:val="222222"/>
          <w:sz w:val="24"/>
          <w:szCs w:val="24"/>
          <w:shd w:val="clear" w:color="auto" w:fill="FFFFFF"/>
        </w:rPr>
        <w:t>, 71-91.</w:t>
      </w:r>
    </w:p>
    <w:p w14:paraId="3A1C466C" w14:textId="77777777" w:rsidR="0022358B" w:rsidRPr="00DB18E0" w:rsidRDefault="0022358B" w:rsidP="0056413A">
      <w:pPr>
        <w:tabs>
          <w:tab w:val="left" w:pos="18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 xml:space="preserve">Bhat, C.R., 2014. The composite marginal likelihood (CML) inference approach with applications to discrete and mixed dependent variable models. </w:t>
      </w:r>
      <w:r w:rsidRPr="00DB18E0">
        <w:rPr>
          <w:rFonts w:ascii="Times New Roman" w:hAnsi="Times New Roman" w:cs="Times New Roman"/>
          <w:i/>
          <w:iCs/>
          <w:color w:val="222222"/>
          <w:sz w:val="24"/>
          <w:szCs w:val="24"/>
          <w:shd w:val="clear" w:color="auto" w:fill="FFFFFF"/>
        </w:rPr>
        <w:t>Foundations and Trends in Econometrics,</w:t>
      </w:r>
      <w:r w:rsidRPr="00DB18E0">
        <w:rPr>
          <w:rFonts w:ascii="Times New Roman" w:hAnsi="Times New Roman" w:cs="Times New Roman"/>
          <w:color w:val="222222"/>
          <w:sz w:val="24"/>
          <w:szCs w:val="24"/>
          <w:shd w:val="clear" w:color="auto" w:fill="FFFFFF"/>
        </w:rPr>
        <w:t xml:space="preserve"> 7(1), 1-117.</w:t>
      </w:r>
    </w:p>
    <w:p w14:paraId="69C66E14" w14:textId="77777777" w:rsidR="0022358B" w:rsidRPr="00DB18E0" w:rsidRDefault="0022358B" w:rsidP="0056413A">
      <w:pPr>
        <w:tabs>
          <w:tab w:val="left" w:pos="3720"/>
        </w:tabs>
        <w:spacing w:after="0" w:line="240" w:lineRule="auto"/>
        <w:ind w:left="540" w:hanging="540"/>
        <w:jc w:val="both"/>
        <w:rPr>
          <w:rFonts w:ascii="Times New Roman" w:hAnsi="Times New Roman" w:cs="Times New Roman"/>
          <w:sz w:val="24"/>
          <w:szCs w:val="24"/>
        </w:rPr>
      </w:pPr>
      <w:r w:rsidRPr="00DB18E0">
        <w:rPr>
          <w:rFonts w:ascii="Times New Roman" w:hAnsi="Times New Roman" w:cs="Times New Roman"/>
          <w:sz w:val="24"/>
          <w:szCs w:val="24"/>
        </w:rPr>
        <w:t xml:space="preserve">Bhat, C.R., 2015. A new generalized heterogeneous data model (GHDM) to jointly model mixed types of dependent variables. </w:t>
      </w:r>
      <w:r w:rsidRPr="00DB18E0">
        <w:rPr>
          <w:rFonts w:ascii="Times New Roman" w:hAnsi="Times New Roman" w:cs="Times New Roman"/>
          <w:i/>
          <w:iCs/>
          <w:sz w:val="24"/>
          <w:szCs w:val="24"/>
        </w:rPr>
        <w:t>Transportation Research Part B</w:t>
      </w:r>
      <w:r w:rsidRPr="00DB18E0">
        <w:rPr>
          <w:rFonts w:ascii="Times New Roman" w:hAnsi="Times New Roman" w:cs="Times New Roman"/>
          <w:iCs/>
          <w:sz w:val="24"/>
          <w:szCs w:val="24"/>
        </w:rPr>
        <w:t>,</w:t>
      </w:r>
      <w:r w:rsidRPr="00DB18E0">
        <w:rPr>
          <w:rFonts w:ascii="Times New Roman" w:hAnsi="Times New Roman" w:cs="Times New Roman"/>
          <w:i/>
          <w:iCs/>
          <w:sz w:val="24"/>
          <w:szCs w:val="24"/>
        </w:rPr>
        <w:t xml:space="preserve"> </w:t>
      </w:r>
      <w:r w:rsidRPr="00DB18E0">
        <w:rPr>
          <w:rFonts w:ascii="Times New Roman" w:hAnsi="Times New Roman" w:cs="Times New Roman"/>
          <w:iCs/>
          <w:sz w:val="24"/>
          <w:szCs w:val="24"/>
        </w:rPr>
        <w:t>79</w:t>
      </w:r>
      <w:r w:rsidRPr="00DB18E0">
        <w:rPr>
          <w:rFonts w:ascii="Times New Roman" w:hAnsi="Times New Roman" w:cs="Times New Roman"/>
          <w:sz w:val="24"/>
          <w:szCs w:val="24"/>
        </w:rPr>
        <w:t>, 50-77.</w:t>
      </w:r>
    </w:p>
    <w:p w14:paraId="7C79F517" w14:textId="77777777" w:rsidR="0022358B" w:rsidRPr="00DB18E0" w:rsidRDefault="0022358B" w:rsidP="0056413A">
      <w:pPr>
        <w:tabs>
          <w:tab w:val="left" w:pos="3720"/>
        </w:tabs>
        <w:spacing w:after="0" w:line="240" w:lineRule="auto"/>
        <w:ind w:left="540" w:hanging="540"/>
        <w:jc w:val="both"/>
        <w:rPr>
          <w:rFonts w:ascii="Times New Roman" w:hAnsi="Times New Roman" w:cs="Times New Roman"/>
          <w:sz w:val="24"/>
          <w:szCs w:val="24"/>
        </w:rPr>
      </w:pPr>
      <w:r w:rsidRPr="00DB18E0">
        <w:rPr>
          <w:rFonts w:ascii="Times New Roman" w:hAnsi="Times New Roman" w:cs="Times New Roman"/>
          <w:sz w:val="24"/>
          <w:szCs w:val="24"/>
        </w:rPr>
        <w:t xml:space="preserve">Bhat, C.R., Mondal, A., Asmussen, K.E., and Bhat, A.C., 2020. A multiple discrete extreme value choice model with grouped consumption data and unobserved budgets. </w:t>
      </w:r>
      <w:r w:rsidRPr="00CE3D1E">
        <w:rPr>
          <w:rFonts w:ascii="Times New Roman" w:hAnsi="Times New Roman" w:cs="Times New Roman"/>
          <w:i/>
          <w:iCs/>
          <w:sz w:val="24"/>
          <w:szCs w:val="24"/>
        </w:rPr>
        <w:t>Transportation Research Part B</w:t>
      </w:r>
      <w:r w:rsidRPr="00DB18E0">
        <w:rPr>
          <w:rFonts w:ascii="Times New Roman" w:hAnsi="Times New Roman" w:cs="Times New Roman"/>
          <w:iCs/>
          <w:sz w:val="24"/>
          <w:szCs w:val="24"/>
        </w:rPr>
        <w:t>, 141, 196-222.</w:t>
      </w:r>
    </w:p>
    <w:p w14:paraId="6DBC6EE9" w14:textId="77777777" w:rsidR="0022358B" w:rsidRPr="00DB18E0" w:rsidRDefault="0022358B" w:rsidP="0056413A">
      <w:pPr>
        <w:tabs>
          <w:tab w:val="left" w:pos="372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 xml:space="preserve">Boot, W.R., Champion, M., Blakely, D.P., Wright, T., Souders, D.J., and Charness, N., 2013. Video games as a means to reduce age-related cognitive decline: Attitudes, compliance, and effectiveness. </w:t>
      </w:r>
      <w:r w:rsidRPr="00DB18E0">
        <w:rPr>
          <w:rFonts w:ascii="Times New Roman" w:hAnsi="Times New Roman" w:cs="Times New Roman"/>
          <w:i/>
          <w:iCs/>
          <w:color w:val="222222"/>
          <w:sz w:val="24"/>
          <w:szCs w:val="24"/>
          <w:shd w:val="clear" w:color="auto" w:fill="FFFFFF"/>
        </w:rPr>
        <w:t>Frontiers in Psychology</w:t>
      </w:r>
      <w:r w:rsidRPr="00DB18E0">
        <w:rPr>
          <w:rFonts w:ascii="Times New Roman" w:hAnsi="Times New Roman" w:cs="Times New Roman"/>
          <w:iCs/>
          <w:color w:val="222222"/>
          <w:sz w:val="24"/>
          <w:szCs w:val="24"/>
          <w:shd w:val="clear" w:color="auto" w:fill="FFFFFF"/>
        </w:rPr>
        <w:t>, 4,</w:t>
      </w:r>
      <w:r w:rsidRPr="00DB18E0">
        <w:rPr>
          <w:rFonts w:ascii="Times New Roman" w:hAnsi="Times New Roman" w:cs="Times New Roman"/>
          <w:i/>
          <w:iCs/>
          <w:color w:val="222222"/>
          <w:sz w:val="24"/>
          <w:szCs w:val="24"/>
          <w:shd w:val="clear" w:color="auto" w:fill="FFFFFF"/>
        </w:rPr>
        <w:t xml:space="preserve"> </w:t>
      </w:r>
      <w:r w:rsidRPr="00DB18E0">
        <w:rPr>
          <w:rFonts w:ascii="Times New Roman" w:hAnsi="Times New Roman" w:cs="Times New Roman"/>
          <w:color w:val="222222"/>
          <w:sz w:val="24"/>
          <w:szCs w:val="24"/>
          <w:shd w:val="clear" w:color="auto" w:fill="FFFFFF"/>
        </w:rPr>
        <w:t xml:space="preserve">31. </w:t>
      </w:r>
    </w:p>
    <w:p w14:paraId="70F7CEB6" w14:textId="77777777" w:rsidR="0022358B" w:rsidRPr="00DB18E0" w:rsidRDefault="0022358B" w:rsidP="0056413A">
      <w:pPr>
        <w:tabs>
          <w:tab w:val="left" w:pos="372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Cerrato, J., and Cifre, E., 2018. Gender inequality in household chores and work-family conflict. </w:t>
      </w:r>
      <w:r w:rsidRPr="00DB18E0">
        <w:rPr>
          <w:rFonts w:ascii="Times New Roman" w:hAnsi="Times New Roman" w:cs="Times New Roman"/>
          <w:i/>
          <w:iCs/>
          <w:color w:val="222222"/>
          <w:sz w:val="24"/>
          <w:szCs w:val="24"/>
          <w:shd w:val="clear" w:color="auto" w:fill="FFFFFF"/>
        </w:rPr>
        <w:t>Frontiers in Psychology</w:t>
      </w:r>
      <w:r w:rsidRPr="00DB18E0">
        <w:rPr>
          <w:rFonts w:ascii="Times New Roman" w:hAnsi="Times New Roman" w:cs="Times New Roman"/>
          <w:color w:val="222222"/>
          <w:sz w:val="24"/>
          <w:szCs w:val="24"/>
          <w:shd w:val="clear" w:color="auto" w:fill="FFFFFF"/>
        </w:rPr>
        <w:t>, </w:t>
      </w:r>
      <w:r w:rsidRPr="00DB18E0">
        <w:rPr>
          <w:rFonts w:ascii="Times New Roman" w:hAnsi="Times New Roman" w:cs="Times New Roman"/>
          <w:iCs/>
          <w:color w:val="222222"/>
          <w:sz w:val="24"/>
          <w:szCs w:val="24"/>
          <w:shd w:val="clear" w:color="auto" w:fill="FFFFFF"/>
        </w:rPr>
        <w:t>9</w:t>
      </w:r>
      <w:r w:rsidRPr="00DB18E0">
        <w:rPr>
          <w:rFonts w:ascii="Times New Roman" w:hAnsi="Times New Roman" w:cs="Times New Roman"/>
          <w:color w:val="222222"/>
          <w:sz w:val="24"/>
          <w:szCs w:val="24"/>
          <w:shd w:val="clear" w:color="auto" w:fill="FFFFFF"/>
        </w:rPr>
        <w:t>, 1330.</w:t>
      </w:r>
    </w:p>
    <w:p w14:paraId="6DC215E0" w14:textId="26CE23A7" w:rsidR="0022358B" w:rsidRPr="00DB18E0" w:rsidRDefault="0022358B" w:rsidP="0056413A">
      <w:pPr>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 xml:space="preserve">Chee, P.N.E., Susilo, Y.O., and Wong, Y.D., 2020. Determinants of intention-to-use first-/last-mile automated bus service. </w:t>
      </w:r>
      <w:r w:rsidRPr="00DB18E0">
        <w:rPr>
          <w:rFonts w:ascii="Times New Roman" w:hAnsi="Times New Roman" w:cs="Times New Roman"/>
          <w:i/>
          <w:iCs/>
          <w:color w:val="222222"/>
          <w:sz w:val="24"/>
          <w:szCs w:val="24"/>
          <w:shd w:val="clear" w:color="auto" w:fill="FFFFFF"/>
        </w:rPr>
        <w:t>Transportation Research Part A</w:t>
      </w:r>
      <w:r w:rsidRPr="00750820">
        <w:rPr>
          <w:rFonts w:ascii="Times New Roman" w:hAnsi="Times New Roman" w:cs="Times New Roman"/>
          <w:iCs/>
          <w:color w:val="222222"/>
          <w:sz w:val="24"/>
          <w:szCs w:val="24"/>
          <w:shd w:val="clear" w:color="auto" w:fill="FFFFFF"/>
        </w:rPr>
        <w:t>,</w:t>
      </w:r>
      <w:r w:rsidRPr="00750820">
        <w:rPr>
          <w:rFonts w:ascii="Times New Roman" w:hAnsi="Times New Roman" w:cs="Times New Roman"/>
          <w:color w:val="222222"/>
          <w:sz w:val="24"/>
          <w:szCs w:val="24"/>
          <w:shd w:val="clear" w:color="auto" w:fill="FFFFFF"/>
        </w:rPr>
        <w:t xml:space="preserve"> </w:t>
      </w:r>
      <w:r w:rsidRPr="00DB18E0">
        <w:rPr>
          <w:rFonts w:ascii="Times New Roman" w:hAnsi="Times New Roman" w:cs="Times New Roman"/>
          <w:color w:val="222222"/>
          <w:sz w:val="24"/>
          <w:szCs w:val="24"/>
          <w:shd w:val="clear" w:color="auto" w:fill="FFFFFF"/>
        </w:rPr>
        <w:t>139, 350-375.</w:t>
      </w:r>
    </w:p>
    <w:p w14:paraId="49CE12A8" w14:textId="77777777" w:rsidR="0022358B" w:rsidRPr="00DB18E0" w:rsidRDefault="0022358B" w:rsidP="0056413A">
      <w:pPr>
        <w:tabs>
          <w:tab w:val="left" w:pos="180"/>
        </w:tabs>
        <w:spacing w:after="0" w:line="240" w:lineRule="auto"/>
        <w:ind w:left="540" w:hanging="540"/>
        <w:jc w:val="both"/>
        <w:rPr>
          <w:rFonts w:ascii="Times New Roman" w:hAnsi="Times New Roman" w:cs="Times New Roman"/>
          <w:sz w:val="24"/>
          <w:szCs w:val="24"/>
        </w:rPr>
      </w:pPr>
      <w:r w:rsidRPr="00DB18E0">
        <w:rPr>
          <w:rFonts w:ascii="Times New Roman" w:hAnsi="Times New Roman" w:cs="Times New Roman"/>
          <w:sz w:val="24"/>
          <w:szCs w:val="24"/>
        </w:rPr>
        <w:lastRenderedPageBreak/>
        <w:t xml:space="preserve">Childress, S., Nichols, B., Charlton, B., and Coe, S., 2015. Using an activity-based model to explore the potential impacts of automated vehicles. </w:t>
      </w:r>
      <w:r w:rsidRPr="00DB18E0">
        <w:rPr>
          <w:rFonts w:ascii="Times New Roman" w:hAnsi="Times New Roman" w:cs="Times New Roman"/>
          <w:i/>
          <w:iCs/>
          <w:sz w:val="24"/>
          <w:szCs w:val="24"/>
        </w:rPr>
        <w:t>Transportation Research Record: Journal of the Transportation Research Board</w:t>
      </w:r>
      <w:r w:rsidRPr="00DB18E0">
        <w:rPr>
          <w:rFonts w:ascii="Times New Roman" w:hAnsi="Times New Roman" w:cs="Times New Roman"/>
          <w:iCs/>
          <w:sz w:val="24"/>
          <w:szCs w:val="24"/>
        </w:rPr>
        <w:t>,</w:t>
      </w:r>
      <w:r w:rsidRPr="00DB18E0">
        <w:rPr>
          <w:rFonts w:ascii="Times New Roman" w:hAnsi="Times New Roman" w:cs="Times New Roman"/>
          <w:sz w:val="24"/>
          <w:szCs w:val="24"/>
        </w:rPr>
        <w:t xml:space="preserve"> </w:t>
      </w:r>
      <w:r w:rsidRPr="00DB18E0">
        <w:rPr>
          <w:rFonts w:ascii="Times New Roman" w:hAnsi="Times New Roman" w:cs="Times New Roman"/>
          <w:iCs/>
          <w:sz w:val="24"/>
          <w:szCs w:val="24"/>
        </w:rPr>
        <w:t>2493,</w:t>
      </w:r>
      <w:r w:rsidRPr="00DB18E0">
        <w:rPr>
          <w:rFonts w:ascii="Times New Roman" w:hAnsi="Times New Roman" w:cs="Times New Roman"/>
          <w:sz w:val="24"/>
          <w:szCs w:val="24"/>
        </w:rPr>
        <w:t xml:space="preserve"> 99-106.</w:t>
      </w:r>
    </w:p>
    <w:p w14:paraId="01AEA09C" w14:textId="5B3ACEC0" w:rsidR="0022358B" w:rsidRPr="00DB18E0" w:rsidRDefault="0022358B" w:rsidP="0056413A">
      <w:pPr>
        <w:tabs>
          <w:tab w:val="left" w:pos="372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 xml:space="preserve">Correa, T., Hinsley, A.W., and De Zuniga, H.G., 2010. Who interacts on the </w:t>
      </w:r>
      <w:r w:rsidR="00750820">
        <w:rPr>
          <w:rFonts w:ascii="Times New Roman" w:hAnsi="Times New Roman" w:cs="Times New Roman"/>
          <w:color w:val="222222"/>
          <w:sz w:val="24"/>
          <w:szCs w:val="24"/>
          <w:shd w:val="clear" w:color="auto" w:fill="FFFFFF"/>
        </w:rPr>
        <w:t>w</w:t>
      </w:r>
      <w:r w:rsidRPr="00DB18E0">
        <w:rPr>
          <w:rFonts w:ascii="Times New Roman" w:hAnsi="Times New Roman" w:cs="Times New Roman"/>
          <w:color w:val="222222"/>
          <w:sz w:val="24"/>
          <w:szCs w:val="24"/>
          <w:shd w:val="clear" w:color="auto" w:fill="FFFFFF"/>
        </w:rPr>
        <w:t>eb?: The intersection of users’ personality and social media use. </w:t>
      </w:r>
      <w:r w:rsidRPr="00DB18E0">
        <w:rPr>
          <w:rFonts w:ascii="Times New Roman" w:hAnsi="Times New Roman" w:cs="Times New Roman"/>
          <w:i/>
          <w:iCs/>
          <w:color w:val="222222"/>
          <w:sz w:val="24"/>
          <w:szCs w:val="24"/>
          <w:shd w:val="clear" w:color="auto" w:fill="FFFFFF"/>
        </w:rPr>
        <w:t>Computers in Human Behavior</w:t>
      </w:r>
      <w:r w:rsidRPr="00DB18E0">
        <w:rPr>
          <w:rFonts w:ascii="Times New Roman" w:hAnsi="Times New Roman" w:cs="Times New Roman"/>
          <w:color w:val="222222"/>
          <w:sz w:val="24"/>
          <w:szCs w:val="24"/>
          <w:shd w:val="clear" w:color="auto" w:fill="FFFFFF"/>
        </w:rPr>
        <w:t>, </w:t>
      </w:r>
      <w:r w:rsidRPr="00DB18E0">
        <w:rPr>
          <w:rFonts w:ascii="Times New Roman" w:hAnsi="Times New Roman" w:cs="Times New Roman"/>
          <w:iCs/>
          <w:color w:val="222222"/>
          <w:sz w:val="24"/>
          <w:szCs w:val="24"/>
          <w:shd w:val="clear" w:color="auto" w:fill="FFFFFF"/>
        </w:rPr>
        <w:t>26</w:t>
      </w:r>
      <w:r w:rsidRPr="00DB18E0">
        <w:rPr>
          <w:rFonts w:ascii="Times New Roman" w:hAnsi="Times New Roman" w:cs="Times New Roman"/>
          <w:color w:val="222222"/>
          <w:sz w:val="24"/>
          <w:szCs w:val="24"/>
          <w:shd w:val="clear" w:color="auto" w:fill="FFFFFF"/>
        </w:rPr>
        <w:t>(2), 247-253.</w:t>
      </w:r>
    </w:p>
    <w:p w14:paraId="23543187" w14:textId="68092664" w:rsidR="0022358B" w:rsidRPr="00DB18E0" w:rsidRDefault="0022358B" w:rsidP="0056413A">
      <w:pPr>
        <w:tabs>
          <w:tab w:val="left" w:pos="372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 xml:space="preserve">Craig, L., and Powell, A., 2018. Shares of housework between mothers, fathers and young people: </w:t>
      </w:r>
      <w:r w:rsidR="00750820">
        <w:rPr>
          <w:rFonts w:ascii="Times New Roman" w:hAnsi="Times New Roman" w:cs="Times New Roman"/>
          <w:color w:val="222222"/>
          <w:sz w:val="24"/>
          <w:szCs w:val="24"/>
          <w:shd w:val="clear" w:color="auto" w:fill="FFFFFF"/>
        </w:rPr>
        <w:t>R</w:t>
      </w:r>
      <w:r w:rsidRPr="00DB18E0">
        <w:rPr>
          <w:rFonts w:ascii="Times New Roman" w:hAnsi="Times New Roman" w:cs="Times New Roman"/>
          <w:color w:val="222222"/>
          <w:sz w:val="24"/>
          <w:szCs w:val="24"/>
          <w:shd w:val="clear" w:color="auto" w:fill="FFFFFF"/>
        </w:rPr>
        <w:t>outine and non-routine housework, doing housework for oneself and others. </w:t>
      </w:r>
      <w:r w:rsidRPr="00DB18E0">
        <w:rPr>
          <w:rFonts w:ascii="Times New Roman" w:hAnsi="Times New Roman" w:cs="Times New Roman"/>
          <w:i/>
          <w:iCs/>
          <w:color w:val="222222"/>
          <w:sz w:val="24"/>
          <w:szCs w:val="24"/>
          <w:shd w:val="clear" w:color="auto" w:fill="FFFFFF"/>
        </w:rPr>
        <w:t>Social Indicators Research</w:t>
      </w:r>
      <w:r w:rsidRPr="00DB18E0">
        <w:rPr>
          <w:rFonts w:ascii="Times New Roman" w:hAnsi="Times New Roman" w:cs="Times New Roman"/>
          <w:color w:val="222222"/>
          <w:sz w:val="24"/>
          <w:szCs w:val="24"/>
          <w:shd w:val="clear" w:color="auto" w:fill="FFFFFF"/>
        </w:rPr>
        <w:t>, </w:t>
      </w:r>
      <w:r w:rsidRPr="00DB18E0">
        <w:rPr>
          <w:rFonts w:ascii="Times New Roman" w:hAnsi="Times New Roman" w:cs="Times New Roman"/>
          <w:iCs/>
          <w:color w:val="222222"/>
          <w:sz w:val="24"/>
          <w:szCs w:val="24"/>
          <w:shd w:val="clear" w:color="auto" w:fill="FFFFFF"/>
        </w:rPr>
        <w:t>136</w:t>
      </w:r>
      <w:r w:rsidRPr="00DB18E0">
        <w:rPr>
          <w:rFonts w:ascii="Times New Roman" w:hAnsi="Times New Roman" w:cs="Times New Roman"/>
          <w:color w:val="222222"/>
          <w:sz w:val="24"/>
          <w:szCs w:val="24"/>
          <w:shd w:val="clear" w:color="auto" w:fill="FFFFFF"/>
        </w:rPr>
        <w:t>(1), 269-281.</w:t>
      </w:r>
    </w:p>
    <w:p w14:paraId="6FFCCC01" w14:textId="77777777" w:rsidR="0022358B" w:rsidRPr="00DB18E0" w:rsidRDefault="0022358B" w:rsidP="0056413A">
      <w:pPr>
        <w:keepNext/>
        <w:keepLines/>
        <w:tabs>
          <w:tab w:val="left" w:pos="372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sz w:val="24"/>
          <w:szCs w:val="24"/>
        </w:rPr>
        <w:t xml:space="preserve">Creger, H., Espino, J., and Sanchez, A.S., 2019. Autonomous vehicle heaven or hell? Creating a transportation revolution that benefits all. The Greenlining Institute. </w:t>
      </w:r>
      <w:hyperlink r:id="rId32" w:history="1">
        <w:r w:rsidRPr="00CE3D1E">
          <w:rPr>
            <w:rStyle w:val="Hyperlink"/>
            <w:rFonts w:ascii="Times New Roman" w:hAnsi="Times New Roman" w:cs="Times New Roman"/>
            <w:sz w:val="24"/>
            <w:szCs w:val="24"/>
          </w:rPr>
          <w:t>http://greenlining.org/wp-content/uploads/2019/01/R4_AutonomousVehiclesReportSingle_2019_2.pdf</w:t>
        </w:r>
      </w:hyperlink>
      <w:r w:rsidRPr="00DB18E0">
        <w:rPr>
          <w:rFonts w:ascii="Times New Roman" w:hAnsi="Times New Roman" w:cs="Times New Roman"/>
          <w:sz w:val="24"/>
          <w:szCs w:val="24"/>
        </w:rPr>
        <w:t xml:space="preserve">. Accessed July 30, 2020. </w:t>
      </w:r>
    </w:p>
    <w:p w14:paraId="502B298A" w14:textId="77777777" w:rsidR="0022358B" w:rsidRPr="00DB18E0" w:rsidRDefault="0022358B" w:rsidP="0056413A">
      <w:pPr>
        <w:tabs>
          <w:tab w:val="left" w:pos="18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 xml:space="preserve">Davidson, P., and Spinoulas, A., 2015. Autonomous vehicles: what could this mean for the future of transport. </w:t>
      </w:r>
      <w:r w:rsidRPr="00DB18E0">
        <w:rPr>
          <w:rFonts w:ascii="Times New Roman" w:hAnsi="Times New Roman" w:cs="Times New Roman"/>
          <w:iCs/>
          <w:color w:val="222222"/>
          <w:sz w:val="24"/>
          <w:szCs w:val="24"/>
          <w:shd w:val="clear" w:color="auto" w:fill="FFFFFF"/>
        </w:rPr>
        <w:t>Australian Institute of Traffic Planning and Management (AITPM) National Conference, Brisbane, Queensland</w:t>
      </w:r>
      <w:r w:rsidRPr="00DB18E0">
        <w:rPr>
          <w:rFonts w:ascii="Times New Roman" w:hAnsi="Times New Roman" w:cs="Times New Roman"/>
          <w:color w:val="222222"/>
          <w:sz w:val="24"/>
          <w:szCs w:val="24"/>
          <w:shd w:val="clear" w:color="auto" w:fill="FFFFFF"/>
        </w:rPr>
        <w:t>.</w:t>
      </w:r>
    </w:p>
    <w:p w14:paraId="22E5719F" w14:textId="6310B62F" w:rsidR="0022358B" w:rsidRPr="00DB18E0" w:rsidRDefault="0022358B" w:rsidP="0056413A">
      <w:pPr>
        <w:spacing w:after="0" w:line="240" w:lineRule="auto"/>
        <w:ind w:left="540" w:hanging="540"/>
        <w:jc w:val="both"/>
        <w:rPr>
          <w:rFonts w:ascii="Times New Roman" w:hAnsi="Times New Roman" w:cs="Times New Roman"/>
          <w:sz w:val="24"/>
          <w:szCs w:val="24"/>
          <w:shd w:val="clear" w:color="auto" w:fill="FFFFFF"/>
        </w:rPr>
      </w:pPr>
      <w:r w:rsidRPr="00DB18E0">
        <w:rPr>
          <w:rFonts w:ascii="Times New Roman" w:hAnsi="Times New Roman" w:cs="Times New Roman"/>
          <w:sz w:val="24"/>
          <w:szCs w:val="24"/>
          <w:shd w:val="clear" w:color="auto" w:fill="FFFFFF"/>
        </w:rPr>
        <w:t>Davis, F.D., 1989. Perceived usefulness, perceived ease of use, and user acceptance of information technology</w:t>
      </w:r>
      <w:r w:rsidRPr="00DB18E0">
        <w:rPr>
          <w:rFonts w:ascii="Times New Roman" w:hAnsi="Times New Roman" w:cs="Times New Roman"/>
          <w:i/>
          <w:iCs/>
          <w:sz w:val="24"/>
          <w:szCs w:val="24"/>
          <w:shd w:val="clear" w:color="auto" w:fill="FFFFFF"/>
        </w:rPr>
        <w:t xml:space="preserve">. MIS </w:t>
      </w:r>
      <w:r w:rsidR="00750820">
        <w:rPr>
          <w:rFonts w:ascii="Times New Roman" w:hAnsi="Times New Roman" w:cs="Times New Roman"/>
          <w:i/>
          <w:iCs/>
          <w:sz w:val="24"/>
          <w:szCs w:val="24"/>
          <w:shd w:val="clear" w:color="auto" w:fill="FFFFFF"/>
        </w:rPr>
        <w:t>Q</w:t>
      </w:r>
      <w:r w:rsidRPr="00DB18E0">
        <w:rPr>
          <w:rFonts w:ascii="Times New Roman" w:hAnsi="Times New Roman" w:cs="Times New Roman"/>
          <w:i/>
          <w:iCs/>
          <w:sz w:val="24"/>
          <w:szCs w:val="24"/>
          <w:shd w:val="clear" w:color="auto" w:fill="FFFFFF"/>
        </w:rPr>
        <w:t>uarterly</w:t>
      </w:r>
      <w:r w:rsidRPr="00DB18E0">
        <w:rPr>
          <w:rFonts w:ascii="Times New Roman" w:hAnsi="Times New Roman" w:cs="Times New Roman"/>
          <w:sz w:val="24"/>
          <w:szCs w:val="24"/>
          <w:shd w:val="clear" w:color="auto" w:fill="FFFFFF"/>
        </w:rPr>
        <w:t>, 319-340.</w:t>
      </w:r>
    </w:p>
    <w:p w14:paraId="5744961C" w14:textId="77777777" w:rsidR="0022358B" w:rsidRPr="00DB18E0" w:rsidRDefault="0022358B" w:rsidP="0056413A">
      <w:pPr>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 xml:space="preserve">Dawid, H., and Delli Gatti, D., 2018. Chapter 2 - Agent-based macroeconomics. </w:t>
      </w:r>
      <w:r w:rsidRPr="00DB18E0">
        <w:rPr>
          <w:rFonts w:ascii="Times New Roman" w:hAnsi="Times New Roman" w:cs="Times New Roman"/>
          <w:i/>
          <w:iCs/>
          <w:color w:val="222222"/>
          <w:sz w:val="24"/>
          <w:szCs w:val="24"/>
          <w:shd w:val="clear" w:color="auto" w:fill="FFFFFF"/>
        </w:rPr>
        <w:t>Handbook of Computational Economics</w:t>
      </w:r>
      <w:r w:rsidRPr="00DB18E0">
        <w:rPr>
          <w:rFonts w:ascii="Times New Roman" w:hAnsi="Times New Roman" w:cs="Times New Roman"/>
          <w:iCs/>
          <w:color w:val="222222"/>
          <w:sz w:val="24"/>
          <w:szCs w:val="24"/>
          <w:shd w:val="clear" w:color="auto" w:fill="FFFFFF"/>
        </w:rPr>
        <w:t xml:space="preserve">, 4, </w:t>
      </w:r>
      <w:r w:rsidRPr="00DB18E0">
        <w:rPr>
          <w:rFonts w:ascii="Times New Roman" w:hAnsi="Times New Roman" w:cs="Times New Roman"/>
          <w:color w:val="222222"/>
          <w:sz w:val="24"/>
          <w:szCs w:val="24"/>
          <w:shd w:val="clear" w:color="auto" w:fill="FFFFFF"/>
        </w:rPr>
        <w:t>63-156.</w:t>
      </w:r>
    </w:p>
    <w:p w14:paraId="7D3F9698" w14:textId="77777777" w:rsidR="0022358B" w:rsidRPr="00DB18E0" w:rsidRDefault="0022358B" w:rsidP="0056413A">
      <w:pPr>
        <w:tabs>
          <w:tab w:val="left" w:pos="18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de Almeida Correia, G.H., Looff, E., van Cranenburgh, S., Snelder, M., and van Arem, B., 2019. On the impact of vehicle automation on the value of travel time while performing work and leisure activities in a car: Theoretical insights and results from a stated preference survey. </w:t>
      </w:r>
      <w:r w:rsidRPr="00DB18E0">
        <w:rPr>
          <w:rFonts w:ascii="Times New Roman" w:hAnsi="Times New Roman" w:cs="Times New Roman"/>
          <w:i/>
          <w:iCs/>
          <w:color w:val="222222"/>
          <w:sz w:val="24"/>
          <w:szCs w:val="24"/>
          <w:shd w:val="clear" w:color="auto" w:fill="FFFFFF"/>
        </w:rPr>
        <w:t>Transportation Research Part A</w:t>
      </w:r>
      <w:r w:rsidRPr="00DB18E0">
        <w:rPr>
          <w:rFonts w:ascii="Times New Roman" w:hAnsi="Times New Roman" w:cs="Times New Roman"/>
          <w:color w:val="222222"/>
          <w:sz w:val="24"/>
          <w:szCs w:val="24"/>
          <w:shd w:val="clear" w:color="auto" w:fill="FFFFFF"/>
        </w:rPr>
        <w:t>, </w:t>
      </w:r>
      <w:r w:rsidRPr="00DB18E0">
        <w:rPr>
          <w:rFonts w:ascii="Times New Roman" w:hAnsi="Times New Roman" w:cs="Times New Roman"/>
          <w:iCs/>
          <w:color w:val="222222"/>
          <w:sz w:val="24"/>
          <w:szCs w:val="24"/>
          <w:shd w:val="clear" w:color="auto" w:fill="FFFFFF"/>
        </w:rPr>
        <w:t>119</w:t>
      </w:r>
      <w:r w:rsidRPr="00DB18E0">
        <w:rPr>
          <w:rFonts w:ascii="Times New Roman" w:hAnsi="Times New Roman" w:cs="Times New Roman"/>
          <w:color w:val="222222"/>
          <w:sz w:val="24"/>
          <w:szCs w:val="24"/>
          <w:shd w:val="clear" w:color="auto" w:fill="FFFFFF"/>
        </w:rPr>
        <w:t>, 359-382.</w:t>
      </w:r>
    </w:p>
    <w:p w14:paraId="0B81510A" w14:textId="77777777" w:rsidR="0022358B" w:rsidRPr="00DB18E0" w:rsidRDefault="0022358B" w:rsidP="0056413A">
      <w:pPr>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Deary, I.J., Corley, J., Gow, A.J., Harris, S. E., Houlihan, L.M., Marioni, R.E., Penke, L., Rafnsson, S.B., and Starr, J.M., 2009. Age-associated cognitive decline. </w:t>
      </w:r>
      <w:r w:rsidRPr="00DB18E0">
        <w:rPr>
          <w:rFonts w:ascii="Times New Roman" w:hAnsi="Times New Roman" w:cs="Times New Roman"/>
          <w:i/>
          <w:iCs/>
          <w:color w:val="222222"/>
          <w:sz w:val="24"/>
          <w:szCs w:val="24"/>
          <w:shd w:val="clear" w:color="auto" w:fill="FFFFFF"/>
        </w:rPr>
        <w:t>British Medical Bulletin</w:t>
      </w:r>
      <w:r w:rsidRPr="00DB18E0">
        <w:rPr>
          <w:rFonts w:ascii="Times New Roman" w:hAnsi="Times New Roman" w:cs="Times New Roman"/>
          <w:color w:val="222222"/>
          <w:sz w:val="24"/>
          <w:szCs w:val="24"/>
          <w:shd w:val="clear" w:color="auto" w:fill="FFFFFF"/>
        </w:rPr>
        <w:t>, </w:t>
      </w:r>
      <w:r w:rsidRPr="00DB18E0">
        <w:rPr>
          <w:rFonts w:ascii="Times New Roman" w:hAnsi="Times New Roman" w:cs="Times New Roman"/>
          <w:iCs/>
          <w:color w:val="222222"/>
          <w:sz w:val="24"/>
          <w:szCs w:val="24"/>
          <w:shd w:val="clear" w:color="auto" w:fill="FFFFFF"/>
        </w:rPr>
        <w:t>92</w:t>
      </w:r>
      <w:r w:rsidRPr="00DB18E0">
        <w:rPr>
          <w:rFonts w:ascii="Times New Roman" w:hAnsi="Times New Roman" w:cs="Times New Roman"/>
          <w:color w:val="222222"/>
          <w:sz w:val="24"/>
          <w:szCs w:val="24"/>
          <w:shd w:val="clear" w:color="auto" w:fill="FFFFFF"/>
        </w:rPr>
        <w:t>(1), 135-152.</w:t>
      </w:r>
    </w:p>
    <w:p w14:paraId="7B0E9E02" w14:textId="77777777" w:rsidR="0022358B" w:rsidRPr="00DB18E0" w:rsidRDefault="0022358B" w:rsidP="0056413A">
      <w:pPr>
        <w:tabs>
          <w:tab w:val="left" w:pos="180"/>
        </w:tabs>
        <w:spacing w:after="0" w:line="240" w:lineRule="auto"/>
        <w:ind w:left="540" w:hanging="540"/>
        <w:jc w:val="both"/>
        <w:rPr>
          <w:rFonts w:ascii="Times New Roman" w:hAnsi="Times New Roman" w:cs="Times New Roman"/>
          <w:sz w:val="24"/>
          <w:szCs w:val="24"/>
        </w:rPr>
      </w:pPr>
      <w:r w:rsidRPr="00DB18E0">
        <w:rPr>
          <w:rFonts w:ascii="Times New Roman" w:hAnsi="Times New Roman" w:cs="Times New Roman"/>
          <w:sz w:val="24"/>
          <w:szCs w:val="24"/>
        </w:rPr>
        <w:t xml:space="preserve">Dias, F.F., Nair, G.S., Ruiz-Juri, N., Bhat, C.R., and Mirzaei, A., 2020. Incorporating autonomous vehicles in the traditional four-step model. </w:t>
      </w:r>
      <w:r w:rsidRPr="00DB18E0">
        <w:rPr>
          <w:rFonts w:ascii="Times New Roman" w:hAnsi="Times New Roman" w:cs="Times New Roman"/>
          <w:i/>
          <w:iCs/>
          <w:sz w:val="24"/>
          <w:szCs w:val="24"/>
        </w:rPr>
        <w:t>Transportation Research Record: Journal of the Transportation Research Board</w:t>
      </w:r>
      <w:r w:rsidRPr="00DB18E0">
        <w:rPr>
          <w:rFonts w:ascii="Times New Roman" w:hAnsi="Times New Roman" w:cs="Times New Roman"/>
          <w:iCs/>
          <w:sz w:val="24"/>
          <w:szCs w:val="24"/>
        </w:rPr>
        <w:t>, 2674(</w:t>
      </w:r>
      <w:r w:rsidRPr="00DB18E0">
        <w:rPr>
          <w:rFonts w:ascii="Times New Roman" w:hAnsi="Times New Roman" w:cs="Times New Roman"/>
          <w:sz w:val="24"/>
          <w:szCs w:val="24"/>
        </w:rPr>
        <w:t>7), 348-360.</w:t>
      </w:r>
    </w:p>
    <w:p w14:paraId="7AD0A776" w14:textId="77777777" w:rsidR="0022358B" w:rsidRPr="00DB18E0" w:rsidRDefault="0022358B" w:rsidP="0056413A">
      <w:pPr>
        <w:tabs>
          <w:tab w:val="left" w:pos="372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Dohmen, T., Falk, A., Huffman, D., Sunde, U., Schupp, J., and Wagner, G.G., 2011. Individual risk attitudes: Measurement, determinants, and behavioral consequences. </w:t>
      </w:r>
      <w:r w:rsidRPr="00DB18E0">
        <w:rPr>
          <w:rFonts w:ascii="Times New Roman" w:hAnsi="Times New Roman" w:cs="Times New Roman"/>
          <w:i/>
          <w:iCs/>
          <w:color w:val="222222"/>
          <w:sz w:val="24"/>
          <w:szCs w:val="24"/>
          <w:shd w:val="clear" w:color="auto" w:fill="FFFFFF"/>
        </w:rPr>
        <w:t>Journal of the European Economic Association</w:t>
      </w:r>
      <w:r w:rsidRPr="00DB18E0">
        <w:rPr>
          <w:rFonts w:ascii="Times New Roman" w:hAnsi="Times New Roman" w:cs="Times New Roman"/>
          <w:color w:val="222222"/>
          <w:sz w:val="24"/>
          <w:szCs w:val="24"/>
          <w:shd w:val="clear" w:color="auto" w:fill="FFFFFF"/>
        </w:rPr>
        <w:t>, </w:t>
      </w:r>
      <w:r w:rsidRPr="00DB18E0">
        <w:rPr>
          <w:rFonts w:ascii="Times New Roman" w:hAnsi="Times New Roman" w:cs="Times New Roman"/>
          <w:iCs/>
          <w:color w:val="222222"/>
          <w:sz w:val="24"/>
          <w:szCs w:val="24"/>
          <w:shd w:val="clear" w:color="auto" w:fill="FFFFFF"/>
        </w:rPr>
        <w:t>9</w:t>
      </w:r>
      <w:r w:rsidRPr="00DB18E0">
        <w:rPr>
          <w:rFonts w:ascii="Times New Roman" w:hAnsi="Times New Roman" w:cs="Times New Roman"/>
          <w:color w:val="222222"/>
          <w:sz w:val="24"/>
          <w:szCs w:val="24"/>
          <w:shd w:val="clear" w:color="auto" w:fill="FFFFFF"/>
        </w:rPr>
        <w:t>(3), 522-550.</w:t>
      </w:r>
    </w:p>
    <w:p w14:paraId="31B55A12" w14:textId="77777777" w:rsidR="0022358B" w:rsidRPr="00DB18E0" w:rsidRDefault="0022358B" w:rsidP="0056413A">
      <w:pPr>
        <w:autoSpaceDE w:val="0"/>
        <w:autoSpaceDN w:val="0"/>
        <w:adjustRightInd w:val="0"/>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 xml:space="preserve">Donner, F., 2020. The household work men and women do, and why. </w:t>
      </w:r>
      <w:r w:rsidRPr="00DB18E0">
        <w:rPr>
          <w:rFonts w:ascii="Times New Roman" w:hAnsi="Times New Roman" w:cs="Times New Roman"/>
          <w:i/>
          <w:color w:val="222222"/>
          <w:sz w:val="24"/>
          <w:szCs w:val="24"/>
          <w:shd w:val="clear" w:color="auto" w:fill="FFFFFF"/>
        </w:rPr>
        <w:t>The New York Times</w:t>
      </w:r>
      <w:r w:rsidRPr="00DB18E0">
        <w:rPr>
          <w:rFonts w:ascii="Times New Roman" w:hAnsi="Times New Roman" w:cs="Times New Roman"/>
          <w:color w:val="222222"/>
          <w:sz w:val="24"/>
          <w:szCs w:val="24"/>
          <w:shd w:val="clear" w:color="auto" w:fill="FFFFFF"/>
        </w:rPr>
        <w:t xml:space="preserve">, </w:t>
      </w:r>
      <w:hyperlink r:id="rId33" w:history="1">
        <w:r w:rsidRPr="00DB18E0">
          <w:rPr>
            <w:rStyle w:val="Hyperlink"/>
            <w:rFonts w:ascii="Times New Roman" w:hAnsi="Times New Roman" w:cs="Times New Roman"/>
            <w:sz w:val="24"/>
            <w:szCs w:val="24"/>
            <w:shd w:val="clear" w:color="auto" w:fill="FFFFFF"/>
          </w:rPr>
          <w:t>https://www.nytimes.com/2020/02/12/us/the-household-work-men-and-women-do-and-why.html</w:t>
        </w:r>
      </w:hyperlink>
      <w:r w:rsidRPr="00DB18E0">
        <w:rPr>
          <w:rFonts w:ascii="Times New Roman" w:hAnsi="Times New Roman" w:cs="Times New Roman"/>
          <w:color w:val="222222"/>
          <w:sz w:val="24"/>
          <w:szCs w:val="24"/>
          <w:shd w:val="clear" w:color="auto" w:fill="FFFFFF"/>
        </w:rPr>
        <w:t xml:space="preserve">. Accessed June 14, 2020. </w:t>
      </w:r>
    </w:p>
    <w:p w14:paraId="154D364A" w14:textId="77777777" w:rsidR="0022358B" w:rsidRPr="00DB18E0" w:rsidRDefault="0022358B" w:rsidP="0056413A">
      <w:pPr>
        <w:tabs>
          <w:tab w:val="left" w:pos="372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Downey, D.B., and Gibbs, B.G., 2020. Kids these days: Are face-to-face social skills among American children declining?. </w:t>
      </w:r>
      <w:r w:rsidRPr="00DB18E0">
        <w:rPr>
          <w:rFonts w:ascii="Times New Roman" w:hAnsi="Times New Roman" w:cs="Times New Roman"/>
          <w:i/>
          <w:iCs/>
          <w:color w:val="222222"/>
          <w:sz w:val="24"/>
          <w:szCs w:val="24"/>
          <w:shd w:val="clear" w:color="auto" w:fill="FFFFFF"/>
        </w:rPr>
        <w:t>American Journal of Sociology</w:t>
      </w:r>
      <w:r w:rsidRPr="00DB18E0">
        <w:rPr>
          <w:rFonts w:ascii="Times New Roman" w:hAnsi="Times New Roman" w:cs="Times New Roman"/>
          <w:color w:val="222222"/>
          <w:sz w:val="24"/>
          <w:szCs w:val="24"/>
          <w:shd w:val="clear" w:color="auto" w:fill="FFFFFF"/>
        </w:rPr>
        <w:t>, </w:t>
      </w:r>
      <w:r w:rsidRPr="00DB18E0">
        <w:rPr>
          <w:rFonts w:ascii="Times New Roman" w:hAnsi="Times New Roman" w:cs="Times New Roman"/>
          <w:iCs/>
          <w:color w:val="222222"/>
          <w:sz w:val="24"/>
          <w:szCs w:val="24"/>
          <w:shd w:val="clear" w:color="auto" w:fill="FFFFFF"/>
        </w:rPr>
        <w:t>125</w:t>
      </w:r>
      <w:r w:rsidRPr="00DB18E0">
        <w:rPr>
          <w:rFonts w:ascii="Times New Roman" w:hAnsi="Times New Roman" w:cs="Times New Roman"/>
          <w:color w:val="222222"/>
          <w:sz w:val="24"/>
          <w:szCs w:val="24"/>
          <w:shd w:val="clear" w:color="auto" w:fill="FFFFFF"/>
        </w:rPr>
        <w:t>(4), 1030-1083.</w:t>
      </w:r>
    </w:p>
    <w:p w14:paraId="4E286EE0" w14:textId="77777777" w:rsidR="0022358B" w:rsidRPr="00DB18E0" w:rsidRDefault="0022358B" w:rsidP="0056413A">
      <w:pPr>
        <w:tabs>
          <w:tab w:val="left" w:pos="18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 xml:space="preserve">Duhigg, C., 2012. </w:t>
      </w:r>
      <w:r w:rsidRPr="00DB18E0">
        <w:rPr>
          <w:rFonts w:ascii="Times New Roman" w:hAnsi="Times New Roman" w:cs="Times New Roman"/>
          <w:i/>
          <w:iCs/>
          <w:color w:val="222222"/>
          <w:sz w:val="24"/>
          <w:szCs w:val="24"/>
          <w:shd w:val="clear" w:color="auto" w:fill="FFFFFF"/>
        </w:rPr>
        <w:t>The Power of Habit: Why we do what we do in life and business.</w:t>
      </w:r>
      <w:r w:rsidRPr="00DB18E0">
        <w:rPr>
          <w:rFonts w:ascii="Times New Roman" w:hAnsi="Times New Roman" w:cs="Times New Roman"/>
          <w:color w:val="222222"/>
          <w:sz w:val="24"/>
          <w:szCs w:val="24"/>
          <w:shd w:val="clear" w:color="auto" w:fill="FFFFFF"/>
        </w:rPr>
        <w:t xml:space="preserve"> Random House, New York.</w:t>
      </w:r>
    </w:p>
    <w:p w14:paraId="003277D9" w14:textId="77777777" w:rsidR="0022358B" w:rsidRPr="00DB18E0" w:rsidRDefault="0022358B" w:rsidP="0056413A">
      <w:pPr>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 xml:space="preserve">Foroudi, P., Gupta, S., Sivarajah, U., and Broderick, A., 2018. Investigating the effects of smart technology on customer dynamics and customer experience. </w:t>
      </w:r>
      <w:r w:rsidRPr="00DB18E0">
        <w:rPr>
          <w:rFonts w:ascii="Times New Roman" w:hAnsi="Times New Roman" w:cs="Times New Roman"/>
          <w:i/>
          <w:iCs/>
          <w:color w:val="222222"/>
          <w:sz w:val="24"/>
          <w:szCs w:val="24"/>
          <w:shd w:val="clear" w:color="auto" w:fill="FFFFFF"/>
        </w:rPr>
        <w:t>Computers in Human Behavior,</w:t>
      </w:r>
      <w:r w:rsidRPr="00DB18E0">
        <w:rPr>
          <w:rFonts w:ascii="Times New Roman" w:hAnsi="Times New Roman" w:cs="Times New Roman"/>
          <w:color w:val="222222"/>
          <w:sz w:val="24"/>
          <w:szCs w:val="24"/>
          <w:shd w:val="clear" w:color="auto" w:fill="FFFFFF"/>
        </w:rPr>
        <w:t xml:space="preserve"> 80, 271-282.</w:t>
      </w:r>
    </w:p>
    <w:p w14:paraId="2B2C6599" w14:textId="77777777" w:rsidR="0022358B" w:rsidRPr="00DB18E0" w:rsidRDefault="0022358B" w:rsidP="0056413A">
      <w:pPr>
        <w:tabs>
          <w:tab w:val="left" w:pos="372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Fraedrich, E., Heinrichs, D., Bahamonde-Birke, F.J., and Cyganski, R., 2019. Autonomous driving, the built environment and policy implications. </w:t>
      </w:r>
      <w:r w:rsidRPr="00DB18E0">
        <w:rPr>
          <w:rFonts w:ascii="Times New Roman" w:hAnsi="Times New Roman" w:cs="Times New Roman"/>
          <w:i/>
          <w:iCs/>
          <w:color w:val="222222"/>
          <w:sz w:val="24"/>
          <w:szCs w:val="24"/>
          <w:shd w:val="clear" w:color="auto" w:fill="FFFFFF"/>
        </w:rPr>
        <w:t>Transportation Research Part A</w:t>
      </w:r>
      <w:r w:rsidRPr="00DB18E0">
        <w:rPr>
          <w:rFonts w:ascii="Times New Roman" w:hAnsi="Times New Roman" w:cs="Times New Roman"/>
          <w:color w:val="222222"/>
          <w:sz w:val="24"/>
          <w:szCs w:val="24"/>
          <w:shd w:val="clear" w:color="auto" w:fill="FFFFFF"/>
        </w:rPr>
        <w:t>, </w:t>
      </w:r>
      <w:r w:rsidRPr="00DB18E0">
        <w:rPr>
          <w:rFonts w:ascii="Times New Roman" w:hAnsi="Times New Roman" w:cs="Times New Roman"/>
          <w:iCs/>
          <w:color w:val="222222"/>
          <w:sz w:val="24"/>
          <w:szCs w:val="24"/>
          <w:shd w:val="clear" w:color="auto" w:fill="FFFFFF"/>
        </w:rPr>
        <w:t>122</w:t>
      </w:r>
      <w:r w:rsidRPr="00DB18E0">
        <w:rPr>
          <w:rFonts w:ascii="Times New Roman" w:hAnsi="Times New Roman" w:cs="Times New Roman"/>
          <w:color w:val="222222"/>
          <w:sz w:val="24"/>
          <w:szCs w:val="24"/>
          <w:shd w:val="clear" w:color="auto" w:fill="FFFFFF"/>
        </w:rPr>
        <w:t>, 162-172.</w:t>
      </w:r>
    </w:p>
    <w:p w14:paraId="6142670A" w14:textId="77777777" w:rsidR="0022358B" w:rsidRPr="00DB18E0" w:rsidRDefault="0022358B" w:rsidP="0056413A">
      <w:pPr>
        <w:tabs>
          <w:tab w:val="left" w:pos="372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lastRenderedPageBreak/>
        <w:t xml:space="preserve">Fraikue, F.B., 2016. Reasons for eating out and socio-demographic characteristics of customers. </w:t>
      </w:r>
      <w:r w:rsidRPr="00DB18E0">
        <w:rPr>
          <w:rFonts w:ascii="Times New Roman" w:hAnsi="Times New Roman" w:cs="Times New Roman"/>
          <w:i/>
          <w:iCs/>
          <w:color w:val="222222"/>
          <w:sz w:val="24"/>
          <w:szCs w:val="24"/>
          <w:shd w:val="clear" w:color="auto" w:fill="FFFFFF"/>
        </w:rPr>
        <w:t xml:space="preserve">Proceedings of INCEDI 2016 </w:t>
      </w:r>
      <w:r w:rsidRPr="00DB18E0">
        <w:rPr>
          <w:rFonts w:ascii="Times New Roman" w:hAnsi="Times New Roman" w:cs="Times New Roman"/>
          <w:iCs/>
          <w:color w:val="222222"/>
          <w:sz w:val="24"/>
          <w:szCs w:val="24"/>
          <w:shd w:val="clear" w:color="auto" w:fill="FFFFFF"/>
        </w:rPr>
        <w:t xml:space="preserve">Conference, </w:t>
      </w:r>
      <w:r w:rsidRPr="00DB18E0">
        <w:rPr>
          <w:rFonts w:ascii="Times New Roman" w:hAnsi="Times New Roman" w:cs="Times New Roman"/>
          <w:sz w:val="24"/>
          <w:szCs w:val="24"/>
        </w:rPr>
        <w:t xml:space="preserve">Accra, Ghana, </w:t>
      </w:r>
      <w:r w:rsidRPr="00DB18E0">
        <w:rPr>
          <w:rFonts w:ascii="Times New Roman" w:hAnsi="Times New Roman" w:cs="Times New Roman"/>
          <w:iCs/>
          <w:color w:val="222222"/>
          <w:sz w:val="24"/>
          <w:szCs w:val="24"/>
          <w:shd w:val="clear" w:color="auto" w:fill="FFFFFF"/>
        </w:rPr>
        <w:t>August</w:t>
      </w:r>
      <w:r w:rsidRPr="00DB18E0">
        <w:rPr>
          <w:rFonts w:ascii="Times New Roman" w:hAnsi="Times New Roman" w:cs="Times New Roman"/>
          <w:color w:val="222222"/>
          <w:sz w:val="24"/>
          <w:szCs w:val="24"/>
          <w:shd w:val="clear" w:color="auto" w:fill="FFFFFF"/>
        </w:rPr>
        <w:t xml:space="preserve"> 29-31, 2016.</w:t>
      </w:r>
    </w:p>
    <w:p w14:paraId="4B77C54C" w14:textId="1F977F61" w:rsidR="0022358B" w:rsidRPr="00DB18E0" w:rsidRDefault="0022358B" w:rsidP="0056413A">
      <w:pPr>
        <w:tabs>
          <w:tab w:val="left" w:pos="18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 xml:space="preserve">Ge, Y., Ranjbari, A., Lewis, E.O.C., Barber, E., and MacKenzie, D., 2019. Defining psychometric variables related to use of autonomous vehicles. </w:t>
      </w:r>
      <w:r w:rsidR="00750820" w:rsidRPr="00DB18E0">
        <w:rPr>
          <w:rFonts w:ascii="Times New Roman" w:hAnsi="Times New Roman" w:cs="Times New Roman"/>
          <w:i/>
          <w:iCs/>
          <w:sz w:val="24"/>
          <w:szCs w:val="24"/>
        </w:rPr>
        <w:t>Transportation Research Record: Journal of the Transportation Research Board</w:t>
      </w:r>
      <w:r w:rsidRPr="00DB18E0">
        <w:rPr>
          <w:rFonts w:ascii="Times New Roman" w:hAnsi="Times New Roman" w:cs="Times New Roman"/>
          <w:color w:val="222222"/>
          <w:sz w:val="24"/>
          <w:szCs w:val="24"/>
          <w:shd w:val="clear" w:color="auto" w:fill="FFFFFF"/>
        </w:rPr>
        <w:t>, 2673(12), 655-669.</w:t>
      </w:r>
    </w:p>
    <w:p w14:paraId="4CD8C635" w14:textId="77777777" w:rsidR="0022358B" w:rsidRPr="00DB18E0" w:rsidRDefault="0022358B" w:rsidP="0056413A">
      <w:pPr>
        <w:tabs>
          <w:tab w:val="left" w:pos="180"/>
        </w:tabs>
        <w:spacing w:after="0" w:line="240" w:lineRule="auto"/>
        <w:ind w:left="540" w:hanging="540"/>
        <w:jc w:val="both"/>
        <w:rPr>
          <w:rFonts w:ascii="Times New Roman" w:hAnsi="Times New Roman" w:cs="Times New Roman"/>
          <w:b/>
          <w:bCs/>
          <w:color w:val="222222"/>
          <w:sz w:val="24"/>
          <w:szCs w:val="24"/>
          <w:shd w:val="clear" w:color="auto" w:fill="FFFFFF"/>
        </w:rPr>
      </w:pPr>
      <w:r w:rsidRPr="00DB18E0">
        <w:rPr>
          <w:rFonts w:ascii="Times New Roman" w:hAnsi="Times New Roman" w:cs="Times New Roman"/>
          <w:color w:val="222222"/>
          <w:sz w:val="24"/>
          <w:szCs w:val="24"/>
          <w:shd w:val="clear" w:color="auto" w:fill="FFFFFF"/>
        </w:rPr>
        <w:t>Gifford, R., and Nilsson, A., 2014. Personal and social factors that influence pro‐environmental concern and behaviour: A review. </w:t>
      </w:r>
      <w:r w:rsidRPr="00DB18E0">
        <w:rPr>
          <w:rFonts w:ascii="Times New Roman" w:hAnsi="Times New Roman" w:cs="Times New Roman"/>
          <w:i/>
          <w:iCs/>
          <w:color w:val="222222"/>
          <w:sz w:val="24"/>
          <w:szCs w:val="24"/>
          <w:shd w:val="clear" w:color="auto" w:fill="FFFFFF"/>
        </w:rPr>
        <w:t>International Journal of Psychology</w:t>
      </w:r>
      <w:r w:rsidRPr="00DB18E0">
        <w:rPr>
          <w:rFonts w:ascii="Times New Roman" w:hAnsi="Times New Roman" w:cs="Times New Roman"/>
          <w:color w:val="222222"/>
          <w:sz w:val="24"/>
          <w:szCs w:val="24"/>
          <w:shd w:val="clear" w:color="auto" w:fill="FFFFFF"/>
        </w:rPr>
        <w:t>, </w:t>
      </w:r>
      <w:r w:rsidRPr="00DB18E0">
        <w:rPr>
          <w:rFonts w:ascii="Times New Roman" w:hAnsi="Times New Roman" w:cs="Times New Roman"/>
          <w:iCs/>
          <w:color w:val="222222"/>
          <w:sz w:val="24"/>
          <w:szCs w:val="24"/>
          <w:shd w:val="clear" w:color="auto" w:fill="FFFFFF"/>
        </w:rPr>
        <w:t>49</w:t>
      </w:r>
      <w:r w:rsidRPr="00DB18E0">
        <w:rPr>
          <w:rFonts w:ascii="Times New Roman" w:hAnsi="Times New Roman" w:cs="Times New Roman"/>
          <w:color w:val="222222"/>
          <w:sz w:val="24"/>
          <w:szCs w:val="24"/>
          <w:shd w:val="clear" w:color="auto" w:fill="FFFFFF"/>
        </w:rPr>
        <w:t>(3), 141-157.</w:t>
      </w:r>
    </w:p>
    <w:p w14:paraId="3338B1AD" w14:textId="69905FC9" w:rsidR="0022358B" w:rsidRPr="00DB18E0" w:rsidRDefault="0022358B" w:rsidP="0056413A">
      <w:pPr>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 xml:space="preserve">Gkartzonikas, C. and Gkritza, K., 2019. What have we learned? A review of stated preference and choice studies on autonomous vehicles. </w:t>
      </w:r>
      <w:r w:rsidRPr="00DB18E0">
        <w:rPr>
          <w:rFonts w:ascii="Times New Roman" w:hAnsi="Times New Roman" w:cs="Times New Roman"/>
          <w:i/>
          <w:iCs/>
          <w:color w:val="222222"/>
          <w:sz w:val="24"/>
          <w:szCs w:val="24"/>
          <w:shd w:val="clear" w:color="auto" w:fill="FFFFFF"/>
        </w:rPr>
        <w:t>Transportation Research Part C</w:t>
      </w:r>
      <w:r w:rsidRPr="00750820">
        <w:rPr>
          <w:rFonts w:ascii="Times New Roman" w:hAnsi="Times New Roman" w:cs="Times New Roman"/>
          <w:iCs/>
          <w:color w:val="222222"/>
          <w:sz w:val="24"/>
          <w:szCs w:val="24"/>
          <w:shd w:val="clear" w:color="auto" w:fill="FFFFFF"/>
        </w:rPr>
        <w:t>,</w:t>
      </w:r>
      <w:r w:rsidRPr="00750820">
        <w:rPr>
          <w:rFonts w:ascii="Times New Roman" w:hAnsi="Times New Roman" w:cs="Times New Roman"/>
          <w:color w:val="222222"/>
          <w:sz w:val="24"/>
          <w:szCs w:val="24"/>
          <w:shd w:val="clear" w:color="auto" w:fill="FFFFFF"/>
        </w:rPr>
        <w:t xml:space="preserve"> </w:t>
      </w:r>
      <w:r w:rsidRPr="00DB18E0">
        <w:rPr>
          <w:rFonts w:ascii="Times New Roman" w:hAnsi="Times New Roman" w:cs="Times New Roman"/>
          <w:color w:val="222222"/>
          <w:sz w:val="24"/>
          <w:szCs w:val="24"/>
          <w:shd w:val="clear" w:color="auto" w:fill="FFFFFF"/>
        </w:rPr>
        <w:t>98, 323-337.</w:t>
      </w:r>
    </w:p>
    <w:p w14:paraId="21050C32" w14:textId="77777777" w:rsidR="0022358B" w:rsidRPr="00DB18E0" w:rsidRDefault="0022358B" w:rsidP="0056413A">
      <w:pPr>
        <w:tabs>
          <w:tab w:val="left" w:pos="372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Green, L.R., Richardson, D.S., Lago, T., and Schatten-Jones, E.C., 2001. Network correlates of social and emotional loneliness in young and older adults. </w:t>
      </w:r>
      <w:r w:rsidRPr="00DB18E0">
        <w:rPr>
          <w:rFonts w:ascii="Times New Roman" w:hAnsi="Times New Roman" w:cs="Times New Roman"/>
          <w:i/>
          <w:iCs/>
          <w:color w:val="222222"/>
          <w:sz w:val="24"/>
          <w:szCs w:val="24"/>
          <w:shd w:val="clear" w:color="auto" w:fill="FFFFFF"/>
        </w:rPr>
        <w:t>Personality and Social Psychology Bulletin</w:t>
      </w:r>
      <w:r w:rsidRPr="00DB18E0">
        <w:rPr>
          <w:rFonts w:ascii="Times New Roman" w:hAnsi="Times New Roman" w:cs="Times New Roman"/>
          <w:color w:val="222222"/>
          <w:sz w:val="24"/>
          <w:szCs w:val="24"/>
          <w:shd w:val="clear" w:color="auto" w:fill="FFFFFF"/>
        </w:rPr>
        <w:t>, </w:t>
      </w:r>
      <w:r w:rsidRPr="00DB18E0">
        <w:rPr>
          <w:rFonts w:ascii="Times New Roman" w:hAnsi="Times New Roman" w:cs="Times New Roman"/>
          <w:iCs/>
          <w:color w:val="222222"/>
          <w:sz w:val="24"/>
          <w:szCs w:val="24"/>
          <w:shd w:val="clear" w:color="auto" w:fill="FFFFFF"/>
        </w:rPr>
        <w:t>27</w:t>
      </w:r>
      <w:r w:rsidRPr="00DB18E0">
        <w:rPr>
          <w:rFonts w:ascii="Times New Roman" w:hAnsi="Times New Roman" w:cs="Times New Roman"/>
          <w:color w:val="222222"/>
          <w:sz w:val="24"/>
          <w:szCs w:val="24"/>
          <w:shd w:val="clear" w:color="auto" w:fill="FFFFFF"/>
        </w:rPr>
        <w:t>(3), 281-288.</w:t>
      </w:r>
    </w:p>
    <w:p w14:paraId="59B1A58A" w14:textId="77777777" w:rsidR="0022358B" w:rsidRPr="00DB18E0" w:rsidRDefault="0022358B" w:rsidP="0056413A">
      <w:pPr>
        <w:spacing w:after="0" w:line="240" w:lineRule="auto"/>
        <w:ind w:left="540" w:hanging="540"/>
        <w:jc w:val="both"/>
        <w:rPr>
          <w:rFonts w:ascii="Times New Roman" w:hAnsi="Times New Roman" w:cs="Times New Roman"/>
          <w:sz w:val="24"/>
          <w:szCs w:val="24"/>
        </w:rPr>
      </w:pPr>
      <w:r w:rsidRPr="00DB18E0">
        <w:rPr>
          <w:rFonts w:ascii="Times New Roman" w:hAnsi="Times New Roman" w:cs="Times New Roman"/>
          <w:color w:val="202122"/>
          <w:sz w:val="24"/>
          <w:szCs w:val="24"/>
          <w:shd w:val="clear" w:color="auto" w:fill="FFFFFF"/>
        </w:rPr>
        <w:t>Greene, W.H. 2012. </w:t>
      </w:r>
      <w:r w:rsidRPr="00DB18E0">
        <w:rPr>
          <w:rFonts w:ascii="Times New Roman" w:hAnsi="Times New Roman" w:cs="Times New Roman"/>
          <w:i/>
          <w:iCs/>
          <w:color w:val="202122"/>
          <w:sz w:val="24"/>
          <w:szCs w:val="24"/>
          <w:shd w:val="clear" w:color="auto" w:fill="FFFFFF"/>
        </w:rPr>
        <w:t>Econometric Analysis</w:t>
      </w:r>
      <w:r w:rsidRPr="00DB18E0">
        <w:rPr>
          <w:rFonts w:ascii="Times New Roman" w:hAnsi="Times New Roman" w:cs="Times New Roman"/>
          <w:color w:val="202122"/>
          <w:sz w:val="24"/>
          <w:szCs w:val="24"/>
          <w:shd w:val="clear" w:color="auto" w:fill="FFFFFF"/>
        </w:rPr>
        <w:t> (Seventh ed.). Pearson Prentice-Hall, Upper Saddle River, 332-344. </w:t>
      </w:r>
    </w:p>
    <w:p w14:paraId="0F289500" w14:textId="77777777" w:rsidR="0022358B" w:rsidRPr="00DB18E0" w:rsidRDefault="0022358B" w:rsidP="0056413A">
      <w:pPr>
        <w:tabs>
          <w:tab w:val="left" w:pos="3720"/>
        </w:tabs>
        <w:spacing w:after="0" w:line="240" w:lineRule="auto"/>
        <w:ind w:left="540" w:hanging="540"/>
        <w:jc w:val="both"/>
        <w:rPr>
          <w:rFonts w:ascii="Times New Roman" w:hAnsi="Times New Roman" w:cs="Times New Roman"/>
          <w:sz w:val="24"/>
          <w:szCs w:val="24"/>
        </w:rPr>
      </w:pPr>
      <w:r w:rsidRPr="00DB18E0">
        <w:rPr>
          <w:rFonts w:ascii="Times New Roman" w:hAnsi="Times New Roman" w:cs="Times New Roman"/>
          <w:sz w:val="24"/>
          <w:szCs w:val="24"/>
        </w:rPr>
        <w:t xml:space="preserve">Hamid, N.R.A., and Cheng, A.Y., 2013. A risk perception analysis on the use of electronic payment systems by young adult. </w:t>
      </w:r>
      <w:r w:rsidRPr="00DB18E0">
        <w:rPr>
          <w:rFonts w:ascii="Times New Roman" w:hAnsi="Times New Roman" w:cs="Times New Roman"/>
          <w:i/>
          <w:iCs/>
          <w:sz w:val="24"/>
          <w:szCs w:val="24"/>
        </w:rPr>
        <w:t>WSEAS Transactions on Information Science and Applications</w:t>
      </w:r>
      <w:r w:rsidRPr="00DB18E0">
        <w:rPr>
          <w:rFonts w:ascii="Times New Roman" w:hAnsi="Times New Roman" w:cs="Times New Roman"/>
          <w:iCs/>
          <w:sz w:val="24"/>
          <w:szCs w:val="24"/>
        </w:rPr>
        <w:t>, 10(1),</w:t>
      </w:r>
      <w:r w:rsidRPr="00DB18E0">
        <w:rPr>
          <w:rFonts w:ascii="Times New Roman" w:hAnsi="Times New Roman" w:cs="Times New Roman"/>
          <w:sz w:val="24"/>
          <w:szCs w:val="24"/>
        </w:rPr>
        <w:t xml:space="preserve"> 26-35.</w:t>
      </w:r>
    </w:p>
    <w:p w14:paraId="22E8C9C3" w14:textId="77777777" w:rsidR="0022358B" w:rsidRPr="00DB18E0" w:rsidRDefault="0022358B" w:rsidP="0056413A">
      <w:pPr>
        <w:tabs>
          <w:tab w:val="left" w:pos="18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sz w:val="24"/>
          <w:szCs w:val="24"/>
          <w:shd w:val="clear" w:color="auto" w:fill="FFFFFF"/>
        </w:rPr>
        <w:t>Hawkins, J., and Nurul Habib, K., 2019. Integrated models of land use and transportation for the autonomous vehicle revolution. </w:t>
      </w:r>
      <w:r w:rsidRPr="00DB18E0">
        <w:rPr>
          <w:rFonts w:ascii="Times New Roman" w:hAnsi="Times New Roman" w:cs="Times New Roman"/>
          <w:i/>
          <w:iCs/>
          <w:sz w:val="24"/>
          <w:szCs w:val="24"/>
          <w:shd w:val="clear" w:color="auto" w:fill="FFFFFF"/>
        </w:rPr>
        <w:t>Transport Reviews</w:t>
      </w:r>
      <w:r w:rsidRPr="00DB18E0">
        <w:rPr>
          <w:rFonts w:ascii="Times New Roman" w:hAnsi="Times New Roman" w:cs="Times New Roman"/>
          <w:sz w:val="24"/>
          <w:szCs w:val="24"/>
          <w:shd w:val="clear" w:color="auto" w:fill="FFFFFF"/>
        </w:rPr>
        <w:t>,</w:t>
      </w:r>
      <w:r w:rsidRPr="00DB18E0">
        <w:rPr>
          <w:rFonts w:ascii="Times New Roman" w:hAnsi="Times New Roman" w:cs="Times New Roman"/>
          <w:i/>
          <w:iCs/>
          <w:sz w:val="24"/>
          <w:szCs w:val="24"/>
          <w:shd w:val="clear" w:color="auto" w:fill="FFFFFF"/>
        </w:rPr>
        <w:t> </w:t>
      </w:r>
      <w:r w:rsidRPr="00DB18E0">
        <w:rPr>
          <w:rFonts w:ascii="Times New Roman" w:hAnsi="Times New Roman" w:cs="Times New Roman"/>
          <w:iCs/>
          <w:sz w:val="24"/>
          <w:szCs w:val="24"/>
          <w:shd w:val="clear" w:color="auto" w:fill="FFFFFF"/>
        </w:rPr>
        <w:t>39</w:t>
      </w:r>
      <w:r w:rsidRPr="00DB18E0">
        <w:rPr>
          <w:rFonts w:ascii="Times New Roman" w:hAnsi="Times New Roman" w:cs="Times New Roman"/>
          <w:sz w:val="24"/>
          <w:szCs w:val="24"/>
          <w:shd w:val="clear" w:color="auto" w:fill="FFFFFF"/>
        </w:rPr>
        <w:t>, 66-83</w:t>
      </w:r>
      <w:r w:rsidRPr="00DB18E0">
        <w:rPr>
          <w:rFonts w:ascii="Times New Roman" w:hAnsi="Times New Roman" w:cs="Times New Roman"/>
          <w:color w:val="222222"/>
          <w:sz w:val="24"/>
          <w:szCs w:val="24"/>
          <w:shd w:val="clear" w:color="auto" w:fill="FFFFFF"/>
        </w:rPr>
        <w:t>.</w:t>
      </w:r>
    </w:p>
    <w:p w14:paraId="5791107C" w14:textId="77777777" w:rsidR="0022358B" w:rsidRPr="00DB18E0" w:rsidRDefault="0022358B" w:rsidP="0056413A">
      <w:pPr>
        <w:tabs>
          <w:tab w:val="left" w:pos="18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 xml:space="preserve">Hohenberger, C., Spörrle, M., and Welpe, I.M., 2017. Not fearless, but self-enhanced: The effects of anxiety on the willingness to use autonomous cars depend on individual levels of self-enhancement. </w:t>
      </w:r>
      <w:r w:rsidRPr="00DB18E0">
        <w:rPr>
          <w:rFonts w:ascii="Times New Roman" w:hAnsi="Times New Roman" w:cs="Times New Roman"/>
          <w:i/>
          <w:iCs/>
          <w:color w:val="222222"/>
          <w:sz w:val="24"/>
          <w:szCs w:val="24"/>
          <w:shd w:val="clear" w:color="auto" w:fill="FFFFFF"/>
        </w:rPr>
        <w:t>Technological Forecasting and Social Change</w:t>
      </w:r>
      <w:r w:rsidRPr="00DB18E0">
        <w:rPr>
          <w:rFonts w:ascii="Times New Roman" w:hAnsi="Times New Roman" w:cs="Times New Roman"/>
          <w:color w:val="222222"/>
          <w:sz w:val="24"/>
          <w:szCs w:val="24"/>
          <w:shd w:val="clear" w:color="auto" w:fill="FFFFFF"/>
        </w:rPr>
        <w:t xml:space="preserve">, </w:t>
      </w:r>
      <w:r w:rsidRPr="00DB18E0">
        <w:rPr>
          <w:rFonts w:ascii="Times New Roman" w:hAnsi="Times New Roman" w:cs="Times New Roman"/>
          <w:iCs/>
          <w:color w:val="222222"/>
          <w:sz w:val="24"/>
          <w:szCs w:val="24"/>
          <w:shd w:val="clear" w:color="auto" w:fill="FFFFFF"/>
        </w:rPr>
        <w:t>116</w:t>
      </w:r>
      <w:r w:rsidRPr="00DB18E0">
        <w:rPr>
          <w:rFonts w:ascii="Times New Roman" w:hAnsi="Times New Roman" w:cs="Times New Roman"/>
          <w:color w:val="222222"/>
          <w:sz w:val="24"/>
          <w:szCs w:val="24"/>
          <w:shd w:val="clear" w:color="auto" w:fill="FFFFFF"/>
        </w:rPr>
        <w:t>, 40-52.</w:t>
      </w:r>
    </w:p>
    <w:p w14:paraId="73324C4C" w14:textId="77777777" w:rsidR="0022358B" w:rsidRPr="00DB18E0" w:rsidRDefault="0022358B" w:rsidP="0056413A">
      <w:pPr>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Kim, C., and Shen, C., 2020. Connecting activities on social network sites and life satisfaction: A comparison of older and younger users. </w:t>
      </w:r>
      <w:r w:rsidRPr="00DB18E0">
        <w:rPr>
          <w:rFonts w:ascii="Times New Roman" w:hAnsi="Times New Roman" w:cs="Times New Roman"/>
          <w:i/>
          <w:iCs/>
          <w:color w:val="222222"/>
          <w:sz w:val="24"/>
          <w:szCs w:val="24"/>
          <w:shd w:val="clear" w:color="auto" w:fill="FFFFFF"/>
        </w:rPr>
        <w:t>Computers in Human Behavior</w:t>
      </w:r>
      <w:r w:rsidRPr="00DB18E0">
        <w:rPr>
          <w:rFonts w:ascii="Times New Roman" w:hAnsi="Times New Roman" w:cs="Times New Roman"/>
          <w:color w:val="222222"/>
          <w:sz w:val="24"/>
          <w:szCs w:val="24"/>
          <w:shd w:val="clear" w:color="auto" w:fill="FFFFFF"/>
        </w:rPr>
        <w:t>, </w:t>
      </w:r>
      <w:r w:rsidRPr="00DB18E0">
        <w:rPr>
          <w:rFonts w:ascii="Times New Roman" w:hAnsi="Times New Roman" w:cs="Times New Roman"/>
          <w:iCs/>
          <w:color w:val="222222"/>
          <w:sz w:val="24"/>
          <w:szCs w:val="24"/>
          <w:shd w:val="clear" w:color="auto" w:fill="FFFFFF"/>
        </w:rPr>
        <w:t>105</w:t>
      </w:r>
      <w:r w:rsidRPr="00DB18E0">
        <w:rPr>
          <w:rFonts w:ascii="Times New Roman" w:hAnsi="Times New Roman" w:cs="Times New Roman"/>
          <w:color w:val="222222"/>
          <w:sz w:val="24"/>
          <w:szCs w:val="24"/>
          <w:shd w:val="clear" w:color="auto" w:fill="FFFFFF"/>
        </w:rPr>
        <w:t>, 106222.</w:t>
      </w:r>
    </w:p>
    <w:p w14:paraId="6BA5E4FC" w14:textId="46676FF6" w:rsidR="0022358B" w:rsidRDefault="0022358B" w:rsidP="0056413A">
      <w:pPr>
        <w:tabs>
          <w:tab w:val="left" w:pos="180"/>
        </w:tabs>
        <w:spacing w:after="0" w:line="240" w:lineRule="auto"/>
        <w:ind w:left="540" w:hanging="540"/>
        <w:jc w:val="both"/>
        <w:rPr>
          <w:rFonts w:ascii="Times New Roman" w:hAnsi="Times New Roman" w:cs="Times New Roman"/>
          <w:sz w:val="24"/>
          <w:szCs w:val="24"/>
        </w:rPr>
      </w:pPr>
      <w:r w:rsidRPr="00DB18E0">
        <w:rPr>
          <w:rFonts w:ascii="Times New Roman" w:hAnsi="Times New Roman" w:cs="Times New Roman"/>
          <w:sz w:val="24"/>
          <w:szCs w:val="24"/>
        </w:rPr>
        <w:t>Kim, M., Kim, H.K., and Lee, S.H., 2020</w:t>
      </w:r>
      <w:r w:rsidR="002A02CF">
        <w:rPr>
          <w:rFonts w:ascii="Times New Roman" w:hAnsi="Times New Roman" w:cs="Times New Roman"/>
          <w:sz w:val="24"/>
          <w:szCs w:val="24"/>
        </w:rPr>
        <w:t>a</w:t>
      </w:r>
      <w:r w:rsidRPr="00DB18E0">
        <w:rPr>
          <w:rFonts w:ascii="Times New Roman" w:hAnsi="Times New Roman" w:cs="Times New Roman"/>
          <w:sz w:val="24"/>
          <w:szCs w:val="24"/>
        </w:rPr>
        <w:t xml:space="preserve">. A distributed cooperative localization strategy in vehicular-to-vehicular networks. </w:t>
      </w:r>
      <w:r w:rsidRPr="00DB18E0">
        <w:rPr>
          <w:rFonts w:ascii="Times New Roman" w:hAnsi="Times New Roman" w:cs="Times New Roman"/>
          <w:i/>
          <w:iCs/>
          <w:sz w:val="24"/>
          <w:szCs w:val="24"/>
        </w:rPr>
        <w:t>Sensors</w:t>
      </w:r>
      <w:r w:rsidRPr="00DB18E0">
        <w:rPr>
          <w:rFonts w:ascii="Times New Roman" w:hAnsi="Times New Roman" w:cs="Times New Roman"/>
          <w:iCs/>
          <w:sz w:val="24"/>
          <w:szCs w:val="24"/>
        </w:rPr>
        <w:t>, 20</w:t>
      </w:r>
      <w:r w:rsidR="001A3C18">
        <w:rPr>
          <w:rFonts w:ascii="Times New Roman" w:hAnsi="Times New Roman" w:cs="Times New Roman"/>
          <w:sz w:val="24"/>
          <w:szCs w:val="24"/>
        </w:rPr>
        <w:t xml:space="preserve">(5), </w:t>
      </w:r>
      <w:r w:rsidRPr="00DB18E0">
        <w:rPr>
          <w:rFonts w:ascii="Times New Roman" w:hAnsi="Times New Roman" w:cs="Times New Roman"/>
          <w:sz w:val="24"/>
          <w:szCs w:val="24"/>
        </w:rPr>
        <w:t>1413.</w:t>
      </w:r>
    </w:p>
    <w:p w14:paraId="2B3287D2" w14:textId="3CA900AB" w:rsidR="002A02CF" w:rsidRPr="001A3C18" w:rsidRDefault="002A02CF" w:rsidP="0056413A">
      <w:pPr>
        <w:tabs>
          <w:tab w:val="left" w:pos="180"/>
        </w:tabs>
        <w:spacing w:after="0" w:line="240" w:lineRule="auto"/>
        <w:ind w:left="540" w:hanging="540"/>
        <w:jc w:val="both"/>
        <w:rPr>
          <w:rFonts w:ascii="Times New Roman" w:hAnsi="Times New Roman" w:cs="Times New Roman"/>
          <w:sz w:val="24"/>
          <w:szCs w:val="24"/>
        </w:rPr>
      </w:pPr>
      <w:r w:rsidRPr="001A3C18">
        <w:rPr>
          <w:rFonts w:ascii="Times New Roman" w:hAnsi="Times New Roman" w:cs="Times New Roman"/>
          <w:sz w:val="24"/>
          <w:szCs w:val="24"/>
        </w:rPr>
        <w:t>Kim, S.H., Mokhtarian, P.L., and Circella, G., 2020b. Will autonomous vehicles change residential location and vehicle ownership? Glimpses from Georgia</w:t>
      </w:r>
      <w:r w:rsidR="00677610" w:rsidRPr="001A3C18">
        <w:rPr>
          <w:rFonts w:ascii="Times New Roman" w:hAnsi="Times New Roman" w:cs="Times New Roman"/>
          <w:i/>
          <w:iCs/>
          <w:sz w:val="24"/>
          <w:szCs w:val="24"/>
        </w:rPr>
        <w:t>.</w:t>
      </w:r>
      <w:r w:rsidRPr="001A3C18">
        <w:rPr>
          <w:rFonts w:ascii="Times New Roman" w:hAnsi="Times New Roman" w:cs="Times New Roman"/>
          <w:i/>
          <w:iCs/>
          <w:sz w:val="24"/>
          <w:szCs w:val="24"/>
        </w:rPr>
        <w:t xml:space="preserve"> Transportation Research Part D</w:t>
      </w:r>
      <w:r w:rsidRPr="001A3C18">
        <w:rPr>
          <w:rFonts w:ascii="Times New Roman" w:hAnsi="Times New Roman" w:cs="Times New Roman"/>
          <w:sz w:val="24"/>
          <w:szCs w:val="24"/>
        </w:rPr>
        <w:t>, 82,</w:t>
      </w:r>
      <w:r w:rsidR="001A3C18" w:rsidRPr="001A3C18">
        <w:rPr>
          <w:rFonts w:ascii="Times New Roman" w:hAnsi="Times New Roman" w:cs="Times New Roman"/>
          <w:sz w:val="24"/>
          <w:szCs w:val="24"/>
        </w:rPr>
        <w:t xml:space="preserve"> </w:t>
      </w:r>
      <w:r w:rsidR="001A3C18" w:rsidRPr="001A3C18">
        <w:rPr>
          <w:rFonts w:ascii="Times New Roman" w:hAnsi="Times New Roman" w:cs="Times New Roman"/>
          <w:color w:val="2E2E2E"/>
          <w:sz w:val="24"/>
          <w:szCs w:val="24"/>
        </w:rPr>
        <w:t>102291.</w:t>
      </w:r>
      <w:r w:rsidRPr="001A3C18">
        <w:rPr>
          <w:rFonts w:ascii="Times New Roman" w:hAnsi="Times New Roman" w:cs="Times New Roman"/>
          <w:sz w:val="24"/>
          <w:szCs w:val="24"/>
        </w:rPr>
        <w:t xml:space="preserve"> </w:t>
      </w:r>
      <w:hyperlink r:id="rId34" w:history="1">
        <w:r w:rsidRPr="001A3C18">
          <w:rPr>
            <w:rStyle w:val="Hyperlink"/>
            <w:rFonts w:ascii="Times New Roman" w:hAnsi="Times New Roman" w:cs="Times New Roman"/>
            <w:sz w:val="24"/>
            <w:szCs w:val="24"/>
            <w:shd w:val="clear" w:color="auto" w:fill="FFFFFF"/>
          </w:rPr>
          <w:t>https://doi.org/10.1016/j.trd.2020.102291</w:t>
        </w:r>
      </w:hyperlink>
      <w:r w:rsidRPr="001A3C18">
        <w:rPr>
          <w:rFonts w:ascii="Times New Roman" w:hAnsi="Times New Roman" w:cs="Times New Roman"/>
          <w:sz w:val="24"/>
          <w:szCs w:val="24"/>
          <w:shd w:val="clear" w:color="auto" w:fill="FFFFFF"/>
        </w:rPr>
        <w:t>.</w:t>
      </w:r>
    </w:p>
    <w:p w14:paraId="10F71499" w14:textId="151BF4B2" w:rsidR="004412CE" w:rsidRPr="00B81E58" w:rsidRDefault="004412CE" w:rsidP="004412CE">
      <w:pPr>
        <w:autoSpaceDE w:val="0"/>
        <w:autoSpaceDN w:val="0"/>
        <w:adjustRightInd w:val="0"/>
        <w:spacing w:after="0" w:line="240" w:lineRule="auto"/>
        <w:ind w:left="540" w:hanging="540"/>
        <w:jc w:val="both"/>
        <w:rPr>
          <w:rFonts w:ascii="Times New Roman" w:hAnsi="Times New Roman" w:cs="Times New Roman"/>
          <w:sz w:val="24"/>
          <w:szCs w:val="24"/>
        </w:rPr>
      </w:pPr>
      <w:r w:rsidRPr="00B81E58">
        <w:rPr>
          <w:rFonts w:ascii="Times New Roman" w:hAnsi="Times New Roman" w:cs="Times New Roman"/>
          <w:sz w:val="24"/>
          <w:szCs w:val="24"/>
        </w:rPr>
        <w:t xml:space="preserve">Kim, </w:t>
      </w:r>
      <w:r w:rsidRPr="00D445CD">
        <w:rPr>
          <w:rFonts w:ascii="Times New Roman" w:hAnsi="Times New Roman" w:cs="Times New Roman"/>
          <w:sz w:val="24"/>
          <w:szCs w:val="24"/>
        </w:rPr>
        <w:t xml:space="preserve">S.H., Mokhtarian, P.L., and Circella, G., </w:t>
      </w:r>
      <w:r w:rsidRPr="007D3EE2">
        <w:rPr>
          <w:rFonts w:ascii="Times New Roman" w:hAnsi="Times New Roman" w:cs="Times New Roman"/>
          <w:sz w:val="24"/>
          <w:szCs w:val="24"/>
        </w:rPr>
        <w:t xml:space="preserve">2020c. </w:t>
      </w:r>
      <w:r w:rsidRPr="00B81E58">
        <w:rPr>
          <w:rFonts w:ascii="Times New Roman" w:hAnsi="Times New Roman" w:cs="Times New Roman"/>
          <w:sz w:val="24"/>
          <w:szCs w:val="24"/>
        </w:rPr>
        <w:t>How, and for whom, will activity patterns be modified by self-driving cars? Expectations from the state of Georgia</w:t>
      </w:r>
      <w:r w:rsidR="00E26054">
        <w:rPr>
          <w:rFonts w:ascii="Times New Roman" w:hAnsi="Times New Roman" w:cs="Times New Roman"/>
          <w:sz w:val="24"/>
          <w:szCs w:val="24"/>
        </w:rPr>
        <w:t>.</w:t>
      </w:r>
      <w:r w:rsidRPr="00B81E58">
        <w:rPr>
          <w:rFonts w:ascii="Times New Roman" w:hAnsi="Times New Roman" w:cs="Times New Roman"/>
          <w:sz w:val="24"/>
          <w:szCs w:val="24"/>
        </w:rPr>
        <w:t xml:space="preserve"> </w:t>
      </w:r>
      <w:r w:rsidRPr="00E26054">
        <w:rPr>
          <w:rFonts w:ascii="Times New Roman" w:hAnsi="Times New Roman" w:cs="Times New Roman"/>
          <w:i/>
          <w:sz w:val="24"/>
          <w:szCs w:val="24"/>
        </w:rPr>
        <w:t>Transportation Research Part F</w:t>
      </w:r>
      <w:r w:rsidRPr="00B81E58">
        <w:rPr>
          <w:rFonts w:ascii="Times New Roman" w:hAnsi="Times New Roman" w:cs="Times New Roman"/>
          <w:sz w:val="24"/>
          <w:szCs w:val="24"/>
        </w:rPr>
        <w:t xml:space="preserve">, 70, 68-80. </w:t>
      </w:r>
    </w:p>
    <w:p w14:paraId="564E8E9B" w14:textId="77777777" w:rsidR="0022358B" w:rsidRPr="00DB18E0" w:rsidRDefault="0022358B" w:rsidP="0056413A">
      <w:pPr>
        <w:tabs>
          <w:tab w:val="left" w:pos="180"/>
        </w:tabs>
        <w:spacing w:after="0" w:line="240" w:lineRule="auto"/>
        <w:ind w:left="540" w:hanging="540"/>
        <w:jc w:val="both"/>
        <w:rPr>
          <w:rFonts w:ascii="Times New Roman" w:hAnsi="Times New Roman" w:cs="Times New Roman"/>
          <w:color w:val="222222"/>
          <w:sz w:val="24"/>
          <w:szCs w:val="24"/>
          <w:shd w:val="clear" w:color="auto" w:fill="FFFFFF"/>
        </w:rPr>
      </w:pPr>
      <w:proofErr w:type="spellStart"/>
      <w:r w:rsidRPr="00DB18E0">
        <w:rPr>
          <w:rFonts w:ascii="Times New Roman" w:hAnsi="Times New Roman" w:cs="Times New Roman"/>
          <w:color w:val="222222"/>
          <w:sz w:val="24"/>
          <w:szCs w:val="24"/>
          <w:shd w:val="clear" w:color="auto" w:fill="FFFFFF"/>
        </w:rPr>
        <w:t>Kolarova</w:t>
      </w:r>
      <w:proofErr w:type="spellEnd"/>
      <w:r w:rsidRPr="00DB18E0">
        <w:rPr>
          <w:rFonts w:ascii="Times New Roman" w:hAnsi="Times New Roman" w:cs="Times New Roman"/>
          <w:color w:val="222222"/>
          <w:sz w:val="24"/>
          <w:szCs w:val="24"/>
          <w:shd w:val="clear" w:color="auto" w:fill="FFFFFF"/>
        </w:rPr>
        <w:t xml:space="preserve">, V., Steck, F., Cyganski, R., and Trommer, S., 2018. Estimation of the value of time for automated driving using revealed and stated preference methods. </w:t>
      </w:r>
      <w:r w:rsidRPr="00DB18E0">
        <w:rPr>
          <w:rFonts w:ascii="Times New Roman" w:hAnsi="Times New Roman" w:cs="Times New Roman"/>
          <w:i/>
          <w:iCs/>
          <w:color w:val="222222"/>
          <w:sz w:val="24"/>
          <w:szCs w:val="24"/>
          <w:shd w:val="clear" w:color="auto" w:fill="FFFFFF"/>
        </w:rPr>
        <w:t>Transportation Research Procedia</w:t>
      </w:r>
      <w:r w:rsidRPr="00DB18E0">
        <w:rPr>
          <w:rFonts w:ascii="Times New Roman" w:hAnsi="Times New Roman" w:cs="Times New Roman"/>
          <w:color w:val="222222"/>
          <w:sz w:val="24"/>
          <w:szCs w:val="24"/>
          <w:shd w:val="clear" w:color="auto" w:fill="FFFFFF"/>
        </w:rPr>
        <w:t xml:space="preserve">, </w:t>
      </w:r>
      <w:r w:rsidRPr="00DB18E0">
        <w:rPr>
          <w:rFonts w:ascii="Times New Roman" w:hAnsi="Times New Roman" w:cs="Times New Roman"/>
          <w:iCs/>
          <w:color w:val="222222"/>
          <w:sz w:val="24"/>
          <w:szCs w:val="24"/>
          <w:shd w:val="clear" w:color="auto" w:fill="FFFFFF"/>
        </w:rPr>
        <w:t>31</w:t>
      </w:r>
      <w:r w:rsidRPr="00DB18E0">
        <w:rPr>
          <w:rFonts w:ascii="Times New Roman" w:hAnsi="Times New Roman" w:cs="Times New Roman"/>
          <w:color w:val="222222"/>
          <w:sz w:val="24"/>
          <w:szCs w:val="24"/>
          <w:shd w:val="clear" w:color="auto" w:fill="FFFFFF"/>
        </w:rPr>
        <w:t>, 35-46.</w:t>
      </w:r>
    </w:p>
    <w:p w14:paraId="1EC1C247" w14:textId="77777777" w:rsidR="0022358B" w:rsidRPr="00DB18E0" w:rsidRDefault="0022358B" w:rsidP="0056413A">
      <w:pPr>
        <w:tabs>
          <w:tab w:val="left" w:pos="372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Kraljević, R., and Filipović, Z., 2017. Gender differences and consumer behavior of millennials. </w:t>
      </w:r>
      <w:r w:rsidRPr="00DB18E0">
        <w:rPr>
          <w:rFonts w:ascii="Times New Roman" w:hAnsi="Times New Roman" w:cs="Times New Roman"/>
          <w:i/>
          <w:iCs/>
          <w:color w:val="222222"/>
          <w:sz w:val="24"/>
          <w:szCs w:val="24"/>
          <w:shd w:val="clear" w:color="auto" w:fill="FFFFFF"/>
        </w:rPr>
        <w:t>Acta Economica Et Turistica</w:t>
      </w:r>
      <w:r w:rsidRPr="00DB18E0">
        <w:rPr>
          <w:rFonts w:ascii="Times New Roman" w:hAnsi="Times New Roman" w:cs="Times New Roman"/>
          <w:color w:val="222222"/>
          <w:sz w:val="24"/>
          <w:szCs w:val="24"/>
          <w:shd w:val="clear" w:color="auto" w:fill="FFFFFF"/>
        </w:rPr>
        <w:t>, </w:t>
      </w:r>
      <w:r w:rsidRPr="00DB18E0">
        <w:rPr>
          <w:rFonts w:ascii="Times New Roman" w:hAnsi="Times New Roman" w:cs="Times New Roman"/>
          <w:iCs/>
          <w:color w:val="222222"/>
          <w:sz w:val="24"/>
          <w:szCs w:val="24"/>
          <w:shd w:val="clear" w:color="auto" w:fill="FFFFFF"/>
        </w:rPr>
        <w:t>3</w:t>
      </w:r>
      <w:r w:rsidRPr="00DB18E0">
        <w:rPr>
          <w:rFonts w:ascii="Times New Roman" w:hAnsi="Times New Roman" w:cs="Times New Roman"/>
          <w:color w:val="222222"/>
          <w:sz w:val="24"/>
          <w:szCs w:val="24"/>
          <w:shd w:val="clear" w:color="auto" w:fill="FFFFFF"/>
        </w:rPr>
        <w:t>(1), 5-13.</w:t>
      </w:r>
    </w:p>
    <w:p w14:paraId="0A46DBD6" w14:textId="77777777" w:rsidR="0022358B" w:rsidRPr="00DB18E0" w:rsidRDefault="0022358B" w:rsidP="0056413A">
      <w:pPr>
        <w:tabs>
          <w:tab w:val="left" w:pos="18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 xml:space="preserve">Kröger, L., Kuhnimhof, T., and Trommer, S., 2019. Does context matter? A comparative study modelling autonomous vehicle impact on travel behaviour for Germany and the USA. </w:t>
      </w:r>
      <w:r w:rsidRPr="00DB18E0">
        <w:rPr>
          <w:rFonts w:ascii="Times New Roman" w:hAnsi="Times New Roman" w:cs="Times New Roman"/>
          <w:i/>
          <w:iCs/>
          <w:color w:val="222222"/>
          <w:sz w:val="24"/>
          <w:szCs w:val="24"/>
          <w:shd w:val="clear" w:color="auto" w:fill="FFFFFF"/>
        </w:rPr>
        <w:t>Transportation Research Part A</w:t>
      </w:r>
      <w:r w:rsidRPr="00DB18E0">
        <w:rPr>
          <w:rFonts w:ascii="Times New Roman" w:hAnsi="Times New Roman" w:cs="Times New Roman"/>
          <w:color w:val="222222"/>
          <w:sz w:val="24"/>
          <w:szCs w:val="24"/>
          <w:shd w:val="clear" w:color="auto" w:fill="FFFFFF"/>
        </w:rPr>
        <w:t xml:space="preserve">, </w:t>
      </w:r>
      <w:r w:rsidRPr="00DB18E0">
        <w:rPr>
          <w:rFonts w:ascii="Times New Roman" w:hAnsi="Times New Roman" w:cs="Times New Roman"/>
          <w:iCs/>
          <w:color w:val="222222"/>
          <w:sz w:val="24"/>
          <w:szCs w:val="24"/>
          <w:shd w:val="clear" w:color="auto" w:fill="FFFFFF"/>
        </w:rPr>
        <w:t>122</w:t>
      </w:r>
      <w:r w:rsidRPr="00DB18E0">
        <w:rPr>
          <w:rFonts w:ascii="Times New Roman" w:hAnsi="Times New Roman" w:cs="Times New Roman"/>
          <w:color w:val="222222"/>
          <w:sz w:val="24"/>
          <w:szCs w:val="24"/>
          <w:shd w:val="clear" w:color="auto" w:fill="FFFFFF"/>
        </w:rPr>
        <w:t>, 146-161.</w:t>
      </w:r>
    </w:p>
    <w:p w14:paraId="5B6C6380" w14:textId="77777777" w:rsidR="0022358B" w:rsidRPr="00DB18E0" w:rsidRDefault="0022358B" w:rsidP="0056413A">
      <w:pPr>
        <w:tabs>
          <w:tab w:val="left" w:pos="18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 xml:space="preserve">Krueger, R., Rashidi, T.H., and Dixit, V.V., 2019. Autonomous driving and residential location preferences: Evidence from a stated choice survey. </w:t>
      </w:r>
      <w:r w:rsidRPr="00DB18E0">
        <w:rPr>
          <w:rFonts w:ascii="Times New Roman" w:hAnsi="Times New Roman" w:cs="Times New Roman"/>
          <w:i/>
          <w:iCs/>
          <w:color w:val="222222"/>
          <w:sz w:val="24"/>
          <w:szCs w:val="24"/>
          <w:shd w:val="clear" w:color="auto" w:fill="FFFFFF"/>
        </w:rPr>
        <w:t>Transportation Research Part C</w:t>
      </w:r>
      <w:r w:rsidRPr="00DB18E0">
        <w:rPr>
          <w:rFonts w:ascii="Times New Roman" w:hAnsi="Times New Roman" w:cs="Times New Roman"/>
          <w:color w:val="222222"/>
          <w:sz w:val="24"/>
          <w:szCs w:val="24"/>
          <w:shd w:val="clear" w:color="auto" w:fill="FFFFFF"/>
        </w:rPr>
        <w:t xml:space="preserve">, </w:t>
      </w:r>
      <w:r w:rsidRPr="00DB18E0">
        <w:rPr>
          <w:rFonts w:ascii="Times New Roman" w:hAnsi="Times New Roman" w:cs="Times New Roman"/>
          <w:iCs/>
          <w:color w:val="222222"/>
          <w:sz w:val="24"/>
          <w:szCs w:val="24"/>
          <w:shd w:val="clear" w:color="auto" w:fill="FFFFFF"/>
        </w:rPr>
        <w:t>108</w:t>
      </w:r>
      <w:r w:rsidRPr="00DB18E0">
        <w:rPr>
          <w:rFonts w:ascii="Times New Roman" w:hAnsi="Times New Roman" w:cs="Times New Roman"/>
          <w:color w:val="222222"/>
          <w:sz w:val="24"/>
          <w:szCs w:val="24"/>
          <w:shd w:val="clear" w:color="auto" w:fill="FFFFFF"/>
        </w:rPr>
        <w:t>, 255-268.</w:t>
      </w:r>
    </w:p>
    <w:p w14:paraId="68321FA2" w14:textId="77777777" w:rsidR="0022358B" w:rsidRPr="00DB18E0" w:rsidRDefault="0022358B" w:rsidP="00A26407">
      <w:pPr>
        <w:keepLines/>
        <w:tabs>
          <w:tab w:val="left" w:pos="180"/>
        </w:tabs>
        <w:spacing w:after="0" w:line="240" w:lineRule="auto"/>
        <w:ind w:left="547" w:hanging="547"/>
        <w:jc w:val="both"/>
        <w:rPr>
          <w:rFonts w:ascii="Times New Roman" w:hAnsi="Times New Roman" w:cs="Times New Roman"/>
          <w:i/>
          <w:iCs/>
          <w:color w:val="222222"/>
          <w:sz w:val="24"/>
          <w:szCs w:val="24"/>
          <w:shd w:val="clear" w:color="auto" w:fill="FFFFFF"/>
        </w:rPr>
      </w:pPr>
      <w:r w:rsidRPr="00DB18E0">
        <w:rPr>
          <w:rFonts w:ascii="Times New Roman" w:hAnsi="Times New Roman" w:cs="Times New Roman"/>
          <w:sz w:val="24"/>
          <w:szCs w:val="24"/>
          <w:shd w:val="clear" w:color="auto" w:fill="FFFFFF"/>
        </w:rPr>
        <w:lastRenderedPageBreak/>
        <w:t xml:space="preserve">Kuhr, J., Ruiz-Juri, N., Bhat, C.R., Archer, J., Duthie, J.C., Varela, E., Zalawadia, M., Bamonte, T., Mirzaei, A., and Zheng, H., 2017. Travel modeling in an era of connected and automated transportation systems: An investigation in the Dallas-Fort Worth area. </w:t>
      </w:r>
      <w:r w:rsidRPr="00DB18E0">
        <w:rPr>
          <w:rFonts w:ascii="Times New Roman" w:hAnsi="Times New Roman" w:cs="Times New Roman"/>
          <w:sz w:val="24"/>
          <w:szCs w:val="24"/>
        </w:rPr>
        <w:t>Technical Report D-STOP/2017/122, prepared for the Data-Supported Transportation Operations and Planning Center (D-STOP) of the U.S. Department of Transportation</w:t>
      </w:r>
      <w:r w:rsidRPr="00DB18E0">
        <w:rPr>
          <w:rFonts w:ascii="Times New Roman" w:hAnsi="Times New Roman" w:cs="Times New Roman"/>
          <w:color w:val="222222"/>
          <w:sz w:val="24"/>
          <w:szCs w:val="24"/>
          <w:shd w:val="clear" w:color="auto" w:fill="FFFFFF"/>
        </w:rPr>
        <w:t>.</w:t>
      </w:r>
    </w:p>
    <w:p w14:paraId="65F46689" w14:textId="77777777" w:rsidR="0022358B" w:rsidRPr="00DB18E0" w:rsidRDefault="0022358B" w:rsidP="0056413A">
      <w:pPr>
        <w:spacing w:after="0" w:line="240" w:lineRule="auto"/>
        <w:ind w:left="540" w:hanging="540"/>
        <w:jc w:val="both"/>
        <w:rPr>
          <w:rFonts w:ascii="Times New Roman" w:hAnsi="Times New Roman" w:cs="Times New Roman"/>
          <w:sz w:val="24"/>
          <w:szCs w:val="24"/>
          <w:shd w:val="clear" w:color="auto" w:fill="FFFFFF"/>
        </w:rPr>
      </w:pPr>
      <w:r w:rsidRPr="00DB18E0">
        <w:rPr>
          <w:rFonts w:ascii="Times New Roman" w:hAnsi="Times New Roman" w:cs="Times New Roman"/>
          <w:sz w:val="24"/>
          <w:szCs w:val="24"/>
          <w:shd w:val="clear" w:color="auto" w:fill="FFFFFF"/>
        </w:rPr>
        <w:t xml:space="preserve">Lavieri, P.S., and Bhat, C.R., 2019a. </w:t>
      </w:r>
      <w:r w:rsidRPr="00DB18E0">
        <w:rPr>
          <w:rFonts w:ascii="Times New Roman" w:hAnsi="Times New Roman" w:cs="Times New Roman"/>
          <w:sz w:val="24"/>
          <w:szCs w:val="24"/>
        </w:rPr>
        <w:t xml:space="preserve"> </w:t>
      </w:r>
      <w:r w:rsidRPr="00DB18E0">
        <w:rPr>
          <w:rFonts w:ascii="Times New Roman" w:hAnsi="Times New Roman" w:cs="Times New Roman"/>
          <w:sz w:val="24"/>
          <w:szCs w:val="24"/>
          <w:shd w:val="clear" w:color="auto" w:fill="FFFFFF"/>
        </w:rPr>
        <w:t xml:space="preserve">Investigating objective and subjective factors influencing the adoption, frequency, and characteristics of ride-hailing trips. </w:t>
      </w:r>
      <w:r w:rsidRPr="00DB18E0">
        <w:rPr>
          <w:rFonts w:ascii="Times New Roman" w:hAnsi="Times New Roman" w:cs="Times New Roman"/>
          <w:i/>
          <w:iCs/>
          <w:sz w:val="24"/>
          <w:szCs w:val="24"/>
          <w:shd w:val="clear" w:color="auto" w:fill="FFFFFF"/>
        </w:rPr>
        <w:t>Transportation Research Part C</w:t>
      </w:r>
      <w:r w:rsidRPr="00DB18E0">
        <w:rPr>
          <w:rFonts w:ascii="Times New Roman" w:hAnsi="Times New Roman" w:cs="Times New Roman"/>
          <w:iCs/>
          <w:sz w:val="24"/>
          <w:szCs w:val="24"/>
          <w:shd w:val="clear" w:color="auto" w:fill="FFFFFF"/>
        </w:rPr>
        <w:t>,</w:t>
      </w:r>
      <w:r w:rsidRPr="00DB18E0">
        <w:rPr>
          <w:rFonts w:ascii="Times New Roman" w:hAnsi="Times New Roman" w:cs="Times New Roman"/>
          <w:i/>
          <w:iCs/>
          <w:sz w:val="24"/>
          <w:szCs w:val="24"/>
          <w:shd w:val="clear" w:color="auto" w:fill="FFFFFF"/>
        </w:rPr>
        <w:t xml:space="preserve"> </w:t>
      </w:r>
      <w:r w:rsidRPr="00DB18E0">
        <w:rPr>
          <w:rFonts w:ascii="Times New Roman" w:hAnsi="Times New Roman" w:cs="Times New Roman"/>
          <w:iCs/>
          <w:sz w:val="24"/>
          <w:szCs w:val="24"/>
          <w:shd w:val="clear" w:color="auto" w:fill="FFFFFF"/>
        </w:rPr>
        <w:t>105,</w:t>
      </w:r>
      <w:r w:rsidRPr="00DB18E0">
        <w:rPr>
          <w:rFonts w:ascii="Times New Roman" w:hAnsi="Times New Roman" w:cs="Times New Roman"/>
          <w:sz w:val="24"/>
          <w:szCs w:val="24"/>
          <w:shd w:val="clear" w:color="auto" w:fill="FFFFFF"/>
        </w:rPr>
        <w:t xml:space="preserve"> 100-125.</w:t>
      </w:r>
    </w:p>
    <w:p w14:paraId="6C0E8A0E" w14:textId="77777777" w:rsidR="0022358B" w:rsidRPr="00DB18E0" w:rsidRDefault="0022358B" w:rsidP="0056413A">
      <w:pPr>
        <w:spacing w:after="0" w:line="240" w:lineRule="auto"/>
        <w:ind w:left="540" w:hanging="540"/>
        <w:jc w:val="both"/>
        <w:rPr>
          <w:rFonts w:ascii="Times New Roman" w:hAnsi="Times New Roman" w:cs="Times New Roman"/>
          <w:sz w:val="24"/>
          <w:szCs w:val="24"/>
          <w:shd w:val="clear" w:color="auto" w:fill="FFFFFF"/>
        </w:rPr>
      </w:pPr>
      <w:r w:rsidRPr="00DB18E0">
        <w:rPr>
          <w:rFonts w:ascii="Times New Roman" w:hAnsi="Times New Roman" w:cs="Times New Roman"/>
          <w:sz w:val="24"/>
          <w:szCs w:val="24"/>
          <w:shd w:val="clear" w:color="auto" w:fill="FFFFFF"/>
        </w:rPr>
        <w:t xml:space="preserve">Lavieri, P.S., and Bhat, C.R., 2019b. Modeling individuals’ willingness to share trips with strangers in an autonomous vehicle future. </w:t>
      </w:r>
      <w:r w:rsidRPr="00DB18E0">
        <w:rPr>
          <w:rFonts w:ascii="Times New Roman" w:hAnsi="Times New Roman" w:cs="Times New Roman"/>
          <w:i/>
          <w:iCs/>
          <w:sz w:val="24"/>
          <w:szCs w:val="24"/>
          <w:shd w:val="clear" w:color="auto" w:fill="FFFFFF"/>
        </w:rPr>
        <w:t>Transportation Research Part A</w:t>
      </w:r>
      <w:r w:rsidRPr="00DB18E0">
        <w:rPr>
          <w:rFonts w:ascii="Times New Roman" w:hAnsi="Times New Roman" w:cs="Times New Roman"/>
          <w:sz w:val="24"/>
          <w:szCs w:val="24"/>
          <w:shd w:val="clear" w:color="auto" w:fill="FFFFFF"/>
        </w:rPr>
        <w:t xml:space="preserve">, </w:t>
      </w:r>
      <w:r w:rsidRPr="00DB18E0">
        <w:rPr>
          <w:rFonts w:ascii="Times New Roman" w:hAnsi="Times New Roman" w:cs="Times New Roman"/>
          <w:iCs/>
          <w:sz w:val="24"/>
          <w:szCs w:val="24"/>
          <w:shd w:val="clear" w:color="auto" w:fill="FFFFFF"/>
        </w:rPr>
        <w:t>124,</w:t>
      </w:r>
      <w:r w:rsidRPr="00DB18E0">
        <w:rPr>
          <w:rFonts w:ascii="Times New Roman" w:hAnsi="Times New Roman" w:cs="Times New Roman"/>
          <w:sz w:val="24"/>
          <w:szCs w:val="24"/>
          <w:shd w:val="clear" w:color="auto" w:fill="FFFFFF"/>
        </w:rPr>
        <w:t xml:space="preserve"> 242-261.</w:t>
      </w:r>
    </w:p>
    <w:p w14:paraId="04D337B2" w14:textId="77777777" w:rsidR="0022358B" w:rsidRPr="00DB18E0" w:rsidRDefault="0022358B" w:rsidP="0056413A">
      <w:pPr>
        <w:spacing w:after="0" w:line="240" w:lineRule="auto"/>
        <w:ind w:left="540" w:hanging="540"/>
        <w:jc w:val="both"/>
        <w:rPr>
          <w:rFonts w:ascii="Times New Roman" w:hAnsi="Times New Roman" w:cs="Times New Roman"/>
          <w:sz w:val="24"/>
          <w:szCs w:val="24"/>
          <w:shd w:val="clear" w:color="auto" w:fill="FFFFFF"/>
        </w:rPr>
      </w:pPr>
      <w:r w:rsidRPr="00DB18E0">
        <w:rPr>
          <w:rFonts w:ascii="Times New Roman" w:hAnsi="Times New Roman" w:cs="Times New Roman"/>
          <w:sz w:val="24"/>
          <w:szCs w:val="24"/>
          <w:shd w:val="clear" w:color="auto" w:fill="FFFFFF"/>
        </w:rPr>
        <w:t xml:space="preserve">Lavieri, P.S., Garikapati, V.M., Bhat, C.R., Pendyala, R.M., Astroza, S., and Dias, F.F., 2017. Modeling individual preferences for ownership and sharing of autonomous vehicle technologies. </w:t>
      </w:r>
      <w:r w:rsidRPr="00DB18E0">
        <w:rPr>
          <w:rFonts w:ascii="Times New Roman" w:hAnsi="Times New Roman" w:cs="Times New Roman"/>
          <w:i/>
          <w:iCs/>
          <w:sz w:val="24"/>
          <w:szCs w:val="24"/>
        </w:rPr>
        <w:t>Transportation Research Record: Journal of the Transportation Research Board</w:t>
      </w:r>
      <w:r w:rsidRPr="00DB18E0">
        <w:rPr>
          <w:rFonts w:ascii="Times New Roman" w:hAnsi="Times New Roman" w:cs="Times New Roman"/>
          <w:iCs/>
          <w:sz w:val="24"/>
          <w:szCs w:val="24"/>
          <w:shd w:val="clear" w:color="auto" w:fill="FFFFFF"/>
        </w:rPr>
        <w:t>,</w:t>
      </w:r>
      <w:r w:rsidRPr="00DB18E0">
        <w:rPr>
          <w:rFonts w:ascii="Times New Roman" w:hAnsi="Times New Roman" w:cs="Times New Roman"/>
          <w:i/>
          <w:iCs/>
          <w:sz w:val="24"/>
          <w:szCs w:val="24"/>
          <w:shd w:val="clear" w:color="auto" w:fill="FFFFFF"/>
        </w:rPr>
        <w:t xml:space="preserve"> </w:t>
      </w:r>
      <w:r w:rsidRPr="00DB18E0">
        <w:rPr>
          <w:rFonts w:ascii="Times New Roman" w:hAnsi="Times New Roman" w:cs="Times New Roman"/>
          <w:iCs/>
          <w:sz w:val="24"/>
          <w:szCs w:val="24"/>
          <w:shd w:val="clear" w:color="auto" w:fill="FFFFFF"/>
        </w:rPr>
        <w:t>2665</w:t>
      </w:r>
      <w:r w:rsidRPr="00DB18E0">
        <w:rPr>
          <w:rFonts w:ascii="Times New Roman" w:hAnsi="Times New Roman" w:cs="Times New Roman"/>
          <w:sz w:val="24"/>
          <w:szCs w:val="24"/>
          <w:shd w:val="clear" w:color="auto" w:fill="FFFFFF"/>
        </w:rPr>
        <w:t>, 1-10.</w:t>
      </w:r>
    </w:p>
    <w:p w14:paraId="360C5DD7" w14:textId="77777777" w:rsidR="0022358B" w:rsidRPr="00DB18E0" w:rsidRDefault="0022358B" w:rsidP="0056413A">
      <w:pPr>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Lee, Y.C., and Mirman, J.H., 2018. Parents’ perspectives on using autonomous vehicles to enhance children’s mobility. </w:t>
      </w:r>
      <w:r w:rsidRPr="00DB18E0">
        <w:rPr>
          <w:rFonts w:ascii="Times New Roman" w:hAnsi="Times New Roman" w:cs="Times New Roman"/>
          <w:i/>
          <w:iCs/>
          <w:color w:val="222222"/>
          <w:sz w:val="24"/>
          <w:szCs w:val="24"/>
          <w:shd w:val="clear" w:color="auto" w:fill="FFFFFF"/>
        </w:rPr>
        <w:t>Transportation Research Part C</w:t>
      </w:r>
      <w:r w:rsidRPr="00DB18E0">
        <w:rPr>
          <w:rFonts w:ascii="Times New Roman" w:hAnsi="Times New Roman" w:cs="Times New Roman"/>
          <w:color w:val="222222"/>
          <w:sz w:val="24"/>
          <w:szCs w:val="24"/>
          <w:shd w:val="clear" w:color="auto" w:fill="FFFFFF"/>
        </w:rPr>
        <w:t>, </w:t>
      </w:r>
      <w:r w:rsidRPr="00DB18E0">
        <w:rPr>
          <w:rFonts w:ascii="Times New Roman" w:hAnsi="Times New Roman" w:cs="Times New Roman"/>
          <w:iCs/>
          <w:color w:val="222222"/>
          <w:sz w:val="24"/>
          <w:szCs w:val="24"/>
          <w:shd w:val="clear" w:color="auto" w:fill="FFFFFF"/>
        </w:rPr>
        <w:t>96</w:t>
      </w:r>
      <w:r w:rsidRPr="00DB18E0">
        <w:rPr>
          <w:rFonts w:ascii="Times New Roman" w:hAnsi="Times New Roman" w:cs="Times New Roman"/>
          <w:color w:val="222222"/>
          <w:sz w:val="24"/>
          <w:szCs w:val="24"/>
          <w:shd w:val="clear" w:color="auto" w:fill="FFFFFF"/>
        </w:rPr>
        <w:t>, 415-431.</w:t>
      </w:r>
    </w:p>
    <w:p w14:paraId="389CA560" w14:textId="77777777" w:rsidR="0018553B" w:rsidRDefault="0022358B" w:rsidP="0018553B">
      <w:pPr>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 xml:space="preserve">Leung, E., Paolacci, G., and Puntoni, S., 2018. Man versus machine: Resisting automation in identity-based consumer behavior. </w:t>
      </w:r>
      <w:r w:rsidRPr="00DB18E0">
        <w:rPr>
          <w:rFonts w:ascii="Times New Roman" w:hAnsi="Times New Roman" w:cs="Times New Roman"/>
          <w:i/>
          <w:iCs/>
          <w:color w:val="222222"/>
          <w:sz w:val="24"/>
          <w:szCs w:val="24"/>
          <w:shd w:val="clear" w:color="auto" w:fill="FFFFFF"/>
        </w:rPr>
        <w:t>Journal of Marketing Research</w:t>
      </w:r>
      <w:r w:rsidRPr="00750820">
        <w:rPr>
          <w:rFonts w:ascii="Times New Roman" w:hAnsi="Times New Roman" w:cs="Times New Roman"/>
          <w:iCs/>
          <w:color w:val="222222"/>
          <w:sz w:val="24"/>
          <w:szCs w:val="24"/>
          <w:shd w:val="clear" w:color="auto" w:fill="FFFFFF"/>
        </w:rPr>
        <w:t xml:space="preserve">, </w:t>
      </w:r>
      <w:r w:rsidRPr="00DB18E0">
        <w:rPr>
          <w:rFonts w:ascii="Times New Roman" w:hAnsi="Times New Roman" w:cs="Times New Roman"/>
          <w:color w:val="222222"/>
          <w:sz w:val="24"/>
          <w:szCs w:val="24"/>
          <w:shd w:val="clear" w:color="auto" w:fill="FFFFFF"/>
        </w:rPr>
        <w:t>55(6), 818-831.</w:t>
      </w:r>
    </w:p>
    <w:p w14:paraId="1A949435" w14:textId="53ACEC54" w:rsidR="0022358B" w:rsidRPr="0018553B" w:rsidRDefault="0022358B" w:rsidP="0018553B">
      <w:pPr>
        <w:spacing w:after="0" w:line="240" w:lineRule="auto"/>
        <w:ind w:left="540" w:hanging="540"/>
        <w:jc w:val="both"/>
        <w:rPr>
          <w:rFonts w:ascii="Times New Roman" w:hAnsi="Times New Roman" w:cs="Times New Roman"/>
          <w:color w:val="222222"/>
          <w:sz w:val="24"/>
          <w:szCs w:val="24"/>
          <w:shd w:val="clear" w:color="auto" w:fill="FFFFFF"/>
        </w:rPr>
      </w:pPr>
      <w:r w:rsidRPr="0018553B">
        <w:rPr>
          <w:rFonts w:ascii="Times New Roman" w:hAnsi="Times New Roman" w:cs="Times New Roman"/>
          <w:sz w:val="24"/>
          <w:szCs w:val="24"/>
        </w:rPr>
        <w:t>Levitas, R., Pantazis, C., Fahmy, E., Gordon, D., Lloyd-Reichling, E., and Patsios, D., 2007. The multi-dimensional analysis of social exclusion.</w:t>
      </w:r>
      <w:r w:rsidR="0018553B" w:rsidRPr="0018553B">
        <w:rPr>
          <w:rFonts w:ascii="Times New Roman" w:hAnsi="Times New Roman" w:cs="Times New Roman"/>
          <w:sz w:val="24"/>
          <w:szCs w:val="24"/>
        </w:rPr>
        <w:t xml:space="preserve"> Department for Communities and Local Government, University of Bristol</w:t>
      </w:r>
      <w:r w:rsidR="0018553B">
        <w:rPr>
          <w:rFonts w:ascii="Times New Roman" w:hAnsi="Times New Roman" w:cs="Times New Roman"/>
          <w:sz w:val="24"/>
          <w:szCs w:val="24"/>
        </w:rPr>
        <w:t xml:space="preserve">, </w:t>
      </w:r>
      <w:r w:rsidR="0018553B" w:rsidRPr="0018553B">
        <w:rPr>
          <w:rFonts w:ascii="Times New Roman" w:hAnsi="Times New Roman" w:cs="Times New Roman"/>
          <w:sz w:val="24"/>
          <w:szCs w:val="24"/>
        </w:rPr>
        <w:t>Bristol, UK.</w:t>
      </w:r>
    </w:p>
    <w:p w14:paraId="51066A9A" w14:textId="346BB8F8" w:rsidR="0022358B" w:rsidRPr="00750820" w:rsidRDefault="0022358B" w:rsidP="00750820">
      <w:pPr>
        <w:spacing w:after="0" w:line="240" w:lineRule="auto"/>
        <w:ind w:left="540" w:hanging="540"/>
        <w:jc w:val="both"/>
        <w:rPr>
          <w:rFonts w:ascii="Times New Roman" w:hAnsi="Times New Roman" w:cs="Times New Roman"/>
          <w:color w:val="222222"/>
          <w:sz w:val="24"/>
          <w:szCs w:val="24"/>
          <w:shd w:val="clear" w:color="auto" w:fill="FFFFFF"/>
        </w:rPr>
      </w:pPr>
      <w:r w:rsidRPr="00750820">
        <w:rPr>
          <w:rFonts w:ascii="Times New Roman" w:hAnsi="Times New Roman" w:cs="Times New Roman"/>
          <w:color w:val="333333"/>
          <w:sz w:val="24"/>
          <w:szCs w:val="24"/>
          <w:shd w:val="clear" w:color="auto" w:fill="FFFFFF"/>
        </w:rPr>
        <w:t xml:space="preserve">Levy, V., 2020. </w:t>
      </w:r>
      <w:r w:rsidR="00750820">
        <w:rPr>
          <w:rFonts w:ascii="Times New Roman" w:hAnsi="Times New Roman" w:cs="Times New Roman"/>
          <w:color w:val="333333"/>
          <w:sz w:val="24"/>
          <w:szCs w:val="24"/>
          <w:shd w:val="clear" w:color="auto" w:fill="FFFFFF"/>
        </w:rPr>
        <w:t xml:space="preserve">2020 </w:t>
      </w:r>
      <w:r w:rsidRPr="00750820">
        <w:rPr>
          <w:rFonts w:ascii="Times New Roman" w:hAnsi="Times New Roman" w:cs="Times New Roman"/>
          <w:color w:val="333333"/>
          <w:sz w:val="24"/>
          <w:szCs w:val="24"/>
          <w:shd w:val="clear" w:color="auto" w:fill="FFFFFF"/>
        </w:rPr>
        <w:t>Travel Trends.</w:t>
      </w:r>
      <w:r w:rsidRPr="00750820">
        <w:rPr>
          <w:rFonts w:ascii="Times New Roman" w:hAnsi="Times New Roman" w:cs="Times New Roman"/>
          <w:i/>
          <w:iCs/>
          <w:color w:val="333333"/>
          <w:sz w:val="24"/>
          <w:szCs w:val="24"/>
          <w:shd w:val="clear" w:color="auto" w:fill="FFFFFF"/>
        </w:rPr>
        <w:t xml:space="preserve"> AARP Research.</w:t>
      </w:r>
      <w:r w:rsidR="0018553B" w:rsidRPr="00750820">
        <w:rPr>
          <w:rFonts w:ascii="Times New Roman" w:hAnsi="Times New Roman" w:cs="Times New Roman"/>
          <w:i/>
          <w:iCs/>
          <w:color w:val="333333"/>
          <w:sz w:val="24"/>
          <w:szCs w:val="24"/>
          <w:shd w:val="clear" w:color="auto" w:fill="FFFFFF"/>
        </w:rPr>
        <w:t xml:space="preserve"> </w:t>
      </w:r>
      <w:hyperlink r:id="rId35" w:history="1">
        <w:r w:rsidR="00750820" w:rsidRPr="00750820">
          <w:rPr>
            <w:rStyle w:val="Hyperlink"/>
            <w:rFonts w:ascii="Times New Roman" w:hAnsi="Times New Roman" w:cs="Times New Roman"/>
            <w:sz w:val="24"/>
            <w:szCs w:val="24"/>
          </w:rPr>
          <w:t>https://www.aarp.org/content/dam/aarp/research/surveys_statistics/life-leisure/2019/2020-travel-trends.doi.10.26419-2Fres.00359.001.pdf</w:t>
        </w:r>
      </w:hyperlink>
      <w:r w:rsidRPr="00750820">
        <w:rPr>
          <w:rFonts w:ascii="Times New Roman" w:hAnsi="Times New Roman" w:cs="Times New Roman"/>
          <w:sz w:val="24"/>
          <w:szCs w:val="24"/>
        </w:rPr>
        <w:t>. Accessed July 20, 2020.</w:t>
      </w:r>
    </w:p>
    <w:p w14:paraId="7E347C5E" w14:textId="77777777" w:rsidR="0022358B" w:rsidRPr="00DB18E0" w:rsidRDefault="0022358B" w:rsidP="0056413A">
      <w:pPr>
        <w:tabs>
          <w:tab w:val="left" w:pos="18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Li, W., and Kamargianni, M., 2020. An integrated choice and latent variable model to explore the influence of attitudinal and perceptual factors on shared mobility choices and their value of time estimation. </w:t>
      </w:r>
      <w:r w:rsidRPr="00DB18E0">
        <w:rPr>
          <w:rFonts w:ascii="Times New Roman" w:hAnsi="Times New Roman" w:cs="Times New Roman"/>
          <w:i/>
          <w:iCs/>
          <w:color w:val="222222"/>
          <w:sz w:val="24"/>
          <w:szCs w:val="24"/>
          <w:shd w:val="clear" w:color="auto" w:fill="FFFFFF"/>
        </w:rPr>
        <w:t>Transportation Science</w:t>
      </w:r>
      <w:r w:rsidRPr="00DB18E0">
        <w:rPr>
          <w:rFonts w:ascii="Times New Roman" w:hAnsi="Times New Roman" w:cs="Times New Roman"/>
          <w:color w:val="222222"/>
          <w:sz w:val="24"/>
          <w:szCs w:val="24"/>
          <w:shd w:val="clear" w:color="auto" w:fill="FFFFFF"/>
        </w:rPr>
        <w:t>, </w:t>
      </w:r>
      <w:r w:rsidRPr="00DB18E0">
        <w:rPr>
          <w:rFonts w:ascii="Times New Roman" w:hAnsi="Times New Roman" w:cs="Times New Roman"/>
          <w:iCs/>
          <w:color w:val="222222"/>
          <w:sz w:val="24"/>
          <w:szCs w:val="24"/>
          <w:shd w:val="clear" w:color="auto" w:fill="FFFFFF"/>
        </w:rPr>
        <w:t>54</w:t>
      </w:r>
      <w:r w:rsidRPr="00DB18E0">
        <w:rPr>
          <w:rFonts w:ascii="Times New Roman" w:hAnsi="Times New Roman" w:cs="Times New Roman"/>
          <w:color w:val="222222"/>
          <w:sz w:val="24"/>
          <w:szCs w:val="24"/>
          <w:shd w:val="clear" w:color="auto" w:fill="FFFFFF"/>
        </w:rPr>
        <w:t>(1), 62-83.</w:t>
      </w:r>
    </w:p>
    <w:p w14:paraId="3E942DF7" w14:textId="77777777" w:rsidR="0022358B" w:rsidRPr="00DB18E0" w:rsidRDefault="0022358B" w:rsidP="0056413A">
      <w:pPr>
        <w:spacing w:after="0" w:line="240" w:lineRule="auto"/>
        <w:ind w:left="540" w:hanging="540"/>
        <w:jc w:val="both"/>
        <w:rPr>
          <w:rFonts w:ascii="Times New Roman" w:hAnsi="Times New Roman" w:cs="Times New Roman"/>
          <w:sz w:val="24"/>
          <w:szCs w:val="24"/>
          <w:shd w:val="clear" w:color="auto" w:fill="FFFFFF"/>
        </w:rPr>
      </w:pPr>
      <w:r w:rsidRPr="00DB18E0">
        <w:rPr>
          <w:rFonts w:ascii="Times New Roman" w:hAnsi="Times New Roman" w:cs="Times New Roman"/>
          <w:sz w:val="24"/>
          <w:szCs w:val="24"/>
          <w:shd w:val="clear" w:color="auto" w:fill="FFFFFF"/>
        </w:rPr>
        <w:t xml:space="preserve">Litman, T., 2020. Autonomous vehicle implementation predictions: Implications for transport planning. </w:t>
      </w:r>
      <w:r w:rsidRPr="00DB18E0">
        <w:rPr>
          <w:rFonts w:ascii="Times New Roman" w:hAnsi="Times New Roman" w:cs="Times New Roman"/>
          <w:iCs/>
          <w:sz w:val="24"/>
          <w:szCs w:val="24"/>
          <w:shd w:val="clear" w:color="auto" w:fill="FFFFFF"/>
        </w:rPr>
        <w:t>Victoria Transport Policy Institute</w:t>
      </w:r>
      <w:r w:rsidRPr="00DB18E0">
        <w:rPr>
          <w:rFonts w:ascii="Times New Roman" w:hAnsi="Times New Roman" w:cs="Times New Roman"/>
          <w:sz w:val="24"/>
          <w:szCs w:val="24"/>
          <w:shd w:val="clear" w:color="auto" w:fill="FFFFFF"/>
        </w:rPr>
        <w:t>. Available at:</w:t>
      </w:r>
      <w:r w:rsidRPr="00DB18E0">
        <w:rPr>
          <w:rFonts w:ascii="Times New Roman" w:hAnsi="Times New Roman" w:cs="Times New Roman"/>
          <w:sz w:val="24"/>
          <w:szCs w:val="24"/>
        </w:rPr>
        <w:t xml:space="preserve"> </w:t>
      </w:r>
      <w:hyperlink r:id="rId36" w:history="1">
        <w:r w:rsidRPr="00DB18E0">
          <w:rPr>
            <w:rStyle w:val="Hyperlink"/>
            <w:rFonts w:ascii="Times New Roman" w:hAnsi="Times New Roman" w:cs="Times New Roman"/>
            <w:sz w:val="24"/>
            <w:szCs w:val="24"/>
          </w:rPr>
          <w:t>https://www.vtpi.org/avip.pdf</w:t>
        </w:r>
      </w:hyperlink>
      <w:r w:rsidRPr="00DB18E0">
        <w:rPr>
          <w:rFonts w:ascii="Times New Roman" w:hAnsi="Times New Roman" w:cs="Times New Roman"/>
          <w:sz w:val="24"/>
          <w:szCs w:val="24"/>
        </w:rPr>
        <w:t>.</w:t>
      </w:r>
    </w:p>
    <w:p w14:paraId="55B43478" w14:textId="161C0A0B" w:rsidR="0022358B" w:rsidRPr="00DB18E0" w:rsidRDefault="0022358B" w:rsidP="0056413A">
      <w:pPr>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Loewenstein, G.F., Weber, E.U., Hsee, C.K., and Welch, N., 2001. Risk as feelings. </w:t>
      </w:r>
      <w:r w:rsidRPr="00DB18E0">
        <w:rPr>
          <w:rFonts w:ascii="Times New Roman" w:hAnsi="Times New Roman" w:cs="Times New Roman"/>
          <w:i/>
          <w:iCs/>
          <w:color w:val="222222"/>
          <w:sz w:val="24"/>
          <w:szCs w:val="24"/>
          <w:shd w:val="clear" w:color="auto" w:fill="FFFFFF"/>
        </w:rPr>
        <w:t>Psychological Bulletin</w:t>
      </w:r>
      <w:r w:rsidRPr="00DB18E0">
        <w:rPr>
          <w:rFonts w:ascii="Times New Roman" w:hAnsi="Times New Roman" w:cs="Times New Roman"/>
          <w:color w:val="222222"/>
          <w:sz w:val="24"/>
          <w:szCs w:val="24"/>
          <w:shd w:val="clear" w:color="auto" w:fill="FFFFFF"/>
        </w:rPr>
        <w:t>, </w:t>
      </w:r>
      <w:r w:rsidRPr="00DB18E0">
        <w:rPr>
          <w:rFonts w:ascii="Times New Roman" w:hAnsi="Times New Roman" w:cs="Times New Roman"/>
          <w:iCs/>
          <w:color w:val="222222"/>
          <w:sz w:val="24"/>
          <w:szCs w:val="24"/>
          <w:shd w:val="clear" w:color="auto" w:fill="FFFFFF"/>
        </w:rPr>
        <w:t>127</w:t>
      </w:r>
      <w:r w:rsidRPr="00DB18E0">
        <w:rPr>
          <w:rFonts w:ascii="Times New Roman" w:hAnsi="Times New Roman" w:cs="Times New Roman"/>
          <w:color w:val="222222"/>
          <w:sz w:val="24"/>
          <w:szCs w:val="24"/>
          <w:shd w:val="clear" w:color="auto" w:fill="FFFFFF"/>
        </w:rPr>
        <w:t>(2), 267</w:t>
      </w:r>
      <w:r w:rsidR="001A3C18">
        <w:rPr>
          <w:rFonts w:ascii="Times New Roman" w:hAnsi="Times New Roman" w:cs="Times New Roman"/>
          <w:color w:val="222222"/>
          <w:sz w:val="24"/>
          <w:szCs w:val="24"/>
          <w:shd w:val="clear" w:color="auto" w:fill="FFFFFF"/>
        </w:rPr>
        <w:t>-286</w:t>
      </w:r>
      <w:r w:rsidRPr="00DB18E0">
        <w:rPr>
          <w:rFonts w:ascii="Times New Roman" w:hAnsi="Times New Roman" w:cs="Times New Roman"/>
          <w:color w:val="222222"/>
          <w:sz w:val="24"/>
          <w:szCs w:val="24"/>
          <w:shd w:val="clear" w:color="auto" w:fill="FFFFFF"/>
        </w:rPr>
        <w:t>.</w:t>
      </w:r>
    </w:p>
    <w:p w14:paraId="7D4DD454" w14:textId="77777777" w:rsidR="0022358B" w:rsidRPr="00DB18E0" w:rsidRDefault="0022358B" w:rsidP="0056413A">
      <w:pPr>
        <w:tabs>
          <w:tab w:val="left" w:pos="3720"/>
        </w:tabs>
        <w:spacing w:after="0" w:line="240" w:lineRule="auto"/>
        <w:ind w:left="540" w:hanging="540"/>
        <w:jc w:val="both"/>
        <w:rPr>
          <w:rFonts w:ascii="Times New Roman" w:hAnsi="Times New Roman" w:cs="Times New Roman"/>
          <w:sz w:val="24"/>
          <w:szCs w:val="24"/>
        </w:rPr>
      </w:pPr>
      <w:r w:rsidRPr="00DB18E0">
        <w:rPr>
          <w:rFonts w:ascii="Times New Roman" w:hAnsi="Times New Roman" w:cs="Times New Roman"/>
          <w:color w:val="222222"/>
          <w:sz w:val="24"/>
          <w:szCs w:val="24"/>
          <w:shd w:val="clear" w:color="auto" w:fill="FFFFFF"/>
        </w:rPr>
        <w:t>Lu, A.C.C., and Gursoy, D., 2016. Impact of job burnout on satisfaction and turnover intention: do generational differences matter?. </w:t>
      </w:r>
      <w:r w:rsidRPr="00DB18E0">
        <w:rPr>
          <w:rFonts w:ascii="Times New Roman" w:hAnsi="Times New Roman" w:cs="Times New Roman"/>
          <w:i/>
          <w:iCs/>
          <w:color w:val="222222"/>
          <w:sz w:val="24"/>
          <w:szCs w:val="24"/>
          <w:shd w:val="clear" w:color="auto" w:fill="FFFFFF"/>
        </w:rPr>
        <w:t>Journal of Hospitality &amp; Tourism Research</w:t>
      </w:r>
      <w:r w:rsidRPr="00DB18E0">
        <w:rPr>
          <w:rFonts w:ascii="Times New Roman" w:hAnsi="Times New Roman" w:cs="Times New Roman"/>
          <w:color w:val="222222"/>
          <w:sz w:val="24"/>
          <w:szCs w:val="24"/>
          <w:shd w:val="clear" w:color="auto" w:fill="FFFFFF"/>
        </w:rPr>
        <w:t xml:space="preserve">, </w:t>
      </w:r>
      <w:r w:rsidRPr="00DB18E0">
        <w:rPr>
          <w:rFonts w:ascii="Times New Roman" w:hAnsi="Times New Roman" w:cs="Times New Roman"/>
          <w:iCs/>
          <w:color w:val="222222"/>
          <w:sz w:val="24"/>
          <w:szCs w:val="24"/>
          <w:shd w:val="clear" w:color="auto" w:fill="FFFFFF"/>
        </w:rPr>
        <w:t>40</w:t>
      </w:r>
      <w:r w:rsidRPr="00DB18E0">
        <w:rPr>
          <w:rFonts w:ascii="Times New Roman" w:hAnsi="Times New Roman" w:cs="Times New Roman"/>
          <w:color w:val="222222"/>
          <w:sz w:val="24"/>
          <w:szCs w:val="24"/>
          <w:shd w:val="clear" w:color="auto" w:fill="FFFFFF"/>
        </w:rPr>
        <w:t>(2), 210-235.</w:t>
      </w:r>
    </w:p>
    <w:p w14:paraId="2DD79A92" w14:textId="77777777" w:rsidR="0022358B" w:rsidRPr="00DB18E0" w:rsidRDefault="0022358B" w:rsidP="0056413A">
      <w:pPr>
        <w:tabs>
          <w:tab w:val="left" w:pos="180"/>
        </w:tabs>
        <w:spacing w:after="0" w:line="240" w:lineRule="auto"/>
        <w:ind w:left="540" w:hanging="540"/>
        <w:jc w:val="both"/>
        <w:rPr>
          <w:rFonts w:ascii="Times New Roman" w:hAnsi="Times New Roman" w:cs="Times New Roman"/>
          <w:sz w:val="24"/>
          <w:szCs w:val="24"/>
        </w:rPr>
      </w:pPr>
      <w:r w:rsidRPr="00DB18E0">
        <w:rPr>
          <w:rFonts w:ascii="Times New Roman" w:hAnsi="Times New Roman" w:cs="Times New Roman"/>
          <w:sz w:val="24"/>
          <w:szCs w:val="24"/>
        </w:rPr>
        <w:t xml:space="preserve">Ma, Y., Wang, Z., Yang, H., and Yang, L., 2020. Artificial intelligence applications in the development of autonomous vehicles: A survey. </w:t>
      </w:r>
      <w:r w:rsidRPr="00DB18E0">
        <w:rPr>
          <w:rFonts w:ascii="Times New Roman" w:hAnsi="Times New Roman" w:cs="Times New Roman"/>
          <w:i/>
          <w:iCs/>
          <w:sz w:val="24"/>
          <w:szCs w:val="24"/>
        </w:rPr>
        <w:t>IEEE/CAA Journal of Automatica Sinica</w:t>
      </w:r>
      <w:r w:rsidRPr="00DB18E0">
        <w:rPr>
          <w:rFonts w:ascii="Times New Roman" w:hAnsi="Times New Roman" w:cs="Times New Roman"/>
          <w:iCs/>
          <w:sz w:val="24"/>
          <w:szCs w:val="24"/>
        </w:rPr>
        <w:t>,</w:t>
      </w:r>
      <w:r w:rsidRPr="00DB18E0">
        <w:rPr>
          <w:rFonts w:ascii="Times New Roman" w:hAnsi="Times New Roman" w:cs="Times New Roman"/>
          <w:i/>
          <w:iCs/>
          <w:sz w:val="24"/>
          <w:szCs w:val="24"/>
        </w:rPr>
        <w:t xml:space="preserve"> </w:t>
      </w:r>
      <w:r w:rsidRPr="00DB18E0">
        <w:rPr>
          <w:rFonts w:ascii="Times New Roman" w:hAnsi="Times New Roman" w:cs="Times New Roman"/>
          <w:iCs/>
          <w:sz w:val="24"/>
          <w:szCs w:val="24"/>
        </w:rPr>
        <w:t>7(2),</w:t>
      </w:r>
      <w:r w:rsidRPr="00DB18E0">
        <w:rPr>
          <w:rFonts w:ascii="Times New Roman" w:hAnsi="Times New Roman" w:cs="Times New Roman"/>
          <w:i/>
          <w:iCs/>
          <w:sz w:val="24"/>
          <w:szCs w:val="24"/>
        </w:rPr>
        <w:t xml:space="preserve"> </w:t>
      </w:r>
      <w:r w:rsidRPr="00DB18E0">
        <w:rPr>
          <w:rFonts w:ascii="Times New Roman" w:hAnsi="Times New Roman" w:cs="Times New Roman"/>
          <w:sz w:val="24"/>
          <w:szCs w:val="24"/>
        </w:rPr>
        <w:t>315-329.</w:t>
      </w:r>
    </w:p>
    <w:p w14:paraId="435196D9" w14:textId="77777777" w:rsidR="0022358B" w:rsidRPr="00DB18E0" w:rsidRDefault="0022358B" w:rsidP="0056413A">
      <w:pPr>
        <w:tabs>
          <w:tab w:val="left" w:pos="18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 xml:space="preserve">Mani, Z., and Chouk, I., 2017. Drivers of consumers’ resistance to smart products. </w:t>
      </w:r>
      <w:r w:rsidRPr="00DB18E0">
        <w:rPr>
          <w:rFonts w:ascii="Times New Roman" w:hAnsi="Times New Roman" w:cs="Times New Roman"/>
          <w:i/>
          <w:iCs/>
          <w:color w:val="222222"/>
          <w:sz w:val="24"/>
          <w:szCs w:val="24"/>
          <w:shd w:val="clear" w:color="auto" w:fill="FFFFFF"/>
        </w:rPr>
        <w:t>Journal of Marketing Management</w:t>
      </w:r>
      <w:r w:rsidRPr="00DB18E0">
        <w:rPr>
          <w:rFonts w:ascii="Times New Roman" w:hAnsi="Times New Roman" w:cs="Times New Roman"/>
          <w:color w:val="222222"/>
          <w:sz w:val="24"/>
          <w:szCs w:val="24"/>
          <w:shd w:val="clear" w:color="auto" w:fill="FFFFFF"/>
        </w:rPr>
        <w:t xml:space="preserve">, </w:t>
      </w:r>
      <w:r w:rsidRPr="00DB18E0">
        <w:rPr>
          <w:rFonts w:ascii="Times New Roman" w:hAnsi="Times New Roman" w:cs="Times New Roman"/>
          <w:iCs/>
          <w:color w:val="222222"/>
          <w:sz w:val="24"/>
          <w:szCs w:val="24"/>
          <w:shd w:val="clear" w:color="auto" w:fill="FFFFFF"/>
        </w:rPr>
        <w:t>33</w:t>
      </w:r>
      <w:r w:rsidRPr="00DB18E0">
        <w:rPr>
          <w:rFonts w:ascii="Times New Roman" w:hAnsi="Times New Roman" w:cs="Times New Roman"/>
          <w:color w:val="222222"/>
          <w:sz w:val="24"/>
          <w:szCs w:val="24"/>
          <w:shd w:val="clear" w:color="auto" w:fill="FFFFFF"/>
        </w:rPr>
        <w:t>(1-2), 76-97.</w:t>
      </w:r>
    </w:p>
    <w:p w14:paraId="2C14EB6F" w14:textId="77777777" w:rsidR="0022358B" w:rsidRPr="00DB18E0" w:rsidRDefault="0022358B" w:rsidP="0056413A">
      <w:pPr>
        <w:spacing w:after="0" w:line="240" w:lineRule="auto"/>
        <w:ind w:left="540" w:hanging="540"/>
        <w:jc w:val="both"/>
        <w:rPr>
          <w:rFonts w:ascii="Times New Roman" w:hAnsi="Times New Roman" w:cs="Times New Roman"/>
          <w:sz w:val="24"/>
          <w:szCs w:val="24"/>
        </w:rPr>
      </w:pPr>
      <w:r w:rsidRPr="00DB18E0">
        <w:rPr>
          <w:rFonts w:ascii="Times New Roman" w:hAnsi="Times New Roman" w:cs="Times New Roman"/>
          <w:sz w:val="24"/>
          <w:szCs w:val="24"/>
        </w:rPr>
        <w:t xml:space="preserve">Marikyan, D., Papagiannidis, S., and Alamanos, E., 2019. A systematic review of the smart home literature: A user perspective. </w:t>
      </w:r>
      <w:r w:rsidRPr="00DB18E0">
        <w:rPr>
          <w:rFonts w:ascii="Times New Roman" w:hAnsi="Times New Roman" w:cs="Times New Roman"/>
          <w:i/>
          <w:iCs/>
          <w:sz w:val="24"/>
          <w:szCs w:val="24"/>
        </w:rPr>
        <w:t>Technological Forecasting and Social Change</w:t>
      </w:r>
      <w:r w:rsidRPr="00DB18E0">
        <w:rPr>
          <w:rFonts w:ascii="Times New Roman" w:hAnsi="Times New Roman" w:cs="Times New Roman"/>
          <w:iCs/>
          <w:sz w:val="24"/>
          <w:szCs w:val="24"/>
        </w:rPr>
        <w:t>, 138,</w:t>
      </w:r>
      <w:r w:rsidRPr="00DB18E0">
        <w:rPr>
          <w:rFonts w:ascii="Times New Roman" w:hAnsi="Times New Roman" w:cs="Times New Roman"/>
          <w:sz w:val="24"/>
          <w:szCs w:val="24"/>
        </w:rPr>
        <w:t xml:space="preserve"> 139-154.</w:t>
      </w:r>
    </w:p>
    <w:p w14:paraId="3998CAAE" w14:textId="77777777" w:rsidR="0022358B" w:rsidRPr="00DB18E0" w:rsidRDefault="0022358B" w:rsidP="0056413A">
      <w:pPr>
        <w:tabs>
          <w:tab w:val="left" w:pos="18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303030"/>
          <w:sz w:val="24"/>
          <w:szCs w:val="24"/>
          <w:shd w:val="clear" w:color="auto" w:fill="FFFFFF"/>
        </w:rPr>
        <w:t xml:space="preserve">Martin M. and Park D.C., 2003. The Martin and Park Environmental Demands (MPED) questionnaire: Psychometric properties of a brief instrument to measure self-reported environmental demands. </w:t>
      </w:r>
      <w:r w:rsidRPr="00DB18E0">
        <w:rPr>
          <w:rStyle w:val="ref-journal"/>
          <w:rFonts w:ascii="Times New Roman" w:hAnsi="Times New Roman" w:cs="Times New Roman"/>
          <w:i/>
          <w:iCs/>
          <w:color w:val="303030"/>
          <w:sz w:val="24"/>
          <w:szCs w:val="24"/>
          <w:shd w:val="clear" w:color="auto" w:fill="FFFFFF"/>
        </w:rPr>
        <w:t>Aging, Clinical and Experimental Research</w:t>
      </w:r>
      <w:r w:rsidRPr="00DB18E0">
        <w:rPr>
          <w:rStyle w:val="ref-journal"/>
          <w:rFonts w:ascii="Times New Roman" w:hAnsi="Times New Roman" w:cs="Times New Roman"/>
          <w:iCs/>
          <w:color w:val="303030"/>
          <w:sz w:val="24"/>
          <w:szCs w:val="24"/>
          <w:shd w:val="clear" w:color="auto" w:fill="FFFFFF"/>
        </w:rPr>
        <w:t>,</w:t>
      </w:r>
      <w:r w:rsidRPr="00DB18E0">
        <w:rPr>
          <w:rStyle w:val="ref-journal"/>
          <w:rFonts w:ascii="Times New Roman" w:hAnsi="Times New Roman" w:cs="Times New Roman"/>
          <w:i/>
          <w:iCs/>
          <w:color w:val="303030"/>
          <w:sz w:val="24"/>
          <w:szCs w:val="24"/>
          <w:shd w:val="clear" w:color="auto" w:fill="FFFFFF"/>
        </w:rPr>
        <w:t xml:space="preserve"> </w:t>
      </w:r>
      <w:r w:rsidRPr="00DB18E0">
        <w:rPr>
          <w:rStyle w:val="ref-vol"/>
          <w:rFonts w:ascii="Times New Roman" w:hAnsi="Times New Roman" w:cs="Times New Roman"/>
          <w:iCs/>
          <w:color w:val="303030"/>
          <w:sz w:val="24"/>
          <w:szCs w:val="24"/>
          <w:shd w:val="clear" w:color="auto" w:fill="FFFFFF"/>
        </w:rPr>
        <w:t>15</w:t>
      </w:r>
      <w:r w:rsidRPr="00DB18E0">
        <w:rPr>
          <w:rFonts w:ascii="Times New Roman" w:hAnsi="Times New Roman" w:cs="Times New Roman"/>
          <w:color w:val="303030"/>
          <w:sz w:val="24"/>
          <w:szCs w:val="24"/>
          <w:shd w:val="clear" w:color="auto" w:fill="FFFFFF"/>
        </w:rPr>
        <w:t>(1), 77-82.</w:t>
      </w:r>
    </w:p>
    <w:p w14:paraId="35A44862" w14:textId="62A6B746" w:rsidR="0022358B" w:rsidRPr="00DB18E0" w:rsidRDefault="0022358B" w:rsidP="0056413A">
      <w:pPr>
        <w:tabs>
          <w:tab w:val="left" w:pos="372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lastRenderedPageBreak/>
        <w:t>Milojev, P., and Sibley, C.G., 2017. Normative personality trait development in adulthood: A 6-year cohort-sequential growth model. </w:t>
      </w:r>
      <w:r w:rsidRPr="00DB18E0">
        <w:rPr>
          <w:rFonts w:ascii="Times New Roman" w:hAnsi="Times New Roman" w:cs="Times New Roman"/>
          <w:i/>
          <w:iCs/>
          <w:color w:val="222222"/>
          <w:sz w:val="24"/>
          <w:szCs w:val="24"/>
          <w:shd w:val="clear" w:color="auto" w:fill="FFFFFF"/>
        </w:rPr>
        <w:t>Journal of Personality and Social Psychology</w:t>
      </w:r>
      <w:r w:rsidRPr="00DB18E0">
        <w:rPr>
          <w:rFonts w:ascii="Times New Roman" w:hAnsi="Times New Roman" w:cs="Times New Roman"/>
          <w:color w:val="222222"/>
          <w:sz w:val="24"/>
          <w:szCs w:val="24"/>
          <w:shd w:val="clear" w:color="auto" w:fill="FFFFFF"/>
        </w:rPr>
        <w:t>, </w:t>
      </w:r>
      <w:r w:rsidRPr="00DB18E0">
        <w:rPr>
          <w:rFonts w:ascii="Times New Roman" w:hAnsi="Times New Roman" w:cs="Times New Roman"/>
          <w:iCs/>
          <w:color w:val="222222"/>
          <w:sz w:val="24"/>
          <w:szCs w:val="24"/>
          <w:shd w:val="clear" w:color="auto" w:fill="FFFFFF"/>
        </w:rPr>
        <w:t>112</w:t>
      </w:r>
      <w:r w:rsidRPr="00DB18E0">
        <w:rPr>
          <w:rFonts w:ascii="Times New Roman" w:hAnsi="Times New Roman" w:cs="Times New Roman"/>
          <w:color w:val="222222"/>
          <w:sz w:val="24"/>
          <w:szCs w:val="24"/>
          <w:shd w:val="clear" w:color="auto" w:fill="FFFFFF"/>
        </w:rPr>
        <w:t>(3), 510</w:t>
      </w:r>
      <w:r w:rsidR="001A3C18">
        <w:rPr>
          <w:rFonts w:ascii="Times New Roman" w:hAnsi="Times New Roman" w:cs="Times New Roman"/>
          <w:color w:val="222222"/>
          <w:sz w:val="24"/>
          <w:szCs w:val="24"/>
          <w:shd w:val="clear" w:color="auto" w:fill="FFFFFF"/>
        </w:rPr>
        <w:t>-526</w:t>
      </w:r>
      <w:r w:rsidRPr="00DB18E0">
        <w:rPr>
          <w:rFonts w:ascii="Times New Roman" w:hAnsi="Times New Roman" w:cs="Times New Roman"/>
          <w:color w:val="222222"/>
          <w:sz w:val="24"/>
          <w:szCs w:val="24"/>
          <w:shd w:val="clear" w:color="auto" w:fill="FFFFFF"/>
        </w:rPr>
        <w:t>.</w:t>
      </w:r>
    </w:p>
    <w:p w14:paraId="7A79A2E7" w14:textId="77777777" w:rsidR="0022358B" w:rsidRPr="00DB18E0" w:rsidRDefault="0022358B" w:rsidP="0056413A">
      <w:pPr>
        <w:tabs>
          <w:tab w:val="left" w:pos="180"/>
          <w:tab w:val="left" w:pos="3720"/>
        </w:tabs>
        <w:spacing w:after="0" w:line="240" w:lineRule="auto"/>
        <w:ind w:left="540" w:hanging="540"/>
        <w:jc w:val="both"/>
        <w:rPr>
          <w:rFonts w:ascii="Times New Roman" w:hAnsi="Times New Roman" w:cs="Times New Roman"/>
          <w:sz w:val="24"/>
          <w:szCs w:val="24"/>
        </w:rPr>
      </w:pPr>
      <w:r w:rsidRPr="00DB18E0">
        <w:rPr>
          <w:rFonts w:ascii="Times New Roman" w:hAnsi="Times New Roman" w:cs="Times New Roman"/>
          <w:color w:val="222222"/>
          <w:sz w:val="24"/>
          <w:szCs w:val="24"/>
          <w:shd w:val="clear" w:color="auto" w:fill="FFFFFF"/>
        </w:rPr>
        <w:t>Moody, J., Bailey, N., and Zhao, J., 2020. Public perceptions of autonomous vehicle safety: An international comparison. </w:t>
      </w:r>
      <w:r w:rsidRPr="00DB18E0">
        <w:rPr>
          <w:rFonts w:ascii="Times New Roman" w:hAnsi="Times New Roman" w:cs="Times New Roman"/>
          <w:i/>
          <w:iCs/>
          <w:color w:val="222222"/>
          <w:sz w:val="24"/>
          <w:szCs w:val="24"/>
          <w:shd w:val="clear" w:color="auto" w:fill="FFFFFF"/>
        </w:rPr>
        <w:t>Safety Science</w:t>
      </w:r>
      <w:r w:rsidRPr="00DB18E0">
        <w:rPr>
          <w:rFonts w:ascii="Times New Roman" w:hAnsi="Times New Roman" w:cs="Times New Roman"/>
          <w:color w:val="222222"/>
          <w:sz w:val="24"/>
          <w:szCs w:val="24"/>
          <w:shd w:val="clear" w:color="auto" w:fill="FFFFFF"/>
        </w:rPr>
        <w:t>, </w:t>
      </w:r>
      <w:r w:rsidRPr="00DB18E0">
        <w:rPr>
          <w:rFonts w:ascii="Times New Roman" w:hAnsi="Times New Roman" w:cs="Times New Roman"/>
          <w:iCs/>
          <w:color w:val="222222"/>
          <w:sz w:val="24"/>
          <w:szCs w:val="24"/>
          <w:shd w:val="clear" w:color="auto" w:fill="FFFFFF"/>
        </w:rPr>
        <w:t>121</w:t>
      </w:r>
      <w:r w:rsidRPr="00DB18E0">
        <w:rPr>
          <w:rFonts w:ascii="Times New Roman" w:hAnsi="Times New Roman" w:cs="Times New Roman"/>
          <w:color w:val="222222"/>
          <w:sz w:val="24"/>
          <w:szCs w:val="24"/>
          <w:shd w:val="clear" w:color="auto" w:fill="FFFFFF"/>
        </w:rPr>
        <w:t>, 634-650.</w:t>
      </w:r>
    </w:p>
    <w:p w14:paraId="276B66D0" w14:textId="77777777" w:rsidR="0022358B" w:rsidRPr="00DB18E0" w:rsidRDefault="0022358B" w:rsidP="0056413A">
      <w:pPr>
        <w:tabs>
          <w:tab w:val="left" w:pos="18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sz w:val="24"/>
          <w:szCs w:val="24"/>
        </w:rPr>
        <w:t xml:space="preserve">Moore, M. A., Lavieri, P. S., Dias, F. F., and Bhat, C. R., 2020. On investigating the potential effects of private autonomous vehicle use on home/work relocations and commute times. </w:t>
      </w:r>
      <w:r w:rsidRPr="00DB18E0">
        <w:rPr>
          <w:rFonts w:ascii="Times New Roman" w:hAnsi="Times New Roman" w:cs="Times New Roman"/>
          <w:i/>
          <w:iCs/>
          <w:sz w:val="24"/>
          <w:szCs w:val="24"/>
        </w:rPr>
        <w:t>Transportation Research Part C</w:t>
      </w:r>
      <w:r w:rsidRPr="00DB18E0">
        <w:rPr>
          <w:rFonts w:ascii="Times New Roman" w:hAnsi="Times New Roman" w:cs="Times New Roman"/>
          <w:sz w:val="24"/>
          <w:szCs w:val="24"/>
        </w:rPr>
        <w:t xml:space="preserve">, </w:t>
      </w:r>
      <w:r w:rsidRPr="00DB18E0">
        <w:rPr>
          <w:rFonts w:ascii="Times New Roman" w:hAnsi="Times New Roman" w:cs="Times New Roman"/>
          <w:iCs/>
          <w:sz w:val="24"/>
          <w:szCs w:val="24"/>
        </w:rPr>
        <w:t>110,</w:t>
      </w:r>
      <w:r w:rsidRPr="00DB18E0">
        <w:rPr>
          <w:rFonts w:ascii="Times New Roman" w:hAnsi="Times New Roman" w:cs="Times New Roman"/>
          <w:sz w:val="24"/>
          <w:szCs w:val="24"/>
        </w:rPr>
        <w:t xml:space="preserve"> 166-185.</w:t>
      </w:r>
      <w:r w:rsidRPr="00DB18E0">
        <w:rPr>
          <w:rFonts w:ascii="Times New Roman" w:hAnsi="Times New Roman" w:cs="Times New Roman"/>
          <w:color w:val="222222"/>
          <w:sz w:val="24"/>
          <w:szCs w:val="24"/>
          <w:shd w:val="clear" w:color="auto" w:fill="FFFFFF"/>
        </w:rPr>
        <w:t xml:space="preserve"> </w:t>
      </w:r>
    </w:p>
    <w:p w14:paraId="5E540CCE" w14:textId="2FC11DDC" w:rsidR="0022358B" w:rsidRPr="00DB18E0" w:rsidRDefault="0022358B" w:rsidP="00750820">
      <w:pPr>
        <w:keepLines/>
        <w:tabs>
          <w:tab w:val="left" w:pos="3720"/>
        </w:tabs>
        <w:spacing w:after="0" w:line="240" w:lineRule="auto"/>
        <w:ind w:left="547" w:hanging="547"/>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 xml:space="preserve">Morgan, P.L., Voinescu, A., Williams, C., Caleb-Solly, P., Alford, C., Shergold, I., Parkhurst, G., and Pipe, A., 2017. An emerging framework to inform effective design of human-machine interfaces for older adults using connected autonomous vehicles. </w:t>
      </w:r>
      <w:r w:rsidRPr="00DB18E0">
        <w:rPr>
          <w:rFonts w:ascii="Times New Roman" w:hAnsi="Times New Roman" w:cs="Times New Roman"/>
          <w:spacing w:val="4"/>
          <w:sz w:val="24"/>
          <w:szCs w:val="24"/>
          <w:shd w:val="clear" w:color="auto" w:fill="FFFFFF"/>
        </w:rPr>
        <w:t>In</w:t>
      </w:r>
      <w:r w:rsidR="009916D1">
        <w:rPr>
          <w:rFonts w:ascii="Times New Roman" w:hAnsi="Times New Roman" w:cs="Times New Roman"/>
          <w:spacing w:val="4"/>
          <w:sz w:val="24"/>
          <w:szCs w:val="24"/>
          <w:shd w:val="clear" w:color="auto" w:fill="FFFFFF"/>
        </w:rPr>
        <w:t>:</w:t>
      </w:r>
      <w:r w:rsidRPr="00DB18E0">
        <w:rPr>
          <w:rFonts w:ascii="Times New Roman" w:hAnsi="Times New Roman" w:cs="Times New Roman"/>
          <w:spacing w:val="4"/>
          <w:sz w:val="24"/>
          <w:szCs w:val="24"/>
          <w:shd w:val="clear" w:color="auto" w:fill="FFFFFF"/>
        </w:rPr>
        <w:t xml:space="preserve"> Stanton N. (eds) </w:t>
      </w:r>
      <w:r w:rsidRPr="00DB18E0">
        <w:rPr>
          <w:rFonts w:ascii="Times New Roman" w:hAnsi="Times New Roman" w:cs="Times New Roman"/>
          <w:i/>
          <w:spacing w:val="4"/>
          <w:sz w:val="24"/>
          <w:szCs w:val="24"/>
          <w:shd w:val="clear" w:color="auto" w:fill="FFFFFF"/>
        </w:rPr>
        <w:t>Advances in Human Aspects of Transportation. AHFE 2017</w:t>
      </w:r>
      <w:r w:rsidRPr="00DB18E0">
        <w:rPr>
          <w:rFonts w:ascii="Times New Roman" w:hAnsi="Times New Roman" w:cs="Times New Roman"/>
          <w:spacing w:val="4"/>
          <w:sz w:val="24"/>
          <w:szCs w:val="24"/>
          <w:shd w:val="clear" w:color="auto" w:fill="FFFFFF"/>
        </w:rPr>
        <w:t xml:space="preserve">. Advances in Intelligent Systems and Computing, vol. 597, </w:t>
      </w:r>
      <w:r w:rsidRPr="00DB18E0">
        <w:rPr>
          <w:rFonts w:ascii="Times New Roman" w:hAnsi="Times New Roman" w:cs="Times New Roman"/>
          <w:color w:val="222222"/>
          <w:sz w:val="24"/>
          <w:szCs w:val="24"/>
          <w:shd w:val="clear" w:color="auto" w:fill="FFFFFF"/>
        </w:rPr>
        <w:t>325-334</w:t>
      </w:r>
      <w:r w:rsidRPr="00DB18E0">
        <w:rPr>
          <w:rFonts w:ascii="Times New Roman" w:hAnsi="Times New Roman" w:cs="Times New Roman"/>
          <w:spacing w:val="4"/>
          <w:sz w:val="24"/>
          <w:szCs w:val="24"/>
          <w:shd w:val="clear" w:color="auto" w:fill="FFFFFF"/>
        </w:rPr>
        <w:t>. Springer, Cham</w:t>
      </w:r>
      <w:r w:rsidRPr="00DB18E0">
        <w:rPr>
          <w:rFonts w:ascii="Times New Roman" w:hAnsi="Times New Roman" w:cs="Times New Roman"/>
          <w:color w:val="222222"/>
          <w:sz w:val="24"/>
          <w:szCs w:val="24"/>
          <w:shd w:val="clear" w:color="auto" w:fill="FFFFFF"/>
        </w:rPr>
        <w:t xml:space="preserve">. </w:t>
      </w:r>
    </w:p>
    <w:p w14:paraId="597C3378" w14:textId="77777777" w:rsidR="0022358B" w:rsidRPr="00DB18E0" w:rsidRDefault="0022358B" w:rsidP="0056413A">
      <w:pPr>
        <w:spacing w:after="0" w:line="240" w:lineRule="auto"/>
        <w:ind w:left="540" w:hanging="540"/>
        <w:jc w:val="both"/>
        <w:rPr>
          <w:rFonts w:ascii="Times New Roman" w:hAnsi="Times New Roman" w:cs="Times New Roman"/>
          <w:sz w:val="24"/>
          <w:szCs w:val="24"/>
        </w:rPr>
      </w:pPr>
      <w:r w:rsidRPr="00DB18E0">
        <w:rPr>
          <w:rFonts w:ascii="Times New Roman" w:hAnsi="Times New Roman" w:cs="Times New Roman"/>
          <w:sz w:val="24"/>
          <w:szCs w:val="24"/>
        </w:rPr>
        <w:t xml:space="preserve">Mushtaq, T., and Riyaz, S., 2020. The gender digital divide: An exploratory research of University of Kashmir. </w:t>
      </w:r>
      <w:r w:rsidRPr="00DB18E0">
        <w:rPr>
          <w:rFonts w:ascii="Times New Roman" w:hAnsi="Times New Roman" w:cs="Times New Roman"/>
          <w:i/>
          <w:iCs/>
          <w:sz w:val="24"/>
          <w:szCs w:val="24"/>
        </w:rPr>
        <w:t>Global Academic Journal of Humanities and Social Sciences</w:t>
      </w:r>
      <w:r w:rsidRPr="00DB18E0">
        <w:rPr>
          <w:rFonts w:ascii="Times New Roman" w:hAnsi="Times New Roman" w:cs="Times New Roman"/>
          <w:sz w:val="24"/>
          <w:szCs w:val="24"/>
        </w:rPr>
        <w:t xml:space="preserve">, </w:t>
      </w:r>
      <w:r w:rsidRPr="00DB18E0">
        <w:rPr>
          <w:rFonts w:ascii="Times New Roman" w:hAnsi="Times New Roman" w:cs="Times New Roman"/>
          <w:iCs/>
          <w:sz w:val="24"/>
          <w:szCs w:val="24"/>
        </w:rPr>
        <w:t>2(2),</w:t>
      </w:r>
      <w:r w:rsidRPr="00DB18E0">
        <w:rPr>
          <w:rFonts w:ascii="Times New Roman" w:hAnsi="Times New Roman" w:cs="Times New Roman"/>
          <w:sz w:val="24"/>
          <w:szCs w:val="24"/>
        </w:rPr>
        <w:t xml:space="preserve"> 18-21.</w:t>
      </w:r>
    </w:p>
    <w:p w14:paraId="0CCF6D5F" w14:textId="77777777" w:rsidR="0022358B" w:rsidRPr="00DB18E0" w:rsidRDefault="0022358B" w:rsidP="0056413A">
      <w:pPr>
        <w:tabs>
          <w:tab w:val="left" w:pos="372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Naess, P., 2012. Urban form and travel behavior: Experience from a Nordic context. </w:t>
      </w:r>
      <w:r w:rsidRPr="00DB18E0">
        <w:rPr>
          <w:rFonts w:ascii="Times New Roman" w:hAnsi="Times New Roman" w:cs="Times New Roman"/>
          <w:i/>
          <w:iCs/>
          <w:color w:val="222222"/>
          <w:sz w:val="24"/>
          <w:szCs w:val="24"/>
          <w:shd w:val="clear" w:color="auto" w:fill="FFFFFF"/>
        </w:rPr>
        <w:t>Journal of Transport and Land Use</w:t>
      </w:r>
      <w:r w:rsidRPr="00DB18E0">
        <w:rPr>
          <w:rFonts w:ascii="Times New Roman" w:hAnsi="Times New Roman" w:cs="Times New Roman"/>
          <w:color w:val="222222"/>
          <w:sz w:val="24"/>
          <w:szCs w:val="24"/>
          <w:shd w:val="clear" w:color="auto" w:fill="FFFFFF"/>
        </w:rPr>
        <w:t>, </w:t>
      </w:r>
      <w:r w:rsidRPr="00DB18E0">
        <w:rPr>
          <w:rFonts w:ascii="Times New Roman" w:hAnsi="Times New Roman" w:cs="Times New Roman"/>
          <w:iCs/>
          <w:color w:val="222222"/>
          <w:sz w:val="24"/>
          <w:szCs w:val="24"/>
          <w:shd w:val="clear" w:color="auto" w:fill="FFFFFF"/>
        </w:rPr>
        <w:t>5</w:t>
      </w:r>
      <w:r w:rsidRPr="00DB18E0">
        <w:rPr>
          <w:rFonts w:ascii="Times New Roman" w:hAnsi="Times New Roman" w:cs="Times New Roman"/>
          <w:color w:val="222222"/>
          <w:sz w:val="24"/>
          <w:szCs w:val="24"/>
          <w:shd w:val="clear" w:color="auto" w:fill="FFFFFF"/>
        </w:rPr>
        <w:t>(2), 21-45.</w:t>
      </w:r>
    </w:p>
    <w:p w14:paraId="0CA382C6" w14:textId="294A323F" w:rsidR="0022358B" w:rsidRPr="00DB18E0" w:rsidRDefault="0022358B" w:rsidP="0056413A">
      <w:pPr>
        <w:spacing w:after="0" w:line="240" w:lineRule="auto"/>
        <w:ind w:left="540" w:hanging="540"/>
        <w:jc w:val="both"/>
        <w:rPr>
          <w:rFonts w:ascii="Times New Roman" w:hAnsi="Times New Roman" w:cs="Times New Roman"/>
          <w:sz w:val="24"/>
          <w:szCs w:val="24"/>
          <w:shd w:val="clear" w:color="auto" w:fill="FFFFFF"/>
        </w:rPr>
      </w:pPr>
      <w:r w:rsidRPr="00DB18E0">
        <w:rPr>
          <w:rFonts w:ascii="Times New Roman" w:hAnsi="Times New Roman" w:cs="Times New Roman"/>
          <w:sz w:val="24"/>
          <w:szCs w:val="24"/>
          <w:shd w:val="clear" w:color="auto" w:fill="FFFFFF"/>
        </w:rPr>
        <w:t xml:space="preserve">Nair, G.S. and Bhat, C.R., 2021. Sharing the road with autonomous vehicles: Perceived safety and regulatory preferences. </w:t>
      </w:r>
      <w:r w:rsidRPr="00DB18E0">
        <w:rPr>
          <w:rFonts w:ascii="Times New Roman" w:hAnsi="Times New Roman" w:cs="Times New Roman"/>
          <w:i/>
          <w:iCs/>
          <w:sz w:val="24"/>
          <w:szCs w:val="24"/>
          <w:shd w:val="clear" w:color="auto" w:fill="FFFFFF"/>
        </w:rPr>
        <w:t xml:space="preserve">Transportation </w:t>
      </w:r>
      <w:r w:rsidR="00A769AC">
        <w:rPr>
          <w:rFonts w:ascii="Times New Roman" w:hAnsi="Times New Roman" w:cs="Times New Roman"/>
          <w:i/>
          <w:iCs/>
          <w:sz w:val="24"/>
          <w:szCs w:val="24"/>
          <w:shd w:val="clear" w:color="auto" w:fill="FFFFFF"/>
        </w:rPr>
        <w:t>R</w:t>
      </w:r>
      <w:r w:rsidRPr="00DB18E0">
        <w:rPr>
          <w:rFonts w:ascii="Times New Roman" w:hAnsi="Times New Roman" w:cs="Times New Roman"/>
          <w:i/>
          <w:iCs/>
          <w:sz w:val="24"/>
          <w:szCs w:val="24"/>
          <w:shd w:val="clear" w:color="auto" w:fill="FFFFFF"/>
        </w:rPr>
        <w:t xml:space="preserve">esearch </w:t>
      </w:r>
      <w:r w:rsidR="00A769AC">
        <w:rPr>
          <w:rFonts w:ascii="Times New Roman" w:hAnsi="Times New Roman" w:cs="Times New Roman"/>
          <w:i/>
          <w:iCs/>
          <w:sz w:val="24"/>
          <w:szCs w:val="24"/>
          <w:shd w:val="clear" w:color="auto" w:fill="FFFFFF"/>
        </w:rPr>
        <w:t>P</w:t>
      </w:r>
      <w:r w:rsidRPr="00DB18E0">
        <w:rPr>
          <w:rFonts w:ascii="Times New Roman" w:hAnsi="Times New Roman" w:cs="Times New Roman"/>
          <w:i/>
          <w:iCs/>
          <w:sz w:val="24"/>
          <w:szCs w:val="24"/>
          <w:shd w:val="clear" w:color="auto" w:fill="FFFFFF"/>
        </w:rPr>
        <w:t>art C</w:t>
      </w:r>
      <w:r w:rsidRPr="00DB18E0">
        <w:rPr>
          <w:rFonts w:ascii="Times New Roman" w:hAnsi="Times New Roman" w:cs="Times New Roman"/>
          <w:sz w:val="24"/>
          <w:szCs w:val="24"/>
          <w:shd w:val="clear" w:color="auto" w:fill="FFFFFF"/>
        </w:rPr>
        <w:t>, 122, 102885.</w:t>
      </w:r>
    </w:p>
    <w:p w14:paraId="77DC8E50" w14:textId="3DDC7E1C" w:rsidR="0022358B" w:rsidRPr="00DB18E0" w:rsidRDefault="0022358B" w:rsidP="0056413A">
      <w:pPr>
        <w:spacing w:after="0" w:line="240" w:lineRule="auto"/>
        <w:ind w:left="540" w:hanging="540"/>
        <w:jc w:val="both"/>
        <w:rPr>
          <w:rFonts w:ascii="Times New Roman" w:hAnsi="Times New Roman" w:cs="Times New Roman"/>
          <w:sz w:val="24"/>
          <w:szCs w:val="24"/>
          <w:shd w:val="clear" w:color="auto" w:fill="FFFFFF"/>
        </w:rPr>
      </w:pPr>
      <w:r w:rsidRPr="00DB18E0">
        <w:rPr>
          <w:rFonts w:ascii="Times New Roman" w:hAnsi="Times New Roman" w:cs="Times New Roman"/>
          <w:sz w:val="24"/>
          <w:szCs w:val="24"/>
          <w:shd w:val="clear" w:color="auto" w:fill="FFFFFF"/>
        </w:rPr>
        <w:t xml:space="preserve">Narayanan, S., Chaniotakis, E., and Antoniou, C., 2020. Shared autonomous vehicle services: A comprehensive review. </w:t>
      </w:r>
      <w:r w:rsidRPr="00DB18E0">
        <w:rPr>
          <w:rFonts w:ascii="Times New Roman" w:hAnsi="Times New Roman" w:cs="Times New Roman"/>
          <w:i/>
          <w:iCs/>
          <w:sz w:val="24"/>
          <w:szCs w:val="24"/>
          <w:shd w:val="clear" w:color="auto" w:fill="FFFFFF"/>
        </w:rPr>
        <w:t>Transportation Research Part C</w:t>
      </w:r>
      <w:r w:rsidRPr="00DB18E0">
        <w:rPr>
          <w:rFonts w:ascii="Times New Roman" w:hAnsi="Times New Roman" w:cs="Times New Roman"/>
          <w:sz w:val="24"/>
          <w:szCs w:val="24"/>
          <w:shd w:val="clear" w:color="auto" w:fill="FFFFFF"/>
        </w:rPr>
        <w:t>, 111, 255-293.</w:t>
      </w:r>
    </w:p>
    <w:p w14:paraId="634C8F97" w14:textId="77777777" w:rsidR="0022358B" w:rsidRPr="00DB18E0" w:rsidRDefault="0022358B" w:rsidP="0056413A">
      <w:pPr>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 xml:space="preserve">Nazari, F., Noruzoliaee, M., and Mohammadian, A.K., 2018. Shared versus private mobility: Modeling public interest in autonomous vehicles accounting for latent attitudes. </w:t>
      </w:r>
      <w:r w:rsidRPr="00DB18E0">
        <w:rPr>
          <w:rFonts w:ascii="Times New Roman" w:hAnsi="Times New Roman" w:cs="Times New Roman"/>
          <w:i/>
          <w:iCs/>
          <w:color w:val="222222"/>
          <w:sz w:val="24"/>
          <w:szCs w:val="24"/>
          <w:shd w:val="clear" w:color="auto" w:fill="FFFFFF"/>
        </w:rPr>
        <w:t>Transportation Research Part C</w:t>
      </w:r>
      <w:r w:rsidRPr="00DB18E0">
        <w:rPr>
          <w:rFonts w:ascii="Times New Roman" w:hAnsi="Times New Roman" w:cs="Times New Roman"/>
          <w:color w:val="222222"/>
          <w:sz w:val="24"/>
          <w:szCs w:val="24"/>
          <w:shd w:val="clear" w:color="auto" w:fill="FFFFFF"/>
        </w:rPr>
        <w:t xml:space="preserve">, </w:t>
      </w:r>
      <w:r w:rsidRPr="00DB18E0">
        <w:rPr>
          <w:rFonts w:ascii="Times New Roman" w:hAnsi="Times New Roman" w:cs="Times New Roman"/>
          <w:iCs/>
          <w:color w:val="222222"/>
          <w:sz w:val="24"/>
          <w:szCs w:val="24"/>
          <w:shd w:val="clear" w:color="auto" w:fill="FFFFFF"/>
        </w:rPr>
        <w:t>97</w:t>
      </w:r>
      <w:r w:rsidRPr="00DB18E0">
        <w:rPr>
          <w:rFonts w:ascii="Times New Roman" w:hAnsi="Times New Roman" w:cs="Times New Roman"/>
          <w:color w:val="222222"/>
          <w:sz w:val="24"/>
          <w:szCs w:val="24"/>
          <w:shd w:val="clear" w:color="auto" w:fill="FFFFFF"/>
        </w:rPr>
        <w:t>, 456-477.</w:t>
      </w:r>
    </w:p>
    <w:p w14:paraId="0B2D8FDE" w14:textId="77777777" w:rsidR="0022358B" w:rsidRPr="00DB18E0" w:rsidRDefault="0022358B" w:rsidP="0056413A">
      <w:pPr>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Newey, K.W., and McFadden, D., 1994. Large sample estimation and hypothesis. </w:t>
      </w:r>
      <w:r w:rsidRPr="00DB18E0">
        <w:rPr>
          <w:rFonts w:ascii="Times New Roman" w:hAnsi="Times New Roman" w:cs="Times New Roman"/>
          <w:i/>
          <w:iCs/>
          <w:color w:val="222222"/>
          <w:sz w:val="24"/>
          <w:szCs w:val="24"/>
          <w:shd w:val="clear" w:color="auto" w:fill="FFFFFF"/>
        </w:rPr>
        <w:t>Handbook of Econometrics Volume 4</w:t>
      </w:r>
      <w:r w:rsidRPr="00DB18E0">
        <w:rPr>
          <w:rFonts w:ascii="Times New Roman" w:hAnsi="Times New Roman" w:cs="Times New Roman"/>
          <w:iCs/>
          <w:color w:val="222222"/>
          <w:sz w:val="24"/>
          <w:szCs w:val="24"/>
          <w:shd w:val="clear" w:color="auto" w:fill="FFFFFF"/>
        </w:rPr>
        <w:t>, Engle, R.F. and McFadden, D.L. (Eds)</w:t>
      </w:r>
      <w:r w:rsidRPr="00DB18E0">
        <w:rPr>
          <w:rFonts w:ascii="Times New Roman" w:hAnsi="Times New Roman" w:cs="Times New Roman"/>
          <w:color w:val="222222"/>
          <w:sz w:val="24"/>
          <w:szCs w:val="24"/>
          <w:shd w:val="clear" w:color="auto" w:fill="FFFFFF"/>
        </w:rPr>
        <w:t>, 36, 2111-2245.</w:t>
      </w:r>
    </w:p>
    <w:p w14:paraId="6DF4DC5C" w14:textId="77777777" w:rsidR="0022358B" w:rsidRPr="00DB18E0" w:rsidRDefault="0022358B" w:rsidP="0056413A">
      <w:pPr>
        <w:tabs>
          <w:tab w:val="left" w:pos="18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Nwankwo, S., Hamelin, N., and Khaled, M., 2014. Consumer values, motivation and purchase intention for luxury goods. </w:t>
      </w:r>
      <w:r w:rsidRPr="00DB18E0">
        <w:rPr>
          <w:rFonts w:ascii="Times New Roman" w:hAnsi="Times New Roman" w:cs="Times New Roman"/>
          <w:i/>
          <w:iCs/>
          <w:color w:val="222222"/>
          <w:sz w:val="24"/>
          <w:szCs w:val="24"/>
          <w:shd w:val="clear" w:color="auto" w:fill="FFFFFF"/>
        </w:rPr>
        <w:t>Journal of Retailing and Consumer Services</w:t>
      </w:r>
      <w:r w:rsidRPr="00DB18E0">
        <w:rPr>
          <w:rFonts w:ascii="Times New Roman" w:hAnsi="Times New Roman" w:cs="Times New Roman"/>
          <w:color w:val="222222"/>
          <w:sz w:val="24"/>
          <w:szCs w:val="24"/>
          <w:shd w:val="clear" w:color="auto" w:fill="FFFFFF"/>
        </w:rPr>
        <w:t>, </w:t>
      </w:r>
      <w:r w:rsidRPr="00DB18E0">
        <w:rPr>
          <w:rFonts w:ascii="Times New Roman" w:hAnsi="Times New Roman" w:cs="Times New Roman"/>
          <w:iCs/>
          <w:color w:val="222222"/>
          <w:sz w:val="24"/>
          <w:szCs w:val="24"/>
          <w:shd w:val="clear" w:color="auto" w:fill="FFFFFF"/>
        </w:rPr>
        <w:t>21</w:t>
      </w:r>
      <w:r w:rsidRPr="00DB18E0">
        <w:rPr>
          <w:rFonts w:ascii="Times New Roman" w:hAnsi="Times New Roman" w:cs="Times New Roman"/>
          <w:color w:val="222222"/>
          <w:sz w:val="24"/>
          <w:szCs w:val="24"/>
          <w:shd w:val="clear" w:color="auto" w:fill="FFFFFF"/>
        </w:rPr>
        <w:t>(5), 735-744.</w:t>
      </w:r>
    </w:p>
    <w:p w14:paraId="65B6B5C6" w14:textId="77777777" w:rsidR="0022358B" w:rsidRPr="00DB18E0" w:rsidRDefault="0022358B" w:rsidP="0056413A">
      <w:pPr>
        <w:tabs>
          <w:tab w:val="left" w:pos="3720"/>
        </w:tabs>
        <w:spacing w:after="0" w:line="240" w:lineRule="auto"/>
        <w:ind w:left="540" w:hanging="540"/>
        <w:jc w:val="both"/>
        <w:rPr>
          <w:rFonts w:ascii="Times New Roman" w:hAnsi="Times New Roman" w:cs="Times New Roman"/>
          <w:sz w:val="24"/>
          <w:szCs w:val="24"/>
        </w:rPr>
      </w:pPr>
      <w:r w:rsidRPr="00DB18E0">
        <w:rPr>
          <w:rFonts w:ascii="Times New Roman" w:hAnsi="Times New Roman" w:cs="Times New Roman"/>
          <w:sz w:val="24"/>
          <w:szCs w:val="24"/>
        </w:rPr>
        <w:t xml:space="preserve">Paillard-Borg, S., Wang, H., Winblad, B., and Fratiglioni, L., 2009. Pattern of participation in leisure activities among older people in relation to their health conditions and contextual factors: A survey in a Swedish urban area. </w:t>
      </w:r>
      <w:r w:rsidRPr="00DB18E0">
        <w:rPr>
          <w:rFonts w:ascii="Times New Roman" w:hAnsi="Times New Roman" w:cs="Times New Roman"/>
          <w:i/>
          <w:iCs/>
          <w:sz w:val="24"/>
          <w:szCs w:val="24"/>
        </w:rPr>
        <w:t>Ageing and Society</w:t>
      </w:r>
      <w:r w:rsidRPr="00DB18E0">
        <w:rPr>
          <w:rFonts w:ascii="Times New Roman" w:hAnsi="Times New Roman" w:cs="Times New Roman"/>
          <w:iCs/>
          <w:sz w:val="24"/>
          <w:szCs w:val="24"/>
        </w:rPr>
        <w:t>,</w:t>
      </w:r>
      <w:r w:rsidRPr="00DB18E0">
        <w:rPr>
          <w:rFonts w:ascii="Times New Roman" w:hAnsi="Times New Roman" w:cs="Times New Roman"/>
          <w:i/>
          <w:iCs/>
          <w:sz w:val="24"/>
          <w:szCs w:val="24"/>
        </w:rPr>
        <w:t xml:space="preserve"> </w:t>
      </w:r>
      <w:r w:rsidRPr="00DB18E0">
        <w:rPr>
          <w:rFonts w:ascii="Times New Roman" w:hAnsi="Times New Roman" w:cs="Times New Roman"/>
          <w:iCs/>
          <w:sz w:val="24"/>
          <w:szCs w:val="24"/>
        </w:rPr>
        <w:t>29</w:t>
      </w:r>
      <w:r w:rsidRPr="00DB18E0">
        <w:rPr>
          <w:rFonts w:ascii="Times New Roman" w:hAnsi="Times New Roman" w:cs="Times New Roman"/>
          <w:sz w:val="24"/>
          <w:szCs w:val="24"/>
        </w:rPr>
        <w:t>(5), 803-821.</w:t>
      </w:r>
    </w:p>
    <w:p w14:paraId="2D684C9D" w14:textId="77777777" w:rsidR="0022358B" w:rsidRPr="00DB18E0" w:rsidRDefault="0022358B" w:rsidP="0056413A">
      <w:pPr>
        <w:keepNext/>
        <w:keepLines/>
        <w:tabs>
          <w:tab w:val="left" w:pos="372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Peretti-Watel, P., Legleye, S., Baumann, M., Choquet, M., Falissard, B., Chau, N., and Lorhandicap Group, 2009. Fatigue, insomnia and nervousness: gender disparities and roles of individual characteristics and lifestyle factors among economically active people. </w:t>
      </w:r>
      <w:r w:rsidRPr="00DB18E0">
        <w:rPr>
          <w:rFonts w:ascii="Times New Roman" w:hAnsi="Times New Roman" w:cs="Times New Roman"/>
          <w:i/>
          <w:iCs/>
          <w:color w:val="222222"/>
          <w:sz w:val="24"/>
          <w:szCs w:val="24"/>
          <w:shd w:val="clear" w:color="auto" w:fill="FFFFFF"/>
        </w:rPr>
        <w:t>Social Psychiatry and Psychiatric Epidemiology</w:t>
      </w:r>
      <w:r w:rsidRPr="00DB18E0">
        <w:rPr>
          <w:rFonts w:ascii="Times New Roman" w:hAnsi="Times New Roman" w:cs="Times New Roman"/>
          <w:color w:val="222222"/>
          <w:sz w:val="24"/>
          <w:szCs w:val="24"/>
          <w:shd w:val="clear" w:color="auto" w:fill="FFFFFF"/>
        </w:rPr>
        <w:t>, </w:t>
      </w:r>
      <w:r w:rsidRPr="00DB18E0">
        <w:rPr>
          <w:rFonts w:ascii="Times New Roman" w:hAnsi="Times New Roman" w:cs="Times New Roman"/>
          <w:iCs/>
          <w:color w:val="222222"/>
          <w:sz w:val="24"/>
          <w:szCs w:val="24"/>
          <w:shd w:val="clear" w:color="auto" w:fill="FFFFFF"/>
        </w:rPr>
        <w:t>44</w:t>
      </w:r>
      <w:r w:rsidRPr="00DB18E0">
        <w:rPr>
          <w:rFonts w:ascii="Times New Roman" w:hAnsi="Times New Roman" w:cs="Times New Roman"/>
          <w:color w:val="222222"/>
          <w:sz w:val="24"/>
          <w:szCs w:val="24"/>
          <w:shd w:val="clear" w:color="auto" w:fill="FFFFFF"/>
        </w:rPr>
        <w:t>(9), 703-709.</w:t>
      </w:r>
    </w:p>
    <w:p w14:paraId="154FFB27" w14:textId="6753B2F6" w:rsidR="0022358B" w:rsidRPr="00DB18E0" w:rsidRDefault="0022358B" w:rsidP="0056413A">
      <w:pPr>
        <w:spacing w:after="0" w:line="240" w:lineRule="auto"/>
        <w:ind w:left="540" w:hanging="540"/>
        <w:jc w:val="both"/>
        <w:rPr>
          <w:rFonts w:ascii="Times New Roman" w:hAnsi="Times New Roman" w:cs="Times New Roman"/>
          <w:sz w:val="24"/>
          <w:szCs w:val="24"/>
          <w:shd w:val="clear" w:color="auto" w:fill="FFFFFF"/>
        </w:rPr>
      </w:pPr>
      <w:r w:rsidRPr="00DB18E0">
        <w:rPr>
          <w:rFonts w:ascii="Times New Roman" w:hAnsi="Times New Roman" w:cs="Times New Roman"/>
          <w:sz w:val="24"/>
          <w:szCs w:val="24"/>
          <w:shd w:val="clear" w:color="auto" w:fill="FFFFFF"/>
        </w:rPr>
        <w:t xml:space="preserve">Rahimi, A., Azimi, G., Asgari, H., and Jin, X., 2020. Adoption and willingness to pay for autonomous vehicles: attitudes and latent classes. </w:t>
      </w:r>
      <w:r w:rsidRPr="00DB18E0">
        <w:rPr>
          <w:rFonts w:ascii="Times New Roman" w:hAnsi="Times New Roman" w:cs="Times New Roman"/>
          <w:i/>
          <w:iCs/>
          <w:sz w:val="24"/>
          <w:szCs w:val="24"/>
          <w:shd w:val="clear" w:color="auto" w:fill="FFFFFF"/>
        </w:rPr>
        <w:t xml:space="preserve">Transportation </w:t>
      </w:r>
      <w:r w:rsidR="00A769AC">
        <w:rPr>
          <w:rFonts w:ascii="Times New Roman" w:hAnsi="Times New Roman" w:cs="Times New Roman"/>
          <w:i/>
          <w:iCs/>
          <w:sz w:val="24"/>
          <w:szCs w:val="24"/>
          <w:shd w:val="clear" w:color="auto" w:fill="FFFFFF"/>
        </w:rPr>
        <w:t>R</w:t>
      </w:r>
      <w:r w:rsidRPr="00DB18E0">
        <w:rPr>
          <w:rFonts w:ascii="Times New Roman" w:hAnsi="Times New Roman" w:cs="Times New Roman"/>
          <w:i/>
          <w:iCs/>
          <w:sz w:val="24"/>
          <w:szCs w:val="24"/>
          <w:shd w:val="clear" w:color="auto" w:fill="FFFFFF"/>
        </w:rPr>
        <w:t xml:space="preserve">esearch </w:t>
      </w:r>
      <w:r w:rsidR="00A769AC">
        <w:rPr>
          <w:rFonts w:ascii="Times New Roman" w:hAnsi="Times New Roman" w:cs="Times New Roman"/>
          <w:i/>
          <w:iCs/>
          <w:sz w:val="24"/>
          <w:szCs w:val="24"/>
          <w:shd w:val="clear" w:color="auto" w:fill="FFFFFF"/>
        </w:rPr>
        <w:t>P</w:t>
      </w:r>
      <w:r w:rsidRPr="00DB18E0">
        <w:rPr>
          <w:rFonts w:ascii="Times New Roman" w:hAnsi="Times New Roman" w:cs="Times New Roman"/>
          <w:i/>
          <w:iCs/>
          <w:sz w:val="24"/>
          <w:szCs w:val="24"/>
          <w:shd w:val="clear" w:color="auto" w:fill="FFFFFF"/>
        </w:rPr>
        <w:t>art D</w:t>
      </w:r>
      <w:r w:rsidRPr="00DB18E0">
        <w:rPr>
          <w:rFonts w:ascii="Times New Roman" w:hAnsi="Times New Roman" w:cs="Times New Roman"/>
          <w:sz w:val="24"/>
          <w:szCs w:val="24"/>
          <w:shd w:val="clear" w:color="auto" w:fill="FFFFFF"/>
        </w:rPr>
        <w:t>, 89, 102611.</w:t>
      </w:r>
    </w:p>
    <w:p w14:paraId="3862D206" w14:textId="77777777" w:rsidR="0022358B" w:rsidRPr="00DB18E0" w:rsidRDefault="0022358B" w:rsidP="0056413A">
      <w:pPr>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 xml:space="preserve">Ramsey, K., and Bell, A., 2014. </w:t>
      </w:r>
      <w:r w:rsidRPr="00DB18E0">
        <w:rPr>
          <w:rFonts w:ascii="Times New Roman" w:hAnsi="Times New Roman" w:cs="Times New Roman"/>
          <w:i/>
          <w:sz w:val="24"/>
          <w:szCs w:val="24"/>
        </w:rPr>
        <w:t>Smart Location Database Version 2.0 User Guide</w:t>
      </w:r>
      <w:r w:rsidRPr="00DB18E0">
        <w:rPr>
          <w:rFonts w:ascii="Times New Roman" w:hAnsi="Times New Roman" w:cs="Times New Roman"/>
          <w:sz w:val="24"/>
          <w:szCs w:val="24"/>
        </w:rPr>
        <w:t xml:space="preserve">. U.S. Environmental Protection Agency. </w:t>
      </w:r>
      <w:hyperlink r:id="rId37" w:history="1">
        <w:r w:rsidRPr="00DB18E0">
          <w:rPr>
            <w:rStyle w:val="Hyperlink"/>
            <w:rFonts w:ascii="Times New Roman" w:hAnsi="Times New Roman" w:cs="Times New Roman"/>
            <w:sz w:val="24"/>
            <w:szCs w:val="24"/>
          </w:rPr>
          <w:t>https://www.epa.gov/sites/production/files/2014-03/documents/sld_userguide.pdf</w:t>
        </w:r>
      </w:hyperlink>
      <w:r w:rsidRPr="00DB18E0">
        <w:rPr>
          <w:rFonts w:ascii="Times New Roman" w:hAnsi="Times New Roman" w:cs="Times New Roman"/>
          <w:color w:val="222222"/>
          <w:sz w:val="24"/>
          <w:szCs w:val="24"/>
          <w:shd w:val="clear" w:color="auto" w:fill="FFFFFF"/>
        </w:rPr>
        <w:t>.</w:t>
      </w:r>
    </w:p>
    <w:p w14:paraId="421FF544" w14:textId="77777777" w:rsidR="0022358B" w:rsidRPr="00DB18E0" w:rsidRDefault="0022358B" w:rsidP="0056413A">
      <w:pPr>
        <w:tabs>
          <w:tab w:val="left" w:pos="18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 xml:space="preserve">Rashidi, T.H., Waller, T., and Axhausen, K., 2020. Reduced value of time for autonomous vehicle users: Myth or reality? </w:t>
      </w:r>
      <w:r w:rsidRPr="00DB18E0">
        <w:rPr>
          <w:rFonts w:ascii="Times New Roman" w:hAnsi="Times New Roman" w:cs="Times New Roman"/>
          <w:i/>
          <w:iCs/>
          <w:color w:val="222222"/>
          <w:sz w:val="24"/>
          <w:szCs w:val="24"/>
          <w:shd w:val="clear" w:color="auto" w:fill="FFFFFF"/>
        </w:rPr>
        <w:t>Transport Policy</w:t>
      </w:r>
      <w:r w:rsidRPr="00DB18E0">
        <w:rPr>
          <w:rFonts w:ascii="Times New Roman" w:hAnsi="Times New Roman" w:cs="Times New Roman"/>
          <w:iCs/>
          <w:color w:val="222222"/>
          <w:sz w:val="24"/>
          <w:szCs w:val="24"/>
          <w:shd w:val="clear" w:color="auto" w:fill="FFFFFF"/>
        </w:rPr>
        <w:t>,</w:t>
      </w:r>
      <w:r w:rsidRPr="00DB18E0">
        <w:rPr>
          <w:rFonts w:ascii="Times New Roman" w:hAnsi="Times New Roman" w:cs="Times New Roman"/>
          <w:i/>
          <w:iCs/>
          <w:color w:val="222222"/>
          <w:sz w:val="24"/>
          <w:szCs w:val="24"/>
          <w:shd w:val="clear" w:color="auto" w:fill="FFFFFF"/>
        </w:rPr>
        <w:t xml:space="preserve"> </w:t>
      </w:r>
      <w:r w:rsidRPr="00DB18E0">
        <w:rPr>
          <w:rFonts w:ascii="Times New Roman" w:hAnsi="Times New Roman" w:cs="Times New Roman"/>
          <w:iCs/>
          <w:color w:val="222222"/>
          <w:sz w:val="24"/>
          <w:szCs w:val="24"/>
          <w:shd w:val="clear" w:color="auto" w:fill="FFFFFF"/>
        </w:rPr>
        <w:t>95,</w:t>
      </w:r>
      <w:r w:rsidRPr="00DB18E0">
        <w:rPr>
          <w:rFonts w:ascii="Times New Roman" w:hAnsi="Times New Roman" w:cs="Times New Roman"/>
          <w:color w:val="222222"/>
          <w:sz w:val="24"/>
          <w:szCs w:val="24"/>
          <w:shd w:val="clear" w:color="auto" w:fill="FFFFFF"/>
        </w:rPr>
        <w:t xml:space="preserve"> 30-36.</w:t>
      </w:r>
    </w:p>
    <w:p w14:paraId="5F10F74F" w14:textId="77777777" w:rsidR="0022358B" w:rsidRPr="00DB18E0" w:rsidRDefault="0022358B" w:rsidP="0056413A">
      <w:pPr>
        <w:pStyle w:val="Reference"/>
        <w:ind w:left="540" w:hanging="540"/>
        <w:rPr>
          <w:color w:val="222222"/>
          <w:shd w:val="clear" w:color="auto" w:fill="FFFFFF"/>
        </w:rPr>
      </w:pPr>
      <w:r w:rsidRPr="00DB18E0">
        <w:rPr>
          <w:color w:val="222222"/>
          <w:shd w:val="clear" w:color="auto" w:fill="FFFFFF"/>
        </w:rPr>
        <w:t>Rieser-Schüssler, N., and Axhausen, K.W., 2012. Investigating the influence of environmentalism and variety seeking on mode choice. </w:t>
      </w:r>
      <w:r w:rsidRPr="00DB18E0">
        <w:rPr>
          <w:i/>
          <w:iCs/>
        </w:rPr>
        <w:t>Transportation Research Record: Journal of the Transportation Research Board</w:t>
      </w:r>
      <w:r w:rsidRPr="00DB18E0">
        <w:rPr>
          <w:color w:val="222222"/>
          <w:shd w:val="clear" w:color="auto" w:fill="FFFFFF"/>
        </w:rPr>
        <w:t>, </w:t>
      </w:r>
      <w:r w:rsidRPr="00DB18E0">
        <w:rPr>
          <w:iCs/>
          <w:color w:val="222222"/>
          <w:shd w:val="clear" w:color="auto" w:fill="FFFFFF"/>
        </w:rPr>
        <w:t>2322</w:t>
      </w:r>
      <w:r w:rsidRPr="00DB18E0">
        <w:rPr>
          <w:color w:val="222222"/>
          <w:shd w:val="clear" w:color="auto" w:fill="FFFFFF"/>
        </w:rPr>
        <w:t>(1), 31-41.</w:t>
      </w:r>
    </w:p>
    <w:p w14:paraId="28EC8816" w14:textId="77777777" w:rsidR="0022358B" w:rsidRPr="00DB18E0" w:rsidRDefault="0022358B" w:rsidP="0056413A">
      <w:pPr>
        <w:spacing w:after="0" w:line="240" w:lineRule="auto"/>
        <w:ind w:left="540" w:hanging="540"/>
        <w:jc w:val="both"/>
        <w:rPr>
          <w:rStyle w:val="Hyperlink"/>
          <w:rFonts w:ascii="Times New Roman" w:hAnsi="Times New Roman" w:cs="Times New Roman"/>
          <w:sz w:val="24"/>
          <w:szCs w:val="24"/>
        </w:rPr>
      </w:pPr>
      <w:r w:rsidRPr="00DB18E0">
        <w:rPr>
          <w:rFonts w:ascii="Times New Roman" w:hAnsi="Times New Roman" w:cs="Times New Roman"/>
          <w:sz w:val="24"/>
          <w:szCs w:val="24"/>
        </w:rPr>
        <w:lastRenderedPageBreak/>
        <w:t xml:space="preserve">Sharda, S., Astroza, S., Khoeini, S., Batur, I., Pendyala, R.M. and Bhat, C.R., 2019. Do attitudes affect behavioral choices or vice-versa: Uncovering latent segments within a heterogeneous population. </w:t>
      </w:r>
      <w:r w:rsidRPr="00DB18E0">
        <w:rPr>
          <w:rFonts w:ascii="Times New Roman" w:hAnsi="Times New Roman" w:cs="Times New Roman"/>
          <w:iCs/>
          <w:sz w:val="24"/>
          <w:szCs w:val="24"/>
        </w:rPr>
        <w:t>Technical paper,</w:t>
      </w:r>
      <w:r w:rsidRPr="00DB18E0">
        <w:rPr>
          <w:rFonts w:ascii="Times New Roman" w:hAnsi="Times New Roman" w:cs="Times New Roman"/>
          <w:sz w:val="24"/>
          <w:szCs w:val="24"/>
        </w:rPr>
        <w:t xml:space="preserve"> Department of Civil, Architectural and Environmental Engineering, The University of Texas at Austin. </w:t>
      </w:r>
      <w:hyperlink r:id="rId38" w:history="1">
        <w:r w:rsidRPr="00DB18E0">
          <w:rPr>
            <w:rStyle w:val="Hyperlink"/>
            <w:rFonts w:ascii="Times New Roman" w:hAnsi="Times New Roman" w:cs="Times New Roman"/>
            <w:sz w:val="24"/>
            <w:szCs w:val="24"/>
          </w:rPr>
          <w:t>https://www.caee.utexas.edu/prof/bhat/ABSTRACTS/AttitudesBehavior_Latent_Seg.pdf</w:t>
        </w:r>
      </w:hyperlink>
    </w:p>
    <w:p w14:paraId="152D8D89" w14:textId="77777777" w:rsidR="0022358B" w:rsidRPr="00DB18E0" w:rsidRDefault="0022358B" w:rsidP="0056413A">
      <w:pPr>
        <w:spacing w:after="0" w:line="259" w:lineRule="auto"/>
        <w:ind w:left="540" w:hanging="540"/>
        <w:jc w:val="both"/>
        <w:rPr>
          <w:rFonts w:ascii="Times New Roman" w:hAnsi="Times New Roman" w:cs="Times New Roman"/>
          <w:sz w:val="24"/>
          <w:szCs w:val="24"/>
        </w:rPr>
      </w:pPr>
      <w:r w:rsidRPr="00DB18E0">
        <w:rPr>
          <w:rFonts w:ascii="Times New Roman" w:hAnsi="Times New Roman" w:cs="Times New Roman"/>
          <w:sz w:val="24"/>
          <w:szCs w:val="24"/>
        </w:rPr>
        <w:t xml:space="preserve">Shinar, D., 2019. Crash causes, countermeasures, and safety policy implications. </w:t>
      </w:r>
      <w:r w:rsidRPr="00DB18E0">
        <w:rPr>
          <w:rFonts w:ascii="Times New Roman" w:hAnsi="Times New Roman" w:cs="Times New Roman"/>
          <w:i/>
          <w:iCs/>
          <w:sz w:val="24"/>
          <w:szCs w:val="24"/>
        </w:rPr>
        <w:t>Accident Analysis &amp; Prevention</w:t>
      </w:r>
      <w:r w:rsidRPr="00DB18E0">
        <w:rPr>
          <w:rFonts w:ascii="Times New Roman" w:hAnsi="Times New Roman" w:cs="Times New Roman"/>
          <w:sz w:val="24"/>
          <w:szCs w:val="24"/>
        </w:rPr>
        <w:t>, 125, 224-231.</w:t>
      </w:r>
    </w:p>
    <w:p w14:paraId="0F9B7692" w14:textId="77777777" w:rsidR="0022358B" w:rsidRPr="00DB18E0" w:rsidRDefault="0022358B" w:rsidP="0056413A">
      <w:pPr>
        <w:tabs>
          <w:tab w:val="left" w:pos="372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Singh, P., Sinha, V.S.P., Vijhani, A., and Pahuja, N., 2018. Vulnerability assessment of urban road network from urban flood. </w:t>
      </w:r>
      <w:r w:rsidRPr="00DB18E0">
        <w:rPr>
          <w:rFonts w:ascii="Times New Roman" w:hAnsi="Times New Roman" w:cs="Times New Roman"/>
          <w:i/>
          <w:iCs/>
          <w:color w:val="222222"/>
          <w:sz w:val="24"/>
          <w:szCs w:val="24"/>
          <w:shd w:val="clear" w:color="auto" w:fill="FFFFFF"/>
        </w:rPr>
        <w:t>International Journal of Disaster Risk Reduction</w:t>
      </w:r>
      <w:r w:rsidRPr="00DB18E0">
        <w:rPr>
          <w:rFonts w:ascii="Times New Roman" w:hAnsi="Times New Roman" w:cs="Times New Roman"/>
          <w:color w:val="222222"/>
          <w:sz w:val="24"/>
          <w:szCs w:val="24"/>
          <w:shd w:val="clear" w:color="auto" w:fill="FFFFFF"/>
        </w:rPr>
        <w:t>, </w:t>
      </w:r>
      <w:r w:rsidRPr="00DB18E0">
        <w:rPr>
          <w:rFonts w:ascii="Times New Roman" w:hAnsi="Times New Roman" w:cs="Times New Roman"/>
          <w:iCs/>
          <w:color w:val="222222"/>
          <w:sz w:val="24"/>
          <w:szCs w:val="24"/>
          <w:shd w:val="clear" w:color="auto" w:fill="FFFFFF"/>
        </w:rPr>
        <w:t>28</w:t>
      </w:r>
      <w:r w:rsidRPr="00DB18E0">
        <w:rPr>
          <w:rFonts w:ascii="Times New Roman" w:hAnsi="Times New Roman" w:cs="Times New Roman"/>
          <w:color w:val="222222"/>
          <w:sz w:val="24"/>
          <w:szCs w:val="24"/>
          <w:shd w:val="clear" w:color="auto" w:fill="FFFFFF"/>
        </w:rPr>
        <w:t>, 237-250.</w:t>
      </w:r>
    </w:p>
    <w:p w14:paraId="5A20828C" w14:textId="37DE4B35" w:rsidR="0022358B" w:rsidRPr="00DB18E0" w:rsidRDefault="0022358B" w:rsidP="0056413A">
      <w:pPr>
        <w:tabs>
          <w:tab w:val="left" w:pos="18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 xml:space="preserve">Singleton, P.A., 2019. Discussing the “positive utilities” of autonomous vehicles: will travelers really use their time productively? </w:t>
      </w:r>
      <w:r w:rsidRPr="00DB18E0">
        <w:rPr>
          <w:rFonts w:ascii="Times New Roman" w:hAnsi="Times New Roman" w:cs="Times New Roman"/>
          <w:i/>
          <w:iCs/>
          <w:color w:val="222222"/>
          <w:sz w:val="24"/>
          <w:szCs w:val="24"/>
          <w:shd w:val="clear" w:color="auto" w:fill="FFFFFF"/>
        </w:rPr>
        <w:t>Transport Reviews</w:t>
      </w:r>
      <w:r w:rsidRPr="00DB18E0">
        <w:rPr>
          <w:rFonts w:ascii="Times New Roman" w:hAnsi="Times New Roman" w:cs="Times New Roman"/>
          <w:color w:val="222222"/>
          <w:sz w:val="24"/>
          <w:szCs w:val="24"/>
          <w:shd w:val="clear" w:color="auto" w:fill="FFFFFF"/>
        </w:rPr>
        <w:t xml:space="preserve">, </w:t>
      </w:r>
      <w:r w:rsidRPr="00DB18E0">
        <w:rPr>
          <w:rFonts w:ascii="Times New Roman" w:hAnsi="Times New Roman" w:cs="Times New Roman"/>
          <w:iCs/>
          <w:color w:val="222222"/>
          <w:sz w:val="24"/>
          <w:szCs w:val="24"/>
          <w:shd w:val="clear" w:color="auto" w:fill="FFFFFF"/>
        </w:rPr>
        <w:t>39</w:t>
      </w:r>
      <w:r w:rsidRPr="00DB18E0">
        <w:rPr>
          <w:rFonts w:ascii="Times New Roman" w:hAnsi="Times New Roman" w:cs="Times New Roman"/>
          <w:color w:val="222222"/>
          <w:sz w:val="24"/>
          <w:szCs w:val="24"/>
          <w:shd w:val="clear" w:color="auto" w:fill="FFFFFF"/>
        </w:rPr>
        <w:t>(1), 50-65.</w:t>
      </w:r>
    </w:p>
    <w:p w14:paraId="2C3D27F3" w14:textId="77777777" w:rsidR="0022358B" w:rsidRPr="00DB18E0" w:rsidRDefault="0022358B" w:rsidP="0056413A">
      <w:pPr>
        <w:tabs>
          <w:tab w:val="left" w:pos="372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 xml:space="preserve">Solon, G., Haider, S.J., and Wooldridge, J.M., 2015. What are we weighting for? </w:t>
      </w:r>
      <w:r w:rsidRPr="00DB18E0">
        <w:rPr>
          <w:rFonts w:ascii="Times New Roman" w:hAnsi="Times New Roman" w:cs="Times New Roman"/>
          <w:i/>
          <w:iCs/>
          <w:color w:val="222222"/>
          <w:sz w:val="24"/>
          <w:szCs w:val="24"/>
          <w:shd w:val="clear" w:color="auto" w:fill="FFFFFF"/>
        </w:rPr>
        <w:t>Journal of Human Resources</w:t>
      </w:r>
      <w:r w:rsidRPr="00DB18E0">
        <w:rPr>
          <w:rFonts w:ascii="Times New Roman" w:hAnsi="Times New Roman" w:cs="Times New Roman"/>
          <w:color w:val="222222"/>
          <w:sz w:val="24"/>
          <w:szCs w:val="24"/>
          <w:shd w:val="clear" w:color="auto" w:fill="FFFFFF"/>
        </w:rPr>
        <w:t>, </w:t>
      </w:r>
      <w:r w:rsidRPr="00DB18E0">
        <w:rPr>
          <w:rFonts w:ascii="Times New Roman" w:hAnsi="Times New Roman" w:cs="Times New Roman"/>
          <w:iCs/>
          <w:color w:val="222222"/>
          <w:sz w:val="24"/>
          <w:szCs w:val="24"/>
          <w:shd w:val="clear" w:color="auto" w:fill="FFFFFF"/>
        </w:rPr>
        <w:t>50</w:t>
      </w:r>
      <w:r w:rsidRPr="00DB18E0">
        <w:rPr>
          <w:rFonts w:ascii="Times New Roman" w:hAnsi="Times New Roman" w:cs="Times New Roman"/>
          <w:color w:val="222222"/>
          <w:sz w:val="24"/>
          <w:szCs w:val="24"/>
          <w:shd w:val="clear" w:color="auto" w:fill="FFFFFF"/>
        </w:rPr>
        <w:t>(2), 301-316.</w:t>
      </w:r>
    </w:p>
    <w:p w14:paraId="41326F1E" w14:textId="77777777" w:rsidR="0022358B" w:rsidRPr="00DB18E0" w:rsidRDefault="0022358B" w:rsidP="0056413A">
      <w:pPr>
        <w:tabs>
          <w:tab w:val="left" w:pos="18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Soteropoulos, A., Berger, M., and Ciari, F., 2019. Impacts of automated vehicles on travel behaviour and land use: an international review of modelling studies. </w:t>
      </w:r>
      <w:r w:rsidRPr="00DB18E0">
        <w:rPr>
          <w:rFonts w:ascii="Times New Roman" w:hAnsi="Times New Roman" w:cs="Times New Roman"/>
          <w:i/>
          <w:iCs/>
          <w:color w:val="222222"/>
          <w:sz w:val="24"/>
          <w:szCs w:val="24"/>
          <w:shd w:val="clear" w:color="auto" w:fill="FFFFFF"/>
        </w:rPr>
        <w:t>Transport Reviews</w:t>
      </w:r>
      <w:r w:rsidRPr="00DB18E0">
        <w:rPr>
          <w:rFonts w:ascii="Times New Roman" w:hAnsi="Times New Roman" w:cs="Times New Roman"/>
          <w:iCs/>
          <w:color w:val="222222"/>
          <w:sz w:val="24"/>
          <w:szCs w:val="24"/>
          <w:shd w:val="clear" w:color="auto" w:fill="FFFFFF"/>
        </w:rPr>
        <w:t>,</w:t>
      </w:r>
      <w:r w:rsidRPr="00DB18E0">
        <w:rPr>
          <w:rFonts w:ascii="Times New Roman" w:hAnsi="Times New Roman" w:cs="Times New Roman"/>
          <w:i/>
          <w:iCs/>
          <w:color w:val="222222"/>
          <w:sz w:val="24"/>
          <w:szCs w:val="24"/>
          <w:shd w:val="clear" w:color="auto" w:fill="FFFFFF"/>
        </w:rPr>
        <w:t> </w:t>
      </w:r>
      <w:r w:rsidRPr="00DB18E0">
        <w:rPr>
          <w:rFonts w:ascii="Times New Roman" w:hAnsi="Times New Roman" w:cs="Times New Roman"/>
          <w:iCs/>
          <w:color w:val="222222"/>
          <w:sz w:val="24"/>
          <w:szCs w:val="24"/>
          <w:shd w:val="clear" w:color="auto" w:fill="FFFFFF"/>
        </w:rPr>
        <w:t>39(1),</w:t>
      </w:r>
      <w:r w:rsidRPr="00DB18E0">
        <w:rPr>
          <w:rFonts w:ascii="Times New Roman" w:hAnsi="Times New Roman" w:cs="Times New Roman"/>
          <w:color w:val="222222"/>
          <w:sz w:val="24"/>
          <w:szCs w:val="24"/>
          <w:shd w:val="clear" w:color="auto" w:fill="FFFFFF"/>
        </w:rPr>
        <w:t xml:space="preserve"> 29-49.</w:t>
      </w:r>
    </w:p>
    <w:p w14:paraId="46DDA392" w14:textId="77777777" w:rsidR="0022358B" w:rsidRPr="00DB18E0" w:rsidRDefault="0022358B" w:rsidP="0056413A">
      <w:pPr>
        <w:tabs>
          <w:tab w:val="left" w:pos="18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 xml:space="preserve">Spurlock, C.A., Sears, J., Wong-Parodi, G., Walker, V., Jin, L., Taylor, M., Duvall, A., Gopal, A., and Todd, A., 2019. Describing the users: Understanding adoption of and interest in shared, electrified, and automated transportation in the San Francisco Bay Area. </w:t>
      </w:r>
      <w:r w:rsidRPr="00DB18E0">
        <w:rPr>
          <w:rFonts w:ascii="Times New Roman" w:hAnsi="Times New Roman" w:cs="Times New Roman"/>
          <w:i/>
          <w:iCs/>
          <w:color w:val="222222"/>
          <w:sz w:val="24"/>
          <w:szCs w:val="24"/>
          <w:shd w:val="clear" w:color="auto" w:fill="FFFFFF"/>
        </w:rPr>
        <w:t>Transportation Research Part D</w:t>
      </w:r>
      <w:r w:rsidRPr="00DB18E0">
        <w:rPr>
          <w:rFonts w:ascii="Times New Roman" w:hAnsi="Times New Roman" w:cs="Times New Roman"/>
          <w:color w:val="222222"/>
          <w:sz w:val="24"/>
          <w:szCs w:val="24"/>
          <w:shd w:val="clear" w:color="auto" w:fill="FFFFFF"/>
        </w:rPr>
        <w:t xml:space="preserve">, </w:t>
      </w:r>
      <w:r w:rsidRPr="00DB18E0">
        <w:rPr>
          <w:rFonts w:ascii="Times New Roman" w:hAnsi="Times New Roman" w:cs="Times New Roman"/>
          <w:iCs/>
          <w:color w:val="222222"/>
          <w:sz w:val="24"/>
          <w:szCs w:val="24"/>
          <w:shd w:val="clear" w:color="auto" w:fill="FFFFFF"/>
        </w:rPr>
        <w:t>71</w:t>
      </w:r>
      <w:r w:rsidRPr="00DB18E0">
        <w:rPr>
          <w:rFonts w:ascii="Times New Roman" w:hAnsi="Times New Roman" w:cs="Times New Roman"/>
          <w:color w:val="222222"/>
          <w:sz w:val="24"/>
          <w:szCs w:val="24"/>
          <w:shd w:val="clear" w:color="auto" w:fill="FFFFFF"/>
        </w:rPr>
        <w:t>, 283-301.</w:t>
      </w:r>
    </w:p>
    <w:p w14:paraId="3FD8F16E" w14:textId="225A84EB" w:rsidR="0022358B" w:rsidRPr="00A769AC" w:rsidRDefault="0022358B" w:rsidP="0056413A">
      <w:pPr>
        <w:tabs>
          <w:tab w:val="left" w:pos="180"/>
        </w:tabs>
        <w:spacing w:after="0" w:line="240" w:lineRule="auto"/>
        <w:ind w:left="540" w:hanging="540"/>
        <w:jc w:val="both"/>
        <w:rPr>
          <w:rFonts w:ascii="Times New Roman" w:hAnsi="Times New Roman" w:cs="Times New Roman"/>
          <w:color w:val="222222"/>
          <w:sz w:val="24"/>
          <w:szCs w:val="24"/>
          <w:shd w:val="clear" w:color="auto" w:fill="FFFFFF"/>
        </w:rPr>
      </w:pPr>
      <w:r w:rsidRPr="00A769AC">
        <w:rPr>
          <w:rFonts w:ascii="Times New Roman" w:hAnsi="Times New Roman" w:cs="Times New Roman"/>
          <w:color w:val="222222"/>
          <w:sz w:val="24"/>
          <w:szCs w:val="24"/>
          <w:shd w:val="clear" w:color="auto" w:fill="FFFFFF"/>
        </w:rPr>
        <w:t>Teixeira-Pinto, A., and Harezlak, J., 2013. Factorization and latent variable models for joint analysis of binary and continuous outcomes.</w:t>
      </w:r>
      <w:r w:rsidR="00A769AC" w:rsidRPr="00A769AC">
        <w:rPr>
          <w:rFonts w:ascii="Times New Roman" w:hAnsi="Times New Roman" w:cs="Times New Roman"/>
          <w:color w:val="222222"/>
          <w:sz w:val="24"/>
          <w:szCs w:val="24"/>
          <w:shd w:val="clear" w:color="auto" w:fill="FFFFFF"/>
        </w:rPr>
        <w:t xml:space="preserve"> In </w:t>
      </w:r>
      <w:r w:rsidR="00A769AC" w:rsidRPr="00A769AC">
        <w:rPr>
          <w:rFonts w:ascii="Times New Roman" w:hAnsi="Times New Roman" w:cs="Times New Roman"/>
          <w:color w:val="000000"/>
          <w:sz w:val="24"/>
          <w:szCs w:val="24"/>
          <w:shd w:val="clear" w:color="auto" w:fill="FFFFFF"/>
        </w:rPr>
        <w:t>de Leon, A.R., &amp; Chough, K.C. (Eds.)</w:t>
      </w:r>
      <w:r w:rsidRPr="00A769AC">
        <w:rPr>
          <w:rFonts w:ascii="Times New Roman" w:hAnsi="Times New Roman" w:cs="Times New Roman"/>
          <w:color w:val="222222"/>
          <w:sz w:val="24"/>
          <w:szCs w:val="24"/>
          <w:shd w:val="clear" w:color="auto" w:fill="FFFFFF"/>
        </w:rPr>
        <w:t xml:space="preserve"> </w:t>
      </w:r>
      <w:r w:rsidRPr="00A769AC">
        <w:rPr>
          <w:rFonts w:ascii="Times New Roman" w:hAnsi="Times New Roman" w:cs="Times New Roman"/>
          <w:i/>
          <w:iCs/>
          <w:color w:val="222222"/>
          <w:sz w:val="24"/>
          <w:szCs w:val="24"/>
          <w:shd w:val="clear" w:color="auto" w:fill="FFFFFF"/>
        </w:rPr>
        <w:t>Analysis of Mixed Data: Methods &amp; Applications</w:t>
      </w:r>
      <w:r w:rsidR="00A769AC" w:rsidRPr="00A769AC">
        <w:rPr>
          <w:rFonts w:ascii="Times New Roman" w:hAnsi="Times New Roman" w:cs="Times New Roman"/>
          <w:i/>
          <w:iCs/>
          <w:color w:val="222222"/>
          <w:sz w:val="24"/>
          <w:szCs w:val="24"/>
          <w:shd w:val="clear" w:color="auto" w:fill="FFFFFF"/>
        </w:rPr>
        <w:t xml:space="preserve"> </w:t>
      </w:r>
      <w:r w:rsidR="00A769AC" w:rsidRPr="00A769AC">
        <w:rPr>
          <w:rFonts w:ascii="Times New Roman" w:hAnsi="Times New Roman" w:cs="Times New Roman"/>
          <w:color w:val="000000"/>
          <w:sz w:val="24"/>
          <w:szCs w:val="24"/>
          <w:shd w:val="clear" w:color="auto" w:fill="FFFFFF"/>
        </w:rPr>
        <w:t>(1st ed.)</w:t>
      </w:r>
      <w:r w:rsidRPr="00A769AC">
        <w:rPr>
          <w:rFonts w:ascii="Times New Roman" w:hAnsi="Times New Roman" w:cs="Times New Roman"/>
          <w:i/>
          <w:iCs/>
          <w:color w:val="222222"/>
          <w:sz w:val="24"/>
          <w:szCs w:val="24"/>
          <w:shd w:val="clear" w:color="auto" w:fill="FFFFFF"/>
        </w:rPr>
        <w:t xml:space="preserve">, </w:t>
      </w:r>
      <w:r w:rsidR="00A769AC" w:rsidRPr="00A769AC">
        <w:rPr>
          <w:rFonts w:ascii="Times New Roman" w:hAnsi="Times New Roman" w:cs="Times New Roman"/>
          <w:iCs/>
          <w:color w:val="222222"/>
          <w:sz w:val="24"/>
          <w:szCs w:val="24"/>
          <w:shd w:val="clear" w:color="auto" w:fill="FFFFFF"/>
        </w:rPr>
        <w:t>pp. 81-91,</w:t>
      </w:r>
      <w:r w:rsidR="00A769AC">
        <w:rPr>
          <w:rFonts w:ascii="Times New Roman" w:hAnsi="Times New Roman" w:cs="Times New Roman"/>
          <w:iCs/>
          <w:color w:val="222222"/>
          <w:sz w:val="24"/>
          <w:szCs w:val="24"/>
          <w:shd w:val="clear" w:color="auto" w:fill="FFFFFF"/>
        </w:rPr>
        <w:t xml:space="preserve"> </w:t>
      </w:r>
      <w:r w:rsidR="00A769AC" w:rsidRPr="00A769AC">
        <w:rPr>
          <w:rFonts w:ascii="Times New Roman" w:hAnsi="Times New Roman" w:cs="Times New Roman"/>
          <w:iCs/>
          <w:color w:val="222222"/>
          <w:sz w:val="24"/>
          <w:szCs w:val="24"/>
          <w:shd w:val="clear" w:color="auto" w:fill="FFFFFF"/>
        </w:rPr>
        <w:t>C</w:t>
      </w:r>
      <w:r w:rsidR="00A769AC" w:rsidRPr="00A769AC">
        <w:rPr>
          <w:rFonts w:ascii="Times New Roman" w:hAnsi="Times New Roman" w:cs="Times New Roman"/>
          <w:color w:val="000000"/>
          <w:sz w:val="24"/>
          <w:szCs w:val="24"/>
          <w:shd w:val="clear" w:color="auto" w:fill="FFFFFF"/>
        </w:rPr>
        <w:t>hapman and Hall/CRC</w:t>
      </w:r>
      <w:r w:rsidRPr="00A769AC">
        <w:rPr>
          <w:rFonts w:ascii="Times New Roman" w:hAnsi="Times New Roman" w:cs="Times New Roman"/>
          <w:color w:val="222222"/>
          <w:sz w:val="24"/>
          <w:szCs w:val="24"/>
          <w:shd w:val="clear" w:color="auto" w:fill="FFFFFF"/>
        </w:rPr>
        <w:t>, Boca Raton, FL.</w:t>
      </w:r>
    </w:p>
    <w:p w14:paraId="00B2D731" w14:textId="77777777" w:rsidR="0022358B" w:rsidRPr="00DB18E0" w:rsidRDefault="0022358B" w:rsidP="0056413A">
      <w:pPr>
        <w:tabs>
          <w:tab w:val="left" w:pos="18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Terza, J.V., 2016. Simpler standard errors for two-stage optimization estimators. </w:t>
      </w:r>
      <w:r w:rsidRPr="00DB18E0">
        <w:rPr>
          <w:rFonts w:ascii="Times New Roman" w:hAnsi="Times New Roman" w:cs="Times New Roman"/>
          <w:i/>
          <w:iCs/>
          <w:color w:val="222222"/>
          <w:sz w:val="24"/>
          <w:szCs w:val="24"/>
          <w:shd w:val="clear" w:color="auto" w:fill="FFFFFF"/>
        </w:rPr>
        <w:t>The Stata Journal</w:t>
      </w:r>
      <w:r w:rsidRPr="00DB18E0">
        <w:rPr>
          <w:rFonts w:ascii="Times New Roman" w:hAnsi="Times New Roman" w:cs="Times New Roman"/>
          <w:color w:val="222222"/>
          <w:sz w:val="24"/>
          <w:szCs w:val="24"/>
          <w:shd w:val="clear" w:color="auto" w:fill="FFFFFF"/>
        </w:rPr>
        <w:t>, 16(2), 368-385. </w:t>
      </w:r>
      <w:hyperlink r:id="rId39" w:history="1">
        <w:r w:rsidRPr="00DB18E0">
          <w:rPr>
            <w:rFonts w:ascii="Times New Roman" w:hAnsi="Times New Roman" w:cs="Times New Roman"/>
            <w:color w:val="222222"/>
            <w:sz w:val="24"/>
            <w:szCs w:val="24"/>
          </w:rPr>
          <w:t>https://doi.org/10.1177/1536867X1601600206</w:t>
        </w:r>
      </w:hyperlink>
      <w:r w:rsidRPr="00DB18E0">
        <w:rPr>
          <w:rFonts w:ascii="Times New Roman" w:hAnsi="Times New Roman" w:cs="Times New Roman"/>
          <w:color w:val="222222"/>
          <w:sz w:val="24"/>
          <w:szCs w:val="24"/>
          <w:shd w:val="clear" w:color="auto" w:fill="FFFFFF"/>
        </w:rPr>
        <w:t xml:space="preserve">. </w:t>
      </w:r>
    </w:p>
    <w:p w14:paraId="67F61830" w14:textId="77777777" w:rsidR="0022358B" w:rsidRPr="00DB18E0" w:rsidRDefault="0022358B" w:rsidP="0056413A">
      <w:pPr>
        <w:tabs>
          <w:tab w:val="left" w:pos="18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 xml:space="preserve">Truong, L.T., De Gruyter, C., Currie, G., and Delbosc, A., 2017. Estimating the trip generation impacts of autonomous vehicles on car travel in Victoria, Australia. </w:t>
      </w:r>
      <w:r w:rsidRPr="00DB18E0">
        <w:rPr>
          <w:rFonts w:ascii="Times New Roman" w:hAnsi="Times New Roman" w:cs="Times New Roman"/>
          <w:i/>
          <w:iCs/>
          <w:color w:val="222222"/>
          <w:sz w:val="24"/>
          <w:szCs w:val="24"/>
          <w:shd w:val="clear" w:color="auto" w:fill="FFFFFF"/>
        </w:rPr>
        <w:t>Transportation</w:t>
      </w:r>
      <w:r w:rsidRPr="00DB18E0">
        <w:rPr>
          <w:rFonts w:ascii="Times New Roman" w:hAnsi="Times New Roman" w:cs="Times New Roman"/>
          <w:color w:val="222222"/>
          <w:sz w:val="24"/>
          <w:szCs w:val="24"/>
          <w:shd w:val="clear" w:color="auto" w:fill="FFFFFF"/>
        </w:rPr>
        <w:t xml:space="preserve">, </w:t>
      </w:r>
      <w:r w:rsidRPr="00DB18E0">
        <w:rPr>
          <w:rFonts w:ascii="Times New Roman" w:hAnsi="Times New Roman" w:cs="Times New Roman"/>
          <w:iCs/>
          <w:color w:val="222222"/>
          <w:sz w:val="24"/>
          <w:szCs w:val="24"/>
          <w:shd w:val="clear" w:color="auto" w:fill="FFFFFF"/>
        </w:rPr>
        <w:t>44</w:t>
      </w:r>
      <w:r w:rsidRPr="00DB18E0">
        <w:rPr>
          <w:rFonts w:ascii="Times New Roman" w:hAnsi="Times New Roman" w:cs="Times New Roman"/>
          <w:color w:val="222222"/>
          <w:sz w:val="24"/>
          <w:szCs w:val="24"/>
          <w:shd w:val="clear" w:color="auto" w:fill="FFFFFF"/>
        </w:rPr>
        <w:t>(6), 1279-1292.</w:t>
      </w:r>
    </w:p>
    <w:p w14:paraId="670ADBC7" w14:textId="77777777" w:rsidR="0022358B" w:rsidRPr="00DB18E0" w:rsidRDefault="0022358B" w:rsidP="0056413A">
      <w:pPr>
        <w:tabs>
          <w:tab w:val="left" w:pos="3720"/>
        </w:tabs>
        <w:spacing w:after="0" w:line="240" w:lineRule="auto"/>
        <w:ind w:left="540" w:hanging="540"/>
        <w:jc w:val="both"/>
        <w:rPr>
          <w:rFonts w:ascii="Times New Roman" w:hAnsi="Times New Roman" w:cs="Times New Roman"/>
          <w:color w:val="333333"/>
          <w:sz w:val="24"/>
          <w:szCs w:val="24"/>
          <w:shd w:val="clear" w:color="auto" w:fill="FFFFFF"/>
        </w:rPr>
      </w:pPr>
      <w:r w:rsidRPr="00DB18E0">
        <w:rPr>
          <w:rFonts w:ascii="Times New Roman" w:hAnsi="Times New Roman" w:cs="Times New Roman"/>
          <w:color w:val="333333"/>
          <w:sz w:val="24"/>
          <w:szCs w:val="24"/>
          <w:shd w:val="clear" w:color="auto" w:fill="FFFFFF"/>
        </w:rPr>
        <w:t xml:space="preserve">U.S. Bureau of Labor Statistics, 2018. </w:t>
      </w:r>
      <w:r w:rsidRPr="00DB18E0">
        <w:rPr>
          <w:rFonts w:ascii="Times New Roman" w:hAnsi="Times New Roman" w:cs="Times New Roman"/>
          <w:sz w:val="24"/>
          <w:szCs w:val="24"/>
          <w:shd w:val="clear" w:color="auto" w:fill="FFFFFF"/>
        </w:rPr>
        <w:t>Consumer Expenditures - 2018</w:t>
      </w:r>
      <w:r w:rsidRPr="00DB18E0">
        <w:rPr>
          <w:rFonts w:ascii="Times New Roman" w:hAnsi="Times New Roman" w:cs="Times New Roman"/>
          <w:color w:val="333333"/>
          <w:sz w:val="24"/>
          <w:szCs w:val="24"/>
          <w:shd w:val="clear" w:color="auto" w:fill="FFFFFF"/>
        </w:rPr>
        <w:t xml:space="preserve">. U.S. Department of Labor. </w:t>
      </w:r>
      <w:hyperlink r:id="rId40" w:history="1">
        <w:r w:rsidRPr="00DB18E0">
          <w:rPr>
            <w:rStyle w:val="Hyperlink"/>
            <w:rFonts w:ascii="Times New Roman" w:hAnsi="Times New Roman" w:cs="Times New Roman"/>
            <w:sz w:val="24"/>
            <w:szCs w:val="24"/>
          </w:rPr>
          <w:t>https://www.bls.gov/news.release/pdf/cesan.pdf</w:t>
        </w:r>
      </w:hyperlink>
      <w:r w:rsidRPr="00DB18E0">
        <w:rPr>
          <w:rFonts w:ascii="Times New Roman" w:hAnsi="Times New Roman" w:cs="Times New Roman"/>
          <w:color w:val="333333"/>
          <w:sz w:val="24"/>
          <w:szCs w:val="24"/>
          <w:shd w:val="clear" w:color="auto" w:fill="FFFFFF"/>
        </w:rPr>
        <w:t>. Accessed July 12, 2020.</w:t>
      </w:r>
    </w:p>
    <w:p w14:paraId="269E4DA4" w14:textId="77777777" w:rsidR="0022358B" w:rsidRPr="00DB18E0" w:rsidRDefault="0022358B" w:rsidP="0056413A">
      <w:pPr>
        <w:tabs>
          <w:tab w:val="left" w:pos="3720"/>
        </w:tabs>
        <w:spacing w:after="0" w:line="240" w:lineRule="auto"/>
        <w:ind w:left="540" w:hanging="540"/>
        <w:jc w:val="both"/>
        <w:rPr>
          <w:rFonts w:ascii="Times New Roman" w:hAnsi="Times New Roman" w:cs="Times New Roman"/>
          <w:sz w:val="24"/>
          <w:szCs w:val="24"/>
        </w:rPr>
      </w:pPr>
      <w:r w:rsidRPr="00DB18E0">
        <w:rPr>
          <w:rFonts w:ascii="Times New Roman" w:hAnsi="Times New Roman" w:cs="Times New Roman"/>
          <w:sz w:val="24"/>
          <w:szCs w:val="24"/>
        </w:rPr>
        <w:t xml:space="preserve">U.S. Census Bureau, 2018. American Community Survey 1-year estimates. </w:t>
      </w:r>
      <w:r w:rsidRPr="00DB18E0">
        <w:rPr>
          <w:rFonts w:ascii="Times New Roman" w:hAnsi="Times New Roman" w:cs="Times New Roman"/>
          <w:i/>
          <w:iCs/>
          <w:sz w:val="24"/>
          <w:szCs w:val="24"/>
        </w:rPr>
        <w:t>Census Reporter Profile page for Austin-Round Rock, TX Metro Area.</w:t>
      </w:r>
      <w:r w:rsidRPr="00DB18E0">
        <w:rPr>
          <w:rFonts w:ascii="Times New Roman" w:hAnsi="Times New Roman" w:cs="Times New Roman"/>
          <w:sz w:val="24"/>
          <w:szCs w:val="24"/>
        </w:rPr>
        <w:t xml:space="preserve"> </w:t>
      </w:r>
      <w:hyperlink r:id="rId41" w:history="1">
        <w:r w:rsidRPr="00DB18E0">
          <w:rPr>
            <w:rStyle w:val="Hyperlink"/>
            <w:rFonts w:ascii="Times New Roman" w:hAnsi="Times New Roman" w:cs="Times New Roman"/>
            <w:sz w:val="24"/>
            <w:szCs w:val="24"/>
          </w:rPr>
          <w:t>https://censusreporter.org/profiles/31000US12420-austin-round-rock-tx-metro-area/</w:t>
        </w:r>
      </w:hyperlink>
      <w:r w:rsidRPr="00DB18E0">
        <w:rPr>
          <w:rFonts w:ascii="Times New Roman" w:hAnsi="Times New Roman" w:cs="Times New Roman"/>
          <w:sz w:val="24"/>
          <w:szCs w:val="24"/>
        </w:rPr>
        <w:t>. Accessed July 20, 2020.</w:t>
      </w:r>
    </w:p>
    <w:p w14:paraId="22155915" w14:textId="7A7BC235" w:rsidR="0022358B" w:rsidRPr="00DB18E0" w:rsidRDefault="0022358B" w:rsidP="0056413A">
      <w:pPr>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 xml:space="preserve">Venkatesh, V. and Davis, F.D., 2000. A theoretical extension of the technology acceptance model: Four longitudinal field studies. </w:t>
      </w:r>
      <w:r w:rsidRPr="00DB18E0">
        <w:rPr>
          <w:rFonts w:ascii="Times New Roman" w:hAnsi="Times New Roman" w:cs="Times New Roman"/>
          <w:i/>
          <w:iCs/>
          <w:color w:val="222222"/>
          <w:sz w:val="24"/>
          <w:szCs w:val="24"/>
          <w:shd w:val="clear" w:color="auto" w:fill="FFFFFF"/>
        </w:rPr>
        <w:t xml:space="preserve">Management </w:t>
      </w:r>
      <w:r w:rsidR="00A769AC">
        <w:rPr>
          <w:rFonts w:ascii="Times New Roman" w:hAnsi="Times New Roman" w:cs="Times New Roman"/>
          <w:i/>
          <w:iCs/>
          <w:color w:val="222222"/>
          <w:sz w:val="24"/>
          <w:szCs w:val="24"/>
          <w:shd w:val="clear" w:color="auto" w:fill="FFFFFF"/>
        </w:rPr>
        <w:t>S</w:t>
      </w:r>
      <w:r w:rsidRPr="00DB18E0">
        <w:rPr>
          <w:rFonts w:ascii="Times New Roman" w:hAnsi="Times New Roman" w:cs="Times New Roman"/>
          <w:i/>
          <w:iCs/>
          <w:color w:val="222222"/>
          <w:sz w:val="24"/>
          <w:szCs w:val="24"/>
          <w:shd w:val="clear" w:color="auto" w:fill="FFFFFF"/>
        </w:rPr>
        <w:t>cience,</w:t>
      </w:r>
      <w:r w:rsidRPr="00DB18E0">
        <w:rPr>
          <w:rFonts w:ascii="Times New Roman" w:hAnsi="Times New Roman" w:cs="Times New Roman"/>
          <w:color w:val="222222"/>
          <w:sz w:val="24"/>
          <w:szCs w:val="24"/>
          <w:shd w:val="clear" w:color="auto" w:fill="FFFFFF"/>
        </w:rPr>
        <w:t xml:space="preserve"> 46(2), 186-204.</w:t>
      </w:r>
    </w:p>
    <w:p w14:paraId="28073F91" w14:textId="77777777" w:rsidR="0022358B" w:rsidRPr="00DB18E0" w:rsidRDefault="0022358B" w:rsidP="0056413A">
      <w:pPr>
        <w:tabs>
          <w:tab w:val="left" w:pos="372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Vianello, M., Schnabel, K., Sriram, N., and Nosek, B., 2013. Gender differences in implicit and explicit personality traits. </w:t>
      </w:r>
      <w:r w:rsidRPr="00DB18E0">
        <w:rPr>
          <w:rFonts w:ascii="Times New Roman" w:hAnsi="Times New Roman" w:cs="Times New Roman"/>
          <w:i/>
          <w:iCs/>
          <w:color w:val="222222"/>
          <w:sz w:val="24"/>
          <w:szCs w:val="24"/>
          <w:shd w:val="clear" w:color="auto" w:fill="FFFFFF"/>
        </w:rPr>
        <w:t>Personality and Individual Differences</w:t>
      </w:r>
      <w:r w:rsidRPr="00DB18E0">
        <w:rPr>
          <w:rFonts w:ascii="Times New Roman" w:hAnsi="Times New Roman" w:cs="Times New Roman"/>
          <w:color w:val="222222"/>
          <w:sz w:val="24"/>
          <w:szCs w:val="24"/>
          <w:shd w:val="clear" w:color="auto" w:fill="FFFFFF"/>
        </w:rPr>
        <w:t>, </w:t>
      </w:r>
      <w:r w:rsidRPr="00DB18E0">
        <w:rPr>
          <w:rFonts w:ascii="Times New Roman" w:hAnsi="Times New Roman" w:cs="Times New Roman"/>
          <w:iCs/>
          <w:color w:val="222222"/>
          <w:sz w:val="24"/>
          <w:szCs w:val="24"/>
          <w:shd w:val="clear" w:color="auto" w:fill="FFFFFF"/>
        </w:rPr>
        <w:t>55</w:t>
      </w:r>
      <w:r w:rsidRPr="00DB18E0">
        <w:rPr>
          <w:rFonts w:ascii="Times New Roman" w:hAnsi="Times New Roman" w:cs="Times New Roman"/>
          <w:color w:val="222222"/>
          <w:sz w:val="24"/>
          <w:szCs w:val="24"/>
          <w:shd w:val="clear" w:color="auto" w:fill="FFFFFF"/>
        </w:rPr>
        <w:t>(8), 994-999.</w:t>
      </w:r>
    </w:p>
    <w:p w14:paraId="391E5559" w14:textId="77777777" w:rsidR="0022358B" w:rsidRPr="00DB18E0" w:rsidRDefault="0022358B" w:rsidP="0056413A">
      <w:pPr>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Voinescu, A., Morgan, P.L., Alford, C., and Caleb-Solly, P., 2020. The utility of psychological measures in evaluating perceived usability of automated vehicle interfaces–A study with older adults. </w:t>
      </w:r>
      <w:r w:rsidRPr="00DB18E0">
        <w:rPr>
          <w:rFonts w:ascii="Times New Roman" w:hAnsi="Times New Roman" w:cs="Times New Roman"/>
          <w:i/>
          <w:iCs/>
          <w:color w:val="222222"/>
          <w:sz w:val="24"/>
          <w:szCs w:val="24"/>
          <w:shd w:val="clear" w:color="auto" w:fill="FFFFFF"/>
        </w:rPr>
        <w:t>Transportation Research Part F</w:t>
      </w:r>
      <w:r w:rsidRPr="00DB18E0">
        <w:rPr>
          <w:rFonts w:ascii="Times New Roman" w:hAnsi="Times New Roman" w:cs="Times New Roman"/>
          <w:color w:val="222222"/>
          <w:sz w:val="24"/>
          <w:szCs w:val="24"/>
          <w:shd w:val="clear" w:color="auto" w:fill="FFFFFF"/>
        </w:rPr>
        <w:t>, </w:t>
      </w:r>
      <w:r w:rsidRPr="00DB18E0">
        <w:rPr>
          <w:rFonts w:ascii="Times New Roman" w:hAnsi="Times New Roman" w:cs="Times New Roman"/>
          <w:iCs/>
          <w:color w:val="222222"/>
          <w:sz w:val="24"/>
          <w:szCs w:val="24"/>
          <w:shd w:val="clear" w:color="auto" w:fill="FFFFFF"/>
        </w:rPr>
        <w:t>72</w:t>
      </w:r>
      <w:r w:rsidRPr="00DB18E0">
        <w:rPr>
          <w:rFonts w:ascii="Times New Roman" w:hAnsi="Times New Roman" w:cs="Times New Roman"/>
          <w:color w:val="222222"/>
          <w:sz w:val="24"/>
          <w:szCs w:val="24"/>
          <w:shd w:val="clear" w:color="auto" w:fill="FFFFFF"/>
        </w:rPr>
        <w:t>, 244-263.</w:t>
      </w:r>
    </w:p>
    <w:p w14:paraId="5BBD0F99" w14:textId="77777777" w:rsidR="0022358B" w:rsidRPr="00DB18E0" w:rsidRDefault="0022358B" w:rsidP="0056413A">
      <w:pPr>
        <w:tabs>
          <w:tab w:val="left" w:pos="180"/>
        </w:tabs>
        <w:spacing w:after="0" w:line="240" w:lineRule="auto"/>
        <w:ind w:left="540" w:hanging="540"/>
        <w:jc w:val="both"/>
        <w:rPr>
          <w:rFonts w:ascii="Times New Roman" w:hAnsi="Times New Roman" w:cs="Times New Roman"/>
          <w:sz w:val="24"/>
          <w:szCs w:val="24"/>
        </w:rPr>
      </w:pPr>
      <w:r w:rsidRPr="00DB18E0">
        <w:rPr>
          <w:rFonts w:ascii="Times New Roman" w:hAnsi="Times New Roman" w:cs="Times New Roman"/>
          <w:sz w:val="24"/>
          <w:szCs w:val="24"/>
        </w:rPr>
        <w:t xml:space="preserve">Volvo, 2019. 360C, A new way to travel. The future is electric, autonomous and connected. </w:t>
      </w:r>
      <w:hyperlink r:id="rId42" w:history="1">
        <w:r w:rsidRPr="00DB18E0">
          <w:rPr>
            <w:rStyle w:val="Hyperlink"/>
            <w:rFonts w:ascii="Times New Roman" w:hAnsi="Times New Roman" w:cs="Times New Roman"/>
            <w:sz w:val="24"/>
            <w:szCs w:val="24"/>
          </w:rPr>
          <w:t>https://www.volvocars.com/intl/cars/concepts/360c.?redirect=true</w:t>
        </w:r>
      </w:hyperlink>
      <w:r w:rsidRPr="00DB18E0">
        <w:rPr>
          <w:rFonts w:ascii="Times New Roman" w:hAnsi="Times New Roman" w:cs="Times New Roman"/>
          <w:sz w:val="24"/>
          <w:szCs w:val="24"/>
        </w:rPr>
        <w:t>. Accessed June 30 2020.</w:t>
      </w:r>
    </w:p>
    <w:p w14:paraId="7F0C395E" w14:textId="77777777" w:rsidR="0022358B" w:rsidRPr="00DB18E0" w:rsidRDefault="0022358B" w:rsidP="0056413A">
      <w:pPr>
        <w:tabs>
          <w:tab w:val="left" w:pos="180"/>
        </w:tabs>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lastRenderedPageBreak/>
        <w:t>Vyas, G., Famili, P., Vovsha, P., Fay, D., Kulshrestha, A., Giaimo, G., and Anderson, R., 2019. Incorporating features of autonomous vehicles in activity-based travel demand model for Columbus, OH. </w:t>
      </w:r>
      <w:r w:rsidRPr="00DB18E0">
        <w:rPr>
          <w:rFonts w:ascii="Times New Roman" w:hAnsi="Times New Roman" w:cs="Times New Roman"/>
          <w:i/>
          <w:iCs/>
          <w:color w:val="222222"/>
          <w:sz w:val="24"/>
          <w:szCs w:val="24"/>
          <w:shd w:val="clear" w:color="auto" w:fill="FFFFFF"/>
        </w:rPr>
        <w:t>Transportation</w:t>
      </w:r>
      <w:r w:rsidRPr="00DB18E0">
        <w:rPr>
          <w:rFonts w:ascii="Times New Roman" w:hAnsi="Times New Roman" w:cs="Times New Roman"/>
          <w:color w:val="222222"/>
          <w:sz w:val="24"/>
          <w:szCs w:val="24"/>
          <w:shd w:val="clear" w:color="auto" w:fill="FFFFFF"/>
        </w:rPr>
        <w:t>, </w:t>
      </w:r>
      <w:r w:rsidRPr="00DB18E0">
        <w:rPr>
          <w:rFonts w:ascii="Times New Roman" w:hAnsi="Times New Roman" w:cs="Times New Roman"/>
          <w:iCs/>
          <w:color w:val="222222"/>
          <w:sz w:val="24"/>
          <w:szCs w:val="24"/>
          <w:shd w:val="clear" w:color="auto" w:fill="FFFFFF"/>
        </w:rPr>
        <w:t>46</w:t>
      </w:r>
      <w:r w:rsidRPr="00DB18E0">
        <w:rPr>
          <w:rFonts w:ascii="Times New Roman" w:hAnsi="Times New Roman" w:cs="Times New Roman"/>
          <w:color w:val="222222"/>
          <w:sz w:val="24"/>
          <w:szCs w:val="24"/>
          <w:shd w:val="clear" w:color="auto" w:fill="FFFFFF"/>
        </w:rPr>
        <w:t>(6), 2081-2102.</w:t>
      </w:r>
    </w:p>
    <w:p w14:paraId="1301D4B8" w14:textId="77777777" w:rsidR="0022358B" w:rsidRPr="00DB18E0" w:rsidRDefault="0022358B" w:rsidP="0056413A">
      <w:pPr>
        <w:spacing w:after="0" w:line="240" w:lineRule="auto"/>
        <w:ind w:left="540" w:hanging="540"/>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Walsh, K., Scharf, T., and Keating, N., 2017. Social exclusion of older persons: A scoping review and conceptual framework. </w:t>
      </w:r>
      <w:r w:rsidRPr="00DB18E0">
        <w:rPr>
          <w:rFonts w:ascii="Times New Roman" w:hAnsi="Times New Roman" w:cs="Times New Roman"/>
          <w:i/>
          <w:iCs/>
          <w:color w:val="222222"/>
          <w:sz w:val="24"/>
          <w:szCs w:val="24"/>
          <w:shd w:val="clear" w:color="auto" w:fill="FFFFFF"/>
        </w:rPr>
        <w:t>European Journal of Ageing</w:t>
      </w:r>
      <w:r w:rsidRPr="00DB18E0">
        <w:rPr>
          <w:rFonts w:ascii="Times New Roman" w:hAnsi="Times New Roman" w:cs="Times New Roman"/>
          <w:color w:val="222222"/>
          <w:sz w:val="24"/>
          <w:szCs w:val="24"/>
          <w:shd w:val="clear" w:color="auto" w:fill="FFFFFF"/>
        </w:rPr>
        <w:t>, </w:t>
      </w:r>
      <w:r w:rsidRPr="00DB18E0">
        <w:rPr>
          <w:rFonts w:ascii="Times New Roman" w:hAnsi="Times New Roman" w:cs="Times New Roman"/>
          <w:iCs/>
          <w:color w:val="222222"/>
          <w:sz w:val="24"/>
          <w:szCs w:val="24"/>
          <w:shd w:val="clear" w:color="auto" w:fill="FFFFFF"/>
        </w:rPr>
        <w:t>14</w:t>
      </w:r>
      <w:r w:rsidRPr="00DB18E0">
        <w:rPr>
          <w:rFonts w:ascii="Times New Roman" w:hAnsi="Times New Roman" w:cs="Times New Roman"/>
          <w:color w:val="222222"/>
          <w:sz w:val="24"/>
          <w:szCs w:val="24"/>
          <w:shd w:val="clear" w:color="auto" w:fill="FFFFFF"/>
        </w:rPr>
        <w:t>(1), 81-98.</w:t>
      </w:r>
    </w:p>
    <w:p w14:paraId="484A5D34" w14:textId="24E1FDA1" w:rsidR="0022358B" w:rsidRPr="00DB18E0" w:rsidRDefault="0022358B" w:rsidP="0056413A">
      <w:pPr>
        <w:tabs>
          <w:tab w:val="left" w:pos="3720"/>
        </w:tabs>
        <w:spacing w:after="0" w:line="240" w:lineRule="auto"/>
        <w:ind w:left="540" w:hanging="540"/>
        <w:jc w:val="both"/>
        <w:rPr>
          <w:rFonts w:ascii="Times New Roman" w:hAnsi="Times New Roman" w:cs="Times New Roman"/>
          <w:sz w:val="24"/>
          <w:szCs w:val="24"/>
        </w:rPr>
      </w:pPr>
      <w:r w:rsidRPr="00DB18E0">
        <w:rPr>
          <w:rFonts w:ascii="Times New Roman" w:hAnsi="Times New Roman" w:cs="Times New Roman"/>
          <w:sz w:val="24"/>
          <w:szCs w:val="24"/>
        </w:rPr>
        <w:t xml:space="preserve">Wooldridge, J.M., 1995. Selection corrections for panel data models under conditional mean independence assumptions. </w:t>
      </w:r>
      <w:r w:rsidRPr="00DB18E0">
        <w:rPr>
          <w:rFonts w:ascii="Times New Roman" w:hAnsi="Times New Roman" w:cs="Times New Roman"/>
          <w:i/>
          <w:iCs/>
          <w:sz w:val="24"/>
          <w:szCs w:val="24"/>
        </w:rPr>
        <w:t>Journal of Econometrics</w:t>
      </w:r>
      <w:r w:rsidRPr="00DB18E0">
        <w:rPr>
          <w:rFonts w:ascii="Times New Roman" w:hAnsi="Times New Roman" w:cs="Times New Roman"/>
          <w:iCs/>
          <w:sz w:val="24"/>
          <w:szCs w:val="24"/>
        </w:rPr>
        <w:t>,</w:t>
      </w:r>
      <w:r w:rsidRPr="00DB18E0">
        <w:rPr>
          <w:rFonts w:ascii="Times New Roman" w:hAnsi="Times New Roman" w:cs="Times New Roman"/>
          <w:i/>
          <w:iCs/>
          <w:sz w:val="24"/>
          <w:szCs w:val="24"/>
        </w:rPr>
        <w:t xml:space="preserve"> </w:t>
      </w:r>
      <w:r w:rsidRPr="00DB18E0">
        <w:rPr>
          <w:rFonts w:ascii="Times New Roman" w:hAnsi="Times New Roman" w:cs="Times New Roman"/>
          <w:iCs/>
          <w:sz w:val="24"/>
          <w:szCs w:val="24"/>
        </w:rPr>
        <w:t>68,</w:t>
      </w:r>
      <w:r w:rsidRPr="00DB18E0">
        <w:rPr>
          <w:rFonts w:ascii="Times New Roman" w:hAnsi="Times New Roman" w:cs="Times New Roman"/>
          <w:sz w:val="24"/>
          <w:szCs w:val="24"/>
        </w:rPr>
        <w:t xml:space="preserve"> 115-132.</w:t>
      </w:r>
    </w:p>
    <w:p w14:paraId="04B4A101" w14:textId="56AB2BFE" w:rsidR="00954C33" w:rsidRPr="00DB18E0" w:rsidRDefault="00954C33" w:rsidP="00C274FF">
      <w:pPr>
        <w:spacing w:after="0" w:line="240" w:lineRule="auto"/>
        <w:ind w:left="547" w:hanging="547"/>
        <w:jc w:val="both"/>
        <w:rPr>
          <w:rFonts w:ascii="Times New Roman" w:hAnsi="Times New Roman" w:cs="Times New Roman"/>
          <w:sz w:val="24"/>
          <w:szCs w:val="24"/>
          <w:shd w:val="clear" w:color="auto" w:fill="FFFFFF"/>
        </w:rPr>
      </w:pPr>
      <w:r w:rsidRPr="00DB18E0">
        <w:rPr>
          <w:rFonts w:ascii="Times New Roman" w:hAnsi="Times New Roman" w:cs="Times New Roman"/>
          <w:sz w:val="24"/>
          <w:szCs w:val="24"/>
          <w:shd w:val="clear" w:color="auto" w:fill="FFFFFF"/>
        </w:rPr>
        <w:t xml:space="preserve">Yap, M.D., Correia, G., and Van Arem, B., 2016. Preferences of travellers for using automated vehicles as last mile public transport of multimodal train trips. </w:t>
      </w:r>
      <w:r w:rsidRPr="00DB18E0">
        <w:rPr>
          <w:rFonts w:ascii="Times New Roman" w:hAnsi="Times New Roman" w:cs="Times New Roman"/>
          <w:i/>
          <w:iCs/>
          <w:sz w:val="24"/>
          <w:szCs w:val="24"/>
          <w:shd w:val="clear" w:color="auto" w:fill="FFFFFF"/>
        </w:rPr>
        <w:t xml:space="preserve">Transportation </w:t>
      </w:r>
      <w:r w:rsidR="00A769AC">
        <w:rPr>
          <w:rFonts w:ascii="Times New Roman" w:hAnsi="Times New Roman" w:cs="Times New Roman"/>
          <w:i/>
          <w:iCs/>
          <w:sz w:val="24"/>
          <w:szCs w:val="24"/>
          <w:shd w:val="clear" w:color="auto" w:fill="FFFFFF"/>
        </w:rPr>
        <w:t>R</w:t>
      </w:r>
      <w:r w:rsidRPr="00DB18E0">
        <w:rPr>
          <w:rFonts w:ascii="Times New Roman" w:hAnsi="Times New Roman" w:cs="Times New Roman"/>
          <w:i/>
          <w:iCs/>
          <w:sz w:val="24"/>
          <w:szCs w:val="24"/>
          <w:shd w:val="clear" w:color="auto" w:fill="FFFFFF"/>
        </w:rPr>
        <w:t xml:space="preserve">esearch </w:t>
      </w:r>
      <w:r w:rsidR="00A769AC">
        <w:rPr>
          <w:rFonts w:ascii="Times New Roman" w:hAnsi="Times New Roman" w:cs="Times New Roman"/>
          <w:i/>
          <w:iCs/>
          <w:sz w:val="24"/>
          <w:szCs w:val="24"/>
          <w:shd w:val="clear" w:color="auto" w:fill="FFFFFF"/>
        </w:rPr>
        <w:t>P</w:t>
      </w:r>
      <w:r w:rsidRPr="00DB18E0">
        <w:rPr>
          <w:rFonts w:ascii="Times New Roman" w:hAnsi="Times New Roman" w:cs="Times New Roman"/>
          <w:i/>
          <w:iCs/>
          <w:sz w:val="24"/>
          <w:szCs w:val="24"/>
          <w:shd w:val="clear" w:color="auto" w:fill="FFFFFF"/>
        </w:rPr>
        <w:t xml:space="preserve">art </w:t>
      </w:r>
      <w:r w:rsidR="00C274FF">
        <w:rPr>
          <w:rFonts w:ascii="Times New Roman" w:hAnsi="Times New Roman" w:cs="Times New Roman"/>
          <w:i/>
          <w:iCs/>
          <w:sz w:val="24"/>
          <w:szCs w:val="24"/>
          <w:shd w:val="clear" w:color="auto" w:fill="FFFFFF"/>
        </w:rPr>
        <w:t>A</w:t>
      </w:r>
      <w:r w:rsidRPr="00C274FF">
        <w:rPr>
          <w:rFonts w:ascii="Times New Roman" w:hAnsi="Times New Roman" w:cs="Times New Roman"/>
          <w:iCs/>
          <w:sz w:val="24"/>
          <w:szCs w:val="24"/>
          <w:shd w:val="clear" w:color="auto" w:fill="FFFFFF"/>
        </w:rPr>
        <w:t>,</w:t>
      </w:r>
      <w:r w:rsidRPr="00DB18E0">
        <w:rPr>
          <w:rFonts w:ascii="Times New Roman" w:hAnsi="Times New Roman" w:cs="Times New Roman"/>
          <w:sz w:val="24"/>
          <w:szCs w:val="24"/>
          <w:shd w:val="clear" w:color="auto" w:fill="FFFFFF"/>
        </w:rPr>
        <w:t xml:space="preserve"> 94, 1-16.</w:t>
      </w:r>
    </w:p>
    <w:p w14:paraId="67E65CDE" w14:textId="77777777" w:rsidR="0022358B" w:rsidRPr="00DB18E0" w:rsidRDefault="0022358B" w:rsidP="00C274FF">
      <w:pPr>
        <w:spacing w:after="0" w:line="240" w:lineRule="auto"/>
        <w:ind w:left="547" w:hanging="547"/>
        <w:jc w:val="both"/>
        <w:rPr>
          <w:rFonts w:ascii="Times New Roman" w:hAnsi="Times New Roman" w:cs="Times New Roman"/>
          <w:color w:val="222222"/>
          <w:sz w:val="24"/>
          <w:szCs w:val="24"/>
          <w:shd w:val="clear" w:color="auto" w:fill="FFFFFF"/>
        </w:rPr>
      </w:pPr>
      <w:r w:rsidRPr="00DB18E0">
        <w:rPr>
          <w:rFonts w:ascii="Times New Roman" w:hAnsi="Times New Roman" w:cs="Times New Roman"/>
          <w:color w:val="222222"/>
          <w:sz w:val="24"/>
          <w:szCs w:val="24"/>
          <w:shd w:val="clear" w:color="auto" w:fill="FFFFFF"/>
        </w:rPr>
        <w:t>Zmud, J.P., and Sener, I.N., 2017. Towards an understanding of the travel behavior impact of autonomous vehicles. </w:t>
      </w:r>
      <w:r w:rsidRPr="00DB18E0">
        <w:rPr>
          <w:rFonts w:ascii="Times New Roman" w:hAnsi="Times New Roman" w:cs="Times New Roman"/>
          <w:i/>
          <w:iCs/>
          <w:color w:val="222222"/>
          <w:sz w:val="24"/>
          <w:szCs w:val="24"/>
          <w:shd w:val="clear" w:color="auto" w:fill="FFFFFF"/>
        </w:rPr>
        <w:t>Transportation Research Procedia</w:t>
      </w:r>
      <w:r w:rsidRPr="00DB18E0">
        <w:rPr>
          <w:rFonts w:ascii="Times New Roman" w:hAnsi="Times New Roman" w:cs="Times New Roman"/>
          <w:color w:val="222222"/>
          <w:sz w:val="24"/>
          <w:szCs w:val="24"/>
          <w:shd w:val="clear" w:color="auto" w:fill="FFFFFF"/>
        </w:rPr>
        <w:t>, </w:t>
      </w:r>
      <w:r w:rsidRPr="00DB18E0">
        <w:rPr>
          <w:rFonts w:ascii="Times New Roman" w:hAnsi="Times New Roman" w:cs="Times New Roman"/>
          <w:iCs/>
          <w:color w:val="222222"/>
          <w:sz w:val="24"/>
          <w:szCs w:val="24"/>
          <w:shd w:val="clear" w:color="auto" w:fill="FFFFFF"/>
        </w:rPr>
        <w:t>25,</w:t>
      </w:r>
      <w:r w:rsidRPr="00DB18E0">
        <w:rPr>
          <w:rFonts w:ascii="Times New Roman" w:hAnsi="Times New Roman" w:cs="Times New Roman"/>
          <w:color w:val="222222"/>
          <w:sz w:val="24"/>
          <w:szCs w:val="24"/>
          <w:shd w:val="clear" w:color="auto" w:fill="FFFFFF"/>
        </w:rPr>
        <w:t xml:space="preserve"> 2500-2519.</w:t>
      </w:r>
    </w:p>
    <w:p w14:paraId="0B85ADB5" w14:textId="77777777" w:rsidR="0022358B" w:rsidRPr="00DB18E0" w:rsidRDefault="0022358B" w:rsidP="00C274FF">
      <w:pPr>
        <w:spacing w:after="0" w:line="240" w:lineRule="auto"/>
        <w:ind w:left="547" w:hanging="547"/>
        <w:jc w:val="both"/>
        <w:rPr>
          <w:rFonts w:ascii="Times New Roman" w:hAnsi="Times New Roman" w:cs="Times New Roman"/>
          <w:sz w:val="24"/>
          <w:szCs w:val="24"/>
        </w:rPr>
      </w:pPr>
      <w:r w:rsidRPr="00DB18E0">
        <w:rPr>
          <w:rFonts w:ascii="Times New Roman" w:hAnsi="Times New Roman" w:cs="Times New Roman"/>
          <w:sz w:val="24"/>
          <w:szCs w:val="24"/>
        </w:rPr>
        <w:t xml:space="preserve">Zmud, J.P., Sener, I.N., and Wagner, J., 2016. Consumer acceptance and travel behavior impacts of automated vehicles. </w:t>
      </w:r>
      <w:r w:rsidRPr="00DB18E0">
        <w:rPr>
          <w:rFonts w:ascii="Times New Roman" w:hAnsi="Times New Roman" w:cs="Times New Roman"/>
          <w:iCs/>
          <w:sz w:val="24"/>
          <w:szCs w:val="24"/>
        </w:rPr>
        <w:t>Report PRC 15-49 F,</w:t>
      </w:r>
      <w:r w:rsidRPr="00DB18E0">
        <w:rPr>
          <w:rFonts w:ascii="Times New Roman" w:hAnsi="Times New Roman" w:cs="Times New Roman"/>
          <w:sz w:val="24"/>
          <w:szCs w:val="24"/>
        </w:rPr>
        <w:t xml:space="preserve"> Transportation Policy Research Center, Texas A&amp;M Transportation Institute.</w:t>
      </w:r>
    </w:p>
    <w:p w14:paraId="2C8F5290" w14:textId="77777777" w:rsidR="0075179D" w:rsidRPr="00DB18E0" w:rsidRDefault="0075179D" w:rsidP="00EB2F2B">
      <w:pPr>
        <w:spacing w:after="240"/>
        <w:jc w:val="both"/>
        <w:rPr>
          <w:rFonts w:ascii="Times New Roman" w:hAnsi="Times New Roman" w:cs="Times New Roman"/>
          <w:b/>
          <w:bCs/>
          <w:sz w:val="24"/>
          <w:szCs w:val="24"/>
        </w:rPr>
        <w:sectPr w:rsidR="0075179D" w:rsidRPr="00DB18E0" w:rsidSect="000E3749">
          <w:footerReference w:type="default" r:id="rId43"/>
          <w:pgSz w:w="12240" w:h="15840" w:code="1"/>
          <w:pgMar w:top="1440" w:right="1440" w:bottom="1440" w:left="1440" w:header="720" w:footer="720" w:gutter="0"/>
          <w:pgNumType w:start="1"/>
          <w:cols w:space="720"/>
          <w:docGrid w:linePitch="360"/>
        </w:sectPr>
      </w:pPr>
    </w:p>
    <w:p w14:paraId="672B0E2C" w14:textId="77777777" w:rsidR="00FA7027" w:rsidRPr="00DB18E0" w:rsidRDefault="00FA7027" w:rsidP="002C2C4D">
      <w:pPr>
        <w:tabs>
          <w:tab w:val="left" w:pos="8190"/>
        </w:tabs>
        <w:rPr>
          <w:rFonts w:ascii="Times New Roman" w:hAnsi="Times New Roman" w:cs="Times New Roman"/>
          <w:noProof/>
        </w:rPr>
      </w:pPr>
    </w:p>
    <w:p w14:paraId="3363431B" w14:textId="79CB989B" w:rsidR="003D4896" w:rsidRPr="00DB18E0" w:rsidRDefault="00FA7027" w:rsidP="005D04A8">
      <w:pPr>
        <w:tabs>
          <w:tab w:val="left" w:pos="8190"/>
        </w:tabs>
        <w:jc w:val="center"/>
        <w:rPr>
          <w:rFonts w:ascii="Times New Roman" w:hAnsi="Times New Roman" w:cs="Times New Roman"/>
          <w:noProof/>
        </w:rPr>
      </w:pPr>
      <w:r w:rsidRPr="00DB18E0">
        <w:rPr>
          <w:rFonts w:ascii="Times New Roman" w:hAnsi="Times New Roman" w:cs="Times New Roman"/>
          <w:noProof/>
        </w:rPr>
        <w:drawing>
          <wp:inline distT="0" distB="0" distL="0" distR="0" wp14:anchorId="243DC898" wp14:editId="1F0BF251">
            <wp:extent cx="8156448" cy="42976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156448" cy="4297680"/>
                    </a:xfrm>
                    <a:prstGeom prst="rect">
                      <a:avLst/>
                    </a:prstGeom>
                    <a:noFill/>
                  </pic:spPr>
                </pic:pic>
              </a:graphicData>
            </a:graphic>
          </wp:inline>
        </w:drawing>
      </w:r>
    </w:p>
    <w:p w14:paraId="02123529" w14:textId="77777777" w:rsidR="003D4896" w:rsidRPr="00DB18E0" w:rsidRDefault="003D4896" w:rsidP="003D4896">
      <w:pPr>
        <w:spacing w:after="0" w:line="240" w:lineRule="auto"/>
        <w:jc w:val="center"/>
        <w:rPr>
          <w:rFonts w:ascii="Times New Roman" w:hAnsi="Times New Roman" w:cs="Times New Roman"/>
          <w:b/>
          <w:bCs/>
          <w:sz w:val="24"/>
          <w:szCs w:val="28"/>
        </w:rPr>
      </w:pPr>
      <w:r w:rsidRPr="00DB18E0">
        <w:rPr>
          <w:rFonts w:ascii="Times New Roman" w:hAnsi="Times New Roman" w:cs="Times New Roman"/>
          <w:b/>
          <w:bCs/>
          <w:sz w:val="24"/>
          <w:szCs w:val="28"/>
        </w:rPr>
        <w:t>Figure 1. Analytic Framework</w:t>
      </w:r>
    </w:p>
    <w:p w14:paraId="6C752330" w14:textId="77777777" w:rsidR="00150B0E" w:rsidRPr="00DB18E0" w:rsidRDefault="00150B0E" w:rsidP="009B069B">
      <w:pPr>
        <w:spacing w:after="240"/>
        <w:jc w:val="both"/>
        <w:rPr>
          <w:rFonts w:ascii="Times New Roman" w:hAnsi="Times New Roman" w:cs="Times New Roman"/>
          <w:b/>
          <w:bCs/>
          <w:sz w:val="24"/>
          <w:szCs w:val="24"/>
        </w:rPr>
      </w:pPr>
    </w:p>
    <w:p w14:paraId="7FB9CFAB" w14:textId="641BF73E" w:rsidR="0075179D" w:rsidRPr="00DB18E0" w:rsidRDefault="003F4345">
      <w:pPr>
        <w:rPr>
          <w:rFonts w:ascii="Times New Roman" w:hAnsi="Times New Roman" w:cs="Times New Roman"/>
        </w:rPr>
        <w:sectPr w:rsidR="0075179D" w:rsidRPr="00DB18E0" w:rsidSect="00514C1D">
          <w:pgSz w:w="15840" w:h="12240" w:orient="landscape"/>
          <w:pgMar w:top="1440" w:right="1440" w:bottom="1440" w:left="1440" w:header="720" w:footer="720" w:gutter="0"/>
          <w:cols w:space="720"/>
          <w:docGrid w:linePitch="360"/>
        </w:sectPr>
      </w:pPr>
      <w:r w:rsidRPr="00DB18E0">
        <w:rPr>
          <w:rFonts w:ascii="Times New Roman" w:hAnsi="Times New Roman" w:cs="Times New Roman"/>
        </w:rPr>
        <w:t xml:space="preserve"> </w:t>
      </w:r>
    </w:p>
    <w:p w14:paraId="5CB3BAA7" w14:textId="3768A77E" w:rsidR="003D4896" w:rsidRDefault="003D4896" w:rsidP="00251519">
      <w:pPr>
        <w:spacing w:after="0"/>
        <w:rPr>
          <w:rFonts w:ascii="Times New Roman" w:hAnsi="Times New Roman" w:cs="Times New Roman"/>
          <w:b/>
          <w:bCs/>
          <w:sz w:val="24"/>
          <w:szCs w:val="24"/>
        </w:rPr>
      </w:pPr>
    </w:p>
    <w:p w14:paraId="44EE66B0" w14:textId="61B334DE" w:rsidR="00FF46A6" w:rsidRPr="00DB18E0" w:rsidRDefault="00FF46A6" w:rsidP="00FF46A6">
      <w:pPr>
        <w:spacing w:after="0"/>
        <w:jc w:val="center"/>
        <w:rPr>
          <w:rFonts w:ascii="Times New Roman" w:hAnsi="Times New Roman" w:cs="Times New Roman"/>
          <w:b/>
          <w:bCs/>
          <w:sz w:val="24"/>
          <w:szCs w:val="24"/>
        </w:rPr>
      </w:pPr>
      <w:r w:rsidRPr="00AC2EE2">
        <w:rPr>
          <w:noProof/>
        </w:rPr>
        <w:drawing>
          <wp:inline distT="0" distB="0" distL="0" distR="0" wp14:anchorId="3300173E" wp14:editId="714C8557">
            <wp:extent cx="6095562" cy="61409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l="-458" t="7763"/>
                    <a:stretch/>
                  </pic:blipFill>
                  <pic:spPr bwMode="auto">
                    <a:xfrm>
                      <a:off x="0" y="0"/>
                      <a:ext cx="6097984" cy="6143390"/>
                    </a:xfrm>
                    <a:prstGeom prst="rect">
                      <a:avLst/>
                    </a:prstGeom>
                    <a:noFill/>
                    <a:ln>
                      <a:noFill/>
                    </a:ln>
                    <a:extLst>
                      <a:ext uri="{53640926-AAD7-44D8-BBD7-CCE9431645EC}">
                        <a14:shadowObscured xmlns:a14="http://schemas.microsoft.com/office/drawing/2010/main"/>
                      </a:ext>
                    </a:extLst>
                  </pic:spPr>
                </pic:pic>
              </a:graphicData>
            </a:graphic>
          </wp:inline>
        </w:drawing>
      </w:r>
    </w:p>
    <w:p w14:paraId="2847E627" w14:textId="4F186D55" w:rsidR="002C2C4D" w:rsidRPr="00DB18E0" w:rsidRDefault="002C2C4D" w:rsidP="002C2C4D">
      <w:pPr>
        <w:jc w:val="center"/>
        <w:rPr>
          <w:rFonts w:ascii="Times New Roman" w:hAnsi="Times New Roman" w:cs="Times New Roman"/>
          <w:b/>
          <w:bCs/>
          <w:sz w:val="24"/>
          <w:szCs w:val="24"/>
        </w:rPr>
        <w:sectPr w:rsidR="002C2C4D" w:rsidRPr="00DB18E0" w:rsidSect="00FF46A6">
          <w:pgSz w:w="12240" w:h="15840" w:code="1"/>
          <w:pgMar w:top="1440" w:right="1296" w:bottom="1440" w:left="1296" w:header="720" w:footer="720" w:gutter="0"/>
          <w:cols w:space="720"/>
          <w:docGrid w:linePitch="360"/>
        </w:sectPr>
      </w:pPr>
    </w:p>
    <w:p w14:paraId="7F6023E6" w14:textId="68BCAE49" w:rsidR="003D4896" w:rsidRDefault="003D4896" w:rsidP="00783C41">
      <w:pPr>
        <w:spacing w:after="0"/>
        <w:jc w:val="center"/>
        <w:rPr>
          <w:rFonts w:ascii="Times New Roman" w:hAnsi="Times New Roman" w:cs="Times New Roman"/>
          <w:b/>
          <w:bCs/>
          <w:sz w:val="24"/>
          <w:szCs w:val="24"/>
        </w:rPr>
      </w:pPr>
    </w:p>
    <w:p w14:paraId="297713B1" w14:textId="0C84F1B7" w:rsidR="00FF46A6" w:rsidRPr="00DB18E0" w:rsidRDefault="00FF46A6" w:rsidP="00783C41">
      <w:pPr>
        <w:spacing w:after="0"/>
        <w:jc w:val="center"/>
        <w:rPr>
          <w:rFonts w:ascii="Times New Roman" w:hAnsi="Times New Roman" w:cs="Times New Roman"/>
          <w:b/>
          <w:bCs/>
          <w:sz w:val="24"/>
          <w:szCs w:val="24"/>
        </w:rPr>
      </w:pPr>
      <w:r w:rsidRPr="006B5F50">
        <w:rPr>
          <w:noProof/>
        </w:rPr>
        <w:drawing>
          <wp:inline distT="0" distB="0" distL="0" distR="0" wp14:anchorId="6339AB28" wp14:editId="4BAFCACF">
            <wp:extent cx="8198086" cy="481148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l="18057" t="-832" b="1"/>
                    <a:stretch/>
                  </pic:blipFill>
                  <pic:spPr bwMode="auto">
                    <a:xfrm>
                      <a:off x="0" y="0"/>
                      <a:ext cx="8208251" cy="4817451"/>
                    </a:xfrm>
                    <a:prstGeom prst="rect">
                      <a:avLst/>
                    </a:prstGeom>
                    <a:noFill/>
                    <a:ln>
                      <a:noFill/>
                    </a:ln>
                    <a:extLst>
                      <a:ext uri="{53640926-AAD7-44D8-BBD7-CCE9431645EC}">
                        <a14:shadowObscured xmlns:a14="http://schemas.microsoft.com/office/drawing/2010/main"/>
                      </a:ext>
                    </a:extLst>
                  </pic:spPr>
                </pic:pic>
              </a:graphicData>
            </a:graphic>
          </wp:inline>
        </w:drawing>
      </w:r>
    </w:p>
    <w:p w14:paraId="79FA7737" w14:textId="021ADC7A" w:rsidR="003D4896" w:rsidRPr="00DB18E0" w:rsidRDefault="003D4896">
      <w:pPr>
        <w:rPr>
          <w:rFonts w:ascii="Times New Roman" w:hAnsi="Times New Roman" w:cs="Times New Roman"/>
        </w:rPr>
      </w:pPr>
      <w:r w:rsidRPr="00DB18E0">
        <w:rPr>
          <w:rFonts w:ascii="Times New Roman" w:hAnsi="Times New Roman" w:cs="Times New Roman"/>
        </w:rPr>
        <w:br w:type="page"/>
      </w:r>
    </w:p>
    <w:p w14:paraId="241A2036" w14:textId="77777777" w:rsidR="00867B4A" w:rsidRPr="00AD33C5" w:rsidRDefault="00867B4A" w:rsidP="00867B4A">
      <w:pPr>
        <w:spacing w:after="0"/>
        <w:rPr>
          <w:rFonts w:ascii="Times New Roman" w:hAnsi="Times New Roman" w:cs="Times New Roman"/>
          <w:b/>
          <w:bCs/>
          <w:sz w:val="24"/>
          <w:szCs w:val="28"/>
        </w:rPr>
      </w:pPr>
      <w:bookmarkStart w:id="26" w:name="_Hlk68533685"/>
      <w:r w:rsidRPr="00AD33C5">
        <w:rPr>
          <w:rFonts w:ascii="Times New Roman" w:hAnsi="Times New Roman" w:cs="Times New Roman"/>
          <w:b/>
          <w:bCs/>
          <w:sz w:val="24"/>
          <w:szCs w:val="28"/>
        </w:rPr>
        <w:lastRenderedPageBreak/>
        <w:t>Table 1. Sample Distribution of Exogenous Variables: Socio-Demographic and Household Related Characteristics</w:t>
      </w:r>
    </w:p>
    <w:tbl>
      <w:tblPr>
        <w:tblW w:w="13061" w:type="dxa"/>
        <w:tblLayout w:type="fixed"/>
        <w:tblCellMar>
          <w:left w:w="0" w:type="dxa"/>
          <w:right w:w="0" w:type="dxa"/>
        </w:tblCellMar>
        <w:tblLook w:val="04A0" w:firstRow="1" w:lastRow="0" w:firstColumn="1" w:lastColumn="0" w:noHBand="0" w:noVBand="1"/>
      </w:tblPr>
      <w:tblGrid>
        <w:gridCol w:w="3672"/>
        <w:gridCol w:w="629"/>
        <w:gridCol w:w="356"/>
        <w:gridCol w:w="188"/>
        <w:gridCol w:w="2970"/>
        <w:gridCol w:w="720"/>
        <w:gridCol w:w="520"/>
        <w:gridCol w:w="2900"/>
        <w:gridCol w:w="630"/>
        <w:gridCol w:w="476"/>
      </w:tblGrid>
      <w:tr w:rsidR="00867B4A" w:rsidRPr="002C4461" w14:paraId="1C4D27FB" w14:textId="77777777" w:rsidTr="00E7635B">
        <w:trPr>
          <w:trHeight w:val="259"/>
        </w:trPr>
        <w:tc>
          <w:tcPr>
            <w:tcW w:w="3672" w:type="dxa"/>
            <w:tcBorders>
              <w:top w:val="double" w:sz="4" w:space="0" w:color="auto"/>
              <w:left w:val="double" w:sz="4" w:space="0" w:color="auto"/>
              <w:bottom w:val="double" w:sz="4" w:space="0" w:color="auto"/>
              <w:right w:val="nil"/>
            </w:tcBorders>
            <w:shd w:val="clear" w:color="auto" w:fill="auto"/>
            <w:noWrap/>
            <w:tcMar>
              <w:top w:w="15" w:type="dxa"/>
              <w:left w:w="15" w:type="dxa"/>
              <w:bottom w:w="0" w:type="dxa"/>
              <w:right w:w="15" w:type="dxa"/>
            </w:tcMar>
            <w:vAlign w:val="bottom"/>
            <w:hideMark/>
          </w:tcPr>
          <w:p w14:paraId="19527669" w14:textId="77777777" w:rsidR="00867B4A" w:rsidRPr="002C4461" w:rsidRDefault="00867B4A" w:rsidP="00F10227">
            <w:pPr>
              <w:spacing w:after="0" w:line="264" w:lineRule="auto"/>
              <w:jc w:val="both"/>
              <w:rPr>
                <w:rFonts w:ascii="Times New Roman" w:hAnsi="Times New Roman" w:cs="Times New Roman"/>
                <w:color w:val="000000"/>
                <w:sz w:val="20"/>
                <w:szCs w:val="20"/>
              </w:rPr>
            </w:pPr>
            <w:r w:rsidRPr="002C4461">
              <w:rPr>
                <w:rFonts w:ascii="Times New Roman" w:hAnsi="Times New Roman" w:cs="Times New Roman"/>
                <w:color w:val="000000"/>
                <w:sz w:val="20"/>
                <w:szCs w:val="20"/>
              </w:rPr>
              <w:t>Variable</w:t>
            </w:r>
          </w:p>
        </w:tc>
        <w:tc>
          <w:tcPr>
            <w:tcW w:w="629" w:type="dxa"/>
            <w:tcBorders>
              <w:top w:val="double" w:sz="4" w:space="0" w:color="auto"/>
              <w:left w:val="nil"/>
              <w:bottom w:val="double" w:sz="4" w:space="0" w:color="auto"/>
              <w:right w:val="nil"/>
            </w:tcBorders>
            <w:shd w:val="clear" w:color="auto" w:fill="auto"/>
            <w:noWrap/>
            <w:tcMar>
              <w:top w:w="15" w:type="dxa"/>
              <w:left w:w="15" w:type="dxa"/>
              <w:bottom w:w="0" w:type="dxa"/>
              <w:right w:w="15" w:type="dxa"/>
            </w:tcMar>
            <w:vAlign w:val="center"/>
            <w:hideMark/>
          </w:tcPr>
          <w:p w14:paraId="0B9555DE" w14:textId="77777777" w:rsidR="00867B4A" w:rsidRPr="002C4461" w:rsidRDefault="00867B4A" w:rsidP="00F10227">
            <w:pPr>
              <w:spacing w:after="0" w:line="264" w:lineRule="auto"/>
              <w:jc w:val="both"/>
              <w:rPr>
                <w:rFonts w:ascii="Times New Roman" w:hAnsi="Times New Roman" w:cs="Times New Roman"/>
                <w:color w:val="000000"/>
                <w:sz w:val="20"/>
                <w:szCs w:val="20"/>
              </w:rPr>
            </w:pPr>
            <w:r w:rsidRPr="002C4461">
              <w:rPr>
                <w:rFonts w:ascii="Times New Roman" w:hAnsi="Times New Roman" w:cs="Times New Roman"/>
                <w:color w:val="000000"/>
                <w:sz w:val="20"/>
                <w:szCs w:val="20"/>
              </w:rPr>
              <w:t>Count</w:t>
            </w:r>
          </w:p>
        </w:tc>
        <w:tc>
          <w:tcPr>
            <w:tcW w:w="544" w:type="dxa"/>
            <w:gridSpan w:val="2"/>
            <w:tcBorders>
              <w:top w:val="double" w:sz="4" w:space="0" w:color="auto"/>
              <w:left w:val="nil"/>
              <w:bottom w:val="double" w:sz="4" w:space="0" w:color="auto"/>
              <w:right w:val="double" w:sz="4" w:space="0" w:color="auto"/>
            </w:tcBorders>
            <w:shd w:val="clear" w:color="auto" w:fill="auto"/>
            <w:noWrap/>
            <w:tcMar>
              <w:top w:w="15" w:type="dxa"/>
              <w:left w:w="15" w:type="dxa"/>
              <w:bottom w:w="0" w:type="dxa"/>
              <w:right w:w="15" w:type="dxa"/>
            </w:tcMar>
            <w:vAlign w:val="center"/>
            <w:hideMark/>
          </w:tcPr>
          <w:p w14:paraId="7B0BD034" w14:textId="77777777" w:rsidR="00867B4A" w:rsidRPr="002C4461" w:rsidRDefault="00867B4A" w:rsidP="00F10227">
            <w:pPr>
              <w:spacing w:after="0" w:line="264" w:lineRule="auto"/>
              <w:jc w:val="both"/>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w:t>
            </w:r>
          </w:p>
        </w:tc>
        <w:tc>
          <w:tcPr>
            <w:tcW w:w="2970" w:type="dxa"/>
            <w:tcBorders>
              <w:top w:val="double" w:sz="4" w:space="0" w:color="auto"/>
              <w:left w:val="double" w:sz="4" w:space="0" w:color="auto"/>
              <w:bottom w:val="double" w:sz="4" w:space="0" w:color="auto"/>
              <w:right w:val="nil"/>
            </w:tcBorders>
            <w:shd w:val="clear" w:color="auto" w:fill="auto"/>
            <w:noWrap/>
            <w:tcMar>
              <w:top w:w="15" w:type="dxa"/>
              <w:left w:w="15" w:type="dxa"/>
              <w:bottom w:w="0" w:type="dxa"/>
              <w:right w:w="15" w:type="dxa"/>
            </w:tcMar>
            <w:vAlign w:val="bottom"/>
            <w:hideMark/>
          </w:tcPr>
          <w:p w14:paraId="0F3F61B1" w14:textId="77777777" w:rsidR="00867B4A" w:rsidRPr="002C4461" w:rsidRDefault="00867B4A" w:rsidP="00F10227">
            <w:pPr>
              <w:spacing w:after="0" w:line="264" w:lineRule="auto"/>
              <w:jc w:val="both"/>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Variable</w:t>
            </w:r>
          </w:p>
        </w:tc>
        <w:tc>
          <w:tcPr>
            <w:tcW w:w="720" w:type="dxa"/>
            <w:tcBorders>
              <w:top w:val="double" w:sz="4" w:space="0" w:color="auto"/>
              <w:left w:val="nil"/>
              <w:bottom w:val="double" w:sz="4" w:space="0" w:color="auto"/>
              <w:right w:val="nil"/>
            </w:tcBorders>
            <w:shd w:val="clear" w:color="auto" w:fill="auto"/>
            <w:noWrap/>
            <w:tcMar>
              <w:top w:w="15" w:type="dxa"/>
              <w:left w:w="15" w:type="dxa"/>
              <w:bottom w:w="0" w:type="dxa"/>
              <w:right w:w="15" w:type="dxa"/>
            </w:tcMar>
            <w:vAlign w:val="center"/>
            <w:hideMark/>
          </w:tcPr>
          <w:p w14:paraId="0D936E17" w14:textId="77777777" w:rsidR="00867B4A" w:rsidRPr="002C4461" w:rsidRDefault="00867B4A" w:rsidP="00F10227">
            <w:pPr>
              <w:spacing w:after="0" w:line="264" w:lineRule="auto"/>
              <w:jc w:val="both"/>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Count </w:t>
            </w:r>
          </w:p>
        </w:tc>
        <w:tc>
          <w:tcPr>
            <w:tcW w:w="520" w:type="dxa"/>
            <w:tcBorders>
              <w:top w:val="double" w:sz="4" w:space="0" w:color="auto"/>
              <w:left w:val="nil"/>
              <w:bottom w:val="double" w:sz="4" w:space="0" w:color="auto"/>
              <w:right w:val="double" w:sz="4" w:space="0" w:color="auto"/>
            </w:tcBorders>
            <w:shd w:val="clear" w:color="auto" w:fill="auto"/>
            <w:noWrap/>
            <w:tcMar>
              <w:top w:w="15" w:type="dxa"/>
              <w:left w:w="15" w:type="dxa"/>
              <w:bottom w:w="0" w:type="dxa"/>
              <w:right w:w="15" w:type="dxa"/>
            </w:tcMar>
            <w:vAlign w:val="center"/>
            <w:hideMark/>
          </w:tcPr>
          <w:p w14:paraId="6BF310F7" w14:textId="77777777" w:rsidR="00867B4A" w:rsidRPr="002C4461" w:rsidRDefault="00867B4A" w:rsidP="00F10227">
            <w:pPr>
              <w:spacing w:after="0" w:line="264" w:lineRule="auto"/>
              <w:jc w:val="both"/>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w:t>
            </w:r>
          </w:p>
        </w:tc>
        <w:tc>
          <w:tcPr>
            <w:tcW w:w="2900" w:type="dxa"/>
            <w:tcBorders>
              <w:top w:val="double" w:sz="4" w:space="0" w:color="auto"/>
              <w:left w:val="nil"/>
              <w:bottom w:val="double" w:sz="4" w:space="0" w:color="auto"/>
            </w:tcBorders>
            <w:vAlign w:val="bottom"/>
          </w:tcPr>
          <w:p w14:paraId="66DEBECD" w14:textId="77777777" w:rsidR="00867B4A" w:rsidRPr="002C4461" w:rsidRDefault="00867B4A" w:rsidP="00F10227">
            <w:pPr>
              <w:spacing w:after="0" w:line="264" w:lineRule="auto"/>
              <w:jc w:val="both"/>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Variable</w:t>
            </w:r>
          </w:p>
        </w:tc>
        <w:tc>
          <w:tcPr>
            <w:tcW w:w="630" w:type="dxa"/>
            <w:tcBorders>
              <w:top w:val="double" w:sz="4" w:space="0" w:color="auto"/>
              <w:left w:val="nil"/>
              <w:bottom w:val="double" w:sz="4" w:space="0" w:color="auto"/>
              <w:right w:val="nil"/>
            </w:tcBorders>
          </w:tcPr>
          <w:p w14:paraId="0A4AAE0B"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Count </w:t>
            </w:r>
          </w:p>
        </w:tc>
        <w:tc>
          <w:tcPr>
            <w:tcW w:w="472" w:type="dxa"/>
            <w:tcBorders>
              <w:top w:val="double" w:sz="4" w:space="0" w:color="auto"/>
              <w:left w:val="nil"/>
              <w:bottom w:val="double" w:sz="4" w:space="0" w:color="auto"/>
              <w:right w:val="double" w:sz="4" w:space="0" w:color="auto"/>
            </w:tcBorders>
          </w:tcPr>
          <w:p w14:paraId="6E03A13A" w14:textId="77777777" w:rsidR="00867B4A" w:rsidRPr="002C4461" w:rsidRDefault="00867B4A" w:rsidP="00F10227">
            <w:pPr>
              <w:spacing w:after="0" w:line="264" w:lineRule="auto"/>
              <w:jc w:val="center"/>
              <w:rPr>
                <w:rFonts w:ascii="Times New Roman" w:hAnsi="Times New Roman" w:cs="Times New Roman"/>
                <w:color w:val="000000"/>
                <w:sz w:val="20"/>
                <w:szCs w:val="20"/>
              </w:rPr>
            </w:pPr>
            <w:r w:rsidRPr="002C4461">
              <w:rPr>
                <w:rFonts w:ascii="Times New Roman" w:hAnsi="Times New Roman" w:cs="Times New Roman"/>
                <w:color w:val="000000"/>
                <w:sz w:val="20"/>
                <w:szCs w:val="20"/>
              </w:rPr>
              <w:t>%</w:t>
            </w:r>
          </w:p>
        </w:tc>
      </w:tr>
      <w:tr w:rsidR="00867B4A" w:rsidRPr="002C4461" w14:paraId="368A345B" w14:textId="77777777" w:rsidTr="00E7635B">
        <w:trPr>
          <w:trHeight w:val="259"/>
        </w:trPr>
        <w:tc>
          <w:tcPr>
            <w:tcW w:w="3672" w:type="dxa"/>
            <w:tcBorders>
              <w:top w:val="double" w:sz="4" w:space="0" w:color="auto"/>
              <w:left w:val="double" w:sz="4" w:space="0" w:color="auto"/>
              <w:bottom w:val="nil"/>
              <w:right w:val="nil"/>
            </w:tcBorders>
            <w:shd w:val="clear" w:color="auto" w:fill="auto"/>
            <w:noWrap/>
            <w:tcMar>
              <w:top w:w="15" w:type="dxa"/>
              <w:left w:w="15" w:type="dxa"/>
              <w:bottom w:w="0" w:type="dxa"/>
              <w:right w:w="15" w:type="dxa"/>
            </w:tcMar>
            <w:hideMark/>
          </w:tcPr>
          <w:p w14:paraId="5703900A" w14:textId="77777777" w:rsidR="00867B4A" w:rsidRPr="00867B4A" w:rsidRDefault="00867B4A" w:rsidP="00F10227">
            <w:pPr>
              <w:spacing w:after="0" w:line="264" w:lineRule="auto"/>
              <w:rPr>
                <w:rFonts w:ascii="Times New Roman" w:hAnsi="Times New Roman" w:cs="Times New Roman"/>
                <w:b/>
                <w:i/>
                <w:iCs/>
                <w:color w:val="000000"/>
                <w:sz w:val="20"/>
                <w:szCs w:val="20"/>
              </w:rPr>
            </w:pPr>
            <w:r w:rsidRPr="002C4461">
              <w:rPr>
                <w:rFonts w:ascii="Times New Roman" w:hAnsi="Times New Roman" w:cs="Times New Roman"/>
                <w:i/>
                <w:iCs/>
                <w:color w:val="000000"/>
                <w:sz w:val="20"/>
                <w:szCs w:val="20"/>
              </w:rPr>
              <w:t xml:space="preserve"> </w:t>
            </w:r>
            <w:r w:rsidRPr="00867B4A">
              <w:rPr>
                <w:rFonts w:ascii="Times New Roman" w:hAnsi="Times New Roman" w:cs="Times New Roman"/>
                <w:b/>
                <w:i/>
                <w:iCs/>
                <w:color w:val="000000"/>
                <w:sz w:val="20"/>
                <w:szCs w:val="20"/>
              </w:rPr>
              <w:t>Individual Demographics</w:t>
            </w:r>
          </w:p>
        </w:tc>
        <w:tc>
          <w:tcPr>
            <w:tcW w:w="629" w:type="dxa"/>
            <w:tcBorders>
              <w:top w:val="double" w:sz="4" w:space="0" w:color="auto"/>
              <w:left w:val="nil"/>
              <w:bottom w:val="nil"/>
              <w:right w:val="nil"/>
            </w:tcBorders>
            <w:shd w:val="clear" w:color="auto" w:fill="auto"/>
            <w:noWrap/>
            <w:tcMar>
              <w:top w:w="15" w:type="dxa"/>
              <w:left w:w="15" w:type="dxa"/>
              <w:bottom w:w="0" w:type="dxa"/>
              <w:right w:w="15" w:type="dxa"/>
            </w:tcMar>
            <w:hideMark/>
          </w:tcPr>
          <w:p w14:paraId="3EB9B0E4"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544" w:type="dxa"/>
            <w:gridSpan w:val="2"/>
            <w:tcBorders>
              <w:top w:val="double" w:sz="4" w:space="0" w:color="auto"/>
              <w:left w:val="nil"/>
              <w:bottom w:val="nil"/>
              <w:right w:val="double" w:sz="4" w:space="0" w:color="auto"/>
            </w:tcBorders>
            <w:shd w:val="clear" w:color="auto" w:fill="auto"/>
            <w:noWrap/>
            <w:tcMar>
              <w:top w:w="15" w:type="dxa"/>
              <w:left w:w="15" w:type="dxa"/>
              <w:bottom w:w="0" w:type="dxa"/>
              <w:right w:w="15" w:type="dxa"/>
            </w:tcMar>
            <w:hideMark/>
          </w:tcPr>
          <w:p w14:paraId="74C3EBD3"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2970" w:type="dxa"/>
            <w:tcBorders>
              <w:top w:val="double" w:sz="4" w:space="0" w:color="auto"/>
              <w:left w:val="double" w:sz="4" w:space="0" w:color="auto"/>
              <w:bottom w:val="nil"/>
              <w:right w:val="nil"/>
            </w:tcBorders>
            <w:shd w:val="clear" w:color="auto" w:fill="auto"/>
            <w:noWrap/>
            <w:tcMar>
              <w:top w:w="15" w:type="dxa"/>
              <w:left w:w="15" w:type="dxa"/>
              <w:bottom w:w="0" w:type="dxa"/>
              <w:right w:w="15" w:type="dxa"/>
            </w:tcMar>
            <w:hideMark/>
          </w:tcPr>
          <w:p w14:paraId="1B3AE50E" w14:textId="77777777" w:rsidR="00867B4A" w:rsidRPr="00867B4A" w:rsidRDefault="00867B4A" w:rsidP="00F10227">
            <w:pPr>
              <w:spacing w:after="0" w:line="264" w:lineRule="auto"/>
              <w:rPr>
                <w:rFonts w:ascii="Times New Roman" w:hAnsi="Times New Roman" w:cs="Times New Roman"/>
                <w:b/>
                <w:i/>
                <w:iCs/>
                <w:color w:val="000000"/>
                <w:sz w:val="20"/>
                <w:szCs w:val="20"/>
              </w:rPr>
            </w:pPr>
            <w:r w:rsidRPr="002C4461">
              <w:rPr>
                <w:rFonts w:ascii="Times New Roman" w:hAnsi="Times New Roman" w:cs="Times New Roman"/>
                <w:i/>
                <w:iCs/>
                <w:color w:val="000000"/>
                <w:sz w:val="20"/>
                <w:szCs w:val="20"/>
              </w:rPr>
              <w:t xml:space="preserve"> </w:t>
            </w:r>
            <w:r w:rsidRPr="00867B4A">
              <w:rPr>
                <w:rFonts w:ascii="Times New Roman" w:hAnsi="Times New Roman" w:cs="Times New Roman"/>
                <w:b/>
                <w:i/>
                <w:iCs/>
                <w:color w:val="000000"/>
                <w:sz w:val="20"/>
                <w:szCs w:val="20"/>
              </w:rPr>
              <w:t>Household Characteristics</w:t>
            </w:r>
          </w:p>
        </w:tc>
        <w:tc>
          <w:tcPr>
            <w:tcW w:w="720" w:type="dxa"/>
            <w:tcBorders>
              <w:top w:val="double" w:sz="4" w:space="0" w:color="auto"/>
              <w:left w:val="nil"/>
              <w:bottom w:val="nil"/>
              <w:right w:val="nil"/>
            </w:tcBorders>
            <w:shd w:val="clear" w:color="auto" w:fill="auto"/>
            <w:noWrap/>
            <w:tcMar>
              <w:top w:w="15" w:type="dxa"/>
              <w:left w:w="15" w:type="dxa"/>
              <w:bottom w:w="0" w:type="dxa"/>
              <w:right w:w="15" w:type="dxa"/>
            </w:tcMar>
          </w:tcPr>
          <w:p w14:paraId="3D72170A"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520" w:type="dxa"/>
            <w:tcBorders>
              <w:top w:val="double" w:sz="4" w:space="0" w:color="auto"/>
              <w:left w:val="nil"/>
              <w:bottom w:val="nil"/>
              <w:right w:val="double" w:sz="4" w:space="0" w:color="auto"/>
            </w:tcBorders>
            <w:shd w:val="clear" w:color="auto" w:fill="auto"/>
            <w:noWrap/>
            <w:tcMar>
              <w:top w:w="15" w:type="dxa"/>
              <w:left w:w="15" w:type="dxa"/>
              <w:bottom w:w="0" w:type="dxa"/>
              <w:right w:w="15" w:type="dxa"/>
            </w:tcMar>
          </w:tcPr>
          <w:p w14:paraId="5CEAA303"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4006" w:type="dxa"/>
            <w:gridSpan w:val="3"/>
            <w:tcBorders>
              <w:top w:val="double" w:sz="4" w:space="0" w:color="auto"/>
              <w:left w:val="nil"/>
              <w:bottom w:val="nil"/>
              <w:right w:val="double" w:sz="4" w:space="0" w:color="auto"/>
            </w:tcBorders>
          </w:tcPr>
          <w:p w14:paraId="307C95C3" w14:textId="77777777" w:rsidR="00867B4A" w:rsidRPr="002C4461" w:rsidRDefault="00867B4A" w:rsidP="00F10227">
            <w:pPr>
              <w:spacing w:after="0" w:line="264"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sidRPr="00867B4A">
              <w:rPr>
                <w:rFonts w:ascii="Times New Roman" w:hAnsi="Times New Roman" w:cs="Times New Roman"/>
                <w:b/>
                <w:i/>
                <w:iCs/>
                <w:color w:val="000000"/>
                <w:sz w:val="20"/>
                <w:szCs w:val="20"/>
              </w:rPr>
              <w:t>Residence Built-Environment Characteristics</w:t>
            </w:r>
            <w:r w:rsidRPr="008817EA">
              <w:rPr>
                <w:rStyle w:val="FootnoteReference"/>
                <w:rFonts w:ascii="Times New Roman" w:hAnsi="Times New Roman" w:cs="Times New Roman"/>
              </w:rPr>
              <w:footnoteRef/>
            </w:r>
          </w:p>
        </w:tc>
      </w:tr>
      <w:tr w:rsidR="00867B4A" w:rsidRPr="002C4461" w14:paraId="729E221A" w14:textId="77777777" w:rsidTr="00E7635B">
        <w:trPr>
          <w:trHeight w:val="259"/>
        </w:trPr>
        <w:tc>
          <w:tcPr>
            <w:tcW w:w="3672" w:type="dxa"/>
            <w:tcBorders>
              <w:top w:val="nil"/>
              <w:left w:val="double" w:sz="4" w:space="0" w:color="auto"/>
              <w:bottom w:val="nil"/>
              <w:right w:val="nil"/>
            </w:tcBorders>
            <w:shd w:val="clear" w:color="auto" w:fill="auto"/>
            <w:noWrap/>
            <w:tcMar>
              <w:top w:w="15" w:type="dxa"/>
              <w:left w:w="15" w:type="dxa"/>
              <w:bottom w:w="0" w:type="dxa"/>
              <w:right w:w="15" w:type="dxa"/>
            </w:tcMar>
            <w:hideMark/>
          </w:tcPr>
          <w:p w14:paraId="6F074AB7" w14:textId="77777777" w:rsidR="00867B4A" w:rsidRPr="002C4461" w:rsidRDefault="00867B4A" w:rsidP="00F10227">
            <w:pPr>
              <w:spacing w:after="0" w:line="264" w:lineRule="auto"/>
              <w:rPr>
                <w:rFonts w:ascii="Times New Roman" w:hAnsi="Times New Roman" w:cs="Times New Roman"/>
                <w:b/>
                <w:bCs/>
                <w:color w:val="000000"/>
                <w:sz w:val="20"/>
                <w:szCs w:val="20"/>
              </w:rPr>
            </w:pPr>
            <w:r w:rsidRPr="002C4461">
              <w:rPr>
                <w:rFonts w:ascii="Times New Roman" w:hAnsi="Times New Roman" w:cs="Times New Roman"/>
                <w:b/>
                <w:bCs/>
                <w:color w:val="000000"/>
                <w:sz w:val="20"/>
                <w:szCs w:val="20"/>
              </w:rPr>
              <w:t xml:space="preserve"> Gender</w:t>
            </w:r>
          </w:p>
        </w:tc>
        <w:tc>
          <w:tcPr>
            <w:tcW w:w="629" w:type="dxa"/>
            <w:tcBorders>
              <w:top w:val="nil"/>
              <w:left w:val="nil"/>
              <w:bottom w:val="nil"/>
              <w:right w:val="nil"/>
            </w:tcBorders>
            <w:shd w:val="clear" w:color="auto" w:fill="auto"/>
            <w:noWrap/>
            <w:tcMar>
              <w:top w:w="15" w:type="dxa"/>
              <w:left w:w="15" w:type="dxa"/>
              <w:bottom w:w="0" w:type="dxa"/>
              <w:right w:w="15" w:type="dxa"/>
            </w:tcMar>
            <w:hideMark/>
          </w:tcPr>
          <w:p w14:paraId="05CA4F83"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544" w:type="dxa"/>
            <w:gridSpan w:val="2"/>
            <w:tcBorders>
              <w:top w:val="nil"/>
              <w:left w:val="nil"/>
              <w:bottom w:val="nil"/>
              <w:right w:val="double" w:sz="4" w:space="0" w:color="auto"/>
            </w:tcBorders>
            <w:shd w:val="clear" w:color="auto" w:fill="auto"/>
            <w:noWrap/>
            <w:tcMar>
              <w:top w:w="15" w:type="dxa"/>
              <w:left w:w="15" w:type="dxa"/>
              <w:bottom w:w="0" w:type="dxa"/>
              <w:right w:w="15" w:type="dxa"/>
            </w:tcMar>
            <w:hideMark/>
          </w:tcPr>
          <w:p w14:paraId="3D58FFF9"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2970" w:type="dxa"/>
            <w:tcBorders>
              <w:top w:val="nil"/>
              <w:left w:val="double" w:sz="4" w:space="0" w:color="auto"/>
              <w:bottom w:val="nil"/>
              <w:right w:val="nil"/>
            </w:tcBorders>
            <w:shd w:val="clear" w:color="auto" w:fill="auto"/>
            <w:noWrap/>
            <w:tcMar>
              <w:top w:w="15" w:type="dxa"/>
              <w:left w:w="15" w:type="dxa"/>
              <w:bottom w:w="0" w:type="dxa"/>
              <w:right w:w="15" w:type="dxa"/>
            </w:tcMar>
            <w:hideMark/>
          </w:tcPr>
          <w:p w14:paraId="1A60D3D1" w14:textId="64ACEA49" w:rsidR="00867B4A" w:rsidRPr="002C4461" w:rsidRDefault="00867B4A" w:rsidP="00F10227">
            <w:pPr>
              <w:spacing w:after="0" w:line="264" w:lineRule="auto"/>
              <w:rPr>
                <w:rFonts w:ascii="Times New Roman" w:hAnsi="Times New Roman" w:cs="Times New Roman"/>
                <w:b/>
                <w:bCs/>
                <w:color w:val="000000"/>
                <w:sz w:val="20"/>
                <w:szCs w:val="20"/>
              </w:rPr>
            </w:pPr>
            <w:r w:rsidRPr="002C4461">
              <w:rPr>
                <w:rFonts w:ascii="Times New Roman" w:hAnsi="Times New Roman" w:cs="Times New Roman"/>
                <w:b/>
                <w:bCs/>
                <w:color w:val="000000"/>
                <w:sz w:val="20"/>
                <w:szCs w:val="20"/>
              </w:rPr>
              <w:t xml:space="preserve"> Household </w:t>
            </w:r>
            <w:r w:rsidR="00783C41">
              <w:rPr>
                <w:rFonts w:ascii="Times New Roman" w:hAnsi="Times New Roman" w:cs="Times New Roman"/>
                <w:b/>
                <w:bCs/>
                <w:color w:val="000000"/>
                <w:sz w:val="20"/>
                <w:szCs w:val="20"/>
              </w:rPr>
              <w:t>A</w:t>
            </w:r>
            <w:r w:rsidRPr="002C4461">
              <w:rPr>
                <w:rFonts w:ascii="Times New Roman" w:hAnsi="Times New Roman" w:cs="Times New Roman"/>
                <w:b/>
                <w:bCs/>
                <w:color w:val="000000"/>
                <w:sz w:val="20"/>
                <w:szCs w:val="20"/>
              </w:rPr>
              <w:t xml:space="preserve">nnual </w:t>
            </w:r>
            <w:r w:rsidR="00783C41">
              <w:rPr>
                <w:rFonts w:ascii="Times New Roman" w:hAnsi="Times New Roman" w:cs="Times New Roman"/>
                <w:b/>
                <w:bCs/>
                <w:color w:val="000000"/>
                <w:sz w:val="20"/>
                <w:szCs w:val="20"/>
              </w:rPr>
              <w:t>I</w:t>
            </w:r>
            <w:r w:rsidRPr="002C4461">
              <w:rPr>
                <w:rFonts w:ascii="Times New Roman" w:hAnsi="Times New Roman" w:cs="Times New Roman"/>
                <w:b/>
                <w:bCs/>
                <w:color w:val="000000"/>
                <w:sz w:val="20"/>
                <w:szCs w:val="20"/>
              </w:rPr>
              <w:t>ncome</w:t>
            </w:r>
          </w:p>
        </w:tc>
        <w:tc>
          <w:tcPr>
            <w:tcW w:w="720" w:type="dxa"/>
            <w:tcBorders>
              <w:top w:val="nil"/>
              <w:left w:val="nil"/>
              <w:bottom w:val="nil"/>
              <w:right w:val="nil"/>
            </w:tcBorders>
            <w:shd w:val="clear" w:color="auto" w:fill="auto"/>
            <w:noWrap/>
            <w:tcMar>
              <w:top w:w="15" w:type="dxa"/>
              <w:left w:w="15" w:type="dxa"/>
              <w:bottom w:w="0" w:type="dxa"/>
              <w:right w:w="15" w:type="dxa"/>
            </w:tcMar>
          </w:tcPr>
          <w:p w14:paraId="0FAAC308"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520" w:type="dxa"/>
            <w:tcBorders>
              <w:top w:val="nil"/>
              <w:left w:val="nil"/>
              <w:bottom w:val="nil"/>
              <w:right w:val="double" w:sz="4" w:space="0" w:color="auto"/>
            </w:tcBorders>
            <w:shd w:val="clear" w:color="auto" w:fill="auto"/>
            <w:noWrap/>
            <w:tcMar>
              <w:top w:w="15" w:type="dxa"/>
              <w:left w:w="15" w:type="dxa"/>
              <w:bottom w:w="0" w:type="dxa"/>
              <w:right w:w="15" w:type="dxa"/>
            </w:tcMar>
          </w:tcPr>
          <w:p w14:paraId="2508D609"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2900" w:type="dxa"/>
            <w:tcBorders>
              <w:top w:val="nil"/>
              <w:left w:val="nil"/>
              <w:bottom w:val="nil"/>
            </w:tcBorders>
          </w:tcPr>
          <w:p w14:paraId="5F07DFB9" w14:textId="77777777" w:rsidR="00867B4A" w:rsidRPr="002C4461" w:rsidRDefault="00867B4A" w:rsidP="00F10227">
            <w:pPr>
              <w:spacing w:after="0" w:line="264" w:lineRule="auto"/>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 </w:t>
            </w:r>
            <w:r w:rsidRPr="002C4461">
              <w:rPr>
                <w:rFonts w:ascii="Times New Roman" w:hAnsi="Times New Roman" w:cs="Times New Roman"/>
                <w:b/>
                <w:bCs/>
                <w:color w:val="000000"/>
                <w:sz w:val="20"/>
                <w:szCs w:val="20"/>
              </w:rPr>
              <w:t>Living Environment</w:t>
            </w:r>
          </w:p>
        </w:tc>
        <w:tc>
          <w:tcPr>
            <w:tcW w:w="630" w:type="dxa"/>
            <w:tcBorders>
              <w:top w:val="nil"/>
              <w:left w:val="nil"/>
              <w:bottom w:val="nil"/>
              <w:right w:val="nil"/>
            </w:tcBorders>
          </w:tcPr>
          <w:p w14:paraId="4C1EAED9"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472" w:type="dxa"/>
            <w:tcBorders>
              <w:top w:val="nil"/>
              <w:left w:val="nil"/>
              <w:bottom w:val="nil"/>
              <w:right w:val="double" w:sz="4" w:space="0" w:color="auto"/>
            </w:tcBorders>
          </w:tcPr>
          <w:p w14:paraId="50269139" w14:textId="77777777" w:rsidR="00867B4A" w:rsidRPr="002C4461" w:rsidRDefault="00867B4A" w:rsidP="00F10227">
            <w:pPr>
              <w:spacing w:after="0" w:line="264" w:lineRule="auto"/>
              <w:rPr>
                <w:rFonts w:ascii="Times New Roman" w:hAnsi="Times New Roman" w:cs="Times New Roman"/>
                <w:color w:val="000000"/>
                <w:sz w:val="20"/>
                <w:szCs w:val="20"/>
              </w:rPr>
            </w:pPr>
          </w:p>
        </w:tc>
      </w:tr>
      <w:tr w:rsidR="00867B4A" w:rsidRPr="002C4461" w14:paraId="21576066" w14:textId="77777777" w:rsidTr="00E7635B">
        <w:trPr>
          <w:trHeight w:val="259"/>
        </w:trPr>
        <w:tc>
          <w:tcPr>
            <w:tcW w:w="3672" w:type="dxa"/>
            <w:tcBorders>
              <w:top w:val="nil"/>
              <w:left w:val="double" w:sz="4" w:space="0" w:color="auto"/>
              <w:bottom w:val="nil"/>
              <w:right w:val="nil"/>
            </w:tcBorders>
            <w:shd w:val="clear" w:color="auto" w:fill="auto"/>
            <w:noWrap/>
            <w:tcMar>
              <w:top w:w="15" w:type="dxa"/>
              <w:left w:w="15" w:type="dxa"/>
              <w:bottom w:w="0" w:type="dxa"/>
              <w:right w:w="15" w:type="dxa"/>
            </w:tcMar>
          </w:tcPr>
          <w:p w14:paraId="378F3CF3"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Female</w:t>
            </w:r>
          </w:p>
        </w:tc>
        <w:tc>
          <w:tcPr>
            <w:tcW w:w="629" w:type="dxa"/>
            <w:tcBorders>
              <w:top w:val="nil"/>
              <w:left w:val="nil"/>
              <w:bottom w:val="nil"/>
              <w:right w:val="nil"/>
            </w:tcBorders>
            <w:shd w:val="clear" w:color="auto" w:fill="auto"/>
            <w:noWrap/>
            <w:tcMar>
              <w:top w:w="15" w:type="dxa"/>
              <w:left w:w="15" w:type="dxa"/>
              <w:bottom w:w="0" w:type="dxa"/>
              <w:right w:w="15" w:type="dxa"/>
            </w:tcMar>
          </w:tcPr>
          <w:p w14:paraId="0D2219B6"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591</w:t>
            </w:r>
          </w:p>
        </w:tc>
        <w:tc>
          <w:tcPr>
            <w:tcW w:w="544" w:type="dxa"/>
            <w:gridSpan w:val="2"/>
            <w:tcBorders>
              <w:top w:val="nil"/>
              <w:left w:val="nil"/>
              <w:bottom w:val="nil"/>
              <w:right w:val="double" w:sz="4" w:space="0" w:color="auto"/>
            </w:tcBorders>
            <w:shd w:val="clear" w:color="auto" w:fill="auto"/>
            <w:noWrap/>
            <w:tcMar>
              <w:top w:w="15" w:type="dxa"/>
              <w:left w:w="15" w:type="dxa"/>
              <w:bottom w:w="0" w:type="dxa"/>
              <w:right w:w="15" w:type="dxa"/>
            </w:tcMar>
          </w:tcPr>
          <w:p w14:paraId="70411004" w14:textId="77777777" w:rsidR="00867B4A" w:rsidRPr="002C4461" w:rsidRDefault="00867B4A" w:rsidP="00F10227">
            <w:pPr>
              <w:tabs>
                <w:tab w:val="decimal" w:pos="261"/>
              </w:tabs>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65.7</w:t>
            </w:r>
          </w:p>
        </w:tc>
        <w:tc>
          <w:tcPr>
            <w:tcW w:w="2970" w:type="dxa"/>
            <w:tcBorders>
              <w:top w:val="nil"/>
              <w:left w:val="double" w:sz="4" w:space="0" w:color="auto"/>
              <w:bottom w:val="nil"/>
              <w:right w:val="nil"/>
            </w:tcBorders>
            <w:shd w:val="clear" w:color="auto" w:fill="auto"/>
            <w:noWrap/>
            <w:tcMar>
              <w:top w:w="15" w:type="dxa"/>
              <w:left w:w="15" w:type="dxa"/>
              <w:bottom w:w="0" w:type="dxa"/>
              <w:right w:w="15" w:type="dxa"/>
            </w:tcMar>
          </w:tcPr>
          <w:p w14:paraId="0B104C70"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Less than $25,000</w:t>
            </w:r>
          </w:p>
        </w:tc>
        <w:tc>
          <w:tcPr>
            <w:tcW w:w="720" w:type="dxa"/>
            <w:tcBorders>
              <w:top w:val="nil"/>
              <w:left w:val="nil"/>
              <w:bottom w:val="nil"/>
              <w:right w:val="nil"/>
            </w:tcBorders>
            <w:shd w:val="clear" w:color="auto" w:fill="auto"/>
            <w:noWrap/>
            <w:tcMar>
              <w:top w:w="15" w:type="dxa"/>
              <w:left w:w="15" w:type="dxa"/>
              <w:bottom w:w="0" w:type="dxa"/>
              <w:right w:w="15" w:type="dxa"/>
            </w:tcMar>
          </w:tcPr>
          <w:p w14:paraId="0B511638"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220</w:t>
            </w:r>
          </w:p>
        </w:tc>
        <w:tc>
          <w:tcPr>
            <w:tcW w:w="520" w:type="dxa"/>
            <w:tcBorders>
              <w:top w:val="nil"/>
              <w:left w:val="nil"/>
              <w:bottom w:val="nil"/>
              <w:right w:val="double" w:sz="4" w:space="0" w:color="auto"/>
            </w:tcBorders>
            <w:shd w:val="clear" w:color="auto" w:fill="auto"/>
            <w:noWrap/>
            <w:tcMar>
              <w:top w:w="15" w:type="dxa"/>
              <w:left w:w="15" w:type="dxa"/>
              <w:bottom w:w="0" w:type="dxa"/>
              <w:right w:w="15" w:type="dxa"/>
            </w:tcMar>
          </w:tcPr>
          <w:p w14:paraId="40CE184B"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24.5</w:t>
            </w:r>
          </w:p>
        </w:tc>
        <w:tc>
          <w:tcPr>
            <w:tcW w:w="2900" w:type="dxa"/>
            <w:tcBorders>
              <w:top w:val="nil"/>
              <w:left w:val="nil"/>
              <w:bottom w:val="nil"/>
            </w:tcBorders>
          </w:tcPr>
          <w:p w14:paraId="3D86C6B2" w14:textId="77777777" w:rsidR="00867B4A" w:rsidRPr="002C4461" w:rsidRDefault="00867B4A" w:rsidP="00F10227">
            <w:pPr>
              <w:spacing w:after="0" w:line="264"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2C4461">
              <w:rPr>
                <w:rFonts w:ascii="Times New Roman" w:hAnsi="Times New Roman" w:cs="Times New Roman"/>
                <w:color w:val="000000"/>
                <w:sz w:val="20"/>
                <w:szCs w:val="20"/>
              </w:rPr>
              <w:t>Urban</w:t>
            </w:r>
          </w:p>
        </w:tc>
        <w:tc>
          <w:tcPr>
            <w:tcW w:w="630" w:type="dxa"/>
            <w:tcBorders>
              <w:top w:val="nil"/>
              <w:left w:val="nil"/>
              <w:bottom w:val="nil"/>
              <w:right w:val="nil"/>
            </w:tcBorders>
          </w:tcPr>
          <w:p w14:paraId="76815F25"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334</w:t>
            </w:r>
          </w:p>
        </w:tc>
        <w:tc>
          <w:tcPr>
            <w:tcW w:w="472" w:type="dxa"/>
            <w:tcBorders>
              <w:top w:val="nil"/>
              <w:left w:val="nil"/>
              <w:bottom w:val="nil"/>
              <w:right w:val="double" w:sz="4" w:space="0" w:color="auto"/>
            </w:tcBorders>
          </w:tcPr>
          <w:p w14:paraId="5C2C0F64"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37.1</w:t>
            </w:r>
          </w:p>
        </w:tc>
      </w:tr>
      <w:tr w:rsidR="00867B4A" w:rsidRPr="002C4461" w14:paraId="4929A998" w14:textId="77777777" w:rsidTr="00E7635B">
        <w:trPr>
          <w:trHeight w:val="259"/>
        </w:trPr>
        <w:tc>
          <w:tcPr>
            <w:tcW w:w="3672" w:type="dxa"/>
            <w:tcBorders>
              <w:top w:val="nil"/>
              <w:left w:val="double" w:sz="4" w:space="0" w:color="auto"/>
              <w:bottom w:val="nil"/>
              <w:right w:val="nil"/>
            </w:tcBorders>
            <w:shd w:val="clear" w:color="auto" w:fill="auto"/>
            <w:noWrap/>
            <w:tcMar>
              <w:top w:w="15" w:type="dxa"/>
              <w:left w:w="15" w:type="dxa"/>
              <w:bottom w:w="0" w:type="dxa"/>
              <w:right w:w="15" w:type="dxa"/>
            </w:tcMar>
          </w:tcPr>
          <w:p w14:paraId="3019E034"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Male</w:t>
            </w:r>
          </w:p>
        </w:tc>
        <w:tc>
          <w:tcPr>
            <w:tcW w:w="629" w:type="dxa"/>
            <w:tcBorders>
              <w:top w:val="nil"/>
              <w:left w:val="nil"/>
              <w:bottom w:val="nil"/>
              <w:right w:val="nil"/>
            </w:tcBorders>
            <w:shd w:val="clear" w:color="auto" w:fill="auto"/>
            <w:noWrap/>
            <w:tcMar>
              <w:top w:w="15" w:type="dxa"/>
              <w:left w:w="15" w:type="dxa"/>
              <w:bottom w:w="0" w:type="dxa"/>
              <w:right w:w="15" w:type="dxa"/>
            </w:tcMar>
          </w:tcPr>
          <w:p w14:paraId="6BBAF8BD"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308</w:t>
            </w:r>
          </w:p>
        </w:tc>
        <w:tc>
          <w:tcPr>
            <w:tcW w:w="544" w:type="dxa"/>
            <w:gridSpan w:val="2"/>
            <w:tcBorders>
              <w:top w:val="nil"/>
              <w:left w:val="nil"/>
              <w:bottom w:val="nil"/>
              <w:right w:val="double" w:sz="4" w:space="0" w:color="auto"/>
            </w:tcBorders>
            <w:shd w:val="clear" w:color="auto" w:fill="auto"/>
            <w:noWrap/>
            <w:tcMar>
              <w:top w:w="15" w:type="dxa"/>
              <w:left w:w="15" w:type="dxa"/>
              <w:bottom w:w="0" w:type="dxa"/>
              <w:right w:w="15" w:type="dxa"/>
            </w:tcMar>
          </w:tcPr>
          <w:p w14:paraId="7EE5604B" w14:textId="77777777" w:rsidR="00867B4A" w:rsidRPr="002C4461" w:rsidRDefault="00867B4A" w:rsidP="00F10227">
            <w:pPr>
              <w:tabs>
                <w:tab w:val="decimal" w:pos="261"/>
              </w:tabs>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34.3</w:t>
            </w:r>
          </w:p>
        </w:tc>
        <w:tc>
          <w:tcPr>
            <w:tcW w:w="2970" w:type="dxa"/>
            <w:tcBorders>
              <w:top w:val="nil"/>
              <w:left w:val="double" w:sz="4" w:space="0" w:color="auto"/>
              <w:bottom w:val="nil"/>
              <w:right w:val="nil"/>
            </w:tcBorders>
            <w:shd w:val="clear" w:color="auto" w:fill="auto"/>
            <w:noWrap/>
            <w:tcMar>
              <w:top w:w="15" w:type="dxa"/>
              <w:left w:w="15" w:type="dxa"/>
              <w:bottom w:w="0" w:type="dxa"/>
              <w:right w:w="15" w:type="dxa"/>
            </w:tcMar>
          </w:tcPr>
          <w:p w14:paraId="40AC2458"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$25,000 to $49,999</w:t>
            </w:r>
          </w:p>
        </w:tc>
        <w:tc>
          <w:tcPr>
            <w:tcW w:w="720" w:type="dxa"/>
            <w:tcBorders>
              <w:top w:val="nil"/>
              <w:left w:val="nil"/>
              <w:bottom w:val="nil"/>
              <w:right w:val="nil"/>
            </w:tcBorders>
            <w:shd w:val="clear" w:color="auto" w:fill="auto"/>
            <w:noWrap/>
            <w:tcMar>
              <w:top w:w="15" w:type="dxa"/>
              <w:left w:w="15" w:type="dxa"/>
              <w:bottom w:w="0" w:type="dxa"/>
              <w:right w:w="15" w:type="dxa"/>
            </w:tcMar>
          </w:tcPr>
          <w:p w14:paraId="26FB0AA1"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153</w:t>
            </w:r>
          </w:p>
        </w:tc>
        <w:tc>
          <w:tcPr>
            <w:tcW w:w="520" w:type="dxa"/>
            <w:tcBorders>
              <w:top w:val="nil"/>
              <w:left w:val="nil"/>
              <w:bottom w:val="nil"/>
              <w:right w:val="double" w:sz="4" w:space="0" w:color="auto"/>
            </w:tcBorders>
            <w:shd w:val="clear" w:color="auto" w:fill="auto"/>
            <w:noWrap/>
            <w:tcMar>
              <w:top w:w="15" w:type="dxa"/>
              <w:left w:w="15" w:type="dxa"/>
              <w:bottom w:w="0" w:type="dxa"/>
              <w:right w:w="15" w:type="dxa"/>
            </w:tcMar>
          </w:tcPr>
          <w:p w14:paraId="07D380FB"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17.0</w:t>
            </w:r>
          </w:p>
        </w:tc>
        <w:tc>
          <w:tcPr>
            <w:tcW w:w="2900" w:type="dxa"/>
            <w:tcBorders>
              <w:top w:val="nil"/>
              <w:left w:val="nil"/>
              <w:bottom w:val="nil"/>
            </w:tcBorders>
          </w:tcPr>
          <w:p w14:paraId="5807E364" w14:textId="77777777" w:rsidR="00867B4A" w:rsidRPr="002C4461" w:rsidRDefault="00867B4A" w:rsidP="00F10227">
            <w:pPr>
              <w:spacing w:after="0" w:line="264"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2C4461">
              <w:rPr>
                <w:rFonts w:ascii="Times New Roman" w:hAnsi="Times New Roman" w:cs="Times New Roman"/>
                <w:color w:val="000000"/>
                <w:sz w:val="20"/>
                <w:szCs w:val="20"/>
              </w:rPr>
              <w:t>Suburban</w:t>
            </w:r>
          </w:p>
        </w:tc>
        <w:tc>
          <w:tcPr>
            <w:tcW w:w="630" w:type="dxa"/>
            <w:tcBorders>
              <w:top w:val="nil"/>
              <w:left w:val="nil"/>
              <w:bottom w:val="nil"/>
              <w:right w:val="nil"/>
            </w:tcBorders>
          </w:tcPr>
          <w:p w14:paraId="41AB54BC"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453</w:t>
            </w:r>
          </w:p>
        </w:tc>
        <w:tc>
          <w:tcPr>
            <w:tcW w:w="472" w:type="dxa"/>
            <w:tcBorders>
              <w:top w:val="nil"/>
              <w:left w:val="nil"/>
              <w:bottom w:val="nil"/>
              <w:right w:val="double" w:sz="4" w:space="0" w:color="auto"/>
            </w:tcBorders>
          </w:tcPr>
          <w:p w14:paraId="64DE8F3B"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50.4</w:t>
            </w:r>
          </w:p>
        </w:tc>
      </w:tr>
      <w:tr w:rsidR="00867B4A" w:rsidRPr="002C4461" w14:paraId="5873CD0F" w14:textId="77777777" w:rsidTr="00E7635B">
        <w:trPr>
          <w:trHeight w:val="259"/>
        </w:trPr>
        <w:tc>
          <w:tcPr>
            <w:tcW w:w="3672" w:type="dxa"/>
            <w:tcBorders>
              <w:top w:val="nil"/>
              <w:left w:val="double" w:sz="4" w:space="0" w:color="auto"/>
              <w:bottom w:val="nil"/>
              <w:right w:val="nil"/>
            </w:tcBorders>
            <w:shd w:val="clear" w:color="auto" w:fill="auto"/>
            <w:noWrap/>
            <w:tcMar>
              <w:top w:w="15" w:type="dxa"/>
              <w:left w:w="15" w:type="dxa"/>
              <w:bottom w:w="0" w:type="dxa"/>
              <w:right w:w="15" w:type="dxa"/>
            </w:tcMar>
          </w:tcPr>
          <w:p w14:paraId="5E5BF9EB"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b/>
                <w:bCs/>
                <w:color w:val="000000"/>
                <w:sz w:val="20"/>
                <w:szCs w:val="20"/>
              </w:rPr>
              <w:t xml:space="preserve"> Age</w:t>
            </w:r>
          </w:p>
        </w:tc>
        <w:tc>
          <w:tcPr>
            <w:tcW w:w="629" w:type="dxa"/>
            <w:tcBorders>
              <w:top w:val="nil"/>
              <w:left w:val="nil"/>
              <w:bottom w:val="nil"/>
              <w:right w:val="nil"/>
            </w:tcBorders>
            <w:shd w:val="clear" w:color="auto" w:fill="auto"/>
            <w:noWrap/>
            <w:tcMar>
              <w:top w:w="15" w:type="dxa"/>
              <w:left w:w="15" w:type="dxa"/>
              <w:bottom w:w="0" w:type="dxa"/>
              <w:right w:w="15" w:type="dxa"/>
            </w:tcMar>
          </w:tcPr>
          <w:p w14:paraId="098F9413"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544" w:type="dxa"/>
            <w:gridSpan w:val="2"/>
            <w:tcBorders>
              <w:top w:val="nil"/>
              <w:left w:val="nil"/>
              <w:bottom w:val="nil"/>
              <w:right w:val="double" w:sz="4" w:space="0" w:color="auto"/>
            </w:tcBorders>
            <w:shd w:val="clear" w:color="auto" w:fill="auto"/>
            <w:noWrap/>
            <w:tcMar>
              <w:top w:w="15" w:type="dxa"/>
              <w:left w:w="15" w:type="dxa"/>
              <w:bottom w:w="0" w:type="dxa"/>
              <w:right w:w="15" w:type="dxa"/>
            </w:tcMar>
          </w:tcPr>
          <w:p w14:paraId="64305F5D" w14:textId="77777777" w:rsidR="00867B4A" w:rsidRPr="002C4461" w:rsidRDefault="00867B4A" w:rsidP="00F10227">
            <w:pPr>
              <w:tabs>
                <w:tab w:val="decimal" w:pos="261"/>
              </w:tabs>
              <w:spacing w:after="0" w:line="264" w:lineRule="auto"/>
              <w:rPr>
                <w:rFonts w:ascii="Times New Roman" w:hAnsi="Times New Roman" w:cs="Times New Roman"/>
                <w:color w:val="000000"/>
                <w:sz w:val="20"/>
                <w:szCs w:val="20"/>
              </w:rPr>
            </w:pPr>
          </w:p>
        </w:tc>
        <w:tc>
          <w:tcPr>
            <w:tcW w:w="2970" w:type="dxa"/>
            <w:tcBorders>
              <w:top w:val="nil"/>
              <w:left w:val="double" w:sz="4" w:space="0" w:color="auto"/>
              <w:bottom w:val="nil"/>
              <w:right w:val="nil"/>
            </w:tcBorders>
            <w:shd w:val="clear" w:color="auto" w:fill="auto"/>
            <w:noWrap/>
            <w:tcMar>
              <w:top w:w="15" w:type="dxa"/>
              <w:left w:w="15" w:type="dxa"/>
              <w:bottom w:w="0" w:type="dxa"/>
              <w:right w:w="15" w:type="dxa"/>
            </w:tcMar>
          </w:tcPr>
          <w:p w14:paraId="2EC7510C"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$50,000 to $74,999</w:t>
            </w:r>
          </w:p>
        </w:tc>
        <w:tc>
          <w:tcPr>
            <w:tcW w:w="720" w:type="dxa"/>
            <w:tcBorders>
              <w:top w:val="nil"/>
              <w:left w:val="nil"/>
              <w:bottom w:val="nil"/>
              <w:right w:val="nil"/>
            </w:tcBorders>
            <w:shd w:val="clear" w:color="auto" w:fill="auto"/>
            <w:noWrap/>
            <w:tcMar>
              <w:top w:w="15" w:type="dxa"/>
              <w:left w:w="15" w:type="dxa"/>
              <w:bottom w:w="0" w:type="dxa"/>
              <w:right w:w="15" w:type="dxa"/>
            </w:tcMar>
          </w:tcPr>
          <w:p w14:paraId="2F7D002B"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145</w:t>
            </w:r>
          </w:p>
        </w:tc>
        <w:tc>
          <w:tcPr>
            <w:tcW w:w="520" w:type="dxa"/>
            <w:tcBorders>
              <w:top w:val="nil"/>
              <w:left w:val="nil"/>
              <w:bottom w:val="nil"/>
              <w:right w:val="double" w:sz="4" w:space="0" w:color="auto"/>
            </w:tcBorders>
            <w:shd w:val="clear" w:color="auto" w:fill="auto"/>
            <w:noWrap/>
            <w:tcMar>
              <w:top w:w="15" w:type="dxa"/>
              <w:left w:w="15" w:type="dxa"/>
              <w:bottom w:w="0" w:type="dxa"/>
              <w:right w:w="15" w:type="dxa"/>
            </w:tcMar>
          </w:tcPr>
          <w:p w14:paraId="697C3E0C"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16.1</w:t>
            </w:r>
          </w:p>
        </w:tc>
        <w:tc>
          <w:tcPr>
            <w:tcW w:w="2900" w:type="dxa"/>
            <w:tcBorders>
              <w:top w:val="nil"/>
              <w:left w:val="nil"/>
              <w:bottom w:val="nil"/>
            </w:tcBorders>
          </w:tcPr>
          <w:p w14:paraId="5E6536B0" w14:textId="77777777" w:rsidR="00867B4A" w:rsidRPr="002C4461" w:rsidRDefault="00867B4A" w:rsidP="00F10227">
            <w:pPr>
              <w:spacing w:after="0" w:line="264"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2C4461">
              <w:rPr>
                <w:rFonts w:ascii="Times New Roman" w:hAnsi="Times New Roman" w:cs="Times New Roman"/>
                <w:color w:val="000000"/>
                <w:sz w:val="20"/>
                <w:szCs w:val="20"/>
              </w:rPr>
              <w:t>Rural</w:t>
            </w:r>
          </w:p>
        </w:tc>
        <w:tc>
          <w:tcPr>
            <w:tcW w:w="630" w:type="dxa"/>
            <w:tcBorders>
              <w:top w:val="nil"/>
              <w:left w:val="nil"/>
              <w:bottom w:val="nil"/>
              <w:right w:val="nil"/>
            </w:tcBorders>
          </w:tcPr>
          <w:p w14:paraId="6BEFE017"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112</w:t>
            </w:r>
          </w:p>
        </w:tc>
        <w:tc>
          <w:tcPr>
            <w:tcW w:w="472" w:type="dxa"/>
            <w:tcBorders>
              <w:top w:val="nil"/>
              <w:left w:val="nil"/>
              <w:bottom w:val="nil"/>
              <w:right w:val="double" w:sz="4" w:space="0" w:color="auto"/>
            </w:tcBorders>
          </w:tcPr>
          <w:p w14:paraId="6C74D09B"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12.5</w:t>
            </w:r>
          </w:p>
        </w:tc>
      </w:tr>
      <w:tr w:rsidR="00867B4A" w:rsidRPr="002C4461" w14:paraId="599DD810" w14:textId="77777777" w:rsidTr="00E7635B">
        <w:trPr>
          <w:trHeight w:val="259"/>
        </w:trPr>
        <w:tc>
          <w:tcPr>
            <w:tcW w:w="3672" w:type="dxa"/>
            <w:tcBorders>
              <w:top w:val="nil"/>
              <w:left w:val="double" w:sz="4" w:space="0" w:color="auto"/>
              <w:bottom w:val="nil"/>
              <w:right w:val="nil"/>
            </w:tcBorders>
            <w:shd w:val="clear" w:color="auto" w:fill="auto"/>
            <w:noWrap/>
            <w:tcMar>
              <w:top w:w="15" w:type="dxa"/>
              <w:left w:w="15" w:type="dxa"/>
              <w:bottom w:w="0" w:type="dxa"/>
              <w:right w:w="15" w:type="dxa"/>
            </w:tcMar>
          </w:tcPr>
          <w:p w14:paraId="6D8E90F0"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18 to 29</w:t>
            </w:r>
          </w:p>
        </w:tc>
        <w:tc>
          <w:tcPr>
            <w:tcW w:w="629" w:type="dxa"/>
            <w:tcBorders>
              <w:top w:val="nil"/>
              <w:left w:val="nil"/>
              <w:bottom w:val="nil"/>
              <w:right w:val="nil"/>
            </w:tcBorders>
            <w:shd w:val="clear" w:color="auto" w:fill="auto"/>
            <w:noWrap/>
            <w:tcMar>
              <w:top w:w="15" w:type="dxa"/>
              <w:left w:w="15" w:type="dxa"/>
              <w:bottom w:w="0" w:type="dxa"/>
              <w:right w:w="15" w:type="dxa"/>
            </w:tcMar>
          </w:tcPr>
          <w:p w14:paraId="115B34E3"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523</w:t>
            </w:r>
          </w:p>
        </w:tc>
        <w:tc>
          <w:tcPr>
            <w:tcW w:w="544" w:type="dxa"/>
            <w:gridSpan w:val="2"/>
            <w:tcBorders>
              <w:top w:val="nil"/>
              <w:left w:val="nil"/>
              <w:bottom w:val="nil"/>
              <w:right w:val="double" w:sz="4" w:space="0" w:color="auto"/>
            </w:tcBorders>
            <w:shd w:val="clear" w:color="auto" w:fill="auto"/>
            <w:noWrap/>
            <w:tcMar>
              <w:top w:w="15" w:type="dxa"/>
              <w:left w:w="15" w:type="dxa"/>
              <w:bottom w:w="0" w:type="dxa"/>
              <w:right w:w="15" w:type="dxa"/>
            </w:tcMar>
          </w:tcPr>
          <w:p w14:paraId="730898F1" w14:textId="77777777" w:rsidR="00867B4A" w:rsidRPr="002C4461" w:rsidRDefault="00867B4A" w:rsidP="00F10227">
            <w:pPr>
              <w:tabs>
                <w:tab w:val="decimal" w:pos="261"/>
              </w:tabs>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58.2</w:t>
            </w:r>
          </w:p>
        </w:tc>
        <w:tc>
          <w:tcPr>
            <w:tcW w:w="2970" w:type="dxa"/>
            <w:tcBorders>
              <w:top w:val="nil"/>
              <w:left w:val="double" w:sz="4" w:space="0" w:color="auto"/>
              <w:bottom w:val="nil"/>
              <w:right w:val="nil"/>
            </w:tcBorders>
            <w:shd w:val="clear" w:color="auto" w:fill="auto"/>
            <w:noWrap/>
            <w:tcMar>
              <w:top w:w="15" w:type="dxa"/>
              <w:left w:w="15" w:type="dxa"/>
              <w:bottom w:w="0" w:type="dxa"/>
              <w:right w:w="15" w:type="dxa"/>
            </w:tcMar>
          </w:tcPr>
          <w:p w14:paraId="2BE04366"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$75,000 to $99,999</w:t>
            </w:r>
          </w:p>
        </w:tc>
        <w:tc>
          <w:tcPr>
            <w:tcW w:w="720" w:type="dxa"/>
            <w:tcBorders>
              <w:top w:val="nil"/>
              <w:left w:val="nil"/>
              <w:bottom w:val="nil"/>
              <w:right w:val="nil"/>
            </w:tcBorders>
            <w:shd w:val="clear" w:color="auto" w:fill="auto"/>
            <w:noWrap/>
            <w:tcMar>
              <w:top w:w="15" w:type="dxa"/>
              <w:left w:w="15" w:type="dxa"/>
              <w:bottom w:w="0" w:type="dxa"/>
              <w:right w:w="15" w:type="dxa"/>
            </w:tcMar>
          </w:tcPr>
          <w:p w14:paraId="55865E9E"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118</w:t>
            </w:r>
          </w:p>
        </w:tc>
        <w:tc>
          <w:tcPr>
            <w:tcW w:w="520" w:type="dxa"/>
            <w:tcBorders>
              <w:top w:val="nil"/>
              <w:left w:val="nil"/>
              <w:bottom w:val="nil"/>
              <w:right w:val="double" w:sz="4" w:space="0" w:color="auto"/>
            </w:tcBorders>
            <w:shd w:val="clear" w:color="auto" w:fill="auto"/>
            <w:noWrap/>
            <w:tcMar>
              <w:top w:w="15" w:type="dxa"/>
              <w:left w:w="15" w:type="dxa"/>
              <w:bottom w:w="0" w:type="dxa"/>
              <w:right w:w="15" w:type="dxa"/>
            </w:tcMar>
          </w:tcPr>
          <w:p w14:paraId="1EE8C6F1"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13.1</w:t>
            </w:r>
          </w:p>
        </w:tc>
        <w:tc>
          <w:tcPr>
            <w:tcW w:w="2900" w:type="dxa"/>
            <w:tcBorders>
              <w:top w:val="nil"/>
              <w:left w:val="nil"/>
              <w:bottom w:val="nil"/>
            </w:tcBorders>
          </w:tcPr>
          <w:p w14:paraId="6324C279" w14:textId="77777777" w:rsidR="00867B4A" w:rsidRPr="002C4461" w:rsidRDefault="00867B4A" w:rsidP="00F10227">
            <w:pPr>
              <w:spacing w:after="0" w:line="264" w:lineRule="auto"/>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 </w:t>
            </w:r>
            <w:r w:rsidRPr="002C4461">
              <w:rPr>
                <w:rFonts w:ascii="Times New Roman" w:hAnsi="Times New Roman" w:cs="Times New Roman"/>
                <w:b/>
                <w:bCs/>
                <w:color w:val="000000"/>
                <w:sz w:val="20"/>
                <w:szCs w:val="20"/>
              </w:rPr>
              <w:t>Population Density</w:t>
            </w:r>
            <w:r w:rsidRPr="00356670">
              <w:rPr>
                <w:rFonts w:ascii="Times New Roman" w:hAnsi="Times New Roman" w:cs="Times New Roman"/>
                <w:bCs/>
                <w:color w:val="000000"/>
                <w:sz w:val="20"/>
                <w:szCs w:val="20"/>
              </w:rPr>
              <w:t>**</w:t>
            </w:r>
          </w:p>
        </w:tc>
        <w:tc>
          <w:tcPr>
            <w:tcW w:w="630" w:type="dxa"/>
            <w:tcBorders>
              <w:top w:val="nil"/>
              <w:left w:val="nil"/>
              <w:bottom w:val="nil"/>
              <w:right w:val="nil"/>
            </w:tcBorders>
          </w:tcPr>
          <w:p w14:paraId="14457B45"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472" w:type="dxa"/>
            <w:tcBorders>
              <w:top w:val="nil"/>
              <w:left w:val="nil"/>
              <w:bottom w:val="nil"/>
              <w:right w:val="double" w:sz="4" w:space="0" w:color="auto"/>
            </w:tcBorders>
          </w:tcPr>
          <w:p w14:paraId="4896BB57" w14:textId="77777777" w:rsidR="00867B4A" w:rsidRPr="002C4461" w:rsidRDefault="00867B4A" w:rsidP="00F10227">
            <w:pPr>
              <w:spacing w:after="0" w:line="264" w:lineRule="auto"/>
              <w:rPr>
                <w:rFonts w:ascii="Times New Roman" w:hAnsi="Times New Roman" w:cs="Times New Roman"/>
                <w:color w:val="000000"/>
                <w:sz w:val="20"/>
                <w:szCs w:val="20"/>
              </w:rPr>
            </w:pPr>
          </w:p>
        </w:tc>
      </w:tr>
      <w:tr w:rsidR="00867B4A" w:rsidRPr="002C4461" w14:paraId="64C90CB3" w14:textId="77777777" w:rsidTr="00E7635B">
        <w:trPr>
          <w:trHeight w:val="259"/>
        </w:trPr>
        <w:tc>
          <w:tcPr>
            <w:tcW w:w="3672" w:type="dxa"/>
            <w:tcBorders>
              <w:top w:val="nil"/>
              <w:left w:val="double" w:sz="4" w:space="0" w:color="auto"/>
              <w:bottom w:val="nil"/>
              <w:right w:val="nil"/>
            </w:tcBorders>
            <w:shd w:val="clear" w:color="auto" w:fill="auto"/>
            <w:noWrap/>
            <w:tcMar>
              <w:top w:w="15" w:type="dxa"/>
              <w:left w:w="15" w:type="dxa"/>
              <w:bottom w:w="0" w:type="dxa"/>
              <w:right w:w="15" w:type="dxa"/>
            </w:tcMar>
          </w:tcPr>
          <w:p w14:paraId="1776C764"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30 to 39</w:t>
            </w:r>
          </w:p>
        </w:tc>
        <w:tc>
          <w:tcPr>
            <w:tcW w:w="629" w:type="dxa"/>
            <w:tcBorders>
              <w:top w:val="nil"/>
              <w:left w:val="nil"/>
              <w:bottom w:val="nil"/>
              <w:right w:val="nil"/>
            </w:tcBorders>
            <w:shd w:val="clear" w:color="auto" w:fill="auto"/>
            <w:noWrap/>
            <w:tcMar>
              <w:top w:w="15" w:type="dxa"/>
              <w:left w:w="15" w:type="dxa"/>
              <w:bottom w:w="0" w:type="dxa"/>
              <w:right w:w="15" w:type="dxa"/>
            </w:tcMar>
          </w:tcPr>
          <w:p w14:paraId="42CBF82E"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102</w:t>
            </w:r>
          </w:p>
        </w:tc>
        <w:tc>
          <w:tcPr>
            <w:tcW w:w="544" w:type="dxa"/>
            <w:gridSpan w:val="2"/>
            <w:tcBorders>
              <w:top w:val="nil"/>
              <w:left w:val="nil"/>
              <w:bottom w:val="nil"/>
              <w:right w:val="double" w:sz="4" w:space="0" w:color="auto"/>
            </w:tcBorders>
            <w:shd w:val="clear" w:color="auto" w:fill="auto"/>
            <w:noWrap/>
            <w:tcMar>
              <w:top w:w="15" w:type="dxa"/>
              <w:left w:w="15" w:type="dxa"/>
              <w:bottom w:w="0" w:type="dxa"/>
              <w:right w:w="15" w:type="dxa"/>
            </w:tcMar>
          </w:tcPr>
          <w:p w14:paraId="25FCE709" w14:textId="77777777" w:rsidR="00867B4A" w:rsidRPr="002C4461" w:rsidRDefault="00867B4A" w:rsidP="00F10227">
            <w:pPr>
              <w:tabs>
                <w:tab w:val="decimal" w:pos="261"/>
              </w:tabs>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11.4</w:t>
            </w:r>
          </w:p>
        </w:tc>
        <w:tc>
          <w:tcPr>
            <w:tcW w:w="2970" w:type="dxa"/>
            <w:tcBorders>
              <w:top w:val="nil"/>
              <w:left w:val="double" w:sz="4" w:space="0" w:color="auto"/>
              <w:bottom w:val="nil"/>
              <w:right w:val="nil"/>
            </w:tcBorders>
            <w:shd w:val="clear" w:color="auto" w:fill="auto"/>
            <w:noWrap/>
            <w:tcMar>
              <w:top w:w="15" w:type="dxa"/>
              <w:left w:w="15" w:type="dxa"/>
              <w:bottom w:w="0" w:type="dxa"/>
              <w:right w:w="15" w:type="dxa"/>
            </w:tcMar>
          </w:tcPr>
          <w:p w14:paraId="72381471"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$100,000 to $149,999</w:t>
            </w:r>
          </w:p>
        </w:tc>
        <w:tc>
          <w:tcPr>
            <w:tcW w:w="720" w:type="dxa"/>
            <w:tcBorders>
              <w:top w:val="nil"/>
              <w:left w:val="nil"/>
              <w:bottom w:val="nil"/>
              <w:right w:val="nil"/>
            </w:tcBorders>
            <w:shd w:val="clear" w:color="auto" w:fill="auto"/>
            <w:noWrap/>
            <w:tcMar>
              <w:top w:w="15" w:type="dxa"/>
              <w:left w:w="15" w:type="dxa"/>
              <w:bottom w:w="0" w:type="dxa"/>
              <w:right w:w="15" w:type="dxa"/>
            </w:tcMar>
          </w:tcPr>
          <w:p w14:paraId="6C751A86"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143</w:t>
            </w:r>
          </w:p>
        </w:tc>
        <w:tc>
          <w:tcPr>
            <w:tcW w:w="520" w:type="dxa"/>
            <w:tcBorders>
              <w:top w:val="nil"/>
              <w:left w:val="nil"/>
              <w:bottom w:val="nil"/>
              <w:right w:val="double" w:sz="4" w:space="0" w:color="auto"/>
            </w:tcBorders>
            <w:shd w:val="clear" w:color="auto" w:fill="auto"/>
            <w:noWrap/>
            <w:tcMar>
              <w:top w:w="15" w:type="dxa"/>
              <w:left w:w="15" w:type="dxa"/>
              <w:bottom w:w="0" w:type="dxa"/>
              <w:right w:w="15" w:type="dxa"/>
            </w:tcMar>
          </w:tcPr>
          <w:p w14:paraId="63878109"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15.9</w:t>
            </w:r>
          </w:p>
        </w:tc>
        <w:tc>
          <w:tcPr>
            <w:tcW w:w="2900" w:type="dxa"/>
            <w:tcBorders>
              <w:top w:val="nil"/>
              <w:left w:val="nil"/>
              <w:bottom w:val="nil"/>
            </w:tcBorders>
          </w:tcPr>
          <w:p w14:paraId="606E27EF" w14:textId="77777777" w:rsidR="00867B4A" w:rsidRPr="002C4461" w:rsidRDefault="00867B4A" w:rsidP="00F10227">
            <w:pPr>
              <w:spacing w:after="0" w:line="264"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2C4461">
              <w:rPr>
                <w:rFonts w:ascii="Times New Roman" w:hAnsi="Times New Roman" w:cs="Times New Roman"/>
                <w:color w:val="000000"/>
                <w:sz w:val="20"/>
                <w:szCs w:val="20"/>
              </w:rPr>
              <w:t>Medium-to-low</w:t>
            </w:r>
          </w:p>
        </w:tc>
        <w:tc>
          <w:tcPr>
            <w:tcW w:w="630" w:type="dxa"/>
            <w:tcBorders>
              <w:top w:val="nil"/>
              <w:left w:val="nil"/>
              <w:bottom w:val="nil"/>
              <w:right w:val="nil"/>
            </w:tcBorders>
          </w:tcPr>
          <w:p w14:paraId="7CFEEAB7"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674</w:t>
            </w:r>
          </w:p>
        </w:tc>
        <w:tc>
          <w:tcPr>
            <w:tcW w:w="472" w:type="dxa"/>
            <w:tcBorders>
              <w:top w:val="nil"/>
              <w:left w:val="nil"/>
              <w:bottom w:val="nil"/>
              <w:right w:val="double" w:sz="4" w:space="0" w:color="auto"/>
            </w:tcBorders>
          </w:tcPr>
          <w:p w14:paraId="5A7F6816"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75.0</w:t>
            </w:r>
          </w:p>
        </w:tc>
      </w:tr>
      <w:tr w:rsidR="00867B4A" w:rsidRPr="002C4461" w14:paraId="003594F0" w14:textId="77777777" w:rsidTr="00E7635B">
        <w:trPr>
          <w:trHeight w:val="259"/>
        </w:trPr>
        <w:tc>
          <w:tcPr>
            <w:tcW w:w="3672" w:type="dxa"/>
            <w:tcBorders>
              <w:top w:val="nil"/>
              <w:left w:val="double" w:sz="4" w:space="0" w:color="auto"/>
              <w:bottom w:val="nil"/>
              <w:right w:val="nil"/>
            </w:tcBorders>
            <w:shd w:val="clear" w:color="auto" w:fill="auto"/>
            <w:noWrap/>
            <w:tcMar>
              <w:top w:w="15" w:type="dxa"/>
              <w:left w:w="15" w:type="dxa"/>
              <w:bottom w:w="0" w:type="dxa"/>
              <w:right w:w="15" w:type="dxa"/>
            </w:tcMar>
          </w:tcPr>
          <w:p w14:paraId="0FF920C6"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40 to 49</w:t>
            </w:r>
          </w:p>
        </w:tc>
        <w:tc>
          <w:tcPr>
            <w:tcW w:w="629" w:type="dxa"/>
            <w:tcBorders>
              <w:top w:val="nil"/>
              <w:left w:val="nil"/>
              <w:bottom w:val="nil"/>
              <w:right w:val="nil"/>
            </w:tcBorders>
            <w:shd w:val="clear" w:color="auto" w:fill="auto"/>
            <w:noWrap/>
            <w:tcMar>
              <w:top w:w="15" w:type="dxa"/>
              <w:left w:w="15" w:type="dxa"/>
              <w:bottom w:w="0" w:type="dxa"/>
              <w:right w:w="15" w:type="dxa"/>
            </w:tcMar>
          </w:tcPr>
          <w:p w14:paraId="636AF510" w14:textId="77777777" w:rsidR="00867B4A" w:rsidRPr="002C4461" w:rsidRDefault="00867B4A" w:rsidP="00F10227">
            <w:pPr>
              <w:spacing w:after="0" w:line="264"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2C4461">
              <w:rPr>
                <w:rFonts w:ascii="Times New Roman" w:hAnsi="Times New Roman" w:cs="Times New Roman"/>
                <w:color w:val="000000"/>
                <w:sz w:val="20"/>
                <w:szCs w:val="20"/>
              </w:rPr>
              <w:t>97</w:t>
            </w:r>
          </w:p>
        </w:tc>
        <w:tc>
          <w:tcPr>
            <w:tcW w:w="544" w:type="dxa"/>
            <w:gridSpan w:val="2"/>
            <w:tcBorders>
              <w:top w:val="nil"/>
              <w:left w:val="nil"/>
              <w:bottom w:val="nil"/>
              <w:right w:val="double" w:sz="4" w:space="0" w:color="auto"/>
            </w:tcBorders>
            <w:shd w:val="clear" w:color="auto" w:fill="auto"/>
            <w:noWrap/>
            <w:tcMar>
              <w:top w:w="15" w:type="dxa"/>
              <w:left w:w="15" w:type="dxa"/>
              <w:bottom w:w="0" w:type="dxa"/>
              <w:right w:w="15" w:type="dxa"/>
            </w:tcMar>
          </w:tcPr>
          <w:p w14:paraId="19485C4E" w14:textId="77777777" w:rsidR="00867B4A" w:rsidRPr="002C4461" w:rsidRDefault="00867B4A" w:rsidP="00F10227">
            <w:pPr>
              <w:tabs>
                <w:tab w:val="decimal" w:pos="261"/>
              </w:tabs>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10.8</w:t>
            </w:r>
          </w:p>
        </w:tc>
        <w:tc>
          <w:tcPr>
            <w:tcW w:w="2970" w:type="dxa"/>
            <w:tcBorders>
              <w:top w:val="nil"/>
              <w:left w:val="double" w:sz="4" w:space="0" w:color="auto"/>
              <w:bottom w:val="nil"/>
              <w:right w:val="nil"/>
            </w:tcBorders>
            <w:shd w:val="clear" w:color="auto" w:fill="auto"/>
            <w:noWrap/>
            <w:tcMar>
              <w:top w:w="15" w:type="dxa"/>
              <w:left w:w="15" w:type="dxa"/>
              <w:bottom w:w="0" w:type="dxa"/>
              <w:right w:w="15" w:type="dxa"/>
            </w:tcMar>
          </w:tcPr>
          <w:p w14:paraId="0809C89F" w14:textId="77777777" w:rsidR="00867B4A" w:rsidRPr="002C4461" w:rsidRDefault="00867B4A" w:rsidP="00F10227">
            <w:pPr>
              <w:spacing w:after="0" w:line="264" w:lineRule="auto"/>
              <w:rPr>
                <w:rFonts w:ascii="Times New Roman" w:hAnsi="Times New Roman" w:cs="Times New Roman"/>
                <w:b/>
                <w:bCs/>
                <w:color w:val="000000"/>
                <w:sz w:val="20"/>
                <w:szCs w:val="20"/>
              </w:rPr>
            </w:pPr>
            <w:r w:rsidRPr="002C4461">
              <w:rPr>
                <w:rFonts w:ascii="Times New Roman" w:hAnsi="Times New Roman" w:cs="Times New Roman"/>
                <w:color w:val="000000"/>
                <w:sz w:val="20"/>
                <w:szCs w:val="20"/>
              </w:rPr>
              <w:t xml:space="preserve"> $150,000 to $249,999</w:t>
            </w:r>
          </w:p>
        </w:tc>
        <w:tc>
          <w:tcPr>
            <w:tcW w:w="720" w:type="dxa"/>
            <w:tcBorders>
              <w:top w:val="nil"/>
              <w:left w:val="nil"/>
              <w:bottom w:val="nil"/>
              <w:right w:val="nil"/>
            </w:tcBorders>
            <w:shd w:val="clear" w:color="auto" w:fill="auto"/>
            <w:noWrap/>
            <w:tcMar>
              <w:top w:w="15" w:type="dxa"/>
              <w:left w:w="15" w:type="dxa"/>
              <w:bottom w:w="0" w:type="dxa"/>
              <w:right w:w="15" w:type="dxa"/>
            </w:tcMar>
          </w:tcPr>
          <w:p w14:paraId="7A623CA5" w14:textId="77777777" w:rsidR="00867B4A" w:rsidRPr="002C4461" w:rsidRDefault="00867B4A" w:rsidP="00F10227">
            <w:pPr>
              <w:spacing w:after="0" w:line="264"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2C4461">
              <w:rPr>
                <w:rFonts w:ascii="Times New Roman" w:hAnsi="Times New Roman" w:cs="Times New Roman"/>
                <w:color w:val="000000"/>
                <w:sz w:val="20"/>
                <w:szCs w:val="20"/>
              </w:rPr>
              <w:t>83</w:t>
            </w:r>
          </w:p>
        </w:tc>
        <w:tc>
          <w:tcPr>
            <w:tcW w:w="520" w:type="dxa"/>
            <w:tcBorders>
              <w:top w:val="nil"/>
              <w:left w:val="nil"/>
              <w:bottom w:val="nil"/>
              <w:right w:val="double" w:sz="4" w:space="0" w:color="auto"/>
            </w:tcBorders>
            <w:shd w:val="clear" w:color="auto" w:fill="auto"/>
            <w:noWrap/>
            <w:tcMar>
              <w:top w:w="15" w:type="dxa"/>
              <w:left w:w="15" w:type="dxa"/>
              <w:bottom w:w="0" w:type="dxa"/>
              <w:right w:w="15" w:type="dxa"/>
            </w:tcMar>
          </w:tcPr>
          <w:p w14:paraId="25BD91AF"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9.3</w:t>
            </w:r>
          </w:p>
        </w:tc>
        <w:tc>
          <w:tcPr>
            <w:tcW w:w="2900" w:type="dxa"/>
            <w:tcBorders>
              <w:top w:val="nil"/>
              <w:left w:val="nil"/>
              <w:bottom w:val="nil"/>
            </w:tcBorders>
          </w:tcPr>
          <w:p w14:paraId="748AB745" w14:textId="77777777" w:rsidR="00867B4A" w:rsidRPr="002C4461" w:rsidRDefault="00867B4A" w:rsidP="00F10227">
            <w:pPr>
              <w:spacing w:after="0" w:line="264"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2C4461">
              <w:rPr>
                <w:rFonts w:ascii="Times New Roman" w:hAnsi="Times New Roman" w:cs="Times New Roman"/>
                <w:color w:val="000000"/>
                <w:sz w:val="20"/>
                <w:szCs w:val="20"/>
              </w:rPr>
              <w:t>High</w:t>
            </w:r>
          </w:p>
        </w:tc>
        <w:tc>
          <w:tcPr>
            <w:tcW w:w="630" w:type="dxa"/>
            <w:tcBorders>
              <w:top w:val="nil"/>
              <w:left w:val="nil"/>
              <w:bottom w:val="nil"/>
              <w:right w:val="nil"/>
            </w:tcBorders>
          </w:tcPr>
          <w:p w14:paraId="08A5C3F6"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225</w:t>
            </w:r>
          </w:p>
        </w:tc>
        <w:tc>
          <w:tcPr>
            <w:tcW w:w="472" w:type="dxa"/>
            <w:tcBorders>
              <w:top w:val="nil"/>
              <w:left w:val="nil"/>
              <w:bottom w:val="nil"/>
              <w:right w:val="double" w:sz="4" w:space="0" w:color="auto"/>
            </w:tcBorders>
          </w:tcPr>
          <w:p w14:paraId="5A5B6B70"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25.0</w:t>
            </w:r>
          </w:p>
        </w:tc>
      </w:tr>
      <w:tr w:rsidR="00867B4A" w:rsidRPr="002C4461" w14:paraId="1A654E09" w14:textId="77777777" w:rsidTr="00E7635B">
        <w:trPr>
          <w:trHeight w:val="259"/>
        </w:trPr>
        <w:tc>
          <w:tcPr>
            <w:tcW w:w="3672" w:type="dxa"/>
            <w:tcBorders>
              <w:top w:val="nil"/>
              <w:left w:val="double" w:sz="4" w:space="0" w:color="auto"/>
              <w:bottom w:val="nil"/>
              <w:right w:val="nil"/>
            </w:tcBorders>
            <w:shd w:val="clear" w:color="auto" w:fill="auto"/>
            <w:noWrap/>
            <w:tcMar>
              <w:top w:w="15" w:type="dxa"/>
              <w:left w:w="15" w:type="dxa"/>
              <w:bottom w:w="0" w:type="dxa"/>
              <w:right w:w="15" w:type="dxa"/>
            </w:tcMar>
          </w:tcPr>
          <w:p w14:paraId="229F6839"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50 to 64</w:t>
            </w:r>
          </w:p>
        </w:tc>
        <w:tc>
          <w:tcPr>
            <w:tcW w:w="629" w:type="dxa"/>
            <w:tcBorders>
              <w:top w:val="nil"/>
              <w:left w:val="nil"/>
              <w:bottom w:val="nil"/>
              <w:right w:val="nil"/>
            </w:tcBorders>
            <w:shd w:val="clear" w:color="auto" w:fill="auto"/>
            <w:noWrap/>
            <w:tcMar>
              <w:top w:w="15" w:type="dxa"/>
              <w:left w:w="15" w:type="dxa"/>
              <w:bottom w:w="0" w:type="dxa"/>
              <w:right w:w="15" w:type="dxa"/>
            </w:tcMar>
          </w:tcPr>
          <w:p w14:paraId="586E0C8D" w14:textId="77777777" w:rsidR="00867B4A" w:rsidRPr="002C4461" w:rsidRDefault="00867B4A" w:rsidP="00F10227">
            <w:pPr>
              <w:spacing w:after="0" w:line="264"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2C4461">
              <w:rPr>
                <w:rFonts w:ascii="Times New Roman" w:hAnsi="Times New Roman" w:cs="Times New Roman"/>
                <w:color w:val="000000"/>
                <w:sz w:val="20"/>
                <w:szCs w:val="20"/>
              </w:rPr>
              <w:t>85</w:t>
            </w:r>
          </w:p>
        </w:tc>
        <w:tc>
          <w:tcPr>
            <w:tcW w:w="544" w:type="dxa"/>
            <w:gridSpan w:val="2"/>
            <w:tcBorders>
              <w:top w:val="nil"/>
              <w:left w:val="nil"/>
              <w:bottom w:val="nil"/>
              <w:right w:val="double" w:sz="4" w:space="0" w:color="auto"/>
            </w:tcBorders>
            <w:shd w:val="clear" w:color="auto" w:fill="auto"/>
            <w:noWrap/>
            <w:tcMar>
              <w:top w:w="15" w:type="dxa"/>
              <w:left w:w="15" w:type="dxa"/>
              <w:bottom w:w="0" w:type="dxa"/>
              <w:right w:w="15" w:type="dxa"/>
            </w:tcMar>
          </w:tcPr>
          <w:p w14:paraId="10E46E25" w14:textId="77777777" w:rsidR="00867B4A" w:rsidRPr="002C4461" w:rsidRDefault="00867B4A" w:rsidP="00F10227">
            <w:pPr>
              <w:tabs>
                <w:tab w:val="decimal" w:pos="261"/>
              </w:tabs>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9.4</w:t>
            </w:r>
          </w:p>
        </w:tc>
        <w:tc>
          <w:tcPr>
            <w:tcW w:w="2970" w:type="dxa"/>
            <w:tcBorders>
              <w:top w:val="nil"/>
              <w:left w:val="double" w:sz="4" w:space="0" w:color="auto"/>
              <w:bottom w:val="nil"/>
              <w:right w:val="nil"/>
            </w:tcBorders>
            <w:shd w:val="clear" w:color="auto" w:fill="auto"/>
            <w:noWrap/>
            <w:tcMar>
              <w:top w:w="15" w:type="dxa"/>
              <w:left w:w="15" w:type="dxa"/>
              <w:bottom w:w="0" w:type="dxa"/>
              <w:right w:w="15" w:type="dxa"/>
            </w:tcMar>
          </w:tcPr>
          <w:p w14:paraId="26622AA7"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b/>
                <w:bCs/>
                <w:color w:val="000000"/>
                <w:sz w:val="20"/>
                <w:szCs w:val="20"/>
              </w:rPr>
              <w:t xml:space="preserve"> </w:t>
            </w:r>
            <w:r w:rsidRPr="002C4461">
              <w:rPr>
                <w:rFonts w:ascii="Times New Roman" w:hAnsi="Times New Roman" w:cs="Times New Roman"/>
                <w:color w:val="000000"/>
                <w:sz w:val="20"/>
                <w:szCs w:val="20"/>
              </w:rPr>
              <w:t>$250,000 or more</w:t>
            </w:r>
          </w:p>
        </w:tc>
        <w:tc>
          <w:tcPr>
            <w:tcW w:w="720" w:type="dxa"/>
            <w:tcBorders>
              <w:top w:val="nil"/>
              <w:left w:val="nil"/>
              <w:bottom w:val="nil"/>
              <w:right w:val="nil"/>
            </w:tcBorders>
            <w:shd w:val="clear" w:color="auto" w:fill="auto"/>
            <w:noWrap/>
            <w:tcMar>
              <w:top w:w="15" w:type="dxa"/>
              <w:left w:w="15" w:type="dxa"/>
              <w:bottom w:w="0" w:type="dxa"/>
              <w:right w:w="15" w:type="dxa"/>
            </w:tcMar>
          </w:tcPr>
          <w:p w14:paraId="1F0B1EC3" w14:textId="77777777" w:rsidR="00867B4A" w:rsidRPr="002C4461" w:rsidRDefault="00867B4A" w:rsidP="00F10227">
            <w:pPr>
              <w:spacing w:after="0" w:line="264"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2C4461">
              <w:rPr>
                <w:rFonts w:ascii="Times New Roman" w:hAnsi="Times New Roman" w:cs="Times New Roman"/>
                <w:color w:val="000000"/>
                <w:sz w:val="20"/>
                <w:szCs w:val="20"/>
              </w:rPr>
              <w:t>37</w:t>
            </w:r>
          </w:p>
        </w:tc>
        <w:tc>
          <w:tcPr>
            <w:tcW w:w="520" w:type="dxa"/>
            <w:tcBorders>
              <w:top w:val="nil"/>
              <w:left w:val="nil"/>
              <w:bottom w:val="nil"/>
              <w:right w:val="double" w:sz="4" w:space="0" w:color="auto"/>
            </w:tcBorders>
            <w:shd w:val="clear" w:color="auto" w:fill="auto"/>
            <w:noWrap/>
            <w:tcMar>
              <w:top w:w="15" w:type="dxa"/>
              <w:left w:w="15" w:type="dxa"/>
              <w:bottom w:w="0" w:type="dxa"/>
              <w:right w:w="15" w:type="dxa"/>
            </w:tcMar>
          </w:tcPr>
          <w:p w14:paraId="08A7ED5E"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4.1</w:t>
            </w:r>
          </w:p>
        </w:tc>
        <w:tc>
          <w:tcPr>
            <w:tcW w:w="2900" w:type="dxa"/>
            <w:tcBorders>
              <w:top w:val="nil"/>
              <w:left w:val="nil"/>
              <w:bottom w:val="nil"/>
            </w:tcBorders>
          </w:tcPr>
          <w:p w14:paraId="2D49F06A" w14:textId="77777777" w:rsidR="00867B4A" w:rsidRPr="002C4461" w:rsidRDefault="00867B4A" w:rsidP="00F10227">
            <w:pPr>
              <w:spacing w:after="0" w:line="264" w:lineRule="auto"/>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 </w:t>
            </w:r>
            <w:r w:rsidRPr="002C4461">
              <w:rPr>
                <w:rFonts w:ascii="Times New Roman" w:hAnsi="Times New Roman" w:cs="Times New Roman"/>
                <w:b/>
                <w:bCs/>
                <w:color w:val="000000"/>
                <w:sz w:val="20"/>
                <w:szCs w:val="20"/>
              </w:rPr>
              <w:t>Retail Employment Density</w:t>
            </w:r>
            <w:r w:rsidRPr="00356670">
              <w:rPr>
                <w:rFonts w:ascii="Times New Roman" w:hAnsi="Times New Roman" w:cs="Times New Roman"/>
                <w:bCs/>
                <w:color w:val="000000"/>
                <w:sz w:val="20"/>
                <w:szCs w:val="20"/>
              </w:rPr>
              <w:t>***</w:t>
            </w:r>
          </w:p>
        </w:tc>
        <w:tc>
          <w:tcPr>
            <w:tcW w:w="630" w:type="dxa"/>
            <w:tcBorders>
              <w:top w:val="nil"/>
              <w:left w:val="nil"/>
              <w:bottom w:val="nil"/>
              <w:right w:val="nil"/>
            </w:tcBorders>
          </w:tcPr>
          <w:p w14:paraId="0898CE01"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472" w:type="dxa"/>
            <w:tcBorders>
              <w:top w:val="nil"/>
              <w:left w:val="nil"/>
              <w:bottom w:val="nil"/>
              <w:right w:val="double" w:sz="4" w:space="0" w:color="auto"/>
            </w:tcBorders>
          </w:tcPr>
          <w:p w14:paraId="6923B861" w14:textId="77777777" w:rsidR="00867B4A" w:rsidRPr="002C4461" w:rsidRDefault="00867B4A" w:rsidP="00F10227">
            <w:pPr>
              <w:spacing w:after="0" w:line="264" w:lineRule="auto"/>
              <w:rPr>
                <w:rFonts w:ascii="Times New Roman" w:hAnsi="Times New Roman" w:cs="Times New Roman"/>
                <w:color w:val="000000"/>
                <w:sz w:val="20"/>
                <w:szCs w:val="20"/>
              </w:rPr>
            </w:pPr>
          </w:p>
        </w:tc>
      </w:tr>
      <w:tr w:rsidR="00867B4A" w:rsidRPr="002C4461" w14:paraId="6B741912" w14:textId="77777777" w:rsidTr="00E7635B">
        <w:trPr>
          <w:trHeight w:val="259"/>
        </w:trPr>
        <w:tc>
          <w:tcPr>
            <w:tcW w:w="3672" w:type="dxa"/>
            <w:tcBorders>
              <w:top w:val="nil"/>
              <w:left w:val="double" w:sz="4" w:space="0" w:color="auto"/>
              <w:bottom w:val="nil"/>
              <w:right w:val="nil"/>
            </w:tcBorders>
            <w:shd w:val="clear" w:color="auto" w:fill="auto"/>
            <w:noWrap/>
            <w:tcMar>
              <w:top w:w="15" w:type="dxa"/>
              <w:left w:w="15" w:type="dxa"/>
              <w:bottom w:w="0" w:type="dxa"/>
              <w:right w:w="15" w:type="dxa"/>
            </w:tcMar>
            <w:hideMark/>
          </w:tcPr>
          <w:p w14:paraId="3B6F7F38"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65 or older</w:t>
            </w:r>
          </w:p>
        </w:tc>
        <w:tc>
          <w:tcPr>
            <w:tcW w:w="629" w:type="dxa"/>
            <w:tcBorders>
              <w:top w:val="nil"/>
              <w:left w:val="nil"/>
              <w:bottom w:val="nil"/>
              <w:right w:val="nil"/>
            </w:tcBorders>
            <w:shd w:val="clear" w:color="auto" w:fill="auto"/>
            <w:noWrap/>
            <w:tcMar>
              <w:top w:w="15" w:type="dxa"/>
              <w:left w:w="15" w:type="dxa"/>
              <w:bottom w:w="0" w:type="dxa"/>
              <w:right w:w="15" w:type="dxa"/>
            </w:tcMar>
          </w:tcPr>
          <w:p w14:paraId="3F7059EA" w14:textId="77777777" w:rsidR="00867B4A" w:rsidRPr="002C4461" w:rsidRDefault="00867B4A" w:rsidP="00F10227">
            <w:pPr>
              <w:spacing w:after="0" w:line="264"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2C4461">
              <w:rPr>
                <w:rFonts w:ascii="Times New Roman" w:hAnsi="Times New Roman" w:cs="Times New Roman"/>
                <w:color w:val="000000"/>
                <w:sz w:val="20"/>
                <w:szCs w:val="20"/>
              </w:rPr>
              <w:t>92</w:t>
            </w:r>
          </w:p>
        </w:tc>
        <w:tc>
          <w:tcPr>
            <w:tcW w:w="544" w:type="dxa"/>
            <w:gridSpan w:val="2"/>
            <w:tcBorders>
              <w:top w:val="nil"/>
              <w:left w:val="nil"/>
              <w:bottom w:val="nil"/>
              <w:right w:val="double" w:sz="4" w:space="0" w:color="auto"/>
            </w:tcBorders>
            <w:shd w:val="clear" w:color="auto" w:fill="auto"/>
            <w:noWrap/>
            <w:tcMar>
              <w:top w:w="15" w:type="dxa"/>
              <w:left w:w="15" w:type="dxa"/>
              <w:bottom w:w="0" w:type="dxa"/>
              <w:right w:w="15" w:type="dxa"/>
            </w:tcMar>
          </w:tcPr>
          <w:p w14:paraId="5436464A" w14:textId="77777777" w:rsidR="00867B4A" w:rsidRPr="002C4461" w:rsidRDefault="00867B4A" w:rsidP="00F10227">
            <w:pPr>
              <w:tabs>
                <w:tab w:val="decimal" w:pos="261"/>
              </w:tabs>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10.2</w:t>
            </w:r>
          </w:p>
        </w:tc>
        <w:tc>
          <w:tcPr>
            <w:tcW w:w="2970" w:type="dxa"/>
            <w:tcBorders>
              <w:top w:val="nil"/>
              <w:left w:val="double" w:sz="4" w:space="0" w:color="auto"/>
              <w:bottom w:val="nil"/>
              <w:right w:val="nil"/>
            </w:tcBorders>
            <w:shd w:val="clear" w:color="auto" w:fill="auto"/>
            <w:noWrap/>
            <w:tcMar>
              <w:top w:w="15" w:type="dxa"/>
              <w:left w:w="15" w:type="dxa"/>
              <w:bottom w:w="0" w:type="dxa"/>
              <w:right w:w="15" w:type="dxa"/>
            </w:tcMar>
            <w:hideMark/>
          </w:tcPr>
          <w:p w14:paraId="41336E62" w14:textId="77777777" w:rsidR="00867B4A" w:rsidRPr="002C4461" w:rsidRDefault="00867B4A" w:rsidP="00F10227">
            <w:pPr>
              <w:spacing w:after="0" w:line="264" w:lineRule="auto"/>
              <w:rPr>
                <w:rFonts w:ascii="Times New Roman" w:hAnsi="Times New Roman" w:cs="Times New Roman"/>
                <w:b/>
                <w:bCs/>
                <w:color w:val="000000"/>
                <w:sz w:val="20"/>
                <w:szCs w:val="20"/>
              </w:rPr>
            </w:pPr>
            <w:r w:rsidRPr="002C4461">
              <w:rPr>
                <w:rFonts w:ascii="Times New Roman" w:hAnsi="Times New Roman" w:cs="Times New Roman"/>
                <w:b/>
                <w:bCs/>
                <w:color w:val="000000"/>
                <w:sz w:val="20"/>
                <w:szCs w:val="20"/>
              </w:rPr>
              <w:t xml:space="preserve"> Household Size</w:t>
            </w:r>
          </w:p>
        </w:tc>
        <w:tc>
          <w:tcPr>
            <w:tcW w:w="720" w:type="dxa"/>
            <w:tcBorders>
              <w:top w:val="nil"/>
              <w:left w:val="nil"/>
              <w:bottom w:val="nil"/>
              <w:right w:val="nil"/>
            </w:tcBorders>
            <w:shd w:val="clear" w:color="auto" w:fill="auto"/>
            <w:noWrap/>
            <w:tcMar>
              <w:top w:w="15" w:type="dxa"/>
              <w:left w:w="15" w:type="dxa"/>
              <w:bottom w:w="0" w:type="dxa"/>
              <w:right w:w="15" w:type="dxa"/>
            </w:tcMar>
          </w:tcPr>
          <w:p w14:paraId="6D1E75D9"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520" w:type="dxa"/>
            <w:tcBorders>
              <w:top w:val="nil"/>
              <w:left w:val="nil"/>
              <w:bottom w:val="nil"/>
              <w:right w:val="double" w:sz="4" w:space="0" w:color="auto"/>
            </w:tcBorders>
            <w:shd w:val="clear" w:color="auto" w:fill="auto"/>
            <w:noWrap/>
            <w:tcMar>
              <w:top w:w="15" w:type="dxa"/>
              <w:left w:w="15" w:type="dxa"/>
              <w:bottom w:w="0" w:type="dxa"/>
              <w:right w:w="15" w:type="dxa"/>
            </w:tcMar>
          </w:tcPr>
          <w:p w14:paraId="449BF447"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2900" w:type="dxa"/>
            <w:tcBorders>
              <w:top w:val="nil"/>
              <w:left w:val="nil"/>
              <w:bottom w:val="nil"/>
            </w:tcBorders>
          </w:tcPr>
          <w:p w14:paraId="2DF717BE" w14:textId="77777777" w:rsidR="00867B4A" w:rsidRPr="002C4461" w:rsidRDefault="00867B4A" w:rsidP="00F10227">
            <w:pPr>
              <w:spacing w:after="0" w:line="264"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2C4461">
              <w:rPr>
                <w:rFonts w:ascii="Times New Roman" w:hAnsi="Times New Roman" w:cs="Times New Roman"/>
                <w:color w:val="000000"/>
                <w:sz w:val="20"/>
                <w:szCs w:val="20"/>
              </w:rPr>
              <w:t>Medium-to-low</w:t>
            </w:r>
          </w:p>
        </w:tc>
        <w:tc>
          <w:tcPr>
            <w:tcW w:w="630" w:type="dxa"/>
            <w:tcBorders>
              <w:top w:val="nil"/>
              <w:left w:val="nil"/>
              <w:bottom w:val="nil"/>
              <w:right w:val="nil"/>
            </w:tcBorders>
          </w:tcPr>
          <w:p w14:paraId="7B56A697"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704</w:t>
            </w:r>
          </w:p>
        </w:tc>
        <w:tc>
          <w:tcPr>
            <w:tcW w:w="472" w:type="dxa"/>
            <w:tcBorders>
              <w:top w:val="nil"/>
              <w:left w:val="nil"/>
              <w:bottom w:val="nil"/>
              <w:right w:val="double" w:sz="4" w:space="0" w:color="auto"/>
            </w:tcBorders>
          </w:tcPr>
          <w:p w14:paraId="4641F580"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78.3</w:t>
            </w:r>
          </w:p>
        </w:tc>
      </w:tr>
      <w:tr w:rsidR="00867B4A" w:rsidRPr="002C4461" w14:paraId="58D7BAA3" w14:textId="77777777" w:rsidTr="00E7635B">
        <w:trPr>
          <w:trHeight w:val="259"/>
        </w:trPr>
        <w:tc>
          <w:tcPr>
            <w:tcW w:w="3672" w:type="dxa"/>
            <w:tcBorders>
              <w:top w:val="nil"/>
              <w:left w:val="double" w:sz="4" w:space="0" w:color="auto"/>
              <w:bottom w:val="nil"/>
              <w:right w:val="nil"/>
            </w:tcBorders>
            <w:shd w:val="clear" w:color="auto" w:fill="auto"/>
            <w:noWrap/>
            <w:tcMar>
              <w:top w:w="15" w:type="dxa"/>
              <w:left w:w="15" w:type="dxa"/>
              <w:bottom w:w="0" w:type="dxa"/>
              <w:right w:w="15" w:type="dxa"/>
            </w:tcMar>
            <w:hideMark/>
          </w:tcPr>
          <w:p w14:paraId="5FF2C51E" w14:textId="77777777" w:rsidR="00867B4A" w:rsidRPr="002C4461" w:rsidRDefault="00867B4A" w:rsidP="00F10227">
            <w:pPr>
              <w:spacing w:after="0" w:line="264" w:lineRule="auto"/>
              <w:rPr>
                <w:rFonts w:ascii="Times New Roman" w:hAnsi="Times New Roman" w:cs="Times New Roman"/>
                <w:b/>
                <w:bCs/>
                <w:color w:val="000000"/>
                <w:sz w:val="20"/>
                <w:szCs w:val="20"/>
              </w:rPr>
            </w:pPr>
            <w:r w:rsidRPr="002C4461">
              <w:rPr>
                <w:rFonts w:ascii="Times New Roman" w:hAnsi="Times New Roman" w:cs="Times New Roman"/>
                <w:b/>
                <w:bCs/>
                <w:color w:val="000000"/>
                <w:sz w:val="20"/>
                <w:szCs w:val="20"/>
              </w:rPr>
              <w:t xml:space="preserve"> Licensed</w:t>
            </w:r>
          </w:p>
        </w:tc>
        <w:tc>
          <w:tcPr>
            <w:tcW w:w="629" w:type="dxa"/>
            <w:tcBorders>
              <w:top w:val="nil"/>
              <w:left w:val="nil"/>
              <w:bottom w:val="nil"/>
              <w:right w:val="nil"/>
            </w:tcBorders>
            <w:shd w:val="clear" w:color="auto" w:fill="auto"/>
            <w:noWrap/>
            <w:tcMar>
              <w:top w:w="15" w:type="dxa"/>
              <w:left w:w="15" w:type="dxa"/>
              <w:bottom w:w="0" w:type="dxa"/>
              <w:right w:w="15" w:type="dxa"/>
            </w:tcMar>
          </w:tcPr>
          <w:p w14:paraId="7F80FA38"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544" w:type="dxa"/>
            <w:gridSpan w:val="2"/>
            <w:tcBorders>
              <w:top w:val="nil"/>
              <w:left w:val="nil"/>
              <w:bottom w:val="nil"/>
              <w:right w:val="double" w:sz="4" w:space="0" w:color="auto"/>
            </w:tcBorders>
            <w:shd w:val="clear" w:color="auto" w:fill="auto"/>
            <w:noWrap/>
            <w:tcMar>
              <w:top w:w="15" w:type="dxa"/>
              <w:left w:w="15" w:type="dxa"/>
              <w:bottom w:w="0" w:type="dxa"/>
              <w:right w:w="15" w:type="dxa"/>
            </w:tcMar>
          </w:tcPr>
          <w:p w14:paraId="120C2CE2" w14:textId="77777777" w:rsidR="00867B4A" w:rsidRPr="002C4461" w:rsidRDefault="00867B4A" w:rsidP="00F10227">
            <w:pPr>
              <w:tabs>
                <w:tab w:val="decimal" w:pos="261"/>
              </w:tabs>
              <w:spacing w:after="0" w:line="264" w:lineRule="auto"/>
              <w:rPr>
                <w:rFonts w:ascii="Times New Roman" w:hAnsi="Times New Roman" w:cs="Times New Roman"/>
                <w:color w:val="000000"/>
                <w:sz w:val="20"/>
                <w:szCs w:val="20"/>
              </w:rPr>
            </w:pPr>
          </w:p>
        </w:tc>
        <w:tc>
          <w:tcPr>
            <w:tcW w:w="2970" w:type="dxa"/>
            <w:tcBorders>
              <w:top w:val="nil"/>
              <w:left w:val="double" w:sz="4" w:space="0" w:color="auto"/>
              <w:bottom w:val="nil"/>
              <w:right w:val="nil"/>
            </w:tcBorders>
            <w:shd w:val="clear" w:color="auto" w:fill="auto"/>
            <w:noWrap/>
            <w:tcMar>
              <w:top w:w="15" w:type="dxa"/>
              <w:left w:w="15" w:type="dxa"/>
              <w:bottom w:w="0" w:type="dxa"/>
              <w:right w:w="15" w:type="dxa"/>
            </w:tcMar>
            <w:hideMark/>
          </w:tcPr>
          <w:p w14:paraId="78229B5C"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Live alone</w:t>
            </w:r>
          </w:p>
        </w:tc>
        <w:tc>
          <w:tcPr>
            <w:tcW w:w="720" w:type="dxa"/>
            <w:tcBorders>
              <w:top w:val="nil"/>
              <w:left w:val="nil"/>
              <w:bottom w:val="nil"/>
              <w:right w:val="nil"/>
            </w:tcBorders>
            <w:shd w:val="clear" w:color="auto" w:fill="auto"/>
            <w:noWrap/>
            <w:tcMar>
              <w:top w:w="15" w:type="dxa"/>
              <w:left w:w="15" w:type="dxa"/>
              <w:bottom w:w="0" w:type="dxa"/>
              <w:right w:w="15" w:type="dxa"/>
            </w:tcMar>
          </w:tcPr>
          <w:p w14:paraId="62AF20A4"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226</w:t>
            </w:r>
          </w:p>
        </w:tc>
        <w:tc>
          <w:tcPr>
            <w:tcW w:w="520" w:type="dxa"/>
            <w:tcBorders>
              <w:top w:val="nil"/>
              <w:left w:val="nil"/>
              <w:bottom w:val="nil"/>
              <w:right w:val="double" w:sz="4" w:space="0" w:color="auto"/>
            </w:tcBorders>
            <w:shd w:val="clear" w:color="auto" w:fill="auto"/>
            <w:noWrap/>
            <w:tcMar>
              <w:top w:w="15" w:type="dxa"/>
              <w:left w:w="15" w:type="dxa"/>
              <w:bottom w:w="0" w:type="dxa"/>
              <w:right w:w="15" w:type="dxa"/>
            </w:tcMar>
          </w:tcPr>
          <w:p w14:paraId="7384161B"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25.2</w:t>
            </w:r>
          </w:p>
        </w:tc>
        <w:tc>
          <w:tcPr>
            <w:tcW w:w="2900" w:type="dxa"/>
            <w:tcBorders>
              <w:top w:val="nil"/>
              <w:left w:val="nil"/>
              <w:bottom w:val="nil"/>
            </w:tcBorders>
          </w:tcPr>
          <w:p w14:paraId="2D51048B" w14:textId="77777777" w:rsidR="00867B4A" w:rsidRPr="002C4461" w:rsidRDefault="00867B4A" w:rsidP="00F10227">
            <w:pPr>
              <w:spacing w:after="0" w:line="264"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2C4461">
              <w:rPr>
                <w:rFonts w:ascii="Times New Roman" w:hAnsi="Times New Roman" w:cs="Times New Roman"/>
                <w:color w:val="000000"/>
                <w:sz w:val="20"/>
                <w:szCs w:val="20"/>
              </w:rPr>
              <w:t>High</w:t>
            </w:r>
          </w:p>
        </w:tc>
        <w:tc>
          <w:tcPr>
            <w:tcW w:w="630" w:type="dxa"/>
            <w:tcBorders>
              <w:top w:val="nil"/>
              <w:left w:val="nil"/>
              <w:bottom w:val="nil"/>
              <w:right w:val="nil"/>
            </w:tcBorders>
          </w:tcPr>
          <w:p w14:paraId="1828105B"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195</w:t>
            </w:r>
          </w:p>
        </w:tc>
        <w:tc>
          <w:tcPr>
            <w:tcW w:w="472" w:type="dxa"/>
            <w:tcBorders>
              <w:top w:val="nil"/>
              <w:left w:val="nil"/>
              <w:bottom w:val="nil"/>
              <w:right w:val="double" w:sz="4" w:space="0" w:color="auto"/>
            </w:tcBorders>
          </w:tcPr>
          <w:p w14:paraId="54082DF4"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21.7</w:t>
            </w:r>
          </w:p>
        </w:tc>
      </w:tr>
      <w:tr w:rsidR="00867B4A" w:rsidRPr="002C4461" w14:paraId="5D3B8D30" w14:textId="77777777" w:rsidTr="00E7635B">
        <w:trPr>
          <w:trHeight w:val="259"/>
        </w:trPr>
        <w:tc>
          <w:tcPr>
            <w:tcW w:w="3672" w:type="dxa"/>
            <w:tcBorders>
              <w:top w:val="nil"/>
              <w:left w:val="double" w:sz="4" w:space="0" w:color="auto"/>
              <w:bottom w:val="nil"/>
              <w:right w:val="nil"/>
            </w:tcBorders>
            <w:shd w:val="clear" w:color="auto" w:fill="auto"/>
            <w:noWrap/>
            <w:tcMar>
              <w:top w:w="15" w:type="dxa"/>
              <w:left w:w="15" w:type="dxa"/>
              <w:bottom w:w="0" w:type="dxa"/>
              <w:right w:w="15" w:type="dxa"/>
            </w:tcMar>
            <w:hideMark/>
          </w:tcPr>
          <w:p w14:paraId="671FE69D"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Yes</w:t>
            </w:r>
          </w:p>
        </w:tc>
        <w:tc>
          <w:tcPr>
            <w:tcW w:w="629" w:type="dxa"/>
            <w:tcBorders>
              <w:top w:val="nil"/>
              <w:left w:val="nil"/>
              <w:bottom w:val="nil"/>
              <w:right w:val="nil"/>
            </w:tcBorders>
            <w:shd w:val="clear" w:color="auto" w:fill="auto"/>
            <w:noWrap/>
            <w:tcMar>
              <w:top w:w="15" w:type="dxa"/>
              <w:left w:w="15" w:type="dxa"/>
              <w:bottom w:w="0" w:type="dxa"/>
              <w:right w:w="15" w:type="dxa"/>
            </w:tcMar>
            <w:hideMark/>
          </w:tcPr>
          <w:p w14:paraId="4DDF0859"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788</w:t>
            </w:r>
          </w:p>
        </w:tc>
        <w:tc>
          <w:tcPr>
            <w:tcW w:w="544" w:type="dxa"/>
            <w:gridSpan w:val="2"/>
            <w:tcBorders>
              <w:top w:val="nil"/>
              <w:left w:val="nil"/>
              <w:bottom w:val="nil"/>
              <w:right w:val="double" w:sz="4" w:space="0" w:color="auto"/>
            </w:tcBorders>
            <w:shd w:val="clear" w:color="auto" w:fill="auto"/>
            <w:noWrap/>
            <w:tcMar>
              <w:top w:w="15" w:type="dxa"/>
              <w:left w:w="15" w:type="dxa"/>
              <w:bottom w:w="0" w:type="dxa"/>
              <w:right w:w="15" w:type="dxa"/>
            </w:tcMar>
            <w:hideMark/>
          </w:tcPr>
          <w:p w14:paraId="00502D15" w14:textId="77777777" w:rsidR="00867B4A" w:rsidRPr="002C4461" w:rsidRDefault="00867B4A" w:rsidP="00F10227">
            <w:pPr>
              <w:tabs>
                <w:tab w:val="decimal" w:pos="261"/>
              </w:tabs>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87.7</w:t>
            </w:r>
          </w:p>
        </w:tc>
        <w:tc>
          <w:tcPr>
            <w:tcW w:w="2970" w:type="dxa"/>
            <w:tcBorders>
              <w:top w:val="nil"/>
              <w:left w:val="double" w:sz="4" w:space="0" w:color="auto"/>
              <w:bottom w:val="nil"/>
              <w:right w:val="nil"/>
            </w:tcBorders>
            <w:shd w:val="clear" w:color="auto" w:fill="auto"/>
            <w:noWrap/>
            <w:tcMar>
              <w:top w:w="15" w:type="dxa"/>
              <w:left w:w="15" w:type="dxa"/>
              <w:bottom w:w="0" w:type="dxa"/>
              <w:right w:w="15" w:type="dxa"/>
            </w:tcMar>
            <w:hideMark/>
          </w:tcPr>
          <w:p w14:paraId="1EDE1D94"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2 people</w:t>
            </w:r>
          </w:p>
        </w:tc>
        <w:tc>
          <w:tcPr>
            <w:tcW w:w="720" w:type="dxa"/>
            <w:tcBorders>
              <w:top w:val="nil"/>
              <w:left w:val="nil"/>
              <w:bottom w:val="nil"/>
              <w:right w:val="nil"/>
            </w:tcBorders>
            <w:shd w:val="clear" w:color="auto" w:fill="auto"/>
            <w:noWrap/>
            <w:tcMar>
              <w:top w:w="15" w:type="dxa"/>
              <w:left w:w="15" w:type="dxa"/>
              <w:bottom w:w="0" w:type="dxa"/>
              <w:right w:w="15" w:type="dxa"/>
            </w:tcMar>
          </w:tcPr>
          <w:p w14:paraId="4A216AEB"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252</w:t>
            </w:r>
          </w:p>
        </w:tc>
        <w:tc>
          <w:tcPr>
            <w:tcW w:w="520" w:type="dxa"/>
            <w:tcBorders>
              <w:top w:val="nil"/>
              <w:left w:val="nil"/>
              <w:bottom w:val="nil"/>
              <w:right w:val="double" w:sz="4" w:space="0" w:color="auto"/>
            </w:tcBorders>
            <w:shd w:val="clear" w:color="auto" w:fill="auto"/>
            <w:noWrap/>
            <w:tcMar>
              <w:top w:w="15" w:type="dxa"/>
              <w:left w:w="15" w:type="dxa"/>
              <w:bottom w:w="0" w:type="dxa"/>
              <w:right w:w="15" w:type="dxa"/>
            </w:tcMar>
          </w:tcPr>
          <w:p w14:paraId="7F0F8B6A"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28.0</w:t>
            </w:r>
          </w:p>
        </w:tc>
        <w:tc>
          <w:tcPr>
            <w:tcW w:w="2900" w:type="dxa"/>
            <w:tcBorders>
              <w:top w:val="nil"/>
              <w:left w:val="nil"/>
              <w:bottom w:val="nil"/>
            </w:tcBorders>
          </w:tcPr>
          <w:p w14:paraId="12645DBE"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630" w:type="dxa"/>
            <w:tcBorders>
              <w:top w:val="nil"/>
              <w:left w:val="nil"/>
              <w:bottom w:val="nil"/>
              <w:right w:val="nil"/>
            </w:tcBorders>
          </w:tcPr>
          <w:p w14:paraId="2F6CFBCB"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472" w:type="dxa"/>
            <w:tcBorders>
              <w:top w:val="nil"/>
              <w:left w:val="nil"/>
              <w:bottom w:val="nil"/>
              <w:right w:val="double" w:sz="4" w:space="0" w:color="auto"/>
            </w:tcBorders>
          </w:tcPr>
          <w:p w14:paraId="03047650" w14:textId="77777777" w:rsidR="00867B4A" w:rsidRPr="002C4461" w:rsidRDefault="00867B4A" w:rsidP="00F10227">
            <w:pPr>
              <w:spacing w:after="0" w:line="264" w:lineRule="auto"/>
              <w:rPr>
                <w:rFonts w:ascii="Times New Roman" w:hAnsi="Times New Roman" w:cs="Times New Roman"/>
                <w:color w:val="000000"/>
                <w:sz w:val="20"/>
                <w:szCs w:val="20"/>
              </w:rPr>
            </w:pPr>
          </w:p>
        </w:tc>
      </w:tr>
      <w:tr w:rsidR="00867B4A" w:rsidRPr="002C4461" w14:paraId="549D3FA9" w14:textId="77777777" w:rsidTr="00E7635B">
        <w:trPr>
          <w:trHeight w:val="259"/>
        </w:trPr>
        <w:tc>
          <w:tcPr>
            <w:tcW w:w="3672" w:type="dxa"/>
            <w:tcBorders>
              <w:top w:val="nil"/>
              <w:left w:val="double" w:sz="4" w:space="0" w:color="auto"/>
              <w:bottom w:val="nil"/>
              <w:right w:val="nil"/>
            </w:tcBorders>
            <w:shd w:val="clear" w:color="auto" w:fill="auto"/>
            <w:noWrap/>
            <w:tcMar>
              <w:top w:w="15" w:type="dxa"/>
              <w:left w:w="15" w:type="dxa"/>
              <w:bottom w:w="0" w:type="dxa"/>
              <w:right w:w="15" w:type="dxa"/>
            </w:tcMar>
            <w:hideMark/>
          </w:tcPr>
          <w:p w14:paraId="50A45822"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No</w:t>
            </w:r>
          </w:p>
        </w:tc>
        <w:tc>
          <w:tcPr>
            <w:tcW w:w="629" w:type="dxa"/>
            <w:tcBorders>
              <w:top w:val="nil"/>
              <w:left w:val="nil"/>
              <w:bottom w:val="nil"/>
              <w:right w:val="nil"/>
            </w:tcBorders>
            <w:shd w:val="clear" w:color="auto" w:fill="auto"/>
            <w:noWrap/>
            <w:tcMar>
              <w:top w:w="15" w:type="dxa"/>
              <w:left w:w="15" w:type="dxa"/>
              <w:bottom w:w="0" w:type="dxa"/>
              <w:right w:w="15" w:type="dxa"/>
            </w:tcMar>
            <w:hideMark/>
          </w:tcPr>
          <w:p w14:paraId="4BD5FE32"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111</w:t>
            </w:r>
          </w:p>
        </w:tc>
        <w:tc>
          <w:tcPr>
            <w:tcW w:w="544" w:type="dxa"/>
            <w:gridSpan w:val="2"/>
            <w:tcBorders>
              <w:top w:val="nil"/>
              <w:left w:val="nil"/>
              <w:bottom w:val="nil"/>
              <w:right w:val="double" w:sz="4" w:space="0" w:color="auto"/>
            </w:tcBorders>
            <w:shd w:val="clear" w:color="auto" w:fill="auto"/>
            <w:noWrap/>
            <w:tcMar>
              <w:top w:w="15" w:type="dxa"/>
              <w:left w:w="15" w:type="dxa"/>
              <w:bottom w:w="0" w:type="dxa"/>
              <w:right w:w="15" w:type="dxa"/>
            </w:tcMar>
            <w:hideMark/>
          </w:tcPr>
          <w:p w14:paraId="6B85A8F1" w14:textId="77777777" w:rsidR="00867B4A" w:rsidRPr="002C4461" w:rsidRDefault="00867B4A" w:rsidP="00F10227">
            <w:pPr>
              <w:tabs>
                <w:tab w:val="decimal" w:pos="261"/>
              </w:tabs>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12.3</w:t>
            </w:r>
          </w:p>
        </w:tc>
        <w:tc>
          <w:tcPr>
            <w:tcW w:w="2970" w:type="dxa"/>
            <w:tcBorders>
              <w:top w:val="nil"/>
              <w:left w:val="double" w:sz="4" w:space="0" w:color="auto"/>
              <w:bottom w:val="nil"/>
              <w:right w:val="nil"/>
            </w:tcBorders>
            <w:shd w:val="clear" w:color="auto" w:fill="auto"/>
            <w:noWrap/>
            <w:tcMar>
              <w:top w:w="15" w:type="dxa"/>
              <w:left w:w="15" w:type="dxa"/>
              <w:bottom w:w="0" w:type="dxa"/>
              <w:right w:w="15" w:type="dxa"/>
            </w:tcMar>
            <w:hideMark/>
          </w:tcPr>
          <w:p w14:paraId="01AF0B28"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3 people</w:t>
            </w:r>
          </w:p>
        </w:tc>
        <w:tc>
          <w:tcPr>
            <w:tcW w:w="720" w:type="dxa"/>
            <w:tcBorders>
              <w:top w:val="nil"/>
              <w:left w:val="nil"/>
              <w:bottom w:val="nil"/>
              <w:right w:val="nil"/>
            </w:tcBorders>
            <w:shd w:val="clear" w:color="auto" w:fill="auto"/>
            <w:noWrap/>
            <w:tcMar>
              <w:top w:w="15" w:type="dxa"/>
              <w:left w:w="15" w:type="dxa"/>
              <w:bottom w:w="0" w:type="dxa"/>
              <w:right w:w="15" w:type="dxa"/>
            </w:tcMar>
          </w:tcPr>
          <w:p w14:paraId="334BBCB2"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135</w:t>
            </w:r>
          </w:p>
        </w:tc>
        <w:tc>
          <w:tcPr>
            <w:tcW w:w="520" w:type="dxa"/>
            <w:tcBorders>
              <w:top w:val="nil"/>
              <w:left w:val="nil"/>
              <w:bottom w:val="nil"/>
              <w:right w:val="double" w:sz="4" w:space="0" w:color="auto"/>
            </w:tcBorders>
            <w:shd w:val="clear" w:color="auto" w:fill="auto"/>
            <w:noWrap/>
            <w:tcMar>
              <w:top w:w="15" w:type="dxa"/>
              <w:left w:w="15" w:type="dxa"/>
              <w:bottom w:w="0" w:type="dxa"/>
              <w:right w:w="15" w:type="dxa"/>
            </w:tcMar>
          </w:tcPr>
          <w:p w14:paraId="7B92D739"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15.0</w:t>
            </w:r>
          </w:p>
        </w:tc>
        <w:tc>
          <w:tcPr>
            <w:tcW w:w="2900" w:type="dxa"/>
            <w:tcBorders>
              <w:top w:val="nil"/>
              <w:left w:val="nil"/>
              <w:bottom w:val="nil"/>
            </w:tcBorders>
          </w:tcPr>
          <w:p w14:paraId="4B579F64"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630" w:type="dxa"/>
            <w:tcBorders>
              <w:top w:val="nil"/>
              <w:left w:val="nil"/>
              <w:bottom w:val="nil"/>
              <w:right w:val="nil"/>
            </w:tcBorders>
          </w:tcPr>
          <w:p w14:paraId="7B8A9890"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472" w:type="dxa"/>
            <w:tcBorders>
              <w:top w:val="nil"/>
              <w:left w:val="nil"/>
              <w:bottom w:val="nil"/>
              <w:right w:val="double" w:sz="4" w:space="0" w:color="auto"/>
            </w:tcBorders>
          </w:tcPr>
          <w:p w14:paraId="0F0BD955" w14:textId="77777777" w:rsidR="00867B4A" w:rsidRPr="002C4461" w:rsidRDefault="00867B4A" w:rsidP="00F10227">
            <w:pPr>
              <w:spacing w:after="0" w:line="264" w:lineRule="auto"/>
              <w:rPr>
                <w:rFonts w:ascii="Times New Roman" w:hAnsi="Times New Roman" w:cs="Times New Roman"/>
                <w:color w:val="000000"/>
                <w:sz w:val="20"/>
                <w:szCs w:val="20"/>
              </w:rPr>
            </w:pPr>
          </w:p>
        </w:tc>
      </w:tr>
      <w:tr w:rsidR="00867B4A" w:rsidRPr="002C4461" w14:paraId="751001E5" w14:textId="77777777" w:rsidTr="00E7635B">
        <w:trPr>
          <w:trHeight w:val="259"/>
        </w:trPr>
        <w:tc>
          <w:tcPr>
            <w:tcW w:w="3672" w:type="dxa"/>
            <w:tcBorders>
              <w:top w:val="nil"/>
              <w:left w:val="double" w:sz="4" w:space="0" w:color="auto"/>
              <w:bottom w:val="nil"/>
              <w:right w:val="nil"/>
            </w:tcBorders>
            <w:shd w:val="clear" w:color="auto" w:fill="auto"/>
            <w:noWrap/>
            <w:tcMar>
              <w:top w:w="15" w:type="dxa"/>
              <w:left w:w="15" w:type="dxa"/>
              <w:bottom w:w="0" w:type="dxa"/>
              <w:right w:w="15" w:type="dxa"/>
            </w:tcMar>
            <w:hideMark/>
          </w:tcPr>
          <w:p w14:paraId="2FA00F8F" w14:textId="77777777" w:rsidR="00867B4A" w:rsidRPr="002C4461" w:rsidRDefault="00867B4A" w:rsidP="00F10227">
            <w:pPr>
              <w:spacing w:after="0" w:line="264" w:lineRule="auto"/>
              <w:rPr>
                <w:rFonts w:ascii="Times New Roman" w:hAnsi="Times New Roman" w:cs="Times New Roman"/>
                <w:b/>
                <w:bCs/>
                <w:color w:val="000000"/>
                <w:sz w:val="20"/>
                <w:szCs w:val="20"/>
              </w:rPr>
            </w:pPr>
            <w:r w:rsidRPr="002C4461">
              <w:rPr>
                <w:rFonts w:ascii="Times New Roman" w:hAnsi="Times New Roman" w:cs="Times New Roman"/>
                <w:b/>
                <w:bCs/>
                <w:color w:val="000000"/>
                <w:sz w:val="20"/>
                <w:szCs w:val="20"/>
              </w:rPr>
              <w:t xml:space="preserve"> Employment Type </w:t>
            </w:r>
          </w:p>
        </w:tc>
        <w:tc>
          <w:tcPr>
            <w:tcW w:w="629" w:type="dxa"/>
            <w:tcBorders>
              <w:top w:val="nil"/>
              <w:left w:val="nil"/>
              <w:bottom w:val="nil"/>
              <w:right w:val="nil"/>
            </w:tcBorders>
            <w:shd w:val="clear" w:color="auto" w:fill="auto"/>
            <w:noWrap/>
            <w:tcMar>
              <w:top w:w="15" w:type="dxa"/>
              <w:left w:w="15" w:type="dxa"/>
              <w:bottom w:w="0" w:type="dxa"/>
              <w:right w:w="15" w:type="dxa"/>
            </w:tcMar>
          </w:tcPr>
          <w:p w14:paraId="2A81C0A2"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544" w:type="dxa"/>
            <w:gridSpan w:val="2"/>
            <w:tcBorders>
              <w:top w:val="nil"/>
              <w:left w:val="nil"/>
              <w:bottom w:val="nil"/>
              <w:right w:val="double" w:sz="4" w:space="0" w:color="auto"/>
            </w:tcBorders>
            <w:shd w:val="clear" w:color="auto" w:fill="auto"/>
            <w:noWrap/>
            <w:tcMar>
              <w:top w:w="15" w:type="dxa"/>
              <w:left w:w="15" w:type="dxa"/>
              <w:bottom w:w="0" w:type="dxa"/>
              <w:right w:w="15" w:type="dxa"/>
            </w:tcMar>
          </w:tcPr>
          <w:p w14:paraId="4EC7DEF7" w14:textId="77777777" w:rsidR="00867B4A" w:rsidRPr="002C4461" w:rsidRDefault="00867B4A" w:rsidP="00F10227">
            <w:pPr>
              <w:tabs>
                <w:tab w:val="decimal" w:pos="261"/>
              </w:tabs>
              <w:spacing w:after="0" w:line="264" w:lineRule="auto"/>
              <w:rPr>
                <w:rFonts w:ascii="Times New Roman" w:hAnsi="Times New Roman" w:cs="Times New Roman"/>
                <w:color w:val="000000"/>
                <w:sz w:val="20"/>
                <w:szCs w:val="20"/>
              </w:rPr>
            </w:pPr>
          </w:p>
        </w:tc>
        <w:tc>
          <w:tcPr>
            <w:tcW w:w="2970" w:type="dxa"/>
            <w:tcBorders>
              <w:top w:val="nil"/>
              <w:left w:val="double" w:sz="4" w:space="0" w:color="auto"/>
              <w:bottom w:val="nil"/>
              <w:right w:val="nil"/>
            </w:tcBorders>
            <w:shd w:val="clear" w:color="auto" w:fill="auto"/>
            <w:noWrap/>
            <w:tcMar>
              <w:top w:w="15" w:type="dxa"/>
              <w:left w:w="15" w:type="dxa"/>
              <w:bottom w:w="0" w:type="dxa"/>
              <w:right w:w="15" w:type="dxa"/>
            </w:tcMar>
            <w:hideMark/>
          </w:tcPr>
          <w:p w14:paraId="64C19AF2"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4 or more people</w:t>
            </w:r>
          </w:p>
        </w:tc>
        <w:tc>
          <w:tcPr>
            <w:tcW w:w="720" w:type="dxa"/>
            <w:tcBorders>
              <w:top w:val="nil"/>
              <w:left w:val="nil"/>
              <w:bottom w:val="nil"/>
              <w:right w:val="nil"/>
            </w:tcBorders>
            <w:shd w:val="clear" w:color="auto" w:fill="auto"/>
            <w:noWrap/>
            <w:tcMar>
              <w:top w:w="15" w:type="dxa"/>
              <w:left w:w="15" w:type="dxa"/>
              <w:bottom w:w="0" w:type="dxa"/>
              <w:right w:w="15" w:type="dxa"/>
            </w:tcMar>
          </w:tcPr>
          <w:p w14:paraId="7262215C"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286</w:t>
            </w:r>
          </w:p>
        </w:tc>
        <w:tc>
          <w:tcPr>
            <w:tcW w:w="520" w:type="dxa"/>
            <w:tcBorders>
              <w:top w:val="nil"/>
              <w:left w:val="nil"/>
              <w:bottom w:val="nil"/>
              <w:right w:val="double" w:sz="4" w:space="0" w:color="auto"/>
            </w:tcBorders>
            <w:shd w:val="clear" w:color="auto" w:fill="auto"/>
            <w:noWrap/>
            <w:tcMar>
              <w:top w:w="15" w:type="dxa"/>
              <w:left w:w="15" w:type="dxa"/>
              <w:bottom w:w="0" w:type="dxa"/>
              <w:right w:w="15" w:type="dxa"/>
            </w:tcMar>
          </w:tcPr>
          <w:p w14:paraId="39A6B265"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31.8</w:t>
            </w:r>
          </w:p>
        </w:tc>
        <w:tc>
          <w:tcPr>
            <w:tcW w:w="2900" w:type="dxa"/>
            <w:tcBorders>
              <w:top w:val="nil"/>
              <w:left w:val="nil"/>
              <w:bottom w:val="nil"/>
            </w:tcBorders>
          </w:tcPr>
          <w:p w14:paraId="4B169CCA"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630" w:type="dxa"/>
            <w:tcBorders>
              <w:top w:val="nil"/>
              <w:left w:val="nil"/>
              <w:bottom w:val="nil"/>
              <w:right w:val="nil"/>
            </w:tcBorders>
          </w:tcPr>
          <w:p w14:paraId="3D89D1E4"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472" w:type="dxa"/>
            <w:tcBorders>
              <w:top w:val="nil"/>
              <w:left w:val="nil"/>
              <w:bottom w:val="nil"/>
              <w:right w:val="double" w:sz="4" w:space="0" w:color="auto"/>
            </w:tcBorders>
          </w:tcPr>
          <w:p w14:paraId="6B45EFDE" w14:textId="77777777" w:rsidR="00867B4A" w:rsidRPr="002C4461" w:rsidRDefault="00867B4A" w:rsidP="00F10227">
            <w:pPr>
              <w:spacing w:after="0" w:line="264" w:lineRule="auto"/>
              <w:rPr>
                <w:rFonts w:ascii="Times New Roman" w:hAnsi="Times New Roman" w:cs="Times New Roman"/>
                <w:color w:val="000000"/>
                <w:sz w:val="20"/>
                <w:szCs w:val="20"/>
              </w:rPr>
            </w:pPr>
          </w:p>
        </w:tc>
      </w:tr>
      <w:tr w:rsidR="00867B4A" w:rsidRPr="002C4461" w14:paraId="7A77E969" w14:textId="77777777" w:rsidTr="00E7635B">
        <w:trPr>
          <w:trHeight w:val="259"/>
        </w:trPr>
        <w:tc>
          <w:tcPr>
            <w:tcW w:w="3672" w:type="dxa"/>
            <w:tcBorders>
              <w:top w:val="nil"/>
              <w:left w:val="double" w:sz="4" w:space="0" w:color="auto"/>
              <w:bottom w:val="nil"/>
              <w:right w:val="nil"/>
            </w:tcBorders>
            <w:shd w:val="clear" w:color="auto" w:fill="auto"/>
            <w:noWrap/>
            <w:tcMar>
              <w:top w:w="15" w:type="dxa"/>
              <w:left w:w="15" w:type="dxa"/>
              <w:bottom w:w="0" w:type="dxa"/>
              <w:right w:w="15" w:type="dxa"/>
            </w:tcMar>
            <w:hideMark/>
          </w:tcPr>
          <w:p w14:paraId="02259DEA"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Student</w:t>
            </w:r>
          </w:p>
        </w:tc>
        <w:tc>
          <w:tcPr>
            <w:tcW w:w="629" w:type="dxa"/>
            <w:tcBorders>
              <w:top w:val="nil"/>
              <w:left w:val="nil"/>
              <w:bottom w:val="nil"/>
              <w:right w:val="nil"/>
            </w:tcBorders>
            <w:shd w:val="clear" w:color="auto" w:fill="auto"/>
            <w:noWrap/>
            <w:tcMar>
              <w:top w:w="15" w:type="dxa"/>
              <w:left w:w="15" w:type="dxa"/>
              <w:bottom w:w="0" w:type="dxa"/>
              <w:right w:w="15" w:type="dxa"/>
            </w:tcMar>
            <w:hideMark/>
          </w:tcPr>
          <w:p w14:paraId="7827C6E3"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459*</w:t>
            </w:r>
          </w:p>
        </w:tc>
        <w:tc>
          <w:tcPr>
            <w:tcW w:w="544" w:type="dxa"/>
            <w:gridSpan w:val="2"/>
            <w:tcBorders>
              <w:top w:val="nil"/>
              <w:left w:val="nil"/>
              <w:bottom w:val="nil"/>
              <w:right w:val="double" w:sz="4" w:space="0" w:color="auto"/>
            </w:tcBorders>
            <w:shd w:val="clear" w:color="auto" w:fill="auto"/>
            <w:noWrap/>
            <w:tcMar>
              <w:top w:w="15" w:type="dxa"/>
              <w:left w:w="15" w:type="dxa"/>
              <w:bottom w:w="0" w:type="dxa"/>
              <w:right w:w="15" w:type="dxa"/>
            </w:tcMar>
            <w:hideMark/>
          </w:tcPr>
          <w:p w14:paraId="2905EB1A" w14:textId="77777777" w:rsidR="00867B4A" w:rsidRPr="002C4461" w:rsidRDefault="00867B4A" w:rsidP="00F10227">
            <w:pPr>
              <w:tabs>
                <w:tab w:val="decimal" w:pos="261"/>
              </w:tabs>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51.1</w:t>
            </w:r>
          </w:p>
        </w:tc>
        <w:tc>
          <w:tcPr>
            <w:tcW w:w="4210" w:type="dxa"/>
            <w:gridSpan w:val="3"/>
            <w:tcBorders>
              <w:top w:val="nil"/>
              <w:left w:val="double" w:sz="4" w:space="0" w:color="auto"/>
              <w:bottom w:val="nil"/>
              <w:right w:val="double" w:sz="4" w:space="0" w:color="auto"/>
            </w:tcBorders>
            <w:shd w:val="clear" w:color="auto" w:fill="auto"/>
            <w:noWrap/>
            <w:tcMar>
              <w:top w:w="15" w:type="dxa"/>
              <w:left w:w="15" w:type="dxa"/>
              <w:bottom w:w="0" w:type="dxa"/>
              <w:right w:w="15" w:type="dxa"/>
            </w:tcMar>
            <w:hideMark/>
          </w:tcPr>
          <w:p w14:paraId="63191FEE"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b/>
                <w:bCs/>
                <w:color w:val="000000"/>
                <w:sz w:val="20"/>
                <w:szCs w:val="20"/>
              </w:rPr>
              <w:t xml:space="preserve"> Children (&lt;18 years) in Household </w:t>
            </w:r>
          </w:p>
        </w:tc>
        <w:tc>
          <w:tcPr>
            <w:tcW w:w="2900" w:type="dxa"/>
            <w:tcBorders>
              <w:top w:val="nil"/>
              <w:left w:val="nil"/>
              <w:bottom w:val="nil"/>
            </w:tcBorders>
          </w:tcPr>
          <w:p w14:paraId="55EAE558"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630" w:type="dxa"/>
            <w:tcBorders>
              <w:top w:val="nil"/>
              <w:left w:val="nil"/>
              <w:bottom w:val="nil"/>
              <w:right w:val="nil"/>
            </w:tcBorders>
          </w:tcPr>
          <w:p w14:paraId="2F6D52C9"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472" w:type="dxa"/>
            <w:tcBorders>
              <w:top w:val="nil"/>
              <w:left w:val="nil"/>
              <w:bottom w:val="nil"/>
              <w:right w:val="double" w:sz="4" w:space="0" w:color="auto"/>
            </w:tcBorders>
          </w:tcPr>
          <w:p w14:paraId="100DBF7D" w14:textId="77777777" w:rsidR="00867B4A" w:rsidRPr="002C4461" w:rsidRDefault="00867B4A" w:rsidP="00F10227">
            <w:pPr>
              <w:spacing w:after="0" w:line="264" w:lineRule="auto"/>
              <w:rPr>
                <w:rFonts w:ascii="Times New Roman" w:hAnsi="Times New Roman" w:cs="Times New Roman"/>
                <w:color w:val="000000"/>
                <w:sz w:val="20"/>
                <w:szCs w:val="20"/>
              </w:rPr>
            </w:pPr>
          </w:p>
        </w:tc>
      </w:tr>
      <w:tr w:rsidR="00867B4A" w:rsidRPr="002C4461" w14:paraId="4CC605DF" w14:textId="77777777" w:rsidTr="00E7635B">
        <w:trPr>
          <w:trHeight w:val="259"/>
        </w:trPr>
        <w:tc>
          <w:tcPr>
            <w:tcW w:w="3672" w:type="dxa"/>
            <w:tcBorders>
              <w:top w:val="nil"/>
              <w:left w:val="double" w:sz="4" w:space="0" w:color="auto"/>
              <w:bottom w:val="nil"/>
              <w:right w:val="nil"/>
            </w:tcBorders>
            <w:shd w:val="clear" w:color="auto" w:fill="auto"/>
            <w:noWrap/>
            <w:tcMar>
              <w:top w:w="15" w:type="dxa"/>
              <w:left w:w="15" w:type="dxa"/>
              <w:bottom w:w="0" w:type="dxa"/>
              <w:right w:w="15" w:type="dxa"/>
            </w:tcMar>
            <w:hideMark/>
          </w:tcPr>
          <w:p w14:paraId="65425A87"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Employed</w:t>
            </w:r>
          </w:p>
        </w:tc>
        <w:tc>
          <w:tcPr>
            <w:tcW w:w="629" w:type="dxa"/>
            <w:tcBorders>
              <w:top w:val="nil"/>
              <w:left w:val="nil"/>
              <w:bottom w:val="nil"/>
              <w:right w:val="nil"/>
            </w:tcBorders>
            <w:shd w:val="clear" w:color="auto" w:fill="auto"/>
            <w:noWrap/>
            <w:tcMar>
              <w:top w:w="15" w:type="dxa"/>
              <w:left w:w="15" w:type="dxa"/>
              <w:bottom w:w="0" w:type="dxa"/>
              <w:right w:w="15" w:type="dxa"/>
            </w:tcMar>
            <w:hideMark/>
          </w:tcPr>
          <w:p w14:paraId="3D97D0C6"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546*</w:t>
            </w:r>
          </w:p>
        </w:tc>
        <w:tc>
          <w:tcPr>
            <w:tcW w:w="544" w:type="dxa"/>
            <w:gridSpan w:val="2"/>
            <w:tcBorders>
              <w:top w:val="nil"/>
              <w:left w:val="nil"/>
              <w:bottom w:val="nil"/>
              <w:right w:val="double" w:sz="4" w:space="0" w:color="auto"/>
            </w:tcBorders>
            <w:shd w:val="clear" w:color="auto" w:fill="auto"/>
            <w:noWrap/>
            <w:tcMar>
              <w:top w:w="15" w:type="dxa"/>
              <w:left w:w="15" w:type="dxa"/>
              <w:bottom w:w="0" w:type="dxa"/>
              <w:right w:w="15" w:type="dxa"/>
            </w:tcMar>
            <w:hideMark/>
          </w:tcPr>
          <w:p w14:paraId="04310CB5" w14:textId="77777777" w:rsidR="00867B4A" w:rsidRPr="002C4461" w:rsidRDefault="00867B4A" w:rsidP="00F10227">
            <w:pPr>
              <w:tabs>
                <w:tab w:val="decimal" w:pos="261"/>
              </w:tabs>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60.7</w:t>
            </w:r>
          </w:p>
        </w:tc>
        <w:tc>
          <w:tcPr>
            <w:tcW w:w="2970" w:type="dxa"/>
            <w:tcBorders>
              <w:top w:val="nil"/>
              <w:left w:val="double" w:sz="4" w:space="0" w:color="auto"/>
              <w:bottom w:val="nil"/>
              <w:right w:val="nil"/>
            </w:tcBorders>
            <w:shd w:val="clear" w:color="auto" w:fill="auto"/>
            <w:noWrap/>
            <w:tcMar>
              <w:top w:w="15" w:type="dxa"/>
              <w:left w:w="15" w:type="dxa"/>
              <w:bottom w:w="0" w:type="dxa"/>
              <w:right w:w="15" w:type="dxa"/>
            </w:tcMar>
            <w:hideMark/>
          </w:tcPr>
          <w:p w14:paraId="68C127E2"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Yes</w:t>
            </w:r>
          </w:p>
        </w:tc>
        <w:tc>
          <w:tcPr>
            <w:tcW w:w="720" w:type="dxa"/>
            <w:tcBorders>
              <w:top w:val="nil"/>
              <w:left w:val="nil"/>
              <w:bottom w:val="nil"/>
              <w:right w:val="nil"/>
            </w:tcBorders>
            <w:shd w:val="clear" w:color="auto" w:fill="auto"/>
            <w:noWrap/>
            <w:tcMar>
              <w:top w:w="15" w:type="dxa"/>
              <w:left w:w="15" w:type="dxa"/>
              <w:bottom w:w="0" w:type="dxa"/>
              <w:right w:w="15" w:type="dxa"/>
            </w:tcMar>
            <w:hideMark/>
          </w:tcPr>
          <w:p w14:paraId="552408C7"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129</w:t>
            </w:r>
          </w:p>
        </w:tc>
        <w:tc>
          <w:tcPr>
            <w:tcW w:w="520" w:type="dxa"/>
            <w:tcBorders>
              <w:top w:val="nil"/>
              <w:left w:val="nil"/>
              <w:bottom w:val="nil"/>
              <w:right w:val="double" w:sz="4" w:space="0" w:color="auto"/>
            </w:tcBorders>
            <w:shd w:val="clear" w:color="auto" w:fill="auto"/>
            <w:noWrap/>
            <w:tcMar>
              <w:top w:w="15" w:type="dxa"/>
              <w:left w:w="15" w:type="dxa"/>
              <w:bottom w:w="0" w:type="dxa"/>
              <w:right w:w="15" w:type="dxa"/>
            </w:tcMar>
            <w:hideMark/>
          </w:tcPr>
          <w:p w14:paraId="6271A7E9"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14.3</w:t>
            </w:r>
          </w:p>
        </w:tc>
        <w:tc>
          <w:tcPr>
            <w:tcW w:w="2900" w:type="dxa"/>
            <w:tcBorders>
              <w:top w:val="nil"/>
              <w:left w:val="nil"/>
              <w:bottom w:val="nil"/>
            </w:tcBorders>
          </w:tcPr>
          <w:p w14:paraId="3D438BE2"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630" w:type="dxa"/>
            <w:tcBorders>
              <w:top w:val="nil"/>
              <w:left w:val="nil"/>
              <w:bottom w:val="nil"/>
              <w:right w:val="nil"/>
            </w:tcBorders>
          </w:tcPr>
          <w:p w14:paraId="635A28B4"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472" w:type="dxa"/>
            <w:tcBorders>
              <w:top w:val="nil"/>
              <w:left w:val="nil"/>
              <w:bottom w:val="nil"/>
              <w:right w:val="double" w:sz="4" w:space="0" w:color="auto"/>
            </w:tcBorders>
          </w:tcPr>
          <w:p w14:paraId="14D865CC" w14:textId="77777777" w:rsidR="00867B4A" w:rsidRPr="002C4461" w:rsidRDefault="00867B4A" w:rsidP="00F10227">
            <w:pPr>
              <w:spacing w:after="0" w:line="264" w:lineRule="auto"/>
              <w:rPr>
                <w:rFonts w:ascii="Times New Roman" w:hAnsi="Times New Roman" w:cs="Times New Roman"/>
                <w:color w:val="000000"/>
                <w:sz w:val="20"/>
                <w:szCs w:val="20"/>
              </w:rPr>
            </w:pPr>
          </w:p>
        </w:tc>
      </w:tr>
      <w:tr w:rsidR="00867B4A" w:rsidRPr="002C4461" w14:paraId="22E0BD9D" w14:textId="77777777" w:rsidTr="00E7635B">
        <w:trPr>
          <w:trHeight w:val="259"/>
        </w:trPr>
        <w:tc>
          <w:tcPr>
            <w:tcW w:w="3672" w:type="dxa"/>
            <w:tcBorders>
              <w:top w:val="nil"/>
              <w:left w:val="double" w:sz="4" w:space="0" w:color="auto"/>
              <w:bottom w:val="nil"/>
              <w:right w:val="nil"/>
            </w:tcBorders>
            <w:shd w:val="clear" w:color="auto" w:fill="auto"/>
            <w:noWrap/>
            <w:tcMar>
              <w:top w:w="15" w:type="dxa"/>
              <w:left w:w="15" w:type="dxa"/>
              <w:bottom w:w="0" w:type="dxa"/>
              <w:right w:w="15" w:type="dxa"/>
            </w:tcMar>
            <w:hideMark/>
          </w:tcPr>
          <w:p w14:paraId="63DC0FC8"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Unemployed and not a student</w:t>
            </w:r>
          </w:p>
        </w:tc>
        <w:tc>
          <w:tcPr>
            <w:tcW w:w="629" w:type="dxa"/>
            <w:tcBorders>
              <w:top w:val="nil"/>
              <w:left w:val="nil"/>
              <w:bottom w:val="nil"/>
              <w:right w:val="nil"/>
            </w:tcBorders>
            <w:shd w:val="clear" w:color="auto" w:fill="auto"/>
            <w:noWrap/>
            <w:tcMar>
              <w:top w:w="15" w:type="dxa"/>
              <w:left w:w="15" w:type="dxa"/>
              <w:bottom w:w="0" w:type="dxa"/>
              <w:right w:w="15" w:type="dxa"/>
            </w:tcMar>
            <w:hideMark/>
          </w:tcPr>
          <w:p w14:paraId="0C564859"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105</w:t>
            </w:r>
          </w:p>
        </w:tc>
        <w:tc>
          <w:tcPr>
            <w:tcW w:w="544" w:type="dxa"/>
            <w:gridSpan w:val="2"/>
            <w:tcBorders>
              <w:top w:val="nil"/>
              <w:left w:val="nil"/>
              <w:bottom w:val="nil"/>
              <w:right w:val="double" w:sz="4" w:space="0" w:color="auto"/>
            </w:tcBorders>
            <w:shd w:val="clear" w:color="auto" w:fill="auto"/>
            <w:noWrap/>
            <w:tcMar>
              <w:top w:w="15" w:type="dxa"/>
              <w:left w:w="15" w:type="dxa"/>
              <w:bottom w:w="0" w:type="dxa"/>
              <w:right w:w="15" w:type="dxa"/>
            </w:tcMar>
            <w:hideMark/>
          </w:tcPr>
          <w:p w14:paraId="652225E4" w14:textId="77777777" w:rsidR="00867B4A" w:rsidRPr="002C4461" w:rsidRDefault="00867B4A" w:rsidP="00F10227">
            <w:pPr>
              <w:tabs>
                <w:tab w:val="decimal" w:pos="261"/>
              </w:tabs>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11.7</w:t>
            </w:r>
          </w:p>
        </w:tc>
        <w:tc>
          <w:tcPr>
            <w:tcW w:w="2970" w:type="dxa"/>
            <w:tcBorders>
              <w:top w:val="nil"/>
              <w:left w:val="double" w:sz="4" w:space="0" w:color="auto"/>
              <w:bottom w:val="nil"/>
              <w:right w:val="nil"/>
            </w:tcBorders>
            <w:shd w:val="clear" w:color="auto" w:fill="auto"/>
            <w:noWrap/>
            <w:tcMar>
              <w:top w:w="15" w:type="dxa"/>
              <w:left w:w="15" w:type="dxa"/>
              <w:bottom w:w="0" w:type="dxa"/>
              <w:right w:w="15" w:type="dxa"/>
            </w:tcMar>
            <w:hideMark/>
          </w:tcPr>
          <w:p w14:paraId="6A14986E"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No</w:t>
            </w:r>
          </w:p>
        </w:tc>
        <w:tc>
          <w:tcPr>
            <w:tcW w:w="720" w:type="dxa"/>
            <w:tcBorders>
              <w:top w:val="nil"/>
              <w:left w:val="nil"/>
              <w:bottom w:val="nil"/>
              <w:right w:val="nil"/>
            </w:tcBorders>
            <w:shd w:val="clear" w:color="auto" w:fill="auto"/>
            <w:noWrap/>
            <w:tcMar>
              <w:top w:w="15" w:type="dxa"/>
              <w:left w:w="15" w:type="dxa"/>
              <w:bottom w:w="0" w:type="dxa"/>
              <w:right w:w="15" w:type="dxa"/>
            </w:tcMar>
            <w:hideMark/>
          </w:tcPr>
          <w:p w14:paraId="3328B6C9"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770</w:t>
            </w:r>
          </w:p>
        </w:tc>
        <w:tc>
          <w:tcPr>
            <w:tcW w:w="520" w:type="dxa"/>
            <w:tcBorders>
              <w:top w:val="nil"/>
              <w:left w:val="nil"/>
              <w:bottom w:val="nil"/>
              <w:right w:val="double" w:sz="4" w:space="0" w:color="auto"/>
            </w:tcBorders>
            <w:shd w:val="clear" w:color="auto" w:fill="auto"/>
            <w:noWrap/>
            <w:tcMar>
              <w:top w:w="15" w:type="dxa"/>
              <w:left w:w="15" w:type="dxa"/>
              <w:bottom w:w="0" w:type="dxa"/>
              <w:right w:w="15" w:type="dxa"/>
            </w:tcMar>
            <w:hideMark/>
          </w:tcPr>
          <w:p w14:paraId="3BF91C67"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85.7</w:t>
            </w:r>
          </w:p>
        </w:tc>
        <w:tc>
          <w:tcPr>
            <w:tcW w:w="2900" w:type="dxa"/>
            <w:tcBorders>
              <w:top w:val="nil"/>
              <w:left w:val="nil"/>
              <w:bottom w:val="nil"/>
            </w:tcBorders>
          </w:tcPr>
          <w:p w14:paraId="5EC37E06"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630" w:type="dxa"/>
            <w:tcBorders>
              <w:top w:val="nil"/>
              <w:left w:val="nil"/>
              <w:bottom w:val="nil"/>
              <w:right w:val="nil"/>
            </w:tcBorders>
          </w:tcPr>
          <w:p w14:paraId="0CC68785"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472" w:type="dxa"/>
            <w:tcBorders>
              <w:top w:val="nil"/>
              <w:left w:val="nil"/>
              <w:bottom w:val="nil"/>
              <w:right w:val="double" w:sz="4" w:space="0" w:color="auto"/>
            </w:tcBorders>
          </w:tcPr>
          <w:p w14:paraId="3749BCE7" w14:textId="77777777" w:rsidR="00867B4A" w:rsidRPr="002C4461" w:rsidRDefault="00867B4A" w:rsidP="00F10227">
            <w:pPr>
              <w:spacing w:after="0" w:line="264" w:lineRule="auto"/>
              <w:rPr>
                <w:rFonts w:ascii="Times New Roman" w:hAnsi="Times New Roman" w:cs="Times New Roman"/>
                <w:color w:val="000000"/>
                <w:sz w:val="20"/>
                <w:szCs w:val="20"/>
              </w:rPr>
            </w:pPr>
          </w:p>
        </w:tc>
      </w:tr>
      <w:tr w:rsidR="00867B4A" w:rsidRPr="002C4461" w14:paraId="2E69532E" w14:textId="77777777" w:rsidTr="00E7635B">
        <w:trPr>
          <w:trHeight w:val="259"/>
        </w:trPr>
        <w:tc>
          <w:tcPr>
            <w:tcW w:w="3672" w:type="dxa"/>
            <w:tcBorders>
              <w:top w:val="nil"/>
              <w:left w:val="double" w:sz="4" w:space="0" w:color="auto"/>
              <w:bottom w:val="nil"/>
              <w:right w:val="nil"/>
            </w:tcBorders>
            <w:shd w:val="clear" w:color="auto" w:fill="auto"/>
            <w:noWrap/>
            <w:tcMar>
              <w:top w:w="15" w:type="dxa"/>
              <w:left w:w="15" w:type="dxa"/>
              <w:bottom w:w="0" w:type="dxa"/>
              <w:right w:w="15" w:type="dxa"/>
            </w:tcMar>
            <w:hideMark/>
          </w:tcPr>
          <w:p w14:paraId="22D705C1" w14:textId="77777777" w:rsidR="00867B4A" w:rsidRPr="002C4461" w:rsidRDefault="00867B4A" w:rsidP="00F10227">
            <w:pPr>
              <w:spacing w:after="0" w:line="264" w:lineRule="auto"/>
              <w:rPr>
                <w:rFonts w:ascii="Times New Roman" w:hAnsi="Times New Roman" w:cs="Times New Roman"/>
                <w:b/>
                <w:bCs/>
                <w:color w:val="000000"/>
                <w:sz w:val="20"/>
                <w:szCs w:val="20"/>
              </w:rPr>
            </w:pPr>
            <w:r w:rsidRPr="002C4461">
              <w:rPr>
                <w:rFonts w:ascii="Times New Roman" w:hAnsi="Times New Roman" w:cs="Times New Roman"/>
                <w:b/>
                <w:bCs/>
                <w:color w:val="000000"/>
                <w:sz w:val="20"/>
                <w:szCs w:val="20"/>
              </w:rPr>
              <w:t xml:space="preserve"> Education</w:t>
            </w:r>
          </w:p>
        </w:tc>
        <w:tc>
          <w:tcPr>
            <w:tcW w:w="629" w:type="dxa"/>
            <w:tcBorders>
              <w:top w:val="nil"/>
              <w:left w:val="nil"/>
              <w:bottom w:val="nil"/>
              <w:right w:val="nil"/>
            </w:tcBorders>
            <w:shd w:val="clear" w:color="auto" w:fill="auto"/>
            <w:noWrap/>
            <w:tcMar>
              <w:top w:w="15" w:type="dxa"/>
              <w:left w:w="15" w:type="dxa"/>
              <w:bottom w:w="0" w:type="dxa"/>
              <w:right w:w="15" w:type="dxa"/>
            </w:tcMar>
          </w:tcPr>
          <w:p w14:paraId="2E048F29"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544" w:type="dxa"/>
            <w:gridSpan w:val="2"/>
            <w:tcBorders>
              <w:top w:val="nil"/>
              <w:left w:val="nil"/>
              <w:bottom w:val="nil"/>
              <w:right w:val="double" w:sz="4" w:space="0" w:color="auto"/>
            </w:tcBorders>
            <w:shd w:val="clear" w:color="auto" w:fill="auto"/>
            <w:noWrap/>
            <w:tcMar>
              <w:top w:w="15" w:type="dxa"/>
              <w:left w:w="15" w:type="dxa"/>
              <w:bottom w:w="0" w:type="dxa"/>
              <w:right w:w="15" w:type="dxa"/>
            </w:tcMar>
          </w:tcPr>
          <w:p w14:paraId="7FF4EDC2" w14:textId="77777777" w:rsidR="00867B4A" w:rsidRPr="002C4461" w:rsidRDefault="00867B4A" w:rsidP="00F10227">
            <w:pPr>
              <w:tabs>
                <w:tab w:val="decimal" w:pos="261"/>
              </w:tabs>
              <w:spacing w:after="0" w:line="264" w:lineRule="auto"/>
              <w:rPr>
                <w:rFonts w:ascii="Times New Roman" w:hAnsi="Times New Roman" w:cs="Times New Roman"/>
                <w:color w:val="000000"/>
                <w:sz w:val="20"/>
                <w:szCs w:val="20"/>
              </w:rPr>
            </w:pPr>
          </w:p>
        </w:tc>
        <w:tc>
          <w:tcPr>
            <w:tcW w:w="2970" w:type="dxa"/>
            <w:tcBorders>
              <w:top w:val="nil"/>
              <w:left w:val="double" w:sz="4" w:space="0" w:color="auto"/>
              <w:bottom w:val="nil"/>
              <w:right w:val="nil"/>
            </w:tcBorders>
            <w:shd w:val="clear" w:color="auto" w:fill="auto"/>
            <w:noWrap/>
            <w:tcMar>
              <w:top w:w="15" w:type="dxa"/>
              <w:left w:w="15" w:type="dxa"/>
              <w:bottom w:w="0" w:type="dxa"/>
              <w:right w:w="15" w:type="dxa"/>
            </w:tcMar>
            <w:hideMark/>
          </w:tcPr>
          <w:p w14:paraId="725231D2" w14:textId="77777777" w:rsidR="00867B4A" w:rsidRPr="002C4461" w:rsidRDefault="00867B4A" w:rsidP="00F10227">
            <w:pPr>
              <w:spacing w:after="0" w:line="264" w:lineRule="auto"/>
              <w:rPr>
                <w:rFonts w:ascii="Times New Roman" w:hAnsi="Times New Roman" w:cs="Times New Roman"/>
                <w:b/>
                <w:bCs/>
                <w:color w:val="000000"/>
                <w:sz w:val="20"/>
                <w:szCs w:val="20"/>
              </w:rPr>
            </w:pPr>
            <w:r w:rsidRPr="002C4461">
              <w:rPr>
                <w:rFonts w:ascii="Times New Roman" w:hAnsi="Times New Roman" w:cs="Times New Roman"/>
                <w:b/>
                <w:bCs/>
                <w:color w:val="000000"/>
                <w:sz w:val="20"/>
                <w:szCs w:val="20"/>
              </w:rPr>
              <w:t xml:space="preserve"> Vehicles per Household</w:t>
            </w:r>
          </w:p>
        </w:tc>
        <w:tc>
          <w:tcPr>
            <w:tcW w:w="720" w:type="dxa"/>
            <w:tcBorders>
              <w:top w:val="nil"/>
              <w:left w:val="nil"/>
              <w:bottom w:val="nil"/>
              <w:right w:val="nil"/>
            </w:tcBorders>
            <w:shd w:val="clear" w:color="auto" w:fill="auto"/>
            <w:noWrap/>
            <w:tcMar>
              <w:top w:w="15" w:type="dxa"/>
              <w:left w:w="15" w:type="dxa"/>
              <w:bottom w:w="0" w:type="dxa"/>
              <w:right w:w="15" w:type="dxa"/>
            </w:tcMar>
          </w:tcPr>
          <w:p w14:paraId="564E395A"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520" w:type="dxa"/>
            <w:tcBorders>
              <w:top w:val="nil"/>
              <w:left w:val="nil"/>
              <w:bottom w:val="nil"/>
              <w:right w:val="double" w:sz="4" w:space="0" w:color="auto"/>
            </w:tcBorders>
            <w:shd w:val="clear" w:color="auto" w:fill="auto"/>
            <w:noWrap/>
            <w:tcMar>
              <w:top w:w="15" w:type="dxa"/>
              <w:left w:w="15" w:type="dxa"/>
              <w:bottom w:w="0" w:type="dxa"/>
              <w:right w:w="15" w:type="dxa"/>
            </w:tcMar>
          </w:tcPr>
          <w:p w14:paraId="11FB1979"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2900" w:type="dxa"/>
            <w:tcBorders>
              <w:top w:val="nil"/>
              <w:left w:val="nil"/>
              <w:bottom w:val="nil"/>
            </w:tcBorders>
          </w:tcPr>
          <w:p w14:paraId="690D0062"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630" w:type="dxa"/>
            <w:tcBorders>
              <w:top w:val="nil"/>
              <w:left w:val="nil"/>
              <w:bottom w:val="nil"/>
              <w:right w:val="nil"/>
            </w:tcBorders>
          </w:tcPr>
          <w:p w14:paraId="32D4B01B"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472" w:type="dxa"/>
            <w:tcBorders>
              <w:top w:val="nil"/>
              <w:left w:val="nil"/>
              <w:bottom w:val="nil"/>
              <w:right w:val="double" w:sz="4" w:space="0" w:color="auto"/>
            </w:tcBorders>
          </w:tcPr>
          <w:p w14:paraId="2474C2FE" w14:textId="77777777" w:rsidR="00867B4A" w:rsidRPr="002C4461" w:rsidRDefault="00867B4A" w:rsidP="00F10227">
            <w:pPr>
              <w:spacing w:after="0" w:line="264" w:lineRule="auto"/>
              <w:rPr>
                <w:rFonts w:ascii="Times New Roman" w:hAnsi="Times New Roman" w:cs="Times New Roman"/>
                <w:color w:val="000000"/>
                <w:sz w:val="20"/>
                <w:szCs w:val="20"/>
              </w:rPr>
            </w:pPr>
          </w:p>
        </w:tc>
      </w:tr>
      <w:tr w:rsidR="00867B4A" w:rsidRPr="002C4461" w14:paraId="76F1CEA6" w14:textId="77777777" w:rsidTr="00E7635B">
        <w:trPr>
          <w:trHeight w:val="259"/>
        </w:trPr>
        <w:tc>
          <w:tcPr>
            <w:tcW w:w="3672" w:type="dxa"/>
            <w:tcBorders>
              <w:top w:val="nil"/>
              <w:left w:val="double" w:sz="4" w:space="0" w:color="auto"/>
              <w:bottom w:val="nil"/>
              <w:right w:val="nil"/>
            </w:tcBorders>
            <w:shd w:val="clear" w:color="auto" w:fill="auto"/>
            <w:noWrap/>
            <w:tcMar>
              <w:top w:w="15" w:type="dxa"/>
              <w:left w:w="15" w:type="dxa"/>
              <w:bottom w:w="0" w:type="dxa"/>
              <w:right w:w="15" w:type="dxa"/>
            </w:tcMar>
            <w:hideMark/>
          </w:tcPr>
          <w:p w14:paraId="19A8DB70"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Completed high-school or less</w:t>
            </w:r>
          </w:p>
        </w:tc>
        <w:tc>
          <w:tcPr>
            <w:tcW w:w="629" w:type="dxa"/>
            <w:tcBorders>
              <w:top w:val="nil"/>
              <w:left w:val="nil"/>
              <w:bottom w:val="nil"/>
              <w:right w:val="nil"/>
            </w:tcBorders>
            <w:shd w:val="clear" w:color="auto" w:fill="auto"/>
            <w:noWrap/>
            <w:tcMar>
              <w:top w:w="15" w:type="dxa"/>
              <w:left w:w="15" w:type="dxa"/>
              <w:bottom w:w="0" w:type="dxa"/>
              <w:right w:w="15" w:type="dxa"/>
            </w:tcMar>
          </w:tcPr>
          <w:p w14:paraId="7DF7155A"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123</w:t>
            </w:r>
          </w:p>
        </w:tc>
        <w:tc>
          <w:tcPr>
            <w:tcW w:w="544" w:type="dxa"/>
            <w:gridSpan w:val="2"/>
            <w:tcBorders>
              <w:top w:val="nil"/>
              <w:left w:val="nil"/>
              <w:bottom w:val="nil"/>
              <w:right w:val="double" w:sz="4" w:space="0" w:color="auto"/>
            </w:tcBorders>
            <w:shd w:val="clear" w:color="auto" w:fill="auto"/>
            <w:noWrap/>
            <w:tcMar>
              <w:top w:w="15" w:type="dxa"/>
              <w:left w:w="15" w:type="dxa"/>
              <w:bottom w:w="0" w:type="dxa"/>
              <w:right w:w="15" w:type="dxa"/>
            </w:tcMar>
          </w:tcPr>
          <w:p w14:paraId="0AFB0A58" w14:textId="77777777" w:rsidR="00867B4A" w:rsidRPr="002C4461" w:rsidRDefault="00867B4A" w:rsidP="00F10227">
            <w:pPr>
              <w:tabs>
                <w:tab w:val="decimal" w:pos="261"/>
              </w:tabs>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13.7</w:t>
            </w:r>
          </w:p>
        </w:tc>
        <w:tc>
          <w:tcPr>
            <w:tcW w:w="2970" w:type="dxa"/>
            <w:tcBorders>
              <w:top w:val="nil"/>
              <w:left w:val="double" w:sz="4" w:space="0" w:color="auto"/>
              <w:bottom w:val="nil"/>
              <w:right w:val="nil"/>
            </w:tcBorders>
            <w:shd w:val="clear" w:color="auto" w:fill="auto"/>
            <w:noWrap/>
            <w:tcMar>
              <w:top w:w="15" w:type="dxa"/>
              <w:left w:w="15" w:type="dxa"/>
              <w:bottom w:w="0" w:type="dxa"/>
              <w:right w:w="15" w:type="dxa"/>
            </w:tcMar>
            <w:hideMark/>
          </w:tcPr>
          <w:p w14:paraId="5BC89421"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No vehicles</w:t>
            </w:r>
          </w:p>
        </w:tc>
        <w:tc>
          <w:tcPr>
            <w:tcW w:w="720" w:type="dxa"/>
            <w:tcBorders>
              <w:top w:val="nil"/>
              <w:left w:val="nil"/>
              <w:bottom w:val="nil"/>
              <w:right w:val="nil"/>
            </w:tcBorders>
            <w:shd w:val="clear" w:color="auto" w:fill="auto"/>
            <w:noWrap/>
            <w:tcMar>
              <w:top w:w="15" w:type="dxa"/>
              <w:left w:w="15" w:type="dxa"/>
              <w:bottom w:w="0" w:type="dxa"/>
              <w:right w:w="15" w:type="dxa"/>
            </w:tcMar>
          </w:tcPr>
          <w:p w14:paraId="38E79EBD" w14:textId="77777777" w:rsidR="00867B4A" w:rsidRPr="002C4461" w:rsidRDefault="00867B4A" w:rsidP="00F10227">
            <w:pPr>
              <w:spacing w:after="0" w:line="264"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2C4461">
              <w:rPr>
                <w:rFonts w:ascii="Times New Roman" w:hAnsi="Times New Roman" w:cs="Times New Roman"/>
                <w:color w:val="000000"/>
                <w:sz w:val="20"/>
                <w:szCs w:val="20"/>
              </w:rPr>
              <w:t>71</w:t>
            </w:r>
          </w:p>
        </w:tc>
        <w:tc>
          <w:tcPr>
            <w:tcW w:w="520" w:type="dxa"/>
            <w:tcBorders>
              <w:top w:val="nil"/>
              <w:left w:val="nil"/>
              <w:bottom w:val="nil"/>
              <w:right w:val="double" w:sz="4" w:space="0" w:color="auto"/>
            </w:tcBorders>
            <w:shd w:val="clear" w:color="auto" w:fill="auto"/>
            <w:noWrap/>
            <w:tcMar>
              <w:top w:w="15" w:type="dxa"/>
              <w:left w:w="15" w:type="dxa"/>
              <w:bottom w:w="0" w:type="dxa"/>
              <w:right w:w="15" w:type="dxa"/>
            </w:tcMar>
          </w:tcPr>
          <w:p w14:paraId="28C18FF4"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7.9</w:t>
            </w:r>
          </w:p>
        </w:tc>
        <w:tc>
          <w:tcPr>
            <w:tcW w:w="2900" w:type="dxa"/>
            <w:tcBorders>
              <w:top w:val="nil"/>
              <w:left w:val="nil"/>
              <w:bottom w:val="nil"/>
            </w:tcBorders>
          </w:tcPr>
          <w:p w14:paraId="24BC4E92"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630" w:type="dxa"/>
            <w:tcBorders>
              <w:top w:val="nil"/>
              <w:left w:val="nil"/>
              <w:bottom w:val="nil"/>
              <w:right w:val="nil"/>
            </w:tcBorders>
          </w:tcPr>
          <w:p w14:paraId="671F0317"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472" w:type="dxa"/>
            <w:tcBorders>
              <w:top w:val="nil"/>
              <w:left w:val="nil"/>
              <w:bottom w:val="nil"/>
              <w:right w:val="double" w:sz="4" w:space="0" w:color="auto"/>
            </w:tcBorders>
          </w:tcPr>
          <w:p w14:paraId="2BC67135" w14:textId="77777777" w:rsidR="00867B4A" w:rsidRPr="002C4461" w:rsidRDefault="00867B4A" w:rsidP="00F10227">
            <w:pPr>
              <w:spacing w:after="0" w:line="264" w:lineRule="auto"/>
              <w:rPr>
                <w:rFonts w:ascii="Times New Roman" w:hAnsi="Times New Roman" w:cs="Times New Roman"/>
                <w:color w:val="000000"/>
                <w:sz w:val="20"/>
                <w:szCs w:val="20"/>
              </w:rPr>
            </w:pPr>
          </w:p>
        </w:tc>
      </w:tr>
      <w:tr w:rsidR="00867B4A" w:rsidRPr="002C4461" w14:paraId="643A361B" w14:textId="77777777" w:rsidTr="00E7635B">
        <w:trPr>
          <w:trHeight w:val="259"/>
        </w:trPr>
        <w:tc>
          <w:tcPr>
            <w:tcW w:w="3672" w:type="dxa"/>
            <w:tcBorders>
              <w:top w:val="nil"/>
              <w:left w:val="double" w:sz="4" w:space="0" w:color="auto"/>
              <w:bottom w:val="nil"/>
              <w:right w:val="nil"/>
            </w:tcBorders>
            <w:shd w:val="clear" w:color="auto" w:fill="auto"/>
            <w:noWrap/>
            <w:tcMar>
              <w:top w:w="15" w:type="dxa"/>
              <w:left w:w="15" w:type="dxa"/>
              <w:bottom w:w="0" w:type="dxa"/>
              <w:right w:w="15" w:type="dxa"/>
            </w:tcMar>
            <w:hideMark/>
          </w:tcPr>
          <w:p w14:paraId="3591B2B0"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Completed some college or technical school</w:t>
            </w:r>
          </w:p>
        </w:tc>
        <w:tc>
          <w:tcPr>
            <w:tcW w:w="629" w:type="dxa"/>
            <w:tcBorders>
              <w:top w:val="nil"/>
              <w:left w:val="nil"/>
              <w:bottom w:val="nil"/>
              <w:right w:val="nil"/>
            </w:tcBorders>
            <w:shd w:val="clear" w:color="auto" w:fill="auto"/>
            <w:noWrap/>
            <w:tcMar>
              <w:top w:w="15" w:type="dxa"/>
              <w:left w:w="15" w:type="dxa"/>
              <w:bottom w:w="0" w:type="dxa"/>
              <w:right w:w="15" w:type="dxa"/>
            </w:tcMar>
          </w:tcPr>
          <w:p w14:paraId="3180D17F"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311</w:t>
            </w:r>
          </w:p>
        </w:tc>
        <w:tc>
          <w:tcPr>
            <w:tcW w:w="544" w:type="dxa"/>
            <w:gridSpan w:val="2"/>
            <w:tcBorders>
              <w:top w:val="nil"/>
              <w:left w:val="nil"/>
              <w:bottom w:val="nil"/>
              <w:right w:val="double" w:sz="4" w:space="0" w:color="auto"/>
            </w:tcBorders>
            <w:shd w:val="clear" w:color="auto" w:fill="auto"/>
            <w:noWrap/>
            <w:tcMar>
              <w:top w:w="15" w:type="dxa"/>
              <w:left w:w="15" w:type="dxa"/>
              <w:bottom w:w="0" w:type="dxa"/>
              <w:right w:w="15" w:type="dxa"/>
            </w:tcMar>
          </w:tcPr>
          <w:p w14:paraId="35F1BA85" w14:textId="77777777" w:rsidR="00867B4A" w:rsidRPr="002C4461" w:rsidRDefault="00867B4A" w:rsidP="00F10227">
            <w:pPr>
              <w:tabs>
                <w:tab w:val="decimal" w:pos="261"/>
              </w:tabs>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34.6</w:t>
            </w:r>
          </w:p>
        </w:tc>
        <w:tc>
          <w:tcPr>
            <w:tcW w:w="2970" w:type="dxa"/>
            <w:tcBorders>
              <w:top w:val="nil"/>
              <w:left w:val="double" w:sz="4" w:space="0" w:color="auto"/>
              <w:bottom w:val="nil"/>
              <w:right w:val="nil"/>
            </w:tcBorders>
            <w:shd w:val="clear" w:color="auto" w:fill="auto"/>
            <w:noWrap/>
            <w:tcMar>
              <w:top w:w="15" w:type="dxa"/>
              <w:left w:w="15" w:type="dxa"/>
              <w:bottom w:w="0" w:type="dxa"/>
              <w:right w:w="15" w:type="dxa"/>
            </w:tcMar>
            <w:hideMark/>
          </w:tcPr>
          <w:p w14:paraId="158D61CD"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1 vehicle</w:t>
            </w:r>
          </w:p>
        </w:tc>
        <w:tc>
          <w:tcPr>
            <w:tcW w:w="720" w:type="dxa"/>
            <w:tcBorders>
              <w:top w:val="nil"/>
              <w:left w:val="nil"/>
              <w:bottom w:val="nil"/>
              <w:right w:val="nil"/>
            </w:tcBorders>
            <w:shd w:val="clear" w:color="auto" w:fill="auto"/>
            <w:noWrap/>
            <w:tcMar>
              <w:top w:w="15" w:type="dxa"/>
              <w:left w:w="15" w:type="dxa"/>
              <w:bottom w:w="0" w:type="dxa"/>
              <w:right w:w="15" w:type="dxa"/>
            </w:tcMar>
          </w:tcPr>
          <w:p w14:paraId="6BEDB502"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223</w:t>
            </w:r>
          </w:p>
        </w:tc>
        <w:tc>
          <w:tcPr>
            <w:tcW w:w="520" w:type="dxa"/>
            <w:tcBorders>
              <w:top w:val="nil"/>
              <w:left w:val="nil"/>
              <w:bottom w:val="nil"/>
              <w:right w:val="double" w:sz="4" w:space="0" w:color="auto"/>
            </w:tcBorders>
            <w:shd w:val="clear" w:color="auto" w:fill="auto"/>
            <w:noWrap/>
            <w:tcMar>
              <w:top w:w="15" w:type="dxa"/>
              <w:left w:w="15" w:type="dxa"/>
              <w:bottom w:w="0" w:type="dxa"/>
              <w:right w:w="15" w:type="dxa"/>
            </w:tcMar>
          </w:tcPr>
          <w:p w14:paraId="19460F21"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24.8</w:t>
            </w:r>
          </w:p>
        </w:tc>
        <w:tc>
          <w:tcPr>
            <w:tcW w:w="2900" w:type="dxa"/>
            <w:tcBorders>
              <w:top w:val="nil"/>
              <w:left w:val="nil"/>
              <w:bottom w:val="nil"/>
            </w:tcBorders>
          </w:tcPr>
          <w:p w14:paraId="2FBF3324"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630" w:type="dxa"/>
            <w:tcBorders>
              <w:top w:val="nil"/>
              <w:left w:val="nil"/>
              <w:bottom w:val="nil"/>
              <w:right w:val="nil"/>
            </w:tcBorders>
          </w:tcPr>
          <w:p w14:paraId="5519B0DD"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472" w:type="dxa"/>
            <w:tcBorders>
              <w:top w:val="nil"/>
              <w:left w:val="nil"/>
              <w:bottom w:val="nil"/>
              <w:right w:val="double" w:sz="4" w:space="0" w:color="auto"/>
            </w:tcBorders>
          </w:tcPr>
          <w:p w14:paraId="55A2DE62" w14:textId="77777777" w:rsidR="00867B4A" w:rsidRPr="002C4461" w:rsidRDefault="00867B4A" w:rsidP="00F10227">
            <w:pPr>
              <w:spacing w:after="0" w:line="264" w:lineRule="auto"/>
              <w:rPr>
                <w:rFonts w:ascii="Times New Roman" w:hAnsi="Times New Roman" w:cs="Times New Roman"/>
                <w:color w:val="000000"/>
                <w:sz w:val="20"/>
                <w:szCs w:val="20"/>
              </w:rPr>
            </w:pPr>
          </w:p>
        </w:tc>
      </w:tr>
      <w:tr w:rsidR="00867B4A" w:rsidRPr="002C4461" w14:paraId="44E1C4D4" w14:textId="77777777" w:rsidTr="00E7635B">
        <w:trPr>
          <w:trHeight w:val="259"/>
        </w:trPr>
        <w:tc>
          <w:tcPr>
            <w:tcW w:w="3672" w:type="dxa"/>
            <w:tcBorders>
              <w:top w:val="nil"/>
              <w:left w:val="double" w:sz="4" w:space="0" w:color="auto"/>
              <w:bottom w:val="nil"/>
              <w:right w:val="nil"/>
            </w:tcBorders>
            <w:shd w:val="clear" w:color="auto" w:fill="auto"/>
            <w:noWrap/>
            <w:tcMar>
              <w:top w:w="15" w:type="dxa"/>
              <w:left w:w="15" w:type="dxa"/>
              <w:bottom w:w="0" w:type="dxa"/>
              <w:right w:w="15" w:type="dxa"/>
            </w:tcMar>
            <w:hideMark/>
          </w:tcPr>
          <w:p w14:paraId="283AA837"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Completed undergraduate degree</w:t>
            </w:r>
          </w:p>
        </w:tc>
        <w:tc>
          <w:tcPr>
            <w:tcW w:w="629" w:type="dxa"/>
            <w:tcBorders>
              <w:top w:val="nil"/>
              <w:left w:val="nil"/>
              <w:bottom w:val="nil"/>
              <w:right w:val="nil"/>
            </w:tcBorders>
            <w:shd w:val="clear" w:color="auto" w:fill="auto"/>
            <w:noWrap/>
            <w:tcMar>
              <w:top w:w="15" w:type="dxa"/>
              <w:left w:w="15" w:type="dxa"/>
              <w:bottom w:w="0" w:type="dxa"/>
              <w:right w:w="15" w:type="dxa"/>
            </w:tcMar>
          </w:tcPr>
          <w:p w14:paraId="6D5409DD"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307</w:t>
            </w:r>
          </w:p>
        </w:tc>
        <w:tc>
          <w:tcPr>
            <w:tcW w:w="544" w:type="dxa"/>
            <w:gridSpan w:val="2"/>
            <w:tcBorders>
              <w:top w:val="nil"/>
              <w:left w:val="nil"/>
              <w:bottom w:val="nil"/>
              <w:right w:val="double" w:sz="4" w:space="0" w:color="auto"/>
            </w:tcBorders>
            <w:shd w:val="clear" w:color="auto" w:fill="auto"/>
            <w:noWrap/>
            <w:tcMar>
              <w:top w:w="15" w:type="dxa"/>
              <w:left w:w="15" w:type="dxa"/>
              <w:bottom w:w="0" w:type="dxa"/>
              <w:right w:w="15" w:type="dxa"/>
            </w:tcMar>
          </w:tcPr>
          <w:p w14:paraId="4C0B52DA" w14:textId="77777777" w:rsidR="00867B4A" w:rsidRPr="002C4461" w:rsidRDefault="00867B4A" w:rsidP="00F10227">
            <w:pPr>
              <w:tabs>
                <w:tab w:val="decimal" w:pos="261"/>
              </w:tabs>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34.1</w:t>
            </w:r>
          </w:p>
        </w:tc>
        <w:tc>
          <w:tcPr>
            <w:tcW w:w="2970" w:type="dxa"/>
            <w:tcBorders>
              <w:top w:val="nil"/>
              <w:left w:val="double" w:sz="4" w:space="0" w:color="auto"/>
              <w:bottom w:val="nil"/>
              <w:right w:val="nil"/>
            </w:tcBorders>
            <w:shd w:val="clear" w:color="auto" w:fill="auto"/>
            <w:noWrap/>
            <w:tcMar>
              <w:top w:w="15" w:type="dxa"/>
              <w:left w:w="15" w:type="dxa"/>
              <w:bottom w:w="0" w:type="dxa"/>
              <w:right w:w="15" w:type="dxa"/>
            </w:tcMar>
            <w:hideMark/>
          </w:tcPr>
          <w:p w14:paraId="697660DD"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2 vehicles</w:t>
            </w:r>
          </w:p>
        </w:tc>
        <w:tc>
          <w:tcPr>
            <w:tcW w:w="720" w:type="dxa"/>
            <w:tcBorders>
              <w:top w:val="nil"/>
              <w:left w:val="nil"/>
              <w:bottom w:val="nil"/>
              <w:right w:val="nil"/>
            </w:tcBorders>
            <w:shd w:val="clear" w:color="auto" w:fill="auto"/>
            <w:noWrap/>
            <w:tcMar>
              <w:top w:w="15" w:type="dxa"/>
              <w:left w:w="15" w:type="dxa"/>
              <w:bottom w:w="0" w:type="dxa"/>
              <w:right w:w="15" w:type="dxa"/>
            </w:tcMar>
          </w:tcPr>
          <w:p w14:paraId="7D6EFF29"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296</w:t>
            </w:r>
          </w:p>
        </w:tc>
        <w:tc>
          <w:tcPr>
            <w:tcW w:w="520" w:type="dxa"/>
            <w:tcBorders>
              <w:top w:val="nil"/>
              <w:left w:val="nil"/>
              <w:bottom w:val="nil"/>
              <w:right w:val="double" w:sz="4" w:space="0" w:color="auto"/>
            </w:tcBorders>
            <w:shd w:val="clear" w:color="auto" w:fill="auto"/>
            <w:noWrap/>
            <w:tcMar>
              <w:top w:w="15" w:type="dxa"/>
              <w:left w:w="15" w:type="dxa"/>
              <w:bottom w:w="0" w:type="dxa"/>
              <w:right w:w="15" w:type="dxa"/>
            </w:tcMar>
          </w:tcPr>
          <w:p w14:paraId="263FB1EC"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32.9</w:t>
            </w:r>
          </w:p>
        </w:tc>
        <w:tc>
          <w:tcPr>
            <w:tcW w:w="2900" w:type="dxa"/>
            <w:tcBorders>
              <w:top w:val="nil"/>
              <w:left w:val="nil"/>
              <w:bottom w:val="nil"/>
            </w:tcBorders>
          </w:tcPr>
          <w:p w14:paraId="74995F1B"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630" w:type="dxa"/>
            <w:tcBorders>
              <w:top w:val="nil"/>
              <w:left w:val="nil"/>
              <w:bottom w:val="nil"/>
              <w:right w:val="nil"/>
            </w:tcBorders>
          </w:tcPr>
          <w:p w14:paraId="3AE28DBD"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472" w:type="dxa"/>
            <w:tcBorders>
              <w:top w:val="nil"/>
              <w:left w:val="nil"/>
              <w:bottom w:val="nil"/>
              <w:right w:val="double" w:sz="4" w:space="0" w:color="auto"/>
            </w:tcBorders>
          </w:tcPr>
          <w:p w14:paraId="20645A1D" w14:textId="77777777" w:rsidR="00867B4A" w:rsidRPr="002C4461" w:rsidRDefault="00867B4A" w:rsidP="00F10227">
            <w:pPr>
              <w:spacing w:after="0" w:line="264" w:lineRule="auto"/>
              <w:rPr>
                <w:rFonts w:ascii="Times New Roman" w:hAnsi="Times New Roman" w:cs="Times New Roman"/>
                <w:color w:val="000000"/>
                <w:sz w:val="20"/>
                <w:szCs w:val="20"/>
              </w:rPr>
            </w:pPr>
          </w:p>
        </w:tc>
      </w:tr>
      <w:tr w:rsidR="00867B4A" w:rsidRPr="002C4461" w14:paraId="5B6C3C70" w14:textId="77777777" w:rsidTr="00E7635B">
        <w:trPr>
          <w:trHeight w:val="259"/>
        </w:trPr>
        <w:tc>
          <w:tcPr>
            <w:tcW w:w="3672" w:type="dxa"/>
            <w:tcBorders>
              <w:top w:val="nil"/>
              <w:left w:val="double" w:sz="4" w:space="0" w:color="auto"/>
              <w:bottom w:val="nil"/>
              <w:right w:val="nil"/>
            </w:tcBorders>
            <w:shd w:val="clear" w:color="auto" w:fill="auto"/>
            <w:noWrap/>
            <w:tcMar>
              <w:top w:w="15" w:type="dxa"/>
              <w:left w:w="15" w:type="dxa"/>
              <w:bottom w:w="0" w:type="dxa"/>
              <w:right w:w="15" w:type="dxa"/>
            </w:tcMar>
            <w:hideMark/>
          </w:tcPr>
          <w:p w14:paraId="2448DEFF"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Completed graduate degree</w:t>
            </w:r>
          </w:p>
        </w:tc>
        <w:tc>
          <w:tcPr>
            <w:tcW w:w="629" w:type="dxa"/>
            <w:tcBorders>
              <w:top w:val="nil"/>
              <w:left w:val="nil"/>
              <w:bottom w:val="nil"/>
              <w:right w:val="nil"/>
            </w:tcBorders>
            <w:shd w:val="clear" w:color="auto" w:fill="auto"/>
            <w:noWrap/>
            <w:tcMar>
              <w:top w:w="15" w:type="dxa"/>
              <w:left w:w="15" w:type="dxa"/>
              <w:bottom w:w="0" w:type="dxa"/>
              <w:right w:w="15" w:type="dxa"/>
            </w:tcMar>
            <w:hideMark/>
          </w:tcPr>
          <w:p w14:paraId="1A9F9848"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158</w:t>
            </w:r>
          </w:p>
        </w:tc>
        <w:tc>
          <w:tcPr>
            <w:tcW w:w="544" w:type="dxa"/>
            <w:gridSpan w:val="2"/>
            <w:tcBorders>
              <w:top w:val="nil"/>
              <w:left w:val="nil"/>
              <w:bottom w:val="nil"/>
              <w:right w:val="double" w:sz="4" w:space="0" w:color="auto"/>
            </w:tcBorders>
            <w:shd w:val="clear" w:color="auto" w:fill="auto"/>
            <w:noWrap/>
            <w:tcMar>
              <w:top w:w="15" w:type="dxa"/>
              <w:left w:w="15" w:type="dxa"/>
              <w:bottom w:w="0" w:type="dxa"/>
              <w:right w:w="15" w:type="dxa"/>
            </w:tcMar>
          </w:tcPr>
          <w:p w14:paraId="77A1CC1B" w14:textId="77777777" w:rsidR="00867B4A" w:rsidRPr="002C4461" w:rsidRDefault="00867B4A" w:rsidP="00F10227">
            <w:pPr>
              <w:tabs>
                <w:tab w:val="decimal" w:pos="261"/>
              </w:tabs>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17.6</w:t>
            </w:r>
          </w:p>
        </w:tc>
        <w:tc>
          <w:tcPr>
            <w:tcW w:w="2970" w:type="dxa"/>
            <w:tcBorders>
              <w:top w:val="nil"/>
              <w:left w:val="double" w:sz="4" w:space="0" w:color="auto"/>
              <w:bottom w:val="nil"/>
              <w:right w:val="nil"/>
            </w:tcBorders>
            <w:shd w:val="clear" w:color="auto" w:fill="auto"/>
            <w:noWrap/>
            <w:tcMar>
              <w:top w:w="15" w:type="dxa"/>
              <w:left w:w="15" w:type="dxa"/>
              <w:bottom w:w="0" w:type="dxa"/>
              <w:right w:w="15" w:type="dxa"/>
            </w:tcMar>
            <w:hideMark/>
          </w:tcPr>
          <w:p w14:paraId="152032BB"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3 vehicles</w:t>
            </w:r>
          </w:p>
        </w:tc>
        <w:tc>
          <w:tcPr>
            <w:tcW w:w="720" w:type="dxa"/>
            <w:tcBorders>
              <w:top w:val="nil"/>
              <w:left w:val="nil"/>
              <w:bottom w:val="nil"/>
              <w:right w:val="nil"/>
            </w:tcBorders>
            <w:shd w:val="clear" w:color="auto" w:fill="auto"/>
            <w:noWrap/>
            <w:tcMar>
              <w:top w:w="15" w:type="dxa"/>
              <w:left w:w="15" w:type="dxa"/>
              <w:bottom w:w="0" w:type="dxa"/>
              <w:right w:w="15" w:type="dxa"/>
            </w:tcMar>
          </w:tcPr>
          <w:p w14:paraId="0F46DA6C"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184</w:t>
            </w:r>
          </w:p>
        </w:tc>
        <w:tc>
          <w:tcPr>
            <w:tcW w:w="520" w:type="dxa"/>
            <w:tcBorders>
              <w:top w:val="nil"/>
              <w:left w:val="nil"/>
              <w:bottom w:val="nil"/>
              <w:right w:val="double" w:sz="4" w:space="0" w:color="auto"/>
            </w:tcBorders>
            <w:shd w:val="clear" w:color="auto" w:fill="auto"/>
            <w:noWrap/>
            <w:tcMar>
              <w:top w:w="15" w:type="dxa"/>
              <w:left w:w="15" w:type="dxa"/>
              <w:bottom w:w="0" w:type="dxa"/>
              <w:right w:w="15" w:type="dxa"/>
            </w:tcMar>
          </w:tcPr>
          <w:p w14:paraId="2C361456"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20.5</w:t>
            </w:r>
          </w:p>
        </w:tc>
        <w:tc>
          <w:tcPr>
            <w:tcW w:w="2900" w:type="dxa"/>
            <w:tcBorders>
              <w:top w:val="nil"/>
              <w:left w:val="nil"/>
              <w:bottom w:val="nil"/>
            </w:tcBorders>
          </w:tcPr>
          <w:p w14:paraId="31B6FC70"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630" w:type="dxa"/>
            <w:tcBorders>
              <w:top w:val="nil"/>
              <w:left w:val="nil"/>
              <w:bottom w:val="nil"/>
              <w:right w:val="nil"/>
            </w:tcBorders>
          </w:tcPr>
          <w:p w14:paraId="53FF1C51"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472" w:type="dxa"/>
            <w:tcBorders>
              <w:top w:val="nil"/>
              <w:left w:val="nil"/>
              <w:bottom w:val="nil"/>
              <w:right w:val="double" w:sz="4" w:space="0" w:color="auto"/>
            </w:tcBorders>
          </w:tcPr>
          <w:p w14:paraId="7CEE4223" w14:textId="77777777" w:rsidR="00867B4A" w:rsidRPr="002C4461" w:rsidRDefault="00867B4A" w:rsidP="00F10227">
            <w:pPr>
              <w:spacing w:after="0" w:line="264" w:lineRule="auto"/>
              <w:rPr>
                <w:rFonts w:ascii="Times New Roman" w:hAnsi="Times New Roman" w:cs="Times New Roman"/>
                <w:color w:val="000000"/>
                <w:sz w:val="20"/>
                <w:szCs w:val="20"/>
              </w:rPr>
            </w:pPr>
          </w:p>
        </w:tc>
      </w:tr>
      <w:tr w:rsidR="00867B4A" w:rsidRPr="002C4461" w14:paraId="58BAA476" w14:textId="77777777" w:rsidTr="00E7635B">
        <w:trPr>
          <w:trHeight w:val="259"/>
        </w:trPr>
        <w:tc>
          <w:tcPr>
            <w:tcW w:w="3672" w:type="dxa"/>
            <w:tcBorders>
              <w:top w:val="nil"/>
              <w:left w:val="double" w:sz="4" w:space="0" w:color="auto"/>
              <w:bottom w:val="double" w:sz="4" w:space="0" w:color="auto"/>
              <w:right w:val="nil"/>
            </w:tcBorders>
            <w:shd w:val="clear" w:color="auto" w:fill="auto"/>
            <w:noWrap/>
            <w:tcMar>
              <w:top w:w="15" w:type="dxa"/>
              <w:left w:w="15" w:type="dxa"/>
              <w:bottom w:w="0" w:type="dxa"/>
              <w:right w:w="15" w:type="dxa"/>
            </w:tcMar>
            <w:vAlign w:val="bottom"/>
          </w:tcPr>
          <w:p w14:paraId="62577B1D" w14:textId="77777777" w:rsidR="00867B4A" w:rsidRPr="002C4461" w:rsidRDefault="00867B4A" w:rsidP="00F10227">
            <w:pPr>
              <w:spacing w:after="0" w:line="264" w:lineRule="auto"/>
              <w:jc w:val="both"/>
              <w:rPr>
                <w:rFonts w:ascii="Times New Roman" w:hAnsi="Times New Roman" w:cs="Times New Roman"/>
                <w:color w:val="000000"/>
                <w:sz w:val="20"/>
                <w:szCs w:val="20"/>
              </w:rPr>
            </w:pPr>
          </w:p>
        </w:tc>
        <w:tc>
          <w:tcPr>
            <w:tcW w:w="985" w:type="dxa"/>
            <w:gridSpan w:val="2"/>
            <w:tcBorders>
              <w:top w:val="nil"/>
              <w:left w:val="nil"/>
              <w:bottom w:val="double" w:sz="4" w:space="0" w:color="auto"/>
              <w:right w:val="nil"/>
            </w:tcBorders>
            <w:shd w:val="clear" w:color="auto" w:fill="auto"/>
            <w:noWrap/>
            <w:tcMar>
              <w:top w:w="15" w:type="dxa"/>
              <w:left w:w="15" w:type="dxa"/>
              <w:bottom w:w="0" w:type="dxa"/>
              <w:right w:w="15" w:type="dxa"/>
            </w:tcMar>
          </w:tcPr>
          <w:p w14:paraId="511AECFD"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188" w:type="dxa"/>
            <w:tcBorders>
              <w:top w:val="nil"/>
              <w:left w:val="nil"/>
              <w:bottom w:val="double" w:sz="4" w:space="0" w:color="auto"/>
              <w:right w:val="double" w:sz="4" w:space="0" w:color="auto"/>
            </w:tcBorders>
            <w:shd w:val="clear" w:color="auto" w:fill="auto"/>
            <w:noWrap/>
            <w:tcMar>
              <w:top w:w="15" w:type="dxa"/>
              <w:left w:w="15" w:type="dxa"/>
              <w:bottom w:w="0" w:type="dxa"/>
              <w:right w:w="15" w:type="dxa"/>
            </w:tcMar>
          </w:tcPr>
          <w:p w14:paraId="11027D81"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2970" w:type="dxa"/>
            <w:tcBorders>
              <w:top w:val="nil"/>
              <w:left w:val="double" w:sz="4" w:space="0" w:color="auto"/>
              <w:bottom w:val="double" w:sz="4" w:space="0" w:color="auto"/>
              <w:right w:val="nil"/>
            </w:tcBorders>
            <w:shd w:val="clear" w:color="auto" w:fill="auto"/>
            <w:noWrap/>
            <w:tcMar>
              <w:top w:w="15" w:type="dxa"/>
              <w:left w:w="15" w:type="dxa"/>
              <w:bottom w:w="0" w:type="dxa"/>
              <w:right w:w="15" w:type="dxa"/>
            </w:tcMar>
            <w:hideMark/>
          </w:tcPr>
          <w:p w14:paraId="27957E4E"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 xml:space="preserve"> 4 or more vehicles</w:t>
            </w:r>
          </w:p>
        </w:tc>
        <w:tc>
          <w:tcPr>
            <w:tcW w:w="720" w:type="dxa"/>
            <w:tcBorders>
              <w:top w:val="nil"/>
              <w:left w:val="nil"/>
              <w:bottom w:val="double" w:sz="4" w:space="0" w:color="auto"/>
              <w:right w:val="nil"/>
            </w:tcBorders>
            <w:shd w:val="clear" w:color="auto" w:fill="auto"/>
            <w:noWrap/>
            <w:tcMar>
              <w:top w:w="15" w:type="dxa"/>
              <w:left w:w="15" w:type="dxa"/>
              <w:bottom w:w="0" w:type="dxa"/>
              <w:right w:w="15" w:type="dxa"/>
            </w:tcMar>
          </w:tcPr>
          <w:p w14:paraId="2D1B31E8"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125</w:t>
            </w:r>
          </w:p>
        </w:tc>
        <w:tc>
          <w:tcPr>
            <w:tcW w:w="520" w:type="dxa"/>
            <w:tcBorders>
              <w:top w:val="nil"/>
              <w:left w:val="nil"/>
              <w:bottom w:val="double" w:sz="4" w:space="0" w:color="auto"/>
              <w:right w:val="double" w:sz="4" w:space="0" w:color="auto"/>
            </w:tcBorders>
            <w:shd w:val="clear" w:color="auto" w:fill="auto"/>
            <w:noWrap/>
            <w:tcMar>
              <w:top w:w="15" w:type="dxa"/>
              <w:left w:w="15" w:type="dxa"/>
              <w:bottom w:w="0" w:type="dxa"/>
              <w:right w:w="15" w:type="dxa"/>
            </w:tcMar>
          </w:tcPr>
          <w:p w14:paraId="07565445" w14:textId="77777777" w:rsidR="00867B4A" w:rsidRPr="002C4461" w:rsidRDefault="00867B4A" w:rsidP="00F10227">
            <w:pPr>
              <w:spacing w:after="0" w:line="264" w:lineRule="auto"/>
              <w:rPr>
                <w:rFonts w:ascii="Times New Roman" w:hAnsi="Times New Roman" w:cs="Times New Roman"/>
                <w:color w:val="000000"/>
                <w:sz w:val="20"/>
                <w:szCs w:val="20"/>
              </w:rPr>
            </w:pPr>
            <w:r w:rsidRPr="002C4461">
              <w:rPr>
                <w:rFonts w:ascii="Times New Roman" w:hAnsi="Times New Roman" w:cs="Times New Roman"/>
                <w:color w:val="000000"/>
                <w:sz w:val="20"/>
                <w:szCs w:val="20"/>
              </w:rPr>
              <w:t>13.9</w:t>
            </w:r>
          </w:p>
        </w:tc>
        <w:tc>
          <w:tcPr>
            <w:tcW w:w="2900" w:type="dxa"/>
            <w:tcBorders>
              <w:top w:val="nil"/>
              <w:left w:val="nil"/>
              <w:bottom w:val="double" w:sz="4" w:space="0" w:color="auto"/>
              <w:right w:val="nil"/>
            </w:tcBorders>
          </w:tcPr>
          <w:p w14:paraId="15EB9D61"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630" w:type="dxa"/>
            <w:tcBorders>
              <w:top w:val="nil"/>
              <w:left w:val="nil"/>
              <w:bottom w:val="double" w:sz="4" w:space="0" w:color="auto"/>
              <w:right w:val="nil"/>
            </w:tcBorders>
          </w:tcPr>
          <w:p w14:paraId="0B016291" w14:textId="77777777" w:rsidR="00867B4A" w:rsidRPr="002C4461" w:rsidRDefault="00867B4A" w:rsidP="00F10227">
            <w:pPr>
              <w:spacing w:after="0" w:line="264" w:lineRule="auto"/>
              <w:rPr>
                <w:rFonts w:ascii="Times New Roman" w:hAnsi="Times New Roman" w:cs="Times New Roman"/>
                <w:color w:val="000000"/>
                <w:sz w:val="20"/>
                <w:szCs w:val="20"/>
              </w:rPr>
            </w:pPr>
          </w:p>
        </w:tc>
        <w:tc>
          <w:tcPr>
            <w:tcW w:w="472" w:type="dxa"/>
            <w:tcBorders>
              <w:top w:val="nil"/>
              <w:left w:val="nil"/>
              <w:bottom w:val="double" w:sz="4" w:space="0" w:color="auto"/>
              <w:right w:val="double" w:sz="4" w:space="0" w:color="auto"/>
            </w:tcBorders>
          </w:tcPr>
          <w:p w14:paraId="4F2EFD5C" w14:textId="77777777" w:rsidR="00867B4A" w:rsidRPr="002C4461" w:rsidRDefault="00867B4A" w:rsidP="00F10227">
            <w:pPr>
              <w:spacing w:after="0" w:line="264" w:lineRule="auto"/>
              <w:rPr>
                <w:rFonts w:ascii="Times New Roman" w:hAnsi="Times New Roman" w:cs="Times New Roman"/>
                <w:color w:val="000000"/>
                <w:sz w:val="20"/>
                <w:szCs w:val="20"/>
              </w:rPr>
            </w:pPr>
          </w:p>
        </w:tc>
      </w:tr>
    </w:tbl>
    <w:p w14:paraId="0B442E3E" w14:textId="77777777" w:rsidR="00867B4A" w:rsidRPr="00356670" w:rsidRDefault="00867B4A" w:rsidP="00E7635B">
      <w:pPr>
        <w:spacing w:after="40" w:line="240" w:lineRule="auto"/>
        <w:ind w:left="180" w:hanging="180"/>
        <w:jc w:val="both"/>
        <w:rPr>
          <w:rFonts w:ascii="Times New Roman" w:hAnsi="Times New Roman" w:cs="Times New Roman"/>
          <w:sz w:val="18"/>
          <w:szCs w:val="20"/>
        </w:rPr>
      </w:pPr>
      <w:r w:rsidRPr="008817EA">
        <w:rPr>
          <w:rStyle w:val="FootnoteReference"/>
          <w:rFonts w:ascii="Times New Roman" w:hAnsi="Times New Roman" w:cs="Times New Roman"/>
        </w:rPr>
        <w:footnoteRef/>
      </w:r>
      <w:r>
        <w:rPr>
          <w:rFonts w:ascii="Times New Roman" w:hAnsi="Times New Roman" w:cs="Times New Roman"/>
          <w:sz w:val="20"/>
        </w:rPr>
        <w:t xml:space="preserve"> </w:t>
      </w:r>
      <w:r w:rsidRPr="00356670">
        <w:rPr>
          <w:rFonts w:ascii="Times New Roman" w:hAnsi="Times New Roman" w:cs="Times New Roman"/>
          <w:sz w:val="20"/>
        </w:rPr>
        <w:t>Land-use mix, another built environment variable, is used as a continuous variable between 0 and 1. The mean of the mix variable was 0.607, with a median of 0.703. The lowest value is 0 and the highest is 0.971.</w:t>
      </w:r>
    </w:p>
    <w:p w14:paraId="51AEBF2A" w14:textId="77777777" w:rsidR="00867B4A" w:rsidRPr="009D2511" w:rsidRDefault="00867B4A" w:rsidP="00E7635B">
      <w:pPr>
        <w:spacing w:after="40" w:line="240" w:lineRule="auto"/>
        <w:ind w:left="180" w:hanging="180"/>
        <w:jc w:val="both"/>
        <w:rPr>
          <w:rFonts w:ascii="Times New Roman" w:hAnsi="Times New Roman" w:cs="Times New Roman"/>
          <w:sz w:val="20"/>
          <w:szCs w:val="20"/>
        </w:rPr>
      </w:pPr>
      <w:r w:rsidRPr="009D2511">
        <w:rPr>
          <w:rFonts w:ascii="Times New Roman" w:hAnsi="Times New Roman" w:cs="Times New Roman"/>
          <w:sz w:val="20"/>
          <w:szCs w:val="20"/>
        </w:rPr>
        <w:t>*</w:t>
      </w:r>
      <w:r>
        <w:rPr>
          <w:rFonts w:ascii="Times New Roman" w:hAnsi="Times New Roman" w:cs="Times New Roman"/>
          <w:sz w:val="20"/>
          <w:szCs w:val="20"/>
        </w:rPr>
        <w:t xml:space="preserve"> </w:t>
      </w:r>
      <w:r w:rsidRPr="009D2511">
        <w:rPr>
          <w:rFonts w:ascii="Times New Roman" w:hAnsi="Times New Roman" w:cs="Times New Roman"/>
          <w:sz w:val="20"/>
          <w:szCs w:val="20"/>
        </w:rPr>
        <w:t xml:space="preserve">211 respondents were both employed and students. Of the 794 respondents who either worked or studied or worked and studied, 72 individuals did so from home and did not have a commute. Thus, only 722 respondents in the sample had a commute and responded in the survey on the commute travel time increase question. </w:t>
      </w:r>
    </w:p>
    <w:p w14:paraId="37E88267" w14:textId="77777777" w:rsidR="00867B4A" w:rsidRPr="009D2511" w:rsidRDefault="00867B4A" w:rsidP="00E7635B">
      <w:pPr>
        <w:spacing w:after="40" w:line="240" w:lineRule="auto"/>
        <w:ind w:left="180" w:hanging="180"/>
        <w:jc w:val="both"/>
        <w:rPr>
          <w:rFonts w:ascii="Times New Roman" w:hAnsi="Times New Roman" w:cs="Times New Roman"/>
          <w:sz w:val="20"/>
          <w:szCs w:val="20"/>
        </w:rPr>
      </w:pPr>
      <w:r w:rsidRPr="009D2511">
        <w:rPr>
          <w:rFonts w:ascii="Times New Roman" w:hAnsi="Times New Roman" w:cs="Times New Roman"/>
          <w:sz w:val="20"/>
          <w:szCs w:val="20"/>
        </w:rPr>
        <w:t>**</w:t>
      </w:r>
      <w:r>
        <w:rPr>
          <w:rFonts w:ascii="Times New Roman" w:hAnsi="Times New Roman" w:cs="Times New Roman"/>
          <w:sz w:val="20"/>
          <w:szCs w:val="20"/>
        </w:rPr>
        <w:t xml:space="preserve"> </w:t>
      </w:r>
      <w:r w:rsidRPr="009D2511">
        <w:rPr>
          <w:rFonts w:ascii="Times New Roman" w:hAnsi="Times New Roman" w:cs="Times New Roman"/>
          <w:sz w:val="20"/>
          <w:szCs w:val="20"/>
        </w:rPr>
        <w:t>This continuous variable ranges from 0 to 72.3 people per acre; a Census Block Group with</w:t>
      </w:r>
      <w:r>
        <w:rPr>
          <w:rFonts w:ascii="Times New Roman" w:hAnsi="Times New Roman" w:cs="Times New Roman"/>
          <w:sz w:val="20"/>
          <w:szCs w:val="20"/>
        </w:rPr>
        <w:t xml:space="preserve"> </w:t>
      </w:r>
      <w:r w:rsidRPr="009D2511">
        <w:rPr>
          <w:rFonts w:ascii="Times New Roman" w:hAnsi="Times New Roman" w:cs="Times New Roman"/>
          <w:sz w:val="20"/>
          <w:szCs w:val="20"/>
        </w:rPr>
        <w:t>a population density above 20 ppl/acre is characterized as high population density.</w:t>
      </w:r>
    </w:p>
    <w:p w14:paraId="4E9F3640" w14:textId="6DDF8295" w:rsidR="00B3113E" w:rsidRPr="009D2511" w:rsidRDefault="00867B4A" w:rsidP="00867B4A">
      <w:pPr>
        <w:spacing w:after="0" w:line="240" w:lineRule="auto"/>
        <w:ind w:left="180" w:hanging="180"/>
        <w:jc w:val="both"/>
        <w:rPr>
          <w:rFonts w:ascii="Times New Roman" w:hAnsi="Times New Roman" w:cs="Times New Roman"/>
          <w:sz w:val="20"/>
          <w:szCs w:val="20"/>
        </w:rPr>
      </w:pPr>
      <w:r w:rsidRPr="009D2511">
        <w:rPr>
          <w:rFonts w:ascii="Times New Roman" w:hAnsi="Times New Roman" w:cs="Times New Roman"/>
          <w:sz w:val="20"/>
          <w:szCs w:val="20"/>
        </w:rPr>
        <w:t>***</w:t>
      </w:r>
      <w:r>
        <w:rPr>
          <w:rFonts w:ascii="Times New Roman" w:hAnsi="Times New Roman" w:cs="Times New Roman"/>
          <w:sz w:val="20"/>
          <w:szCs w:val="20"/>
        </w:rPr>
        <w:t xml:space="preserve"> </w:t>
      </w:r>
      <w:r w:rsidRPr="009D2511">
        <w:rPr>
          <w:rFonts w:ascii="Times New Roman" w:hAnsi="Times New Roman" w:cs="Times New Roman"/>
          <w:sz w:val="20"/>
          <w:szCs w:val="20"/>
        </w:rPr>
        <w:t>This continuous variable ranges from 0 to 5.86 retail jobs per acre; a Census Block Group with a retail density above 0.5 jobs/acre is characterized as high retail density</w:t>
      </w:r>
      <w:r w:rsidR="00B3113E" w:rsidRPr="009D2511">
        <w:rPr>
          <w:rFonts w:ascii="Times New Roman" w:hAnsi="Times New Roman" w:cs="Times New Roman"/>
          <w:sz w:val="20"/>
          <w:szCs w:val="20"/>
        </w:rPr>
        <w:t xml:space="preserve">. </w:t>
      </w:r>
    </w:p>
    <w:p w14:paraId="5B88F342" w14:textId="77777777" w:rsidR="003D4896" w:rsidRPr="00DB18E0" w:rsidRDefault="003D4896" w:rsidP="005D04A8">
      <w:pPr>
        <w:spacing w:after="0"/>
        <w:jc w:val="both"/>
        <w:rPr>
          <w:rFonts w:ascii="Times New Roman" w:hAnsi="Times New Roman" w:cs="Times New Roman"/>
        </w:rPr>
        <w:sectPr w:rsidR="003D4896" w:rsidRPr="00DB18E0" w:rsidSect="00514C1D">
          <w:pgSz w:w="15840" w:h="12240" w:orient="landscape"/>
          <w:pgMar w:top="1440" w:right="1440" w:bottom="1440" w:left="1440" w:header="720" w:footer="720" w:gutter="0"/>
          <w:cols w:space="720"/>
          <w:docGrid w:linePitch="360"/>
        </w:sectPr>
      </w:pPr>
    </w:p>
    <w:p w14:paraId="21FA1CE4" w14:textId="10250193" w:rsidR="003D4896" w:rsidRPr="00DB18E0" w:rsidRDefault="003D4896" w:rsidP="00CA2EA2">
      <w:pPr>
        <w:spacing w:before="120" w:after="0"/>
        <w:rPr>
          <w:rFonts w:ascii="Times New Roman" w:hAnsi="Times New Roman" w:cs="Times New Roman"/>
          <w:b/>
          <w:bCs/>
          <w:sz w:val="24"/>
        </w:rPr>
      </w:pPr>
      <w:bookmarkStart w:id="27" w:name="_Hlk68532899"/>
      <w:r w:rsidRPr="00DB18E0">
        <w:rPr>
          <w:rFonts w:ascii="Times New Roman" w:hAnsi="Times New Roman" w:cs="Times New Roman"/>
          <w:b/>
          <w:bCs/>
          <w:sz w:val="24"/>
        </w:rPr>
        <w:lastRenderedPageBreak/>
        <w:t xml:space="preserve">Table </w:t>
      </w:r>
      <w:r w:rsidR="00B3113E">
        <w:rPr>
          <w:rFonts w:ascii="Times New Roman" w:hAnsi="Times New Roman" w:cs="Times New Roman"/>
          <w:b/>
          <w:bCs/>
          <w:sz w:val="24"/>
        </w:rPr>
        <w:t>2</w:t>
      </w:r>
      <w:r w:rsidR="00CA2EA2" w:rsidRPr="00DB18E0">
        <w:rPr>
          <w:rFonts w:ascii="Times New Roman" w:hAnsi="Times New Roman" w:cs="Times New Roman"/>
          <w:b/>
          <w:bCs/>
          <w:sz w:val="24"/>
        </w:rPr>
        <w:t>.</w:t>
      </w:r>
      <w:r w:rsidRPr="00DB18E0">
        <w:rPr>
          <w:rFonts w:ascii="Times New Roman" w:hAnsi="Times New Roman" w:cs="Times New Roman"/>
          <w:b/>
          <w:bCs/>
          <w:sz w:val="24"/>
        </w:rPr>
        <w:t xml:space="preserve"> Latent Construct Regression Result</w:t>
      </w:r>
    </w:p>
    <w:tbl>
      <w:tblPr>
        <w:tblW w:w="12836" w:type="dxa"/>
        <w:tblLook w:val="04A0" w:firstRow="1" w:lastRow="0" w:firstColumn="1" w:lastColumn="0" w:noHBand="0" w:noVBand="1"/>
      </w:tblPr>
      <w:tblGrid>
        <w:gridCol w:w="1616"/>
        <w:gridCol w:w="2959"/>
        <w:gridCol w:w="1080"/>
        <w:gridCol w:w="967"/>
        <w:gridCol w:w="1080"/>
        <w:gridCol w:w="990"/>
        <w:gridCol w:w="1080"/>
        <w:gridCol w:w="990"/>
        <w:gridCol w:w="1080"/>
        <w:gridCol w:w="994"/>
      </w:tblGrid>
      <w:tr w:rsidR="003D4896" w:rsidRPr="00DB18E0" w14:paraId="3132C60A" w14:textId="77777777" w:rsidTr="00C274FF">
        <w:trPr>
          <w:trHeight w:val="288"/>
        </w:trPr>
        <w:tc>
          <w:tcPr>
            <w:tcW w:w="4575" w:type="dxa"/>
            <w:gridSpan w:val="2"/>
            <w:vMerge w:val="restart"/>
            <w:tcBorders>
              <w:top w:val="double" w:sz="4" w:space="0" w:color="auto"/>
              <w:left w:val="double" w:sz="4" w:space="0" w:color="auto"/>
              <w:bottom w:val="double" w:sz="4" w:space="0" w:color="auto"/>
              <w:right w:val="double" w:sz="4" w:space="0" w:color="auto"/>
            </w:tcBorders>
            <w:vAlign w:val="center"/>
            <w:hideMark/>
          </w:tcPr>
          <w:p w14:paraId="133312C6" w14:textId="77777777" w:rsidR="003D4896" w:rsidRPr="00DB18E0" w:rsidRDefault="003D4896" w:rsidP="006E7690">
            <w:pPr>
              <w:spacing w:after="0" w:line="240" w:lineRule="auto"/>
              <w:jc w:val="center"/>
              <w:rPr>
                <w:rFonts w:ascii="Times New Roman" w:eastAsia="Times New Roman" w:hAnsi="Times New Roman" w:cs="Times New Roman"/>
                <w:b/>
                <w:bCs/>
                <w:szCs w:val="24"/>
                <w:lang w:val="en-IN"/>
              </w:rPr>
            </w:pPr>
            <w:r w:rsidRPr="00DB18E0">
              <w:rPr>
                <w:rFonts w:ascii="Times New Roman" w:eastAsia="Times New Roman" w:hAnsi="Times New Roman" w:cs="Times New Roman"/>
                <w:b/>
                <w:bCs/>
                <w:szCs w:val="24"/>
                <w:lang w:val="en-IN"/>
              </w:rPr>
              <w:t>Variables</w:t>
            </w:r>
          </w:p>
          <w:p w14:paraId="2963F565" w14:textId="77777777" w:rsidR="003D4896" w:rsidRPr="00DB18E0" w:rsidRDefault="003D4896" w:rsidP="006E7690">
            <w:pPr>
              <w:spacing w:after="0" w:line="240" w:lineRule="auto"/>
              <w:jc w:val="center"/>
              <w:rPr>
                <w:rFonts w:ascii="Times New Roman" w:eastAsia="Times New Roman" w:hAnsi="Times New Roman" w:cs="Times New Roman"/>
                <w:b/>
                <w:bCs/>
                <w:szCs w:val="24"/>
                <w:lang w:val="en-IN"/>
              </w:rPr>
            </w:pPr>
            <w:r w:rsidRPr="00DB18E0">
              <w:rPr>
                <w:rFonts w:ascii="Times New Roman" w:eastAsia="Times New Roman" w:hAnsi="Times New Roman" w:cs="Times New Roman"/>
                <w:b/>
                <w:bCs/>
                <w:szCs w:val="24"/>
                <w:lang w:val="en-IN"/>
              </w:rPr>
              <w:t>(base category)</w:t>
            </w:r>
          </w:p>
        </w:tc>
        <w:tc>
          <w:tcPr>
            <w:tcW w:w="8257" w:type="dxa"/>
            <w:gridSpan w:val="8"/>
            <w:tcBorders>
              <w:top w:val="double" w:sz="4" w:space="0" w:color="auto"/>
              <w:left w:val="double" w:sz="4" w:space="0" w:color="auto"/>
              <w:bottom w:val="single" w:sz="4" w:space="0" w:color="auto"/>
              <w:right w:val="double" w:sz="4" w:space="0" w:color="auto"/>
            </w:tcBorders>
            <w:noWrap/>
            <w:vAlign w:val="bottom"/>
            <w:hideMark/>
          </w:tcPr>
          <w:p w14:paraId="7AC9F7C2" w14:textId="77777777" w:rsidR="003D4896" w:rsidRPr="00DB18E0" w:rsidRDefault="003D4896" w:rsidP="006E7690">
            <w:pPr>
              <w:spacing w:after="0" w:line="240" w:lineRule="auto"/>
              <w:jc w:val="center"/>
              <w:rPr>
                <w:rFonts w:ascii="Times New Roman" w:eastAsia="Times New Roman" w:hAnsi="Times New Roman" w:cs="Times New Roman"/>
                <w:b/>
                <w:bCs/>
                <w:szCs w:val="24"/>
                <w:lang w:val="en-IN"/>
              </w:rPr>
            </w:pPr>
            <w:r w:rsidRPr="00DB18E0">
              <w:rPr>
                <w:rFonts w:ascii="Times New Roman" w:eastAsia="Times New Roman" w:hAnsi="Times New Roman" w:cs="Times New Roman"/>
                <w:b/>
                <w:bCs/>
                <w:szCs w:val="24"/>
                <w:lang w:val="en-IN"/>
              </w:rPr>
              <w:t xml:space="preserve">Latent Construct Model </w:t>
            </w:r>
          </w:p>
        </w:tc>
      </w:tr>
      <w:tr w:rsidR="003D4896" w:rsidRPr="00DB18E0" w14:paraId="026E3178" w14:textId="77777777" w:rsidTr="00C274FF">
        <w:trPr>
          <w:trHeight w:val="516"/>
        </w:trPr>
        <w:tc>
          <w:tcPr>
            <w:tcW w:w="4575" w:type="dxa"/>
            <w:gridSpan w:val="2"/>
            <w:vMerge/>
            <w:tcBorders>
              <w:top w:val="double" w:sz="4" w:space="0" w:color="auto"/>
              <w:left w:val="double" w:sz="4" w:space="0" w:color="auto"/>
              <w:bottom w:val="double" w:sz="4" w:space="0" w:color="auto"/>
              <w:right w:val="double" w:sz="4" w:space="0" w:color="auto"/>
            </w:tcBorders>
            <w:vAlign w:val="center"/>
            <w:hideMark/>
          </w:tcPr>
          <w:p w14:paraId="03E42B27" w14:textId="77777777" w:rsidR="003D4896" w:rsidRPr="00DB18E0" w:rsidRDefault="003D4896" w:rsidP="006E7690">
            <w:pPr>
              <w:spacing w:after="0" w:line="256" w:lineRule="auto"/>
              <w:rPr>
                <w:rFonts w:ascii="Times New Roman" w:eastAsia="Times New Roman" w:hAnsi="Times New Roman" w:cs="Times New Roman"/>
                <w:b/>
                <w:bCs/>
                <w:szCs w:val="24"/>
                <w:lang w:val="en-IN"/>
              </w:rPr>
            </w:pPr>
          </w:p>
        </w:tc>
        <w:tc>
          <w:tcPr>
            <w:tcW w:w="2047" w:type="dxa"/>
            <w:gridSpan w:val="2"/>
            <w:tcBorders>
              <w:top w:val="single" w:sz="4" w:space="0" w:color="auto"/>
              <w:left w:val="double" w:sz="4" w:space="0" w:color="auto"/>
              <w:bottom w:val="single" w:sz="4" w:space="0" w:color="auto"/>
              <w:right w:val="double" w:sz="4" w:space="0" w:color="auto"/>
            </w:tcBorders>
            <w:vAlign w:val="center"/>
            <w:hideMark/>
          </w:tcPr>
          <w:p w14:paraId="63582F83" w14:textId="77777777" w:rsidR="003D4896" w:rsidRPr="00DB18E0" w:rsidRDefault="003D4896" w:rsidP="006E7690">
            <w:pPr>
              <w:spacing w:after="0" w:line="240" w:lineRule="auto"/>
              <w:jc w:val="center"/>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Tech-Savviness</w:t>
            </w:r>
          </w:p>
        </w:tc>
        <w:tc>
          <w:tcPr>
            <w:tcW w:w="2070" w:type="dxa"/>
            <w:gridSpan w:val="2"/>
            <w:tcBorders>
              <w:top w:val="single" w:sz="4" w:space="0" w:color="auto"/>
              <w:left w:val="double" w:sz="4" w:space="0" w:color="auto"/>
              <w:bottom w:val="single" w:sz="4" w:space="0" w:color="auto"/>
              <w:right w:val="double" w:sz="4" w:space="0" w:color="auto"/>
            </w:tcBorders>
            <w:vAlign w:val="center"/>
            <w:hideMark/>
          </w:tcPr>
          <w:p w14:paraId="4923A535" w14:textId="77777777" w:rsidR="003D4896" w:rsidRPr="00DB18E0" w:rsidRDefault="003D4896" w:rsidP="006E7690">
            <w:pPr>
              <w:spacing w:after="0" w:line="240" w:lineRule="auto"/>
              <w:jc w:val="center"/>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Safety Concern</w:t>
            </w:r>
          </w:p>
        </w:tc>
        <w:tc>
          <w:tcPr>
            <w:tcW w:w="2070" w:type="dxa"/>
            <w:gridSpan w:val="2"/>
            <w:tcBorders>
              <w:top w:val="single" w:sz="4" w:space="0" w:color="auto"/>
              <w:left w:val="double" w:sz="4" w:space="0" w:color="auto"/>
              <w:bottom w:val="single" w:sz="4" w:space="0" w:color="auto"/>
              <w:right w:val="double" w:sz="4" w:space="0" w:color="auto"/>
            </w:tcBorders>
            <w:vAlign w:val="center"/>
            <w:hideMark/>
          </w:tcPr>
          <w:p w14:paraId="7785BC51" w14:textId="77777777" w:rsidR="003D4896" w:rsidRPr="00DB18E0" w:rsidRDefault="003D4896" w:rsidP="006E7690">
            <w:pPr>
              <w:spacing w:after="0" w:line="240" w:lineRule="auto"/>
              <w:jc w:val="center"/>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Variety-Seeking Lifestyle</w:t>
            </w:r>
          </w:p>
        </w:tc>
        <w:tc>
          <w:tcPr>
            <w:tcW w:w="2070" w:type="dxa"/>
            <w:gridSpan w:val="2"/>
            <w:tcBorders>
              <w:top w:val="single" w:sz="4" w:space="0" w:color="auto"/>
              <w:left w:val="double" w:sz="4" w:space="0" w:color="auto"/>
              <w:bottom w:val="single" w:sz="4" w:space="0" w:color="auto"/>
              <w:right w:val="double" w:sz="4" w:space="0" w:color="auto"/>
            </w:tcBorders>
            <w:vAlign w:val="center"/>
            <w:hideMark/>
          </w:tcPr>
          <w:p w14:paraId="60965600" w14:textId="77777777" w:rsidR="003D4896" w:rsidRPr="00DB18E0" w:rsidRDefault="003D4896" w:rsidP="006E7690">
            <w:pPr>
              <w:spacing w:after="0" w:line="240" w:lineRule="auto"/>
              <w:jc w:val="center"/>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IPTT</w:t>
            </w:r>
          </w:p>
        </w:tc>
      </w:tr>
      <w:tr w:rsidR="003D4896" w:rsidRPr="00DB18E0" w14:paraId="05BFD868" w14:textId="77777777" w:rsidTr="00C274FF">
        <w:trPr>
          <w:trHeight w:val="288"/>
        </w:trPr>
        <w:tc>
          <w:tcPr>
            <w:tcW w:w="4575" w:type="dxa"/>
            <w:gridSpan w:val="2"/>
            <w:vMerge/>
            <w:tcBorders>
              <w:top w:val="double" w:sz="4" w:space="0" w:color="auto"/>
              <w:left w:val="double" w:sz="4" w:space="0" w:color="auto"/>
              <w:bottom w:val="double" w:sz="4" w:space="0" w:color="auto"/>
              <w:right w:val="double" w:sz="4" w:space="0" w:color="auto"/>
            </w:tcBorders>
            <w:vAlign w:val="center"/>
            <w:hideMark/>
          </w:tcPr>
          <w:p w14:paraId="586C788C" w14:textId="77777777" w:rsidR="003D4896" w:rsidRPr="00DB18E0" w:rsidRDefault="003D4896" w:rsidP="006E7690">
            <w:pPr>
              <w:spacing w:after="0" w:line="256" w:lineRule="auto"/>
              <w:rPr>
                <w:rFonts w:ascii="Times New Roman" w:eastAsia="Times New Roman" w:hAnsi="Times New Roman" w:cs="Times New Roman"/>
                <w:b/>
                <w:bCs/>
                <w:szCs w:val="24"/>
                <w:lang w:val="en-IN"/>
              </w:rPr>
            </w:pPr>
          </w:p>
        </w:tc>
        <w:tc>
          <w:tcPr>
            <w:tcW w:w="1080" w:type="dxa"/>
            <w:tcBorders>
              <w:top w:val="nil"/>
              <w:left w:val="double" w:sz="4" w:space="0" w:color="auto"/>
              <w:bottom w:val="double" w:sz="4" w:space="0" w:color="auto"/>
              <w:right w:val="single" w:sz="4" w:space="0" w:color="auto"/>
            </w:tcBorders>
            <w:noWrap/>
            <w:vAlign w:val="center"/>
            <w:hideMark/>
          </w:tcPr>
          <w:p w14:paraId="5459764A" w14:textId="77777777" w:rsidR="003D4896" w:rsidRPr="00DB18E0" w:rsidRDefault="003D4896" w:rsidP="006E7690">
            <w:pPr>
              <w:spacing w:after="0" w:line="240" w:lineRule="auto"/>
              <w:jc w:val="center"/>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Coeff.</w:t>
            </w:r>
          </w:p>
        </w:tc>
        <w:tc>
          <w:tcPr>
            <w:tcW w:w="967" w:type="dxa"/>
            <w:tcBorders>
              <w:top w:val="nil"/>
              <w:left w:val="nil"/>
              <w:bottom w:val="double" w:sz="4" w:space="0" w:color="auto"/>
              <w:right w:val="double" w:sz="4" w:space="0" w:color="auto"/>
            </w:tcBorders>
            <w:noWrap/>
            <w:vAlign w:val="center"/>
            <w:hideMark/>
          </w:tcPr>
          <w:p w14:paraId="071BE727" w14:textId="77777777" w:rsidR="003D4896" w:rsidRPr="00DB18E0" w:rsidRDefault="003D4896" w:rsidP="006E7690">
            <w:pPr>
              <w:spacing w:after="0" w:line="240" w:lineRule="auto"/>
              <w:jc w:val="center"/>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t-stat</w:t>
            </w:r>
          </w:p>
        </w:tc>
        <w:tc>
          <w:tcPr>
            <w:tcW w:w="1080" w:type="dxa"/>
            <w:tcBorders>
              <w:top w:val="nil"/>
              <w:left w:val="double" w:sz="4" w:space="0" w:color="auto"/>
              <w:bottom w:val="double" w:sz="4" w:space="0" w:color="auto"/>
              <w:right w:val="single" w:sz="4" w:space="0" w:color="auto"/>
            </w:tcBorders>
            <w:noWrap/>
            <w:vAlign w:val="center"/>
            <w:hideMark/>
          </w:tcPr>
          <w:p w14:paraId="547F76B8" w14:textId="77777777" w:rsidR="003D4896" w:rsidRPr="00DB18E0" w:rsidRDefault="003D4896" w:rsidP="006E7690">
            <w:pPr>
              <w:spacing w:after="0" w:line="240" w:lineRule="auto"/>
              <w:jc w:val="center"/>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Coeff.</w:t>
            </w:r>
          </w:p>
        </w:tc>
        <w:tc>
          <w:tcPr>
            <w:tcW w:w="990" w:type="dxa"/>
            <w:tcBorders>
              <w:top w:val="nil"/>
              <w:left w:val="nil"/>
              <w:bottom w:val="double" w:sz="4" w:space="0" w:color="auto"/>
              <w:right w:val="double" w:sz="4" w:space="0" w:color="auto"/>
            </w:tcBorders>
            <w:noWrap/>
            <w:vAlign w:val="center"/>
            <w:hideMark/>
          </w:tcPr>
          <w:p w14:paraId="38FA497C" w14:textId="77777777" w:rsidR="003D4896" w:rsidRPr="00DB18E0" w:rsidRDefault="003D4896" w:rsidP="006E7690">
            <w:pPr>
              <w:spacing w:after="0" w:line="240" w:lineRule="auto"/>
              <w:jc w:val="center"/>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t-stat</w:t>
            </w:r>
          </w:p>
        </w:tc>
        <w:tc>
          <w:tcPr>
            <w:tcW w:w="1080" w:type="dxa"/>
            <w:tcBorders>
              <w:top w:val="nil"/>
              <w:left w:val="double" w:sz="4" w:space="0" w:color="auto"/>
              <w:bottom w:val="double" w:sz="4" w:space="0" w:color="auto"/>
              <w:right w:val="single" w:sz="4" w:space="0" w:color="auto"/>
            </w:tcBorders>
            <w:noWrap/>
            <w:vAlign w:val="center"/>
            <w:hideMark/>
          </w:tcPr>
          <w:p w14:paraId="74E1EF50" w14:textId="77777777" w:rsidR="003D4896" w:rsidRPr="00DB18E0" w:rsidRDefault="003D4896" w:rsidP="006E7690">
            <w:pPr>
              <w:spacing w:after="0" w:line="240" w:lineRule="auto"/>
              <w:jc w:val="center"/>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Coeff.</w:t>
            </w:r>
          </w:p>
        </w:tc>
        <w:tc>
          <w:tcPr>
            <w:tcW w:w="990" w:type="dxa"/>
            <w:tcBorders>
              <w:top w:val="nil"/>
              <w:left w:val="nil"/>
              <w:bottom w:val="double" w:sz="4" w:space="0" w:color="auto"/>
              <w:right w:val="double" w:sz="4" w:space="0" w:color="auto"/>
            </w:tcBorders>
            <w:noWrap/>
            <w:vAlign w:val="center"/>
            <w:hideMark/>
          </w:tcPr>
          <w:p w14:paraId="1AA6C507" w14:textId="77777777" w:rsidR="003D4896" w:rsidRPr="00DB18E0" w:rsidRDefault="003D4896" w:rsidP="006E7690">
            <w:pPr>
              <w:spacing w:after="0" w:line="240" w:lineRule="auto"/>
              <w:jc w:val="center"/>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t-stat</w:t>
            </w:r>
          </w:p>
        </w:tc>
        <w:tc>
          <w:tcPr>
            <w:tcW w:w="1080" w:type="dxa"/>
            <w:tcBorders>
              <w:top w:val="nil"/>
              <w:left w:val="double" w:sz="4" w:space="0" w:color="auto"/>
              <w:bottom w:val="double" w:sz="4" w:space="0" w:color="auto"/>
              <w:right w:val="single" w:sz="4" w:space="0" w:color="auto"/>
            </w:tcBorders>
            <w:noWrap/>
            <w:vAlign w:val="center"/>
            <w:hideMark/>
          </w:tcPr>
          <w:p w14:paraId="0AE165DA" w14:textId="77777777" w:rsidR="003D4896" w:rsidRPr="00DB18E0" w:rsidRDefault="003D4896" w:rsidP="006E7690">
            <w:pPr>
              <w:spacing w:after="0" w:line="240" w:lineRule="auto"/>
              <w:jc w:val="center"/>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Coeff.</w:t>
            </w:r>
          </w:p>
        </w:tc>
        <w:tc>
          <w:tcPr>
            <w:tcW w:w="990" w:type="dxa"/>
            <w:tcBorders>
              <w:top w:val="nil"/>
              <w:left w:val="nil"/>
              <w:bottom w:val="double" w:sz="4" w:space="0" w:color="auto"/>
              <w:right w:val="double" w:sz="4" w:space="0" w:color="auto"/>
            </w:tcBorders>
            <w:noWrap/>
            <w:vAlign w:val="center"/>
            <w:hideMark/>
          </w:tcPr>
          <w:p w14:paraId="040D1A8A" w14:textId="77777777" w:rsidR="003D4896" w:rsidRPr="00DB18E0" w:rsidRDefault="003D4896" w:rsidP="006E7690">
            <w:pPr>
              <w:spacing w:after="0" w:line="240" w:lineRule="auto"/>
              <w:jc w:val="center"/>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t-stat</w:t>
            </w:r>
          </w:p>
        </w:tc>
      </w:tr>
      <w:tr w:rsidR="003D4896" w:rsidRPr="00DB18E0" w14:paraId="43A46A5D" w14:textId="77777777" w:rsidTr="00C274FF">
        <w:trPr>
          <w:trHeight w:val="288"/>
        </w:trPr>
        <w:tc>
          <w:tcPr>
            <w:tcW w:w="4575" w:type="dxa"/>
            <w:gridSpan w:val="2"/>
            <w:tcBorders>
              <w:top w:val="nil"/>
              <w:left w:val="double" w:sz="4" w:space="0" w:color="auto"/>
              <w:bottom w:val="nil"/>
              <w:right w:val="double" w:sz="4" w:space="0" w:color="auto"/>
            </w:tcBorders>
            <w:vAlign w:val="center"/>
            <w:hideMark/>
          </w:tcPr>
          <w:p w14:paraId="2BDDD112" w14:textId="77777777" w:rsidR="003D4896" w:rsidRPr="00DB18E0" w:rsidRDefault="003D4896" w:rsidP="006E7690">
            <w:pPr>
              <w:spacing w:after="0" w:line="240" w:lineRule="auto"/>
              <w:rPr>
                <w:rFonts w:ascii="Times New Roman" w:eastAsia="Times New Roman" w:hAnsi="Times New Roman" w:cs="Times New Roman"/>
                <w:b/>
                <w:bCs/>
                <w:i/>
                <w:iCs/>
                <w:szCs w:val="24"/>
                <w:lang w:val="en-IN"/>
              </w:rPr>
            </w:pPr>
            <w:r w:rsidRPr="00DB18E0">
              <w:rPr>
                <w:rFonts w:ascii="Times New Roman" w:eastAsia="Times New Roman" w:hAnsi="Times New Roman" w:cs="Times New Roman"/>
                <w:b/>
                <w:bCs/>
                <w:i/>
                <w:iCs/>
                <w:szCs w:val="24"/>
                <w:lang w:val="en-IN"/>
              </w:rPr>
              <w:t>Individual-level Characteristics</w:t>
            </w:r>
          </w:p>
        </w:tc>
        <w:tc>
          <w:tcPr>
            <w:tcW w:w="1080" w:type="dxa"/>
            <w:tcBorders>
              <w:top w:val="nil"/>
              <w:left w:val="double" w:sz="4" w:space="0" w:color="auto"/>
              <w:bottom w:val="nil"/>
              <w:right w:val="nil"/>
            </w:tcBorders>
            <w:noWrap/>
            <w:vAlign w:val="center"/>
          </w:tcPr>
          <w:p w14:paraId="77AA575C"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67" w:type="dxa"/>
            <w:tcBorders>
              <w:top w:val="nil"/>
              <w:left w:val="nil"/>
              <w:bottom w:val="nil"/>
              <w:right w:val="double" w:sz="4" w:space="0" w:color="auto"/>
            </w:tcBorders>
            <w:noWrap/>
            <w:vAlign w:val="center"/>
          </w:tcPr>
          <w:p w14:paraId="5CE64A9F"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nil"/>
              <w:right w:val="nil"/>
            </w:tcBorders>
            <w:noWrap/>
            <w:vAlign w:val="center"/>
          </w:tcPr>
          <w:p w14:paraId="09C9ACAD"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90" w:type="dxa"/>
            <w:tcBorders>
              <w:top w:val="nil"/>
              <w:left w:val="nil"/>
              <w:bottom w:val="nil"/>
              <w:right w:val="double" w:sz="4" w:space="0" w:color="auto"/>
            </w:tcBorders>
            <w:noWrap/>
            <w:vAlign w:val="center"/>
          </w:tcPr>
          <w:p w14:paraId="18F22671"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nil"/>
              <w:right w:val="nil"/>
            </w:tcBorders>
            <w:noWrap/>
            <w:vAlign w:val="center"/>
          </w:tcPr>
          <w:p w14:paraId="1CB97C5E"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90" w:type="dxa"/>
            <w:tcBorders>
              <w:top w:val="nil"/>
              <w:left w:val="nil"/>
              <w:bottom w:val="nil"/>
              <w:right w:val="double" w:sz="4" w:space="0" w:color="auto"/>
            </w:tcBorders>
            <w:noWrap/>
            <w:vAlign w:val="center"/>
          </w:tcPr>
          <w:p w14:paraId="12E4E849"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nil"/>
              <w:right w:val="nil"/>
            </w:tcBorders>
            <w:noWrap/>
            <w:vAlign w:val="center"/>
          </w:tcPr>
          <w:p w14:paraId="72AFEC98"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90" w:type="dxa"/>
            <w:tcBorders>
              <w:top w:val="nil"/>
              <w:left w:val="nil"/>
              <w:bottom w:val="nil"/>
              <w:right w:val="double" w:sz="4" w:space="0" w:color="auto"/>
            </w:tcBorders>
            <w:noWrap/>
            <w:vAlign w:val="center"/>
          </w:tcPr>
          <w:p w14:paraId="62146646"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r>
      <w:tr w:rsidR="003D4896" w:rsidRPr="00DB18E0" w14:paraId="5774F393" w14:textId="77777777" w:rsidTr="00C274FF">
        <w:trPr>
          <w:trHeight w:val="288"/>
        </w:trPr>
        <w:tc>
          <w:tcPr>
            <w:tcW w:w="4575" w:type="dxa"/>
            <w:gridSpan w:val="2"/>
            <w:tcBorders>
              <w:top w:val="nil"/>
              <w:left w:val="double" w:sz="4" w:space="0" w:color="auto"/>
              <w:bottom w:val="nil"/>
              <w:right w:val="double" w:sz="4" w:space="0" w:color="auto"/>
            </w:tcBorders>
            <w:vAlign w:val="center"/>
            <w:hideMark/>
          </w:tcPr>
          <w:p w14:paraId="159150F2" w14:textId="77777777" w:rsidR="003D4896" w:rsidRPr="00DB18E0" w:rsidRDefault="003D4896" w:rsidP="006E7690">
            <w:pPr>
              <w:spacing w:after="0" w:line="240" w:lineRule="auto"/>
              <w:rPr>
                <w:rFonts w:ascii="Times New Roman" w:eastAsia="Times New Roman" w:hAnsi="Times New Roman" w:cs="Times New Roman"/>
                <w:b/>
                <w:bCs/>
                <w:szCs w:val="24"/>
                <w:lang w:val="en-IN"/>
              </w:rPr>
            </w:pPr>
            <w:r w:rsidRPr="00DB18E0">
              <w:rPr>
                <w:rFonts w:ascii="Times New Roman" w:eastAsia="Times New Roman" w:hAnsi="Times New Roman" w:cs="Times New Roman"/>
                <w:b/>
                <w:bCs/>
                <w:szCs w:val="24"/>
                <w:lang w:val="en-IN"/>
              </w:rPr>
              <w:t>Gender (male)</w:t>
            </w:r>
          </w:p>
        </w:tc>
        <w:tc>
          <w:tcPr>
            <w:tcW w:w="1080" w:type="dxa"/>
            <w:tcBorders>
              <w:top w:val="nil"/>
              <w:left w:val="double" w:sz="4" w:space="0" w:color="auto"/>
              <w:bottom w:val="nil"/>
              <w:right w:val="nil"/>
            </w:tcBorders>
            <w:noWrap/>
            <w:vAlign w:val="center"/>
          </w:tcPr>
          <w:p w14:paraId="02DB219E"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67" w:type="dxa"/>
            <w:tcBorders>
              <w:top w:val="nil"/>
              <w:left w:val="nil"/>
              <w:bottom w:val="nil"/>
              <w:right w:val="double" w:sz="4" w:space="0" w:color="auto"/>
            </w:tcBorders>
            <w:noWrap/>
            <w:vAlign w:val="center"/>
          </w:tcPr>
          <w:p w14:paraId="2BA56BBD"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nil"/>
              <w:right w:val="nil"/>
            </w:tcBorders>
            <w:noWrap/>
            <w:vAlign w:val="center"/>
          </w:tcPr>
          <w:p w14:paraId="0422F421"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90" w:type="dxa"/>
            <w:tcBorders>
              <w:top w:val="nil"/>
              <w:left w:val="nil"/>
              <w:bottom w:val="nil"/>
              <w:right w:val="double" w:sz="4" w:space="0" w:color="auto"/>
            </w:tcBorders>
            <w:noWrap/>
            <w:vAlign w:val="center"/>
          </w:tcPr>
          <w:p w14:paraId="4BFC3E86"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nil"/>
              <w:right w:val="nil"/>
            </w:tcBorders>
            <w:noWrap/>
            <w:vAlign w:val="center"/>
          </w:tcPr>
          <w:p w14:paraId="26F77EC9"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90" w:type="dxa"/>
            <w:tcBorders>
              <w:top w:val="nil"/>
              <w:left w:val="nil"/>
              <w:bottom w:val="nil"/>
              <w:right w:val="double" w:sz="4" w:space="0" w:color="auto"/>
            </w:tcBorders>
            <w:noWrap/>
            <w:vAlign w:val="center"/>
          </w:tcPr>
          <w:p w14:paraId="7FC7B244"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nil"/>
              <w:right w:val="nil"/>
            </w:tcBorders>
            <w:noWrap/>
            <w:vAlign w:val="center"/>
          </w:tcPr>
          <w:p w14:paraId="2B0EE552"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90" w:type="dxa"/>
            <w:tcBorders>
              <w:top w:val="nil"/>
              <w:left w:val="nil"/>
              <w:bottom w:val="nil"/>
              <w:right w:val="double" w:sz="4" w:space="0" w:color="auto"/>
            </w:tcBorders>
            <w:noWrap/>
            <w:vAlign w:val="center"/>
          </w:tcPr>
          <w:p w14:paraId="75805620"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r>
      <w:tr w:rsidR="003D4896" w:rsidRPr="00DB18E0" w14:paraId="7E12A511" w14:textId="77777777" w:rsidTr="00C274FF">
        <w:trPr>
          <w:trHeight w:val="288"/>
        </w:trPr>
        <w:tc>
          <w:tcPr>
            <w:tcW w:w="4575" w:type="dxa"/>
            <w:gridSpan w:val="2"/>
            <w:tcBorders>
              <w:top w:val="nil"/>
              <w:left w:val="double" w:sz="4" w:space="0" w:color="auto"/>
              <w:bottom w:val="nil"/>
              <w:right w:val="double" w:sz="4" w:space="0" w:color="auto"/>
            </w:tcBorders>
            <w:vAlign w:val="center"/>
            <w:hideMark/>
          </w:tcPr>
          <w:p w14:paraId="3CB1223F" w14:textId="77777777" w:rsidR="003D4896" w:rsidRPr="00DB18E0" w:rsidRDefault="003D4896" w:rsidP="006E7690">
            <w:pPr>
              <w:spacing w:after="0" w:line="240" w:lineRule="auto"/>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 xml:space="preserve"> Female</w:t>
            </w:r>
          </w:p>
        </w:tc>
        <w:tc>
          <w:tcPr>
            <w:tcW w:w="1080" w:type="dxa"/>
            <w:tcBorders>
              <w:top w:val="nil"/>
              <w:left w:val="double" w:sz="4" w:space="0" w:color="auto"/>
              <w:bottom w:val="nil"/>
              <w:right w:val="nil"/>
            </w:tcBorders>
            <w:noWrap/>
            <w:vAlign w:val="bottom"/>
            <w:hideMark/>
          </w:tcPr>
          <w:p w14:paraId="727BAE8A"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-0.401</w:t>
            </w:r>
          </w:p>
        </w:tc>
        <w:tc>
          <w:tcPr>
            <w:tcW w:w="967" w:type="dxa"/>
            <w:tcBorders>
              <w:top w:val="nil"/>
              <w:left w:val="nil"/>
              <w:bottom w:val="nil"/>
              <w:right w:val="double" w:sz="4" w:space="0" w:color="auto"/>
            </w:tcBorders>
            <w:noWrap/>
            <w:vAlign w:val="bottom"/>
            <w:hideMark/>
          </w:tcPr>
          <w:p w14:paraId="0DE3D44E"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-11.13</w:t>
            </w:r>
          </w:p>
        </w:tc>
        <w:tc>
          <w:tcPr>
            <w:tcW w:w="1080" w:type="dxa"/>
            <w:tcBorders>
              <w:top w:val="nil"/>
              <w:left w:val="double" w:sz="4" w:space="0" w:color="auto"/>
              <w:bottom w:val="nil"/>
              <w:right w:val="nil"/>
            </w:tcBorders>
            <w:noWrap/>
            <w:vAlign w:val="bottom"/>
            <w:hideMark/>
          </w:tcPr>
          <w:p w14:paraId="785464A9"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0.586</w:t>
            </w:r>
          </w:p>
        </w:tc>
        <w:tc>
          <w:tcPr>
            <w:tcW w:w="990" w:type="dxa"/>
            <w:tcBorders>
              <w:top w:val="nil"/>
              <w:left w:val="nil"/>
              <w:bottom w:val="nil"/>
              <w:right w:val="double" w:sz="4" w:space="0" w:color="auto"/>
            </w:tcBorders>
            <w:noWrap/>
            <w:vAlign w:val="bottom"/>
            <w:hideMark/>
          </w:tcPr>
          <w:p w14:paraId="58A6ADAA" w14:textId="77777777" w:rsidR="003D4896" w:rsidRPr="00DB18E0" w:rsidRDefault="003D4896" w:rsidP="006E7690">
            <w:pPr>
              <w:spacing w:after="0" w:line="240" w:lineRule="auto"/>
              <w:jc w:val="center"/>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 xml:space="preserve">     35.95</w:t>
            </w:r>
          </w:p>
        </w:tc>
        <w:tc>
          <w:tcPr>
            <w:tcW w:w="1080" w:type="dxa"/>
            <w:tcBorders>
              <w:top w:val="nil"/>
              <w:left w:val="double" w:sz="4" w:space="0" w:color="auto"/>
              <w:bottom w:val="nil"/>
              <w:right w:val="nil"/>
            </w:tcBorders>
            <w:noWrap/>
            <w:vAlign w:val="center"/>
            <w:hideMark/>
          </w:tcPr>
          <w:p w14:paraId="0D613FC8"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w:t>
            </w:r>
          </w:p>
        </w:tc>
        <w:tc>
          <w:tcPr>
            <w:tcW w:w="990" w:type="dxa"/>
            <w:tcBorders>
              <w:top w:val="nil"/>
              <w:left w:val="nil"/>
              <w:bottom w:val="nil"/>
              <w:right w:val="double" w:sz="4" w:space="0" w:color="auto"/>
            </w:tcBorders>
            <w:noWrap/>
            <w:vAlign w:val="center"/>
          </w:tcPr>
          <w:p w14:paraId="66D89A25"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nil"/>
              <w:right w:val="nil"/>
            </w:tcBorders>
            <w:noWrap/>
            <w:vAlign w:val="center"/>
            <w:hideMark/>
          </w:tcPr>
          <w:p w14:paraId="1E9E6A04"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w:t>
            </w:r>
          </w:p>
        </w:tc>
        <w:tc>
          <w:tcPr>
            <w:tcW w:w="990" w:type="dxa"/>
            <w:tcBorders>
              <w:top w:val="nil"/>
              <w:left w:val="nil"/>
              <w:bottom w:val="nil"/>
              <w:right w:val="double" w:sz="4" w:space="0" w:color="auto"/>
            </w:tcBorders>
            <w:noWrap/>
            <w:vAlign w:val="center"/>
          </w:tcPr>
          <w:p w14:paraId="3E55D67F"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r>
      <w:tr w:rsidR="003D4896" w:rsidRPr="00DB18E0" w14:paraId="0CF18643" w14:textId="77777777" w:rsidTr="00C274FF">
        <w:trPr>
          <w:trHeight w:val="288"/>
        </w:trPr>
        <w:tc>
          <w:tcPr>
            <w:tcW w:w="4575" w:type="dxa"/>
            <w:gridSpan w:val="2"/>
            <w:tcBorders>
              <w:top w:val="nil"/>
              <w:left w:val="double" w:sz="4" w:space="0" w:color="auto"/>
              <w:bottom w:val="nil"/>
              <w:right w:val="double" w:sz="4" w:space="0" w:color="auto"/>
            </w:tcBorders>
            <w:vAlign w:val="center"/>
            <w:hideMark/>
          </w:tcPr>
          <w:p w14:paraId="2C5382B3" w14:textId="77777777" w:rsidR="003D4896" w:rsidRPr="00DB18E0" w:rsidRDefault="003D4896" w:rsidP="006E7690">
            <w:pPr>
              <w:spacing w:after="0" w:line="240" w:lineRule="auto"/>
              <w:rPr>
                <w:rFonts w:ascii="Times New Roman" w:eastAsia="Times New Roman" w:hAnsi="Times New Roman" w:cs="Times New Roman"/>
                <w:b/>
                <w:bCs/>
                <w:szCs w:val="24"/>
                <w:lang w:val="en-IN"/>
              </w:rPr>
            </w:pPr>
            <w:r w:rsidRPr="00DB18E0">
              <w:rPr>
                <w:rFonts w:ascii="Times New Roman" w:eastAsia="Times New Roman" w:hAnsi="Times New Roman" w:cs="Times New Roman"/>
                <w:b/>
                <w:bCs/>
                <w:szCs w:val="24"/>
                <w:lang w:val="en-IN"/>
              </w:rPr>
              <w:t>Age (older than 64)</w:t>
            </w:r>
          </w:p>
        </w:tc>
        <w:tc>
          <w:tcPr>
            <w:tcW w:w="1080" w:type="dxa"/>
            <w:tcBorders>
              <w:top w:val="nil"/>
              <w:left w:val="double" w:sz="4" w:space="0" w:color="auto"/>
              <w:bottom w:val="nil"/>
              <w:right w:val="nil"/>
            </w:tcBorders>
            <w:noWrap/>
            <w:vAlign w:val="center"/>
          </w:tcPr>
          <w:p w14:paraId="1AC9DAE1"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67" w:type="dxa"/>
            <w:tcBorders>
              <w:top w:val="nil"/>
              <w:left w:val="nil"/>
              <w:bottom w:val="nil"/>
              <w:right w:val="double" w:sz="4" w:space="0" w:color="auto"/>
            </w:tcBorders>
            <w:noWrap/>
            <w:vAlign w:val="center"/>
          </w:tcPr>
          <w:p w14:paraId="4CDEB903"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nil"/>
              <w:right w:val="nil"/>
            </w:tcBorders>
            <w:noWrap/>
            <w:vAlign w:val="center"/>
          </w:tcPr>
          <w:p w14:paraId="176C88AD"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90" w:type="dxa"/>
            <w:tcBorders>
              <w:top w:val="nil"/>
              <w:left w:val="nil"/>
              <w:bottom w:val="nil"/>
              <w:right w:val="double" w:sz="4" w:space="0" w:color="auto"/>
            </w:tcBorders>
            <w:noWrap/>
            <w:vAlign w:val="center"/>
          </w:tcPr>
          <w:p w14:paraId="39C40D7F"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nil"/>
              <w:right w:val="nil"/>
            </w:tcBorders>
            <w:noWrap/>
            <w:vAlign w:val="center"/>
          </w:tcPr>
          <w:p w14:paraId="314680E7"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90" w:type="dxa"/>
            <w:tcBorders>
              <w:top w:val="nil"/>
              <w:left w:val="nil"/>
              <w:bottom w:val="nil"/>
              <w:right w:val="double" w:sz="4" w:space="0" w:color="auto"/>
            </w:tcBorders>
            <w:noWrap/>
            <w:vAlign w:val="center"/>
          </w:tcPr>
          <w:p w14:paraId="78CBE77F"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nil"/>
              <w:right w:val="nil"/>
            </w:tcBorders>
            <w:noWrap/>
            <w:vAlign w:val="center"/>
          </w:tcPr>
          <w:p w14:paraId="417CDB36"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90" w:type="dxa"/>
            <w:tcBorders>
              <w:top w:val="nil"/>
              <w:left w:val="nil"/>
              <w:bottom w:val="nil"/>
              <w:right w:val="double" w:sz="4" w:space="0" w:color="auto"/>
            </w:tcBorders>
            <w:noWrap/>
            <w:vAlign w:val="center"/>
          </w:tcPr>
          <w:p w14:paraId="6DF28BFE"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r>
      <w:tr w:rsidR="003D4896" w:rsidRPr="00DB18E0" w14:paraId="0E44CE87" w14:textId="77777777" w:rsidTr="00C274FF">
        <w:trPr>
          <w:trHeight w:val="288"/>
        </w:trPr>
        <w:tc>
          <w:tcPr>
            <w:tcW w:w="4575" w:type="dxa"/>
            <w:gridSpan w:val="2"/>
            <w:tcBorders>
              <w:top w:val="nil"/>
              <w:left w:val="double" w:sz="4" w:space="0" w:color="auto"/>
              <w:bottom w:val="nil"/>
              <w:right w:val="double" w:sz="4" w:space="0" w:color="auto"/>
            </w:tcBorders>
            <w:vAlign w:val="center"/>
            <w:hideMark/>
          </w:tcPr>
          <w:p w14:paraId="28B87CE7" w14:textId="77777777" w:rsidR="003D4896" w:rsidRPr="00DB18E0" w:rsidRDefault="003D4896" w:rsidP="006E7690">
            <w:pPr>
              <w:spacing w:after="0" w:line="240" w:lineRule="auto"/>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 xml:space="preserve"> 18 to 29</w:t>
            </w:r>
          </w:p>
        </w:tc>
        <w:tc>
          <w:tcPr>
            <w:tcW w:w="1080" w:type="dxa"/>
            <w:tcBorders>
              <w:top w:val="nil"/>
              <w:left w:val="double" w:sz="4" w:space="0" w:color="auto"/>
              <w:bottom w:val="nil"/>
              <w:right w:val="nil"/>
            </w:tcBorders>
            <w:noWrap/>
            <w:vAlign w:val="bottom"/>
            <w:hideMark/>
          </w:tcPr>
          <w:p w14:paraId="489C651C"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0.366</w:t>
            </w:r>
          </w:p>
        </w:tc>
        <w:tc>
          <w:tcPr>
            <w:tcW w:w="967" w:type="dxa"/>
            <w:tcBorders>
              <w:top w:val="nil"/>
              <w:left w:val="nil"/>
              <w:bottom w:val="nil"/>
              <w:right w:val="double" w:sz="4" w:space="0" w:color="auto"/>
            </w:tcBorders>
            <w:noWrap/>
            <w:vAlign w:val="bottom"/>
            <w:hideMark/>
          </w:tcPr>
          <w:p w14:paraId="32DFD00B"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7.31</w:t>
            </w:r>
          </w:p>
        </w:tc>
        <w:tc>
          <w:tcPr>
            <w:tcW w:w="1080" w:type="dxa"/>
            <w:tcBorders>
              <w:top w:val="nil"/>
              <w:left w:val="double" w:sz="4" w:space="0" w:color="auto"/>
              <w:bottom w:val="nil"/>
              <w:right w:val="nil"/>
            </w:tcBorders>
            <w:noWrap/>
            <w:vAlign w:val="bottom"/>
            <w:hideMark/>
          </w:tcPr>
          <w:p w14:paraId="4F3D0CEA"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-0.312</w:t>
            </w:r>
          </w:p>
        </w:tc>
        <w:tc>
          <w:tcPr>
            <w:tcW w:w="990" w:type="dxa"/>
            <w:tcBorders>
              <w:top w:val="nil"/>
              <w:left w:val="nil"/>
              <w:bottom w:val="nil"/>
              <w:right w:val="double" w:sz="4" w:space="0" w:color="auto"/>
            </w:tcBorders>
            <w:noWrap/>
            <w:vAlign w:val="bottom"/>
            <w:hideMark/>
          </w:tcPr>
          <w:p w14:paraId="74253B74"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-7.11</w:t>
            </w:r>
          </w:p>
        </w:tc>
        <w:tc>
          <w:tcPr>
            <w:tcW w:w="1080" w:type="dxa"/>
            <w:tcBorders>
              <w:top w:val="nil"/>
              <w:left w:val="double" w:sz="4" w:space="0" w:color="auto"/>
              <w:bottom w:val="nil"/>
              <w:right w:val="nil"/>
            </w:tcBorders>
            <w:noWrap/>
            <w:vAlign w:val="bottom"/>
            <w:hideMark/>
          </w:tcPr>
          <w:p w14:paraId="5366D829"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0.135</w:t>
            </w:r>
          </w:p>
        </w:tc>
        <w:tc>
          <w:tcPr>
            <w:tcW w:w="990" w:type="dxa"/>
            <w:tcBorders>
              <w:top w:val="nil"/>
              <w:left w:val="nil"/>
              <w:bottom w:val="nil"/>
              <w:right w:val="double" w:sz="4" w:space="0" w:color="auto"/>
            </w:tcBorders>
            <w:noWrap/>
            <w:vAlign w:val="bottom"/>
            <w:hideMark/>
          </w:tcPr>
          <w:p w14:paraId="2B7F8306"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5.38</w:t>
            </w:r>
          </w:p>
        </w:tc>
        <w:tc>
          <w:tcPr>
            <w:tcW w:w="1080" w:type="dxa"/>
            <w:tcBorders>
              <w:top w:val="nil"/>
              <w:left w:val="double" w:sz="4" w:space="0" w:color="auto"/>
              <w:bottom w:val="nil"/>
              <w:right w:val="nil"/>
            </w:tcBorders>
            <w:noWrap/>
            <w:vAlign w:val="bottom"/>
            <w:hideMark/>
          </w:tcPr>
          <w:p w14:paraId="55D246C2"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0.195</w:t>
            </w:r>
          </w:p>
        </w:tc>
        <w:tc>
          <w:tcPr>
            <w:tcW w:w="990" w:type="dxa"/>
            <w:tcBorders>
              <w:top w:val="nil"/>
              <w:left w:val="nil"/>
              <w:bottom w:val="nil"/>
              <w:right w:val="double" w:sz="4" w:space="0" w:color="auto"/>
            </w:tcBorders>
            <w:noWrap/>
            <w:vAlign w:val="bottom"/>
            <w:hideMark/>
          </w:tcPr>
          <w:p w14:paraId="7EF1688C"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8.73</w:t>
            </w:r>
          </w:p>
        </w:tc>
      </w:tr>
      <w:tr w:rsidR="003D4896" w:rsidRPr="00DB18E0" w14:paraId="573A14DF" w14:textId="77777777" w:rsidTr="00C274FF">
        <w:trPr>
          <w:trHeight w:val="288"/>
        </w:trPr>
        <w:tc>
          <w:tcPr>
            <w:tcW w:w="4575" w:type="dxa"/>
            <w:gridSpan w:val="2"/>
            <w:tcBorders>
              <w:top w:val="nil"/>
              <w:left w:val="double" w:sz="4" w:space="0" w:color="auto"/>
              <w:bottom w:val="nil"/>
              <w:right w:val="double" w:sz="4" w:space="0" w:color="auto"/>
            </w:tcBorders>
            <w:vAlign w:val="center"/>
            <w:hideMark/>
          </w:tcPr>
          <w:p w14:paraId="00B3DAB4" w14:textId="77777777" w:rsidR="003D4896" w:rsidRPr="00DB18E0" w:rsidRDefault="003D4896" w:rsidP="006E7690">
            <w:pPr>
              <w:spacing w:after="0" w:line="240" w:lineRule="auto"/>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 xml:space="preserve"> 30 to 64</w:t>
            </w:r>
          </w:p>
        </w:tc>
        <w:tc>
          <w:tcPr>
            <w:tcW w:w="1080" w:type="dxa"/>
            <w:tcBorders>
              <w:top w:val="nil"/>
              <w:left w:val="double" w:sz="4" w:space="0" w:color="auto"/>
              <w:bottom w:val="nil"/>
              <w:right w:val="nil"/>
            </w:tcBorders>
            <w:noWrap/>
            <w:vAlign w:val="bottom"/>
            <w:hideMark/>
          </w:tcPr>
          <w:p w14:paraId="0ED9CDB6"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0.103</w:t>
            </w:r>
          </w:p>
        </w:tc>
        <w:tc>
          <w:tcPr>
            <w:tcW w:w="967" w:type="dxa"/>
            <w:tcBorders>
              <w:top w:val="nil"/>
              <w:left w:val="nil"/>
              <w:bottom w:val="nil"/>
              <w:right w:val="double" w:sz="4" w:space="0" w:color="auto"/>
            </w:tcBorders>
            <w:noWrap/>
            <w:vAlign w:val="bottom"/>
            <w:hideMark/>
          </w:tcPr>
          <w:p w14:paraId="54B579F0"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1.89</w:t>
            </w:r>
          </w:p>
        </w:tc>
        <w:tc>
          <w:tcPr>
            <w:tcW w:w="1080" w:type="dxa"/>
            <w:tcBorders>
              <w:top w:val="nil"/>
              <w:left w:val="double" w:sz="4" w:space="0" w:color="auto"/>
              <w:bottom w:val="nil"/>
              <w:right w:val="nil"/>
            </w:tcBorders>
            <w:noWrap/>
            <w:vAlign w:val="bottom"/>
            <w:hideMark/>
          </w:tcPr>
          <w:p w14:paraId="5113C1B8"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-0.159</w:t>
            </w:r>
          </w:p>
        </w:tc>
        <w:tc>
          <w:tcPr>
            <w:tcW w:w="990" w:type="dxa"/>
            <w:tcBorders>
              <w:top w:val="nil"/>
              <w:left w:val="nil"/>
              <w:bottom w:val="nil"/>
              <w:right w:val="double" w:sz="4" w:space="0" w:color="auto"/>
            </w:tcBorders>
            <w:noWrap/>
            <w:vAlign w:val="bottom"/>
            <w:hideMark/>
          </w:tcPr>
          <w:p w14:paraId="7DFB839C"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-4.19</w:t>
            </w:r>
          </w:p>
        </w:tc>
        <w:tc>
          <w:tcPr>
            <w:tcW w:w="1080" w:type="dxa"/>
            <w:tcBorders>
              <w:top w:val="nil"/>
              <w:left w:val="double" w:sz="4" w:space="0" w:color="auto"/>
              <w:bottom w:val="nil"/>
              <w:right w:val="nil"/>
            </w:tcBorders>
            <w:noWrap/>
            <w:vAlign w:val="bottom"/>
            <w:hideMark/>
          </w:tcPr>
          <w:p w14:paraId="34F4FAB9"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0.096</w:t>
            </w:r>
          </w:p>
        </w:tc>
        <w:tc>
          <w:tcPr>
            <w:tcW w:w="990" w:type="dxa"/>
            <w:tcBorders>
              <w:top w:val="nil"/>
              <w:left w:val="nil"/>
              <w:bottom w:val="nil"/>
              <w:right w:val="double" w:sz="4" w:space="0" w:color="auto"/>
            </w:tcBorders>
            <w:noWrap/>
            <w:vAlign w:val="bottom"/>
            <w:hideMark/>
          </w:tcPr>
          <w:p w14:paraId="35435935"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4.60</w:t>
            </w:r>
          </w:p>
        </w:tc>
        <w:tc>
          <w:tcPr>
            <w:tcW w:w="1080" w:type="dxa"/>
            <w:tcBorders>
              <w:top w:val="nil"/>
              <w:left w:val="double" w:sz="4" w:space="0" w:color="auto"/>
              <w:bottom w:val="nil"/>
              <w:right w:val="nil"/>
            </w:tcBorders>
            <w:noWrap/>
            <w:vAlign w:val="bottom"/>
            <w:hideMark/>
          </w:tcPr>
          <w:p w14:paraId="73C22376"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0.195</w:t>
            </w:r>
          </w:p>
        </w:tc>
        <w:tc>
          <w:tcPr>
            <w:tcW w:w="990" w:type="dxa"/>
            <w:tcBorders>
              <w:top w:val="nil"/>
              <w:left w:val="nil"/>
              <w:bottom w:val="nil"/>
              <w:right w:val="double" w:sz="4" w:space="0" w:color="auto"/>
            </w:tcBorders>
            <w:noWrap/>
            <w:vAlign w:val="bottom"/>
            <w:hideMark/>
          </w:tcPr>
          <w:p w14:paraId="79D76491"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8.73</w:t>
            </w:r>
          </w:p>
        </w:tc>
      </w:tr>
      <w:tr w:rsidR="003D4896" w:rsidRPr="00DB18E0" w14:paraId="50129516" w14:textId="77777777" w:rsidTr="00C274FF">
        <w:trPr>
          <w:trHeight w:val="288"/>
        </w:trPr>
        <w:tc>
          <w:tcPr>
            <w:tcW w:w="4575" w:type="dxa"/>
            <w:gridSpan w:val="2"/>
            <w:tcBorders>
              <w:top w:val="nil"/>
              <w:left w:val="double" w:sz="4" w:space="0" w:color="auto"/>
              <w:bottom w:val="nil"/>
              <w:right w:val="double" w:sz="4" w:space="0" w:color="auto"/>
            </w:tcBorders>
            <w:vAlign w:val="center"/>
            <w:hideMark/>
          </w:tcPr>
          <w:p w14:paraId="6A3F9523" w14:textId="77777777" w:rsidR="003D4896" w:rsidRPr="00DB18E0" w:rsidRDefault="003D4896" w:rsidP="00CA2EA2">
            <w:pPr>
              <w:spacing w:after="0" w:line="240" w:lineRule="auto"/>
              <w:rPr>
                <w:rFonts w:ascii="Times New Roman" w:eastAsia="Times New Roman" w:hAnsi="Times New Roman" w:cs="Times New Roman"/>
                <w:b/>
                <w:bCs/>
                <w:szCs w:val="24"/>
                <w:lang w:val="en-IN"/>
              </w:rPr>
            </w:pPr>
            <w:r w:rsidRPr="00DB18E0">
              <w:rPr>
                <w:rFonts w:ascii="Times New Roman" w:eastAsia="Times New Roman" w:hAnsi="Times New Roman" w:cs="Times New Roman"/>
                <w:b/>
                <w:bCs/>
                <w:szCs w:val="24"/>
                <w:lang w:val="en-IN"/>
              </w:rPr>
              <w:t>Education (less than a graduate degree)</w:t>
            </w:r>
          </w:p>
        </w:tc>
        <w:tc>
          <w:tcPr>
            <w:tcW w:w="1080" w:type="dxa"/>
            <w:tcBorders>
              <w:top w:val="nil"/>
              <w:left w:val="double" w:sz="4" w:space="0" w:color="auto"/>
              <w:bottom w:val="nil"/>
              <w:right w:val="nil"/>
            </w:tcBorders>
            <w:noWrap/>
            <w:vAlign w:val="center"/>
          </w:tcPr>
          <w:p w14:paraId="24494FA9" w14:textId="77777777" w:rsidR="003D4896" w:rsidRPr="00DB18E0" w:rsidRDefault="003D4896" w:rsidP="00CA2EA2">
            <w:pPr>
              <w:spacing w:after="0" w:line="240" w:lineRule="auto"/>
              <w:jc w:val="right"/>
              <w:rPr>
                <w:rFonts w:ascii="Times New Roman" w:eastAsia="Times New Roman" w:hAnsi="Times New Roman" w:cs="Times New Roman"/>
                <w:szCs w:val="24"/>
                <w:lang w:val="en-IN"/>
              </w:rPr>
            </w:pPr>
          </w:p>
        </w:tc>
        <w:tc>
          <w:tcPr>
            <w:tcW w:w="967" w:type="dxa"/>
            <w:tcBorders>
              <w:top w:val="nil"/>
              <w:left w:val="nil"/>
              <w:bottom w:val="nil"/>
              <w:right w:val="double" w:sz="4" w:space="0" w:color="auto"/>
            </w:tcBorders>
            <w:noWrap/>
            <w:vAlign w:val="center"/>
          </w:tcPr>
          <w:p w14:paraId="2B81C81C" w14:textId="77777777" w:rsidR="003D4896" w:rsidRPr="00DB18E0" w:rsidRDefault="003D4896" w:rsidP="00CA2EA2">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nil"/>
              <w:right w:val="nil"/>
            </w:tcBorders>
            <w:noWrap/>
            <w:vAlign w:val="center"/>
          </w:tcPr>
          <w:p w14:paraId="2CE6991D" w14:textId="77777777" w:rsidR="003D4896" w:rsidRPr="00DB18E0" w:rsidRDefault="003D4896" w:rsidP="00CA2EA2">
            <w:pPr>
              <w:spacing w:after="0" w:line="240" w:lineRule="auto"/>
              <w:jc w:val="right"/>
              <w:rPr>
                <w:rFonts w:ascii="Times New Roman" w:eastAsia="Times New Roman" w:hAnsi="Times New Roman" w:cs="Times New Roman"/>
                <w:szCs w:val="24"/>
                <w:lang w:val="en-IN"/>
              </w:rPr>
            </w:pPr>
          </w:p>
        </w:tc>
        <w:tc>
          <w:tcPr>
            <w:tcW w:w="990" w:type="dxa"/>
            <w:tcBorders>
              <w:top w:val="nil"/>
              <w:left w:val="nil"/>
              <w:bottom w:val="nil"/>
              <w:right w:val="double" w:sz="4" w:space="0" w:color="auto"/>
            </w:tcBorders>
            <w:noWrap/>
            <w:vAlign w:val="center"/>
          </w:tcPr>
          <w:p w14:paraId="258CB731" w14:textId="77777777" w:rsidR="003D4896" w:rsidRPr="00DB18E0" w:rsidRDefault="003D4896" w:rsidP="00CA2EA2">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nil"/>
              <w:right w:val="nil"/>
            </w:tcBorders>
            <w:noWrap/>
            <w:vAlign w:val="center"/>
          </w:tcPr>
          <w:p w14:paraId="225C9B7C" w14:textId="77777777" w:rsidR="003D4896" w:rsidRPr="00DB18E0" w:rsidRDefault="003D4896" w:rsidP="00CA2EA2">
            <w:pPr>
              <w:spacing w:after="0" w:line="240" w:lineRule="auto"/>
              <w:jc w:val="right"/>
              <w:rPr>
                <w:rFonts w:ascii="Times New Roman" w:eastAsia="Times New Roman" w:hAnsi="Times New Roman" w:cs="Times New Roman"/>
                <w:szCs w:val="24"/>
                <w:lang w:val="en-IN"/>
              </w:rPr>
            </w:pPr>
          </w:p>
        </w:tc>
        <w:tc>
          <w:tcPr>
            <w:tcW w:w="990" w:type="dxa"/>
            <w:tcBorders>
              <w:top w:val="nil"/>
              <w:left w:val="nil"/>
              <w:bottom w:val="nil"/>
              <w:right w:val="double" w:sz="4" w:space="0" w:color="auto"/>
            </w:tcBorders>
            <w:noWrap/>
            <w:vAlign w:val="center"/>
          </w:tcPr>
          <w:p w14:paraId="55C59EDD" w14:textId="77777777" w:rsidR="003D4896" w:rsidRPr="00DB18E0" w:rsidRDefault="003D4896" w:rsidP="00CA2EA2">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nil"/>
              <w:right w:val="nil"/>
            </w:tcBorders>
            <w:noWrap/>
            <w:vAlign w:val="center"/>
          </w:tcPr>
          <w:p w14:paraId="196C74AE" w14:textId="77777777" w:rsidR="003D4896" w:rsidRPr="00DB18E0" w:rsidRDefault="003D4896" w:rsidP="00CA2EA2">
            <w:pPr>
              <w:spacing w:after="0" w:line="240" w:lineRule="auto"/>
              <w:jc w:val="right"/>
              <w:rPr>
                <w:rFonts w:ascii="Times New Roman" w:eastAsia="Times New Roman" w:hAnsi="Times New Roman" w:cs="Times New Roman"/>
                <w:szCs w:val="24"/>
                <w:lang w:val="en-IN"/>
              </w:rPr>
            </w:pPr>
          </w:p>
        </w:tc>
        <w:tc>
          <w:tcPr>
            <w:tcW w:w="990" w:type="dxa"/>
            <w:tcBorders>
              <w:top w:val="nil"/>
              <w:left w:val="nil"/>
              <w:bottom w:val="nil"/>
              <w:right w:val="double" w:sz="4" w:space="0" w:color="auto"/>
            </w:tcBorders>
            <w:noWrap/>
            <w:vAlign w:val="center"/>
          </w:tcPr>
          <w:p w14:paraId="70C4FC5E" w14:textId="77777777" w:rsidR="003D4896" w:rsidRPr="00DB18E0" w:rsidRDefault="003D4896" w:rsidP="00CA2EA2">
            <w:pPr>
              <w:spacing w:after="0" w:line="240" w:lineRule="auto"/>
              <w:jc w:val="right"/>
              <w:rPr>
                <w:rFonts w:ascii="Times New Roman" w:eastAsia="Times New Roman" w:hAnsi="Times New Roman" w:cs="Times New Roman"/>
                <w:szCs w:val="24"/>
                <w:lang w:val="en-IN"/>
              </w:rPr>
            </w:pPr>
          </w:p>
        </w:tc>
      </w:tr>
      <w:tr w:rsidR="003D4896" w:rsidRPr="00DB18E0" w14:paraId="6329B875" w14:textId="77777777" w:rsidTr="00C274FF">
        <w:trPr>
          <w:trHeight w:val="288"/>
        </w:trPr>
        <w:tc>
          <w:tcPr>
            <w:tcW w:w="4575" w:type="dxa"/>
            <w:gridSpan w:val="2"/>
            <w:tcBorders>
              <w:top w:val="nil"/>
              <w:left w:val="double" w:sz="4" w:space="0" w:color="auto"/>
              <w:bottom w:val="nil"/>
              <w:right w:val="double" w:sz="4" w:space="0" w:color="auto"/>
            </w:tcBorders>
            <w:vAlign w:val="center"/>
            <w:hideMark/>
          </w:tcPr>
          <w:p w14:paraId="73EE5F68" w14:textId="77777777" w:rsidR="003D4896" w:rsidRPr="00DB18E0" w:rsidRDefault="003D4896" w:rsidP="006E7690">
            <w:pPr>
              <w:spacing w:after="0" w:line="240" w:lineRule="auto"/>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 xml:space="preserve"> Graduate degree</w:t>
            </w:r>
          </w:p>
        </w:tc>
        <w:tc>
          <w:tcPr>
            <w:tcW w:w="1080" w:type="dxa"/>
            <w:tcBorders>
              <w:top w:val="nil"/>
              <w:left w:val="double" w:sz="4" w:space="0" w:color="auto"/>
              <w:bottom w:val="nil"/>
              <w:right w:val="nil"/>
            </w:tcBorders>
            <w:noWrap/>
            <w:vAlign w:val="center"/>
            <w:hideMark/>
          </w:tcPr>
          <w:p w14:paraId="1ACF00A2"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w:t>
            </w:r>
          </w:p>
        </w:tc>
        <w:tc>
          <w:tcPr>
            <w:tcW w:w="967" w:type="dxa"/>
            <w:tcBorders>
              <w:top w:val="nil"/>
              <w:left w:val="nil"/>
              <w:bottom w:val="nil"/>
              <w:right w:val="double" w:sz="4" w:space="0" w:color="auto"/>
            </w:tcBorders>
            <w:noWrap/>
            <w:vAlign w:val="center"/>
          </w:tcPr>
          <w:p w14:paraId="12581767"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nil"/>
              <w:right w:val="nil"/>
            </w:tcBorders>
            <w:noWrap/>
            <w:vAlign w:val="center"/>
            <w:hideMark/>
          </w:tcPr>
          <w:p w14:paraId="58868802"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w:t>
            </w:r>
          </w:p>
        </w:tc>
        <w:tc>
          <w:tcPr>
            <w:tcW w:w="990" w:type="dxa"/>
            <w:tcBorders>
              <w:top w:val="nil"/>
              <w:left w:val="nil"/>
              <w:bottom w:val="nil"/>
              <w:right w:val="double" w:sz="4" w:space="0" w:color="auto"/>
            </w:tcBorders>
            <w:noWrap/>
            <w:vAlign w:val="center"/>
          </w:tcPr>
          <w:p w14:paraId="3C1C9A68"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nil"/>
              <w:right w:val="nil"/>
            </w:tcBorders>
            <w:noWrap/>
            <w:vAlign w:val="center"/>
            <w:hideMark/>
          </w:tcPr>
          <w:p w14:paraId="305C4DEA"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w:t>
            </w:r>
          </w:p>
        </w:tc>
        <w:tc>
          <w:tcPr>
            <w:tcW w:w="990" w:type="dxa"/>
            <w:tcBorders>
              <w:top w:val="nil"/>
              <w:left w:val="nil"/>
              <w:bottom w:val="nil"/>
              <w:right w:val="double" w:sz="4" w:space="0" w:color="auto"/>
            </w:tcBorders>
            <w:noWrap/>
            <w:vAlign w:val="center"/>
          </w:tcPr>
          <w:p w14:paraId="6025E472"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nil"/>
              <w:right w:val="nil"/>
            </w:tcBorders>
            <w:noWrap/>
            <w:vAlign w:val="bottom"/>
            <w:hideMark/>
          </w:tcPr>
          <w:p w14:paraId="28B9CC79"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0.123</w:t>
            </w:r>
          </w:p>
        </w:tc>
        <w:tc>
          <w:tcPr>
            <w:tcW w:w="990" w:type="dxa"/>
            <w:tcBorders>
              <w:top w:val="nil"/>
              <w:left w:val="nil"/>
              <w:bottom w:val="nil"/>
              <w:right w:val="double" w:sz="4" w:space="0" w:color="auto"/>
            </w:tcBorders>
            <w:noWrap/>
            <w:vAlign w:val="bottom"/>
            <w:hideMark/>
          </w:tcPr>
          <w:p w14:paraId="7AE5F660"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8.49</w:t>
            </w:r>
          </w:p>
        </w:tc>
      </w:tr>
      <w:tr w:rsidR="003D4896" w:rsidRPr="00DB18E0" w14:paraId="48F456C3" w14:textId="77777777" w:rsidTr="00C274FF">
        <w:trPr>
          <w:trHeight w:val="82"/>
        </w:trPr>
        <w:tc>
          <w:tcPr>
            <w:tcW w:w="4575" w:type="dxa"/>
            <w:gridSpan w:val="2"/>
            <w:tcBorders>
              <w:top w:val="nil"/>
              <w:left w:val="double" w:sz="4" w:space="0" w:color="auto"/>
              <w:bottom w:val="nil"/>
              <w:right w:val="double" w:sz="4" w:space="0" w:color="auto"/>
            </w:tcBorders>
            <w:vAlign w:val="center"/>
            <w:hideMark/>
          </w:tcPr>
          <w:p w14:paraId="52965CCF" w14:textId="77777777" w:rsidR="003D4896" w:rsidRPr="00DB18E0" w:rsidRDefault="003D4896" w:rsidP="006E7690">
            <w:pPr>
              <w:spacing w:after="0" w:line="240" w:lineRule="auto"/>
              <w:rPr>
                <w:rFonts w:ascii="Times New Roman" w:eastAsia="Times New Roman" w:hAnsi="Times New Roman" w:cs="Times New Roman"/>
                <w:b/>
                <w:bCs/>
                <w:szCs w:val="24"/>
                <w:lang w:val="en-IN"/>
              </w:rPr>
            </w:pPr>
            <w:r w:rsidRPr="00DB18E0">
              <w:rPr>
                <w:rFonts w:ascii="Times New Roman" w:eastAsia="Times New Roman" w:hAnsi="Times New Roman" w:cs="Times New Roman"/>
                <w:b/>
                <w:bCs/>
                <w:szCs w:val="24"/>
                <w:lang w:val="en-IN"/>
              </w:rPr>
              <w:t>Employment Type (unemployed, non-student)</w:t>
            </w:r>
          </w:p>
        </w:tc>
        <w:tc>
          <w:tcPr>
            <w:tcW w:w="1080" w:type="dxa"/>
            <w:tcBorders>
              <w:top w:val="nil"/>
              <w:left w:val="double" w:sz="4" w:space="0" w:color="auto"/>
              <w:bottom w:val="nil"/>
              <w:right w:val="nil"/>
            </w:tcBorders>
            <w:noWrap/>
            <w:vAlign w:val="center"/>
          </w:tcPr>
          <w:p w14:paraId="6D735826"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67" w:type="dxa"/>
            <w:tcBorders>
              <w:top w:val="nil"/>
              <w:left w:val="nil"/>
              <w:bottom w:val="nil"/>
              <w:right w:val="double" w:sz="4" w:space="0" w:color="auto"/>
            </w:tcBorders>
            <w:noWrap/>
            <w:vAlign w:val="center"/>
          </w:tcPr>
          <w:p w14:paraId="7D0999AB"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nil"/>
              <w:right w:val="nil"/>
            </w:tcBorders>
            <w:noWrap/>
            <w:vAlign w:val="center"/>
          </w:tcPr>
          <w:p w14:paraId="74593CAA"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90" w:type="dxa"/>
            <w:tcBorders>
              <w:top w:val="nil"/>
              <w:left w:val="nil"/>
              <w:bottom w:val="nil"/>
              <w:right w:val="double" w:sz="4" w:space="0" w:color="auto"/>
            </w:tcBorders>
            <w:noWrap/>
            <w:vAlign w:val="center"/>
          </w:tcPr>
          <w:p w14:paraId="1E79363A"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nil"/>
              <w:right w:val="nil"/>
            </w:tcBorders>
            <w:noWrap/>
            <w:vAlign w:val="center"/>
          </w:tcPr>
          <w:p w14:paraId="2B221B46"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90" w:type="dxa"/>
            <w:tcBorders>
              <w:top w:val="nil"/>
              <w:left w:val="nil"/>
              <w:bottom w:val="nil"/>
              <w:right w:val="double" w:sz="4" w:space="0" w:color="auto"/>
            </w:tcBorders>
            <w:noWrap/>
            <w:vAlign w:val="center"/>
          </w:tcPr>
          <w:p w14:paraId="567D1BDA"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nil"/>
              <w:right w:val="nil"/>
            </w:tcBorders>
            <w:noWrap/>
            <w:vAlign w:val="center"/>
          </w:tcPr>
          <w:p w14:paraId="18A268B8"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90" w:type="dxa"/>
            <w:tcBorders>
              <w:top w:val="nil"/>
              <w:left w:val="nil"/>
              <w:bottom w:val="nil"/>
              <w:right w:val="double" w:sz="4" w:space="0" w:color="auto"/>
            </w:tcBorders>
            <w:noWrap/>
            <w:vAlign w:val="center"/>
          </w:tcPr>
          <w:p w14:paraId="29980B40"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r>
      <w:tr w:rsidR="003D4896" w:rsidRPr="00DB18E0" w14:paraId="68B468F9" w14:textId="77777777" w:rsidTr="00C274FF">
        <w:trPr>
          <w:trHeight w:val="82"/>
        </w:trPr>
        <w:tc>
          <w:tcPr>
            <w:tcW w:w="4575" w:type="dxa"/>
            <w:gridSpan w:val="2"/>
            <w:tcBorders>
              <w:top w:val="nil"/>
              <w:left w:val="double" w:sz="4" w:space="0" w:color="auto"/>
              <w:bottom w:val="nil"/>
              <w:right w:val="double" w:sz="4" w:space="0" w:color="auto"/>
            </w:tcBorders>
            <w:vAlign w:val="center"/>
            <w:hideMark/>
          </w:tcPr>
          <w:p w14:paraId="60B15FBD" w14:textId="77777777" w:rsidR="003D4896" w:rsidRPr="00DB18E0" w:rsidRDefault="003D4896" w:rsidP="006E7690">
            <w:pPr>
              <w:spacing w:after="0" w:line="240" w:lineRule="auto"/>
              <w:rPr>
                <w:rFonts w:ascii="Times New Roman" w:eastAsia="Times New Roman" w:hAnsi="Times New Roman" w:cs="Times New Roman"/>
                <w:b/>
                <w:bCs/>
                <w:szCs w:val="24"/>
                <w:lang w:val="en-IN"/>
              </w:rPr>
            </w:pPr>
            <w:r w:rsidRPr="00DB18E0">
              <w:rPr>
                <w:rFonts w:ascii="Times New Roman" w:eastAsia="Times New Roman" w:hAnsi="Times New Roman" w:cs="Times New Roman"/>
                <w:szCs w:val="24"/>
                <w:lang w:val="en-IN"/>
              </w:rPr>
              <w:t xml:space="preserve"> Employed</w:t>
            </w:r>
          </w:p>
        </w:tc>
        <w:tc>
          <w:tcPr>
            <w:tcW w:w="1080" w:type="dxa"/>
            <w:tcBorders>
              <w:top w:val="nil"/>
              <w:left w:val="double" w:sz="4" w:space="0" w:color="auto"/>
              <w:bottom w:val="nil"/>
              <w:right w:val="nil"/>
            </w:tcBorders>
            <w:noWrap/>
            <w:vAlign w:val="center"/>
            <w:hideMark/>
          </w:tcPr>
          <w:p w14:paraId="0FB2BAE4"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w:t>
            </w:r>
          </w:p>
        </w:tc>
        <w:tc>
          <w:tcPr>
            <w:tcW w:w="967" w:type="dxa"/>
            <w:tcBorders>
              <w:top w:val="nil"/>
              <w:left w:val="nil"/>
              <w:bottom w:val="nil"/>
              <w:right w:val="double" w:sz="4" w:space="0" w:color="auto"/>
            </w:tcBorders>
            <w:noWrap/>
            <w:vAlign w:val="center"/>
          </w:tcPr>
          <w:p w14:paraId="56B87F83"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nil"/>
              <w:right w:val="nil"/>
            </w:tcBorders>
            <w:noWrap/>
            <w:vAlign w:val="bottom"/>
            <w:hideMark/>
          </w:tcPr>
          <w:p w14:paraId="7F00B7C0"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-0.103</w:t>
            </w:r>
          </w:p>
        </w:tc>
        <w:tc>
          <w:tcPr>
            <w:tcW w:w="990" w:type="dxa"/>
            <w:tcBorders>
              <w:top w:val="nil"/>
              <w:left w:val="nil"/>
              <w:bottom w:val="nil"/>
              <w:right w:val="double" w:sz="4" w:space="0" w:color="auto"/>
            </w:tcBorders>
            <w:noWrap/>
            <w:vAlign w:val="bottom"/>
            <w:hideMark/>
          </w:tcPr>
          <w:p w14:paraId="599647EB"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-7.53</w:t>
            </w:r>
          </w:p>
        </w:tc>
        <w:tc>
          <w:tcPr>
            <w:tcW w:w="1080" w:type="dxa"/>
            <w:tcBorders>
              <w:top w:val="nil"/>
              <w:left w:val="double" w:sz="4" w:space="0" w:color="auto"/>
              <w:bottom w:val="nil"/>
              <w:right w:val="nil"/>
            </w:tcBorders>
            <w:noWrap/>
            <w:vAlign w:val="center"/>
            <w:hideMark/>
          </w:tcPr>
          <w:p w14:paraId="7551F648"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w:t>
            </w:r>
          </w:p>
        </w:tc>
        <w:tc>
          <w:tcPr>
            <w:tcW w:w="990" w:type="dxa"/>
            <w:tcBorders>
              <w:top w:val="nil"/>
              <w:left w:val="nil"/>
              <w:bottom w:val="nil"/>
              <w:right w:val="double" w:sz="4" w:space="0" w:color="auto"/>
            </w:tcBorders>
            <w:noWrap/>
            <w:vAlign w:val="center"/>
          </w:tcPr>
          <w:p w14:paraId="64622848"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nil"/>
              <w:right w:val="nil"/>
            </w:tcBorders>
            <w:noWrap/>
            <w:vAlign w:val="center"/>
            <w:hideMark/>
          </w:tcPr>
          <w:p w14:paraId="24B04360"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0.127</w:t>
            </w:r>
          </w:p>
        </w:tc>
        <w:tc>
          <w:tcPr>
            <w:tcW w:w="990" w:type="dxa"/>
            <w:tcBorders>
              <w:top w:val="nil"/>
              <w:left w:val="nil"/>
              <w:bottom w:val="nil"/>
              <w:right w:val="double" w:sz="4" w:space="0" w:color="auto"/>
            </w:tcBorders>
            <w:noWrap/>
            <w:vAlign w:val="center"/>
            <w:hideMark/>
          </w:tcPr>
          <w:p w14:paraId="19157EF6"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3.27</w:t>
            </w:r>
          </w:p>
        </w:tc>
      </w:tr>
      <w:tr w:rsidR="003D4896" w:rsidRPr="00DB18E0" w14:paraId="48CCEAFA" w14:textId="77777777" w:rsidTr="00C274FF">
        <w:trPr>
          <w:trHeight w:val="288"/>
        </w:trPr>
        <w:tc>
          <w:tcPr>
            <w:tcW w:w="4575" w:type="dxa"/>
            <w:gridSpan w:val="2"/>
            <w:tcBorders>
              <w:top w:val="nil"/>
              <w:left w:val="double" w:sz="4" w:space="0" w:color="auto"/>
              <w:bottom w:val="nil"/>
              <w:right w:val="double" w:sz="4" w:space="0" w:color="auto"/>
            </w:tcBorders>
            <w:vAlign w:val="center"/>
            <w:hideMark/>
          </w:tcPr>
          <w:p w14:paraId="6C2C0ED7" w14:textId="77777777" w:rsidR="003D4896" w:rsidRPr="00DB18E0" w:rsidRDefault="003D4896" w:rsidP="006E7690">
            <w:pPr>
              <w:spacing w:after="0" w:line="240" w:lineRule="auto"/>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 xml:space="preserve"> Student</w:t>
            </w:r>
          </w:p>
        </w:tc>
        <w:tc>
          <w:tcPr>
            <w:tcW w:w="1080" w:type="dxa"/>
            <w:tcBorders>
              <w:top w:val="nil"/>
              <w:left w:val="double" w:sz="4" w:space="0" w:color="auto"/>
              <w:bottom w:val="nil"/>
              <w:right w:val="nil"/>
            </w:tcBorders>
            <w:noWrap/>
            <w:vAlign w:val="center"/>
            <w:hideMark/>
          </w:tcPr>
          <w:p w14:paraId="71424E01"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w:t>
            </w:r>
          </w:p>
        </w:tc>
        <w:tc>
          <w:tcPr>
            <w:tcW w:w="967" w:type="dxa"/>
            <w:tcBorders>
              <w:top w:val="nil"/>
              <w:left w:val="nil"/>
              <w:bottom w:val="nil"/>
              <w:right w:val="double" w:sz="4" w:space="0" w:color="auto"/>
            </w:tcBorders>
            <w:noWrap/>
            <w:vAlign w:val="center"/>
          </w:tcPr>
          <w:p w14:paraId="17B77EF7"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nil"/>
              <w:right w:val="nil"/>
            </w:tcBorders>
            <w:noWrap/>
            <w:vAlign w:val="center"/>
            <w:hideMark/>
          </w:tcPr>
          <w:p w14:paraId="758E9448"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w:t>
            </w:r>
          </w:p>
        </w:tc>
        <w:tc>
          <w:tcPr>
            <w:tcW w:w="990" w:type="dxa"/>
            <w:tcBorders>
              <w:top w:val="nil"/>
              <w:left w:val="nil"/>
              <w:bottom w:val="nil"/>
              <w:right w:val="double" w:sz="4" w:space="0" w:color="auto"/>
            </w:tcBorders>
            <w:noWrap/>
            <w:vAlign w:val="center"/>
          </w:tcPr>
          <w:p w14:paraId="79DB8417"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nil"/>
              <w:right w:val="nil"/>
            </w:tcBorders>
            <w:noWrap/>
            <w:vAlign w:val="bottom"/>
            <w:hideMark/>
          </w:tcPr>
          <w:p w14:paraId="756762F5"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-0.174</w:t>
            </w:r>
          </w:p>
        </w:tc>
        <w:tc>
          <w:tcPr>
            <w:tcW w:w="990" w:type="dxa"/>
            <w:tcBorders>
              <w:top w:val="nil"/>
              <w:left w:val="nil"/>
              <w:bottom w:val="nil"/>
              <w:right w:val="double" w:sz="4" w:space="0" w:color="auto"/>
            </w:tcBorders>
            <w:noWrap/>
            <w:vAlign w:val="bottom"/>
            <w:hideMark/>
          </w:tcPr>
          <w:p w14:paraId="1A4C53E8"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-7.05</w:t>
            </w:r>
          </w:p>
        </w:tc>
        <w:tc>
          <w:tcPr>
            <w:tcW w:w="1080" w:type="dxa"/>
            <w:tcBorders>
              <w:top w:val="nil"/>
              <w:left w:val="double" w:sz="4" w:space="0" w:color="auto"/>
              <w:bottom w:val="nil"/>
              <w:right w:val="nil"/>
            </w:tcBorders>
            <w:noWrap/>
            <w:vAlign w:val="center"/>
            <w:hideMark/>
          </w:tcPr>
          <w:p w14:paraId="7D3BAB57"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w:t>
            </w:r>
          </w:p>
        </w:tc>
        <w:tc>
          <w:tcPr>
            <w:tcW w:w="990" w:type="dxa"/>
            <w:tcBorders>
              <w:top w:val="nil"/>
              <w:left w:val="nil"/>
              <w:bottom w:val="nil"/>
              <w:right w:val="double" w:sz="4" w:space="0" w:color="auto"/>
            </w:tcBorders>
            <w:noWrap/>
            <w:vAlign w:val="center"/>
          </w:tcPr>
          <w:p w14:paraId="7529346B"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r>
      <w:tr w:rsidR="003D4896" w:rsidRPr="00DB18E0" w14:paraId="01769ACF" w14:textId="77777777" w:rsidTr="00C274FF">
        <w:trPr>
          <w:trHeight w:val="288"/>
        </w:trPr>
        <w:tc>
          <w:tcPr>
            <w:tcW w:w="4575" w:type="dxa"/>
            <w:gridSpan w:val="2"/>
            <w:tcBorders>
              <w:top w:val="nil"/>
              <w:left w:val="double" w:sz="4" w:space="0" w:color="auto"/>
              <w:bottom w:val="nil"/>
              <w:right w:val="double" w:sz="4" w:space="0" w:color="auto"/>
            </w:tcBorders>
            <w:vAlign w:val="center"/>
            <w:hideMark/>
          </w:tcPr>
          <w:p w14:paraId="785F4744" w14:textId="77777777" w:rsidR="003D4896" w:rsidRPr="00DB18E0" w:rsidRDefault="003D4896" w:rsidP="006E7690">
            <w:pPr>
              <w:spacing w:after="0" w:line="240" w:lineRule="auto"/>
              <w:rPr>
                <w:rFonts w:ascii="Times New Roman" w:eastAsia="Times New Roman" w:hAnsi="Times New Roman" w:cs="Times New Roman"/>
                <w:b/>
                <w:bCs/>
                <w:i/>
                <w:iCs/>
                <w:szCs w:val="24"/>
                <w:lang w:val="en-IN"/>
              </w:rPr>
            </w:pPr>
            <w:r w:rsidRPr="00DB18E0">
              <w:rPr>
                <w:rFonts w:ascii="Times New Roman" w:eastAsia="Times New Roman" w:hAnsi="Times New Roman" w:cs="Times New Roman"/>
                <w:b/>
                <w:bCs/>
                <w:i/>
                <w:iCs/>
                <w:szCs w:val="24"/>
                <w:lang w:val="en-IN"/>
              </w:rPr>
              <w:t>Household Characteristics</w:t>
            </w:r>
          </w:p>
        </w:tc>
        <w:tc>
          <w:tcPr>
            <w:tcW w:w="1080" w:type="dxa"/>
            <w:tcBorders>
              <w:top w:val="nil"/>
              <w:left w:val="double" w:sz="4" w:space="0" w:color="auto"/>
              <w:bottom w:val="nil"/>
              <w:right w:val="nil"/>
            </w:tcBorders>
            <w:noWrap/>
            <w:vAlign w:val="center"/>
          </w:tcPr>
          <w:p w14:paraId="7A3E02B8"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67" w:type="dxa"/>
            <w:tcBorders>
              <w:top w:val="nil"/>
              <w:left w:val="nil"/>
              <w:bottom w:val="nil"/>
              <w:right w:val="double" w:sz="4" w:space="0" w:color="auto"/>
            </w:tcBorders>
            <w:noWrap/>
            <w:vAlign w:val="center"/>
          </w:tcPr>
          <w:p w14:paraId="37FB5956"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nil"/>
              <w:right w:val="nil"/>
            </w:tcBorders>
            <w:noWrap/>
            <w:vAlign w:val="center"/>
          </w:tcPr>
          <w:p w14:paraId="409F01E6"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90" w:type="dxa"/>
            <w:tcBorders>
              <w:top w:val="nil"/>
              <w:left w:val="nil"/>
              <w:bottom w:val="nil"/>
              <w:right w:val="double" w:sz="4" w:space="0" w:color="auto"/>
            </w:tcBorders>
            <w:noWrap/>
            <w:vAlign w:val="center"/>
          </w:tcPr>
          <w:p w14:paraId="2F189D3D"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nil"/>
              <w:right w:val="nil"/>
            </w:tcBorders>
            <w:noWrap/>
            <w:vAlign w:val="center"/>
          </w:tcPr>
          <w:p w14:paraId="5E54E7FA"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90" w:type="dxa"/>
            <w:tcBorders>
              <w:top w:val="nil"/>
              <w:left w:val="nil"/>
              <w:bottom w:val="nil"/>
              <w:right w:val="double" w:sz="4" w:space="0" w:color="auto"/>
            </w:tcBorders>
            <w:noWrap/>
            <w:vAlign w:val="center"/>
          </w:tcPr>
          <w:p w14:paraId="7A545236"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nil"/>
              <w:right w:val="nil"/>
            </w:tcBorders>
            <w:noWrap/>
            <w:vAlign w:val="center"/>
          </w:tcPr>
          <w:p w14:paraId="0FE2CD24"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90" w:type="dxa"/>
            <w:tcBorders>
              <w:top w:val="nil"/>
              <w:left w:val="nil"/>
              <w:bottom w:val="nil"/>
              <w:right w:val="double" w:sz="4" w:space="0" w:color="auto"/>
            </w:tcBorders>
            <w:noWrap/>
            <w:vAlign w:val="center"/>
          </w:tcPr>
          <w:p w14:paraId="0AE4AABC"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r>
      <w:tr w:rsidR="003D4896" w:rsidRPr="00DB18E0" w14:paraId="1087DD9F" w14:textId="77777777" w:rsidTr="00C274FF">
        <w:trPr>
          <w:trHeight w:val="288"/>
        </w:trPr>
        <w:tc>
          <w:tcPr>
            <w:tcW w:w="4575" w:type="dxa"/>
            <w:gridSpan w:val="2"/>
            <w:tcBorders>
              <w:top w:val="nil"/>
              <w:left w:val="double" w:sz="4" w:space="0" w:color="auto"/>
              <w:bottom w:val="nil"/>
              <w:right w:val="double" w:sz="4" w:space="0" w:color="auto"/>
            </w:tcBorders>
            <w:vAlign w:val="center"/>
            <w:hideMark/>
          </w:tcPr>
          <w:p w14:paraId="3E1DA6A1" w14:textId="77777777" w:rsidR="003D4896" w:rsidRPr="00DB18E0" w:rsidRDefault="003D4896" w:rsidP="006E7690">
            <w:pPr>
              <w:spacing w:after="0" w:line="240" w:lineRule="auto"/>
              <w:rPr>
                <w:rFonts w:ascii="Times New Roman" w:eastAsia="Times New Roman" w:hAnsi="Times New Roman" w:cs="Times New Roman"/>
                <w:b/>
                <w:szCs w:val="24"/>
                <w:lang w:val="en-IN"/>
              </w:rPr>
            </w:pPr>
            <w:r w:rsidRPr="00DB18E0">
              <w:rPr>
                <w:rFonts w:ascii="Times New Roman" w:eastAsia="Times New Roman" w:hAnsi="Times New Roman" w:cs="Times New Roman"/>
                <w:b/>
                <w:color w:val="000000"/>
                <w:szCs w:val="24"/>
                <w:lang w:val="en-IN"/>
              </w:rPr>
              <w:t>Income (&lt;$100,000)</w:t>
            </w:r>
          </w:p>
        </w:tc>
        <w:tc>
          <w:tcPr>
            <w:tcW w:w="1080" w:type="dxa"/>
            <w:tcBorders>
              <w:top w:val="nil"/>
              <w:left w:val="double" w:sz="4" w:space="0" w:color="auto"/>
              <w:bottom w:val="nil"/>
              <w:right w:val="nil"/>
            </w:tcBorders>
            <w:noWrap/>
            <w:vAlign w:val="center"/>
          </w:tcPr>
          <w:p w14:paraId="128E4782"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67" w:type="dxa"/>
            <w:tcBorders>
              <w:top w:val="nil"/>
              <w:left w:val="nil"/>
              <w:bottom w:val="nil"/>
              <w:right w:val="double" w:sz="4" w:space="0" w:color="auto"/>
            </w:tcBorders>
            <w:noWrap/>
            <w:vAlign w:val="center"/>
          </w:tcPr>
          <w:p w14:paraId="7759FD12"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nil"/>
              <w:right w:val="nil"/>
            </w:tcBorders>
            <w:noWrap/>
            <w:vAlign w:val="center"/>
          </w:tcPr>
          <w:p w14:paraId="524E9A3E"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90" w:type="dxa"/>
            <w:tcBorders>
              <w:top w:val="nil"/>
              <w:left w:val="nil"/>
              <w:bottom w:val="nil"/>
              <w:right w:val="double" w:sz="4" w:space="0" w:color="auto"/>
            </w:tcBorders>
            <w:noWrap/>
            <w:vAlign w:val="center"/>
          </w:tcPr>
          <w:p w14:paraId="2C801C5C"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nil"/>
              <w:right w:val="nil"/>
            </w:tcBorders>
            <w:noWrap/>
            <w:vAlign w:val="center"/>
          </w:tcPr>
          <w:p w14:paraId="49CCB51C"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90" w:type="dxa"/>
            <w:tcBorders>
              <w:top w:val="nil"/>
              <w:left w:val="nil"/>
              <w:bottom w:val="nil"/>
              <w:right w:val="double" w:sz="4" w:space="0" w:color="auto"/>
            </w:tcBorders>
            <w:noWrap/>
            <w:vAlign w:val="center"/>
          </w:tcPr>
          <w:p w14:paraId="4D4CDC25"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nil"/>
              <w:right w:val="nil"/>
            </w:tcBorders>
            <w:noWrap/>
            <w:vAlign w:val="center"/>
          </w:tcPr>
          <w:p w14:paraId="18A663A4"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90" w:type="dxa"/>
            <w:tcBorders>
              <w:top w:val="nil"/>
              <w:left w:val="nil"/>
              <w:bottom w:val="nil"/>
              <w:right w:val="double" w:sz="4" w:space="0" w:color="auto"/>
            </w:tcBorders>
            <w:noWrap/>
            <w:vAlign w:val="center"/>
          </w:tcPr>
          <w:p w14:paraId="42494925"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r>
      <w:tr w:rsidR="003D4896" w:rsidRPr="00DB18E0" w14:paraId="599EF854" w14:textId="77777777" w:rsidTr="00C274FF">
        <w:trPr>
          <w:trHeight w:val="288"/>
        </w:trPr>
        <w:tc>
          <w:tcPr>
            <w:tcW w:w="4575" w:type="dxa"/>
            <w:gridSpan w:val="2"/>
            <w:tcBorders>
              <w:top w:val="nil"/>
              <w:left w:val="double" w:sz="4" w:space="0" w:color="auto"/>
              <w:bottom w:val="nil"/>
              <w:right w:val="double" w:sz="4" w:space="0" w:color="auto"/>
            </w:tcBorders>
            <w:vAlign w:val="center"/>
            <w:hideMark/>
          </w:tcPr>
          <w:p w14:paraId="474DD3AF" w14:textId="77777777" w:rsidR="003D4896" w:rsidRPr="00DB18E0" w:rsidRDefault="003D4896" w:rsidP="006E7690">
            <w:pPr>
              <w:spacing w:after="0" w:line="240" w:lineRule="auto"/>
              <w:rPr>
                <w:rFonts w:ascii="Times New Roman" w:eastAsia="Times New Roman" w:hAnsi="Times New Roman" w:cs="Times New Roman"/>
                <w:b/>
                <w:color w:val="000000"/>
                <w:szCs w:val="24"/>
                <w:lang w:val="en-IN"/>
              </w:rPr>
            </w:pPr>
            <w:r w:rsidRPr="00DB18E0">
              <w:rPr>
                <w:rFonts w:ascii="Times New Roman" w:eastAsia="Times New Roman" w:hAnsi="Times New Roman" w:cs="Times New Roman"/>
                <w:color w:val="000000"/>
                <w:szCs w:val="24"/>
                <w:lang w:val="en-IN"/>
              </w:rPr>
              <w:t xml:space="preserve"> $100,000 to $249,999</w:t>
            </w:r>
          </w:p>
        </w:tc>
        <w:tc>
          <w:tcPr>
            <w:tcW w:w="1080" w:type="dxa"/>
            <w:tcBorders>
              <w:top w:val="nil"/>
              <w:left w:val="double" w:sz="4" w:space="0" w:color="auto"/>
              <w:bottom w:val="nil"/>
              <w:right w:val="nil"/>
            </w:tcBorders>
            <w:noWrap/>
            <w:vAlign w:val="bottom"/>
            <w:hideMark/>
          </w:tcPr>
          <w:p w14:paraId="0FBEBFE3"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0.177</w:t>
            </w:r>
          </w:p>
        </w:tc>
        <w:tc>
          <w:tcPr>
            <w:tcW w:w="967" w:type="dxa"/>
            <w:tcBorders>
              <w:top w:val="nil"/>
              <w:left w:val="nil"/>
              <w:bottom w:val="nil"/>
              <w:right w:val="double" w:sz="4" w:space="0" w:color="auto"/>
            </w:tcBorders>
            <w:noWrap/>
            <w:vAlign w:val="bottom"/>
            <w:hideMark/>
          </w:tcPr>
          <w:p w14:paraId="23D41CBE"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3.95</w:t>
            </w:r>
          </w:p>
        </w:tc>
        <w:tc>
          <w:tcPr>
            <w:tcW w:w="1080" w:type="dxa"/>
            <w:tcBorders>
              <w:top w:val="nil"/>
              <w:left w:val="double" w:sz="4" w:space="0" w:color="auto"/>
              <w:bottom w:val="nil"/>
              <w:right w:val="nil"/>
            </w:tcBorders>
            <w:noWrap/>
            <w:vAlign w:val="bottom"/>
            <w:hideMark/>
          </w:tcPr>
          <w:p w14:paraId="1B5F5E1F"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-0.125</w:t>
            </w:r>
          </w:p>
        </w:tc>
        <w:tc>
          <w:tcPr>
            <w:tcW w:w="990" w:type="dxa"/>
            <w:tcBorders>
              <w:top w:val="nil"/>
              <w:left w:val="nil"/>
              <w:bottom w:val="nil"/>
              <w:right w:val="double" w:sz="4" w:space="0" w:color="auto"/>
            </w:tcBorders>
            <w:noWrap/>
            <w:vAlign w:val="bottom"/>
            <w:hideMark/>
          </w:tcPr>
          <w:p w14:paraId="34AA8E79"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-6.57</w:t>
            </w:r>
          </w:p>
        </w:tc>
        <w:tc>
          <w:tcPr>
            <w:tcW w:w="1080" w:type="dxa"/>
            <w:tcBorders>
              <w:top w:val="nil"/>
              <w:left w:val="double" w:sz="4" w:space="0" w:color="auto"/>
              <w:bottom w:val="nil"/>
              <w:right w:val="nil"/>
            </w:tcBorders>
            <w:noWrap/>
            <w:vAlign w:val="center"/>
            <w:hideMark/>
          </w:tcPr>
          <w:p w14:paraId="0E288F2D"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w:t>
            </w:r>
          </w:p>
        </w:tc>
        <w:tc>
          <w:tcPr>
            <w:tcW w:w="990" w:type="dxa"/>
            <w:tcBorders>
              <w:top w:val="nil"/>
              <w:left w:val="nil"/>
              <w:bottom w:val="nil"/>
              <w:right w:val="double" w:sz="4" w:space="0" w:color="auto"/>
            </w:tcBorders>
            <w:noWrap/>
            <w:vAlign w:val="center"/>
          </w:tcPr>
          <w:p w14:paraId="4509754F"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nil"/>
              <w:right w:val="nil"/>
            </w:tcBorders>
            <w:noWrap/>
            <w:vAlign w:val="center"/>
            <w:hideMark/>
          </w:tcPr>
          <w:p w14:paraId="16E627E0"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w:t>
            </w:r>
          </w:p>
        </w:tc>
        <w:tc>
          <w:tcPr>
            <w:tcW w:w="990" w:type="dxa"/>
            <w:tcBorders>
              <w:top w:val="nil"/>
              <w:left w:val="nil"/>
              <w:bottom w:val="nil"/>
              <w:right w:val="double" w:sz="4" w:space="0" w:color="auto"/>
            </w:tcBorders>
            <w:noWrap/>
            <w:vAlign w:val="center"/>
          </w:tcPr>
          <w:p w14:paraId="16947D7E"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r>
      <w:tr w:rsidR="003D4896" w:rsidRPr="00DB18E0" w14:paraId="226F7BA1" w14:textId="77777777" w:rsidTr="00C274FF">
        <w:trPr>
          <w:trHeight w:val="288"/>
        </w:trPr>
        <w:tc>
          <w:tcPr>
            <w:tcW w:w="4575" w:type="dxa"/>
            <w:gridSpan w:val="2"/>
            <w:tcBorders>
              <w:top w:val="nil"/>
              <w:left w:val="double" w:sz="4" w:space="0" w:color="auto"/>
              <w:bottom w:val="nil"/>
              <w:right w:val="double" w:sz="4" w:space="0" w:color="auto"/>
            </w:tcBorders>
            <w:vAlign w:val="center"/>
            <w:hideMark/>
          </w:tcPr>
          <w:p w14:paraId="42A99924" w14:textId="77777777" w:rsidR="003D4896" w:rsidRPr="00DB18E0" w:rsidRDefault="003D4896" w:rsidP="006E7690">
            <w:pPr>
              <w:spacing w:after="0" w:line="240" w:lineRule="auto"/>
              <w:rPr>
                <w:rFonts w:ascii="Times New Roman" w:eastAsia="Times New Roman" w:hAnsi="Times New Roman" w:cs="Times New Roman"/>
                <w:color w:val="000000"/>
                <w:szCs w:val="24"/>
                <w:lang w:val="en-IN"/>
              </w:rPr>
            </w:pPr>
            <w:r w:rsidRPr="00DB18E0">
              <w:rPr>
                <w:rFonts w:ascii="Times New Roman" w:eastAsia="Times New Roman" w:hAnsi="Times New Roman" w:cs="Times New Roman"/>
                <w:szCs w:val="24"/>
                <w:lang w:val="en-IN"/>
              </w:rPr>
              <w:t xml:space="preserve"> ≥ $250,000</w:t>
            </w:r>
          </w:p>
        </w:tc>
        <w:tc>
          <w:tcPr>
            <w:tcW w:w="1080" w:type="dxa"/>
            <w:tcBorders>
              <w:top w:val="nil"/>
              <w:left w:val="double" w:sz="4" w:space="0" w:color="auto"/>
              <w:bottom w:val="nil"/>
              <w:right w:val="nil"/>
            </w:tcBorders>
            <w:noWrap/>
            <w:vAlign w:val="bottom"/>
            <w:hideMark/>
          </w:tcPr>
          <w:p w14:paraId="7F64BFC2"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0.211</w:t>
            </w:r>
          </w:p>
        </w:tc>
        <w:tc>
          <w:tcPr>
            <w:tcW w:w="967" w:type="dxa"/>
            <w:tcBorders>
              <w:top w:val="nil"/>
              <w:left w:val="nil"/>
              <w:bottom w:val="nil"/>
              <w:right w:val="double" w:sz="4" w:space="0" w:color="auto"/>
            </w:tcBorders>
            <w:noWrap/>
            <w:vAlign w:val="bottom"/>
            <w:hideMark/>
          </w:tcPr>
          <w:p w14:paraId="571D72D5"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1.74</w:t>
            </w:r>
          </w:p>
        </w:tc>
        <w:tc>
          <w:tcPr>
            <w:tcW w:w="1080" w:type="dxa"/>
            <w:tcBorders>
              <w:top w:val="nil"/>
              <w:left w:val="double" w:sz="4" w:space="0" w:color="auto"/>
              <w:bottom w:val="nil"/>
              <w:right w:val="nil"/>
            </w:tcBorders>
            <w:noWrap/>
            <w:vAlign w:val="bottom"/>
            <w:hideMark/>
          </w:tcPr>
          <w:p w14:paraId="1FCB2AE0"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-0.148</w:t>
            </w:r>
          </w:p>
        </w:tc>
        <w:tc>
          <w:tcPr>
            <w:tcW w:w="990" w:type="dxa"/>
            <w:tcBorders>
              <w:top w:val="nil"/>
              <w:left w:val="nil"/>
              <w:bottom w:val="nil"/>
              <w:right w:val="double" w:sz="4" w:space="0" w:color="auto"/>
            </w:tcBorders>
            <w:noWrap/>
            <w:vAlign w:val="bottom"/>
            <w:hideMark/>
          </w:tcPr>
          <w:p w14:paraId="50389084"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-1.75</w:t>
            </w:r>
          </w:p>
        </w:tc>
        <w:tc>
          <w:tcPr>
            <w:tcW w:w="1080" w:type="dxa"/>
            <w:tcBorders>
              <w:top w:val="nil"/>
              <w:left w:val="double" w:sz="4" w:space="0" w:color="auto"/>
              <w:bottom w:val="nil"/>
              <w:right w:val="nil"/>
            </w:tcBorders>
            <w:noWrap/>
            <w:vAlign w:val="bottom"/>
            <w:hideMark/>
          </w:tcPr>
          <w:p w14:paraId="250CFA30"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0.314</w:t>
            </w:r>
          </w:p>
        </w:tc>
        <w:tc>
          <w:tcPr>
            <w:tcW w:w="990" w:type="dxa"/>
            <w:tcBorders>
              <w:top w:val="nil"/>
              <w:left w:val="nil"/>
              <w:bottom w:val="nil"/>
              <w:right w:val="double" w:sz="4" w:space="0" w:color="auto"/>
            </w:tcBorders>
            <w:noWrap/>
            <w:vAlign w:val="bottom"/>
            <w:hideMark/>
          </w:tcPr>
          <w:p w14:paraId="7DE6BBEE"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6.36</w:t>
            </w:r>
          </w:p>
        </w:tc>
        <w:tc>
          <w:tcPr>
            <w:tcW w:w="1080" w:type="dxa"/>
            <w:tcBorders>
              <w:top w:val="nil"/>
              <w:left w:val="double" w:sz="4" w:space="0" w:color="auto"/>
              <w:bottom w:val="nil"/>
              <w:right w:val="nil"/>
            </w:tcBorders>
            <w:noWrap/>
            <w:vAlign w:val="center"/>
            <w:hideMark/>
          </w:tcPr>
          <w:p w14:paraId="17C49805"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w:t>
            </w:r>
          </w:p>
        </w:tc>
        <w:tc>
          <w:tcPr>
            <w:tcW w:w="990" w:type="dxa"/>
            <w:tcBorders>
              <w:top w:val="nil"/>
              <w:left w:val="nil"/>
              <w:bottom w:val="nil"/>
              <w:right w:val="double" w:sz="4" w:space="0" w:color="auto"/>
            </w:tcBorders>
            <w:noWrap/>
            <w:vAlign w:val="center"/>
          </w:tcPr>
          <w:p w14:paraId="6C08A359"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r>
      <w:tr w:rsidR="003D4896" w:rsidRPr="00DB18E0" w14:paraId="2D6BB474" w14:textId="77777777" w:rsidTr="00C274FF">
        <w:trPr>
          <w:trHeight w:val="288"/>
        </w:trPr>
        <w:tc>
          <w:tcPr>
            <w:tcW w:w="4575" w:type="dxa"/>
            <w:gridSpan w:val="2"/>
            <w:tcBorders>
              <w:top w:val="nil"/>
              <w:left w:val="double" w:sz="4" w:space="0" w:color="auto"/>
              <w:bottom w:val="nil"/>
              <w:right w:val="double" w:sz="4" w:space="0" w:color="auto"/>
            </w:tcBorders>
            <w:vAlign w:val="center"/>
            <w:hideMark/>
          </w:tcPr>
          <w:p w14:paraId="29E6915A" w14:textId="77777777" w:rsidR="003D4896" w:rsidRPr="00DB18E0" w:rsidRDefault="003D4896" w:rsidP="006E7690">
            <w:pPr>
              <w:spacing w:after="0" w:line="240" w:lineRule="auto"/>
              <w:rPr>
                <w:rFonts w:ascii="Times New Roman" w:eastAsia="Times New Roman" w:hAnsi="Times New Roman" w:cs="Times New Roman"/>
                <w:b/>
                <w:bCs/>
                <w:color w:val="000000"/>
                <w:szCs w:val="24"/>
                <w:lang w:val="en-IN"/>
              </w:rPr>
            </w:pPr>
            <w:r w:rsidRPr="00DB18E0">
              <w:rPr>
                <w:rFonts w:ascii="Times New Roman" w:eastAsia="Times New Roman" w:hAnsi="Times New Roman" w:cs="Times New Roman"/>
                <w:b/>
                <w:bCs/>
                <w:color w:val="000000"/>
                <w:szCs w:val="24"/>
                <w:lang w:val="en-IN"/>
              </w:rPr>
              <w:t>Presence of Children (no children)</w:t>
            </w:r>
          </w:p>
        </w:tc>
        <w:tc>
          <w:tcPr>
            <w:tcW w:w="1080" w:type="dxa"/>
            <w:tcBorders>
              <w:top w:val="nil"/>
              <w:left w:val="double" w:sz="4" w:space="0" w:color="auto"/>
              <w:bottom w:val="nil"/>
              <w:right w:val="nil"/>
            </w:tcBorders>
            <w:noWrap/>
            <w:vAlign w:val="center"/>
          </w:tcPr>
          <w:p w14:paraId="0D62F693"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67" w:type="dxa"/>
            <w:tcBorders>
              <w:top w:val="nil"/>
              <w:left w:val="nil"/>
              <w:bottom w:val="nil"/>
              <w:right w:val="double" w:sz="4" w:space="0" w:color="auto"/>
            </w:tcBorders>
            <w:noWrap/>
            <w:vAlign w:val="center"/>
          </w:tcPr>
          <w:p w14:paraId="289A26D1"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nil"/>
              <w:right w:val="nil"/>
            </w:tcBorders>
            <w:noWrap/>
            <w:vAlign w:val="center"/>
          </w:tcPr>
          <w:p w14:paraId="3CCFE95B"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90" w:type="dxa"/>
            <w:tcBorders>
              <w:top w:val="nil"/>
              <w:left w:val="nil"/>
              <w:bottom w:val="nil"/>
              <w:right w:val="double" w:sz="4" w:space="0" w:color="auto"/>
            </w:tcBorders>
            <w:noWrap/>
            <w:vAlign w:val="center"/>
          </w:tcPr>
          <w:p w14:paraId="0F382233"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nil"/>
              <w:right w:val="nil"/>
            </w:tcBorders>
            <w:noWrap/>
            <w:vAlign w:val="center"/>
          </w:tcPr>
          <w:p w14:paraId="7784C5B5"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90" w:type="dxa"/>
            <w:tcBorders>
              <w:top w:val="nil"/>
              <w:left w:val="nil"/>
              <w:bottom w:val="nil"/>
              <w:right w:val="double" w:sz="4" w:space="0" w:color="auto"/>
            </w:tcBorders>
            <w:noWrap/>
            <w:vAlign w:val="center"/>
          </w:tcPr>
          <w:p w14:paraId="3BA1A006"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nil"/>
              <w:right w:val="nil"/>
            </w:tcBorders>
            <w:noWrap/>
            <w:vAlign w:val="center"/>
          </w:tcPr>
          <w:p w14:paraId="4284D5FA"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90" w:type="dxa"/>
            <w:tcBorders>
              <w:top w:val="nil"/>
              <w:left w:val="nil"/>
              <w:bottom w:val="nil"/>
              <w:right w:val="double" w:sz="4" w:space="0" w:color="auto"/>
            </w:tcBorders>
            <w:noWrap/>
            <w:vAlign w:val="center"/>
          </w:tcPr>
          <w:p w14:paraId="7D11C2D1"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r>
      <w:tr w:rsidR="003D4896" w:rsidRPr="00DB18E0" w14:paraId="5BAF45E8" w14:textId="77777777" w:rsidTr="00C274FF">
        <w:trPr>
          <w:trHeight w:val="288"/>
        </w:trPr>
        <w:tc>
          <w:tcPr>
            <w:tcW w:w="4575" w:type="dxa"/>
            <w:gridSpan w:val="2"/>
            <w:tcBorders>
              <w:top w:val="nil"/>
              <w:left w:val="double" w:sz="4" w:space="0" w:color="auto"/>
              <w:bottom w:val="double" w:sz="4" w:space="0" w:color="auto"/>
              <w:right w:val="double" w:sz="4" w:space="0" w:color="auto"/>
            </w:tcBorders>
            <w:vAlign w:val="center"/>
            <w:hideMark/>
          </w:tcPr>
          <w:p w14:paraId="17F6889B" w14:textId="4B17A9FA" w:rsidR="003D4896" w:rsidRPr="00DB18E0" w:rsidRDefault="003D4896" w:rsidP="006E7690">
            <w:pPr>
              <w:spacing w:after="0" w:line="240" w:lineRule="auto"/>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 xml:space="preserve"> Presence</w:t>
            </w:r>
          </w:p>
        </w:tc>
        <w:tc>
          <w:tcPr>
            <w:tcW w:w="1080" w:type="dxa"/>
            <w:tcBorders>
              <w:top w:val="nil"/>
              <w:left w:val="double" w:sz="4" w:space="0" w:color="auto"/>
              <w:bottom w:val="double" w:sz="4" w:space="0" w:color="auto"/>
              <w:right w:val="nil"/>
            </w:tcBorders>
            <w:noWrap/>
            <w:vAlign w:val="center"/>
            <w:hideMark/>
          </w:tcPr>
          <w:p w14:paraId="67E35A34"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w:t>
            </w:r>
          </w:p>
        </w:tc>
        <w:tc>
          <w:tcPr>
            <w:tcW w:w="967" w:type="dxa"/>
            <w:tcBorders>
              <w:top w:val="nil"/>
              <w:left w:val="nil"/>
              <w:bottom w:val="double" w:sz="4" w:space="0" w:color="auto"/>
              <w:right w:val="double" w:sz="4" w:space="0" w:color="auto"/>
            </w:tcBorders>
            <w:noWrap/>
            <w:vAlign w:val="center"/>
          </w:tcPr>
          <w:p w14:paraId="18086A10"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double" w:sz="4" w:space="0" w:color="auto"/>
              <w:right w:val="nil"/>
            </w:tcBorders>
            <w:noWrap/>
            <w:vAlign w:val="bottom"/>
            <w:hideMark/>
          </w:tcPr>
          <w:p w14:paraId="15D9B43E"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0.097</w:t>
            </w:r>
          </w:p>
        </w:tc>
        <w:tc>
          <w:tcPr>
            <w:tcW w:w="990" w:type="dxa"/>
            <w:tcBorders>
              <w:top w:val="nil"/>
              <w:left w:val="nil"/>
              <w:bottom w:val="double" w:sz="4" w:space="0" w:color="auto"/>
              <w:right w:val="double" w:sz="4" w:space="0" w:color="auto"/>
            </w:tcBorders>
            <w:noWrap/>
            <w:vAlign w:val="bottom"/>
            <w:hideMark/>
          </w:tcPr>
          <w:p w14:paraId="5BE46C7D"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7.29</w:t>
            </w:r>
          </w:p>
        </w:tc>
        <w:tc>
          <w:tcPr>
            <w:tcW w:w="1080" w:type="dxa"/>
            <w:tcBorders>
              <w:top w:val="nil"/>
              <w:left w:val="double" w:sz="4" w:space="0" w:color="auto"/>
              <w:bottom w:val="double" w:sz="4" w:space="0" w:color="auto"/>
              <w:right w:val="nil"/>
            </w:tcBorders>
            <w:noWrap/>
            <w:vAlign w:val="center"/>
            <w:hideMark/>
          </w:tcPr>
          <w:p w14:paraId="6522D990"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w:t>
            </w:r>
          </w:p>
        </w:tc>
        <w:tc>
          <w:tcPr>
            <w:tcW w:w="990" w:type="dxa"/>
            <w:tcBorders>
              <w:top w:val="nil"/>
              <w:left w:val="nil"/>
              <w:bottom w:val="double" w:sz="4" w:space="0" w:color="auto"/>
              <w:right w:val="double" w:sz="4" w:space="0" w:color="auto"/>
            </w:tcBorders>
            <w:noWrap/>
            <w:vAlign w:val="center"/>
          </w:tcPr>
          <w:p w14:paraId="05016792"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nil"/>
              <w:left w:val="double" w:sz="4" w:space="0" w:color="auto"/>
              <w:bottom w:val="double" w:sz="4" w:space="0" w:color="auto"/>
              <w:right w:val="nil"/>
            </w:tcBorders>
            <w:noWrap/>
            <w:vAlign w:val="bottom"/>
            <w:hideMark/>
          </w:tcPr>
          <w:p w14:paraId="21EF01FD"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-0.090</w:t>
            </w:r>
          </w:p>
        </w:tc>
        <w:tc>
          <w:tcPr>
            <w:tcW w:w="990" w:type="dxa"/>
            <w:tcBorders>
              <w:top w:val="nil"/>
              <w:left w:val="nil"/>
              <w:bottom w:val="double" w:sz="4" w:space="0" w:color="auto"/>
              <w:right w:val="double" w:sz="4" w:space="0" w:color="auto"/>
            </w:tcBorders>
            <w:noWrap/>
            <w:vAlign w:val="bottom"/>
            <w:hideMark/>
          </w:tcPr>
          <w:p w14:paraId="692C185B"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hAnsi="Times New Roman" w:cs="Times New Roman"/>
                <w:color w:val="000000"/>
                <w:szCs w:val="24"/>
                <w:lang w:val="en-IN"/>
              </w:rPr>
              <w:t>-6.15</w:t>
            </w:r>
          </w:p>
        </w:tc>
      </w:tr>
      <w:tr w:rsidR="003D4896" w:rsidRPr="00DB18E0" w14:paraId="60D71FE3" w14:textId="77777777" w:rsidTr="00C274FF">
        <w:trPr>
          <w:trHeight w:val="288"/>
        </w:trPr>
        <w:tc>
          <w:tcPr>
            <w:tcW w:w="1616" w:type="dxa"/>
            <w:vMerge w:val="restart"/>
            <w:tcBorders>
              <w:top w:val="double" w:sz="4" w:space="0" w:color="auto"/>
              <w:left w:val="double" w:sz="4" w:space="0" w:color="auto"/>
              <w:bottom w:val="double" w:sz="4" w:space="0" w:color="auto"/>
              <w:right w:val="double" w:sz="4" w:space="0" w:color="auto"/>
            </w:tcBorders>
            <w:vAlign w:val="center"/>
            <w:hideMark/>
          </w:tcPr>
          <w:p w14:paraId="6E19AFDE" w14:textId="77777777" w:rsidR="003D4896" w:rsidRPr="00DB18E0" w:rsidRDefault="003D4896" w:rsidP="006E7690">
            <w:pPr>
              <w:spacing w:after="0" w:line="240" w:lineRule="auto"/>
              <w:rPr>
                <w:rFonts w:ascii="Times New Roman" w:eastAsia="Times New Roman" w:hAnsi="Times New Roman" w:cs="Times New Roman"/>
                <w:b/>
                <w:bCs/>
                <w:color w:val="000000"/>
                <w:szCs w:val="24"/>
                <w:lang w:val="en-IN"/>
              </w:rPr>
            </w:pPr>
            <w:r w:rsidRPr="00DB18E0">
              <w:rPr>
                <w:rFonts w:ascii="Times New Roman" w:eastAsia="Times New Roman" w:hAnsi="Times New Roman" w:cs="Times New Roman"/>
                <w:b/>
                <w:bCs/>
                <w:color w:val="000000"/>
                <w:szCs w:val="24"/>
                <w:lang w:val="en-IN"/>
              </w:rPr>
              <w:t>Correlation among Latent Constructs</w:t>
            </w:r>
          </w:p>
        </w:tc>
        <w:tc>
          <w:tcPr>
            <w:tcW w:w="2959" w:type="dxa"/>
            <w:tcBorders>
              <w:top w:val="double" w:sz="4" w:space="0" w:color="auto"/>
              <w:left w:val="single" w:sz="12" w:space="0" w:color="auto"/>
              <w:bottom w:val="single" w:sz="4" w:space="0" w:color="auto"/>
              <w:right w:val="double" w:sz="4" w:space="0" w:color="auto"/>
            </w:tcBorders>
            <w:vAlign w:val="center"/>
            <w:hideMark/>
          </w:tcPr>
          <w:p w14:paraId="6A7CC8A3" w14:textId="77777777" w:rsidR="003D4896" w:rsidRPr="00DB18E0" w:rsidRDefault="003D4896" w:rsidP="006E7690">
            <w:pPr>
              <w:spacing w:after="0" w:line="240" w:lineRule="auto"/>
              <w:rPr>
                <w:rFonts w:ascii="Times New Roman" w:eastAsia="Times New Roman" w:hAnsi="Times New Roman" w:cs="Times New Roman"/>
                <w:color w:val="000000"/>
                <w:szCs w:val="24"/>
                <w:lang w:val="en-IN"/>
              </w:rPr>
            </w:pPr>
            <w:r w:rsidRPr="00DB18E0">
              <w:rPr>
                <w:rFonts w:ascii="Times New Roman" w:eastAsia="Times New Roman" w:hAnsi="Times New Roman" w:cs="Times New Roman"/>
                <w:color w:val="000000"/>
                <w:szCs w:val="24"/>
                <w:lang w:val="en-IN"/>
              </w:rPr>
              <w:t>Tech-Savviness</w:t>
            </w:r>
          </w:p>
        </w:tc>
        <w:tc>
          <w:tcPr>
            <w:tcW w:w="1080" w:type="dxa"/>
            <w:tcBorders>
              <w:top w:val="double" w:sz="4" w:space="0" w:color="auto"/>
              <w:left w:val="double" w:sz="4" w:space="0" w:color="auto"/>
              <w:bottom w:val="single" w:sz="4" w:space="0" w:color="auto"/>
              <w:right w:val="single" w:sz="4" w:space="0" w:color="auto"/>
            </w:tcBorders>
            <w:noWrap/>
            <w:vAlign w:val="center"/>
            <w:hideMark/>
          </w:tcPr>
          <w:p w14:paraId="502A121F"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1.000</w:t>
            </w:r>
          </w:p>
        </w:tc>
        <w:tc>
          <w:tcPr>
            <w:tcW w:w="967" w:type="dxa"/>
            <w:tcBorders>
              <w:top w:val="double" w:sz="4" w:space="0" w:color="auto"/>
              <w:left w:val="single" w:sz="4" w:space="0" w:color="auto"/>
              <w:bottom w:val="single" w:sz="4" w:space="0" w:color="auto"/>
              <w:right w:val="double" w:sz="4" w:space="0" w:color="auto"/>
            </w:tcBorders>
            <w:vAlign w:val="center"/>
          </w:tcPr>
          <w:p w14:paraId="7906013B"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double" w:sz="4" w:space="0" w:color="auto"/>
              <w:left w:val="double" w:sz="4" w:space="0" w:color="auto"/>
              <w:bottom w:val="single" w:sz="4" w:space="0" w:color="auto"/>
              <w:right w:val="single" w:sz="4" w:space="0" w:color="auto"/>
            </w:tcBorders>
            <w:noWrap/>
            <w:vAlign w:val="center"/>
            <w:hideMark/>
          </w:tcPr>
          <w:p w14:paraId="766A29B2"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-0.126</w:t>
            </w:r>
          </w:p>
        </w:tc>
        <w:tc>
          <w:tcPr>
            <w:tcW w:w="990" w:type="dxa"/>
            <w:tcBorders>
              <w:top w:val="double" w:sz="4" w:space="0" w:color="auto"/>
              <w:left w:val="single" w:sz="4" w:space="0" w:color="auto"/>
              <w:bottom w:val="single" w:sz="4" w:space="0" w:color="auto"/>
              <w:right w:val="double" w:sz="4" w:space="0" w:color="auto"/>
            </w:tcBorders>
            <w:vAlign w:val="center"/>
            <w:hideMark/>
          </w:tcPr>
          <w:p w14:paraId="61CE75D7"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-1.19</w:t>
            </w:r>
          </w:p>
        </w:tc>
        <w:tc>
          <w:tcPr>
            <w:tcW w:w="1080" w:type="dxa"/>
            <w:tcBorders>
              <w:top w:val="double" w:sz="4" w:space="0" w:color="auto"/>
              <w:left w:val="double" w:sz="4" w:space="0" w:color="auto"/>
              <w:bottom w:val="single" w:sz="4" w:space="0" w:color="auto"/>
              <w:right w:val="single" w:sz="4" w:space="0" w:color="auto"/>
            </w:tcBorders>
            <w:noWrap/>
            <w:vAlign w:val="center"/>
            <w:hideMark/>
          </w:tcPr>
          <w:p w14:paraId="488BB3C3"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0.217</w:t>
            </w:r>
          </w:p>
        </w:tc>
        <w:tc>
          <w:tcPr>
            <w:tcW w:w="990" w:type="dxa"/>
            <w:tcBorders>
              <w:top w:val="double" w:sz="4" w:space="0" w:color="auto"/>
              <w:left w:val="single" w:sz="4" w:space="0" w:color="auto"/>
              <w:bottom w:val="single" w:sz="4" w:space="0" w:color="auto"/>
              <w:right w:val="double" w:sz="4" w:space="0" w:color="auto"/>
            </w:tcBorders>
            <w:vAlign w:val="center"/>
            <w:hideMark/>
          </w:tcPr>
          <w:p w14:paraId="327C26F1"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1.53</w:t>
            </w:r>
          </w:p>
        </w:tc>
        <w:tc>
          <w:tcPr>
            <w:tcW w:w="1080" w:type="dxa"/>
            <w:tcBorders>
              <w:top w:val="double" w:sz="4" w:space="0" w:color="auto"/>
              <w:left w:val="double" w:sz="4" w:space="0" w:color="auto"/>
              <w:bottom w:val="single" w:sz="4" w:space="0" w:color="auto"/>
              <w:right w:val="single" w:sz="4" w:space="0" w:color="auto"/>
            </w:tcBorders>
            <w:noWrap/>
            <w:vAlign w:val="center"/>
            <w:hideMark/>
          </w:tcPr>
          <w:p w14:paraId="5FEEC2FE"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0.210</w:t>
            </w:r>
          </w:p>
        </w:tc>
        <w:tc>
          <w:tcPr>
            <w:tcW w:w="990" w:type="dxa"/>
            <w:tcBorders>
              <w:top w:val="double" w:sz="4" w:space="0" w:color="auto"/>
              <w:left w:val="single" w:sz="4" w:space="0" w:color="auto"/>
              <w:bottom w:val="single" w:sz="4" w:space="0" w:color="auto"/>
              <w:right w:val="double" w:sz="4" w:space="0" w:color="auto"/>
            </w:tcBorders>
            <w:vAlign w:val="center"/>
            <w:hideMark/>
          </w:tcPr>
          <w:p w14:paraId="65BB6323"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1.29</w:t>
            </w:r>
          </w:p>
        </w:tc>
      </w:tr>
      <w:tr w:rsidR="003D4896" w:rsidRPr="00DB18E0" w14:paraId="1347D5E3" w14:textId="77777777" w:rsidTr="00C274FF">
        <w:trPr>
          <w:trHeight w:val="288"/>
        </w:trPr>
        <w:tc>
          <w:tcPr>
            <w:tcW w:w="0" w:type="auto"/>
            <w:vMerge/>
            <w:tcBorders>
              <w:top w:val="double" w:sz="4" w:space="0" w:color="auto"/>
              <w:left w:val="double" w:sz="4" w:space="0" w:color="auto"/>
              <w:bottom w:val="double" w:sz="4" w:space="0" w:color="auto"/>
              <w:right w:val="double" w:sz="4" w:space="0" w:color="auto"/>
            </w:tcBorders>
            <w:vAlign w:val="center"/>
            <w:hideMark/>
          </w:tcPr>
          <w:p w14:paraId="37EF3011" w14:textId="77777777" w:rsidR="003D4896" w:rsidRPr="00DB18E0" w:rsidRDefault="003D4896" w:rsidP="006E7690">
            <w:pPr>
              <w:spacing w:after="0" w:line="256" w:lineRule="auto"/>
              <w:rPr>
                <w:rFonts w:ascii="Times New Roman" w:eastAsia="Times New Roman" w:hAnsi="Times New Roman" w:cs="Times New Roman"/>
                <w:b/>
                <w:bCs/>
                <w:color w:val="000000"/>
                <w:szCs w:val="24"/>
                <w:lang w:val="en-IN"/>
              </w:rPr>
            </w:pPr>
          </w:p>
        </w:tc>
        <w:tc>
          <w:tcPr>
            <w:tcW w:w="2959" w:type="dxa"/>
            <w:tcBorders>
              <w:top w:val="single" w:sz="4" w:space="0" w:color="auto"/>
              <w:left w:val="single" w:sz="12" w:space="0" w:color="auto"/>
              <w:bottom w:val="single" w:sz="4" w:space="0" w:color="auto"/>
              <w:right w:val="double" w:sz="4" w:space="0" w:color="auto"/>
            </w:tcBorders>
            <w:vAlign w:val="center"/>
            <w:hideMark/>
          </w:tcPr>
          <w:p w14:paraId="6E13C587" w14:textId="77777777" w:rsidR="003D4896" w:rsidRPr="00DB18E0" w:rsidRDefault="003D4896" w:rsidP="006E7690">
            <w:pPr>
              <w:spacing w:after="0" w:line="240" w:lineRule="auto"/>
              <w:rPr>
                <w:rFonts w:ascii="Times New Roman" w:eastAsia="Times New Roman" w:hAnsi="Times New Roman" w:cs="Times New Roman"/>
                <w:color w:val="000000"/>
                <w:szCs w:val="24"/>
                <w:lang w:val="en-IN"/>
              </w:rPr>
            </w:pPr>
            <w:r w:rsidRPr="00DB18E0">
              <w:rPr>
                <w:rFonts w:ascii="Times New Roman" w:eastAsia="Times New Roman" w:hAnsi="Times New Roman" w:cs="Times New Roman"/>
                <w:color w:val="000000"/>
                <w:szCs w:val="24"/>
                <w:lang w:val="en-IN"/>
              </w:rPr>
              <w:t>Safety Concern</w:t>
            </w:r>
          </w:p>
        </w:tc>
        <w:tc>
          <w:tcPr>
            <w:tcW w:w="1080" w:type="dxa"/>
            <w:tcBorders>
              <w:top w:val="single" w:sz="4" w:space="0" w:color="auto"/>
              <w:left w:val="double" w:sz="4" w:space="0" w:color="auto"/>
              <w:bottom w:val="single" w:sz="4" w:space="0" w:color="auto"/>
              <w:right w:val="single" w:sz="4" w:space="0" w:color="auto"/>
            </w:tcBorders>
            <w:noWrap/>
            <w:vAlign w:val="center"/>
          </w:tcPr>
          <w:p w14:paraId="078DC595"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67" w:type="dxa"/>
            <w:tcBorders>
              <w:top w:val="single" w:sz="4" w:space="0" w:color="auto"/>
              <w:left w:val="single" w:sz="4" w:space="0" w:color="auto"/>
              <w:bottom w:val="single" w:sz="4" w:space="0" w:color="auto"/>
              <w:right w:val="double" w:sz="4" w:space="0" w:color="auto"/>
            </w:tcBorders>
            <w:vAlign w:val="center"/>
          </w:tcPr>
          <w:p w14:paraId="64E18A37"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single" w:sz="4" w:space="0" w:color="auto"/>
              <w:left w:val="double" w:sz="4" w:space="0" w:color="auto"/>
              <w:bottom w:val="single" w:sz="4" w:space="0" w:color="auto"/>
              <w:right w:val="single" w:sz="4" w:space="0" w:color="auto"/>
            </w:tcBorders>
            <w:noWrap/>
            <w:vAlign w:val="center"/>
            <w:hideMark/>
          </w:tcPr>
          <w:p w14:paraId="3B805CD0"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1.000</w:t>
            </w:r>
          </w:p>
        </w:tc>
        <w:tc>
          <w:tcPr>
            <w:tcW w:w="990" w:type="dxa"/>
            <w:tcBorders>
              <w:top w:val="single" w:sz="4" w:space="0" w:color="auto"/>
              <w:left w:val="single" w:sz="4" w:space="0" w:color="auto"/>
              <w:bottom w:val="single" w:sz="4" w:space="0" w:color="auto"/>
              <w:right w:val="double" w:sz="4" w:space="0" w:color="auto"/>
            </w:tcBorders>
            <w:vAlign w:val="center"/>
          </w:tcPr>
          <w:p w14:paraId="46756291"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single" w:sz="4" w:space="0" w:color="auto"/>
              <w:left w:val="double" w:sz="4" w:space="0" w:color="auto"/>
              <w:bottom w:val="single" w:sz="4" w:space="0" w:color="auto"/>
              <w:right w:val="single" w:sz="4" w:space="0" w:color="auto"/>
            </w:tcBorders>
            <w:noWrap/>
            <w:vAlign w:val="center"/>
            <w:hideMark/>
          </w:tcPr>
          <w:p w14:paraId="205327B3"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-0.086</w:t>
            </w:r>
          </w:p>
        </w:tc>
        <w:tc>
          <w:tcPr>
            <w:tcW w:w="990" w:type="dxa"/>
            <w:tcBorders>
              <w:top w:val="single" w:sz="4" w:space="0" w:color="auto"/>
              <w:left w:val="single" w:sz="4" w:space="0" w:color="auto"/>
              <w:bottom w:val="single" w:sz="4" w:space="0" w:color="auto"/>
              <w:right w:val="double" w:sz="4" w:space="0" w:color="auto"/>
            </w:tcBorders>
            <w:vAlign w:val="center"/>
            <w:hideMark/>
          </w:tcPr>
          <w:p w14:paraId="3126BB65"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-1.34</w:t>
            </w:r>
          </w:p>
        </w:tc>
        <w:tc>
          <w:tcPr>
            <w:tcW w:w="1080" w:type="dxa"/>
            <w:tcBorders>
              <w:top w:val="single" w:sz="4" w:space="0" w:color="auto"/>
              <w:left w:val="double" w:sz="4" w:space="0" w:color="auto"/>
              <w:bottom w:val="single" w:sz="4" w:space="0" w:color="auto"/>
              <w:right w:val="single" w:sz="4" w:space="0" w:color="auto"/>
            </w:tcBorders>
            <w:noWrap/>
            <w:vAlign w:val="center"/>
            <w:hideMark/>
          </w:tcPr>
          <w:p w14:paraId="35EFE277"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-0.219</w:t>
            </w:r>
          </w:p>
        </w:tc>
        <w:tc>
          <w:tcPr>
            <w:tcW w:w="990" w:type="dxa"/>
            <w:tcBorders>
              <w:top w:val="single" w:sz="4" w:space="0" w:color="auto"/>
              <w:left w:val="single" w:sz="4" w:space="0" w:color="auto"/>
              <w:bottom w:val="single" w:sz="4" w:space="0" w:color="auto"/>
              <w:right w:val="double" w:sz="4" w:space="0" w:color="auto"/>
            </w:tcBorders>
            <w:vAlign w:val="center"/>
            <w:hideMark/>
          </w:tcPr>
          <w:p w14:paraId="4ECFC1BA"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-2.41</w:t>
            </w:r>
          </w:p>
        </w:tc>
      </w:tr>
      <w:tr w:rsidR="003D4896" w:rsidRPr="00DB18E0" w14:paraId="49B95536" w14:textId="77777777" w:rsidTr="00C274FF">
        <w:trPr>
          <w:trHeight w:val="288"/>
        </w:trPr>
        <w:tc>
          <w:tcPr>
            <w:tcW w:w="0" w:type="auto"/>
            <w:vMerge/>
            <w:tcBorders>
              <w:top w:val="double" w:sz="4" w:space="0" w:color="auto"/>
              <w:left w:val="double" w:sz="4" w:space="0" w:color="auto"/>
              <w:bottom w:val="double" w:sz="4" w:space="0" w:color="auto"/>
              <w:right w:val="double" w:sz="4" w:space="0" w:color="auto"/>
            </w:tcBorders>
            <w:vAlign w:val="center"/>
            <w:hideMark/>
          </w:tcPr>
          <w:p w14:paraId="45E52CB9" w14:textId="77777777" w:rsidR="003D4896" w:rsidRPr="00DB18E0" w:rsidRDefault="003D4896" w:rsidP="006E7690">
            <w:pPr>
              <w:spacing w:after="0" w:line="256" w:lineRule="auto"/>
              <w:rPr>
                <w:rFonts w:ascii="Times New Roman" w:eastAsia="Times New Roman" w:hAnsi="Times New Roman" w:cs="Times New Roman"/>
                <w:b/>
                <w:bCs/>
                <w:color w:val="000000"/>
                <w:szCs w:val="24"/>
                <w:lang w:val="en-IN"/>
              </w:rPr>
            </w:pPr>
          </w:p>
        </w:tc>
        <w:tc>
          <w:tcPr>
            <w:tcW w:w="2959" w:type="dxa"/>
            <w:tcBorders>
              <w:top w:val="single" w:sz="4" w:space="0" w:color="auto"/>
              <w:left w:val="single" w:sz="12" w:space="0" w:color="auto"/>
              <w:bottom w:val="single" w:sz="4" w:space="0" w:color="auto"/>
              <w:right w:val="double" w:sz="4" w:space="0" w:color="auto"/>
            </w:tcBorders>
            <w:vAlign w:val="center"/>
            <w:hideMark/>
          </w:tcPr>
          <w:p w14:paraId="03F18516" w14:textId="77777777" w:rsidR="003D4896" w:rsidRPr="00DB18E0" w:rsidRDefault="003D4896" w:rsidP="006E7690">
            <w:pPr>
              <w:spacing w:after="0" w:line="240" w:lineRule="auto"/>
              <w:rPr>
                <w:rFonts w:ascii="Times New Roman" w:eastAsia="Times New Roman" w:hAnsi="Times New Roman" w:cs="Times New Roman"/>
                <w:color w:val="000000"/>
                <w:szCs w:val="24"/>
                <w:lang w:val="en-IN"/>
              </w:rPr>
            </w:pPr>
            <w:r w:rsidRPr="00DB18E0">
              <w:rPr>
                <w:rFonts w:ascii="Times New Roman" w:eastAsia="Times New Roman" w:hAnsi="Times New Roman" w:cs="Times New Roman"/>
                <w:szCs w:val="24"/>
                <w:lang w:val="en-IN"/>
              </w:rPr>
              <w:t>Variety-Seeking Lifestyle</w:t>
            </w:r>
          </w:p>
        </w:tc>
        <w:tc>
          <w:tcPr>
            <w:tcW w:w="1080" w:type="dxa"/>
            <w:tcBorders>
              <w:top w:val="single" w:sz="4" w:space="0" w:color="auto"/>
              <w:left w:val="double" w:sz="4" w:space="0" w:color="auto"/>
              <w:bottom w:val="single" w:sz="4" w:space="0" w:color="auto"/>
              <w:right w:val="single" w:sz="4" w:space="0" w:color="auto"/>
            </w:tcBorders>
            <w:noWrap/>
            <w:vAlign w:val="center"/>
          </w:tcPr>
          <w:p w14:paraId="638B423B"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67" w:type="dxa"/>
            <w:tcBorders>
              <w:top w:val="single" w:sz="4" w:space="0" w:color="auto"/>
              <w:left w:val="single" w:sz="4" w:space="0" w:color="auto"/>
              <w:bottom w:val="single" w:sz="4" w:space="0" w:color="auto"/>
              <w:right w:val="double" w:sz="4" w:space="0" w:color="auto"/>
            </w:tcBorders>
            <w:vAlign w:val="center"/>
          </w:tcPr>
          <w:p w14:paraId="7078B5D6"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single" w:sz="4" w:space="0" w:color="auto"/>
              <w:left w:val="double" w:sz="4" w:space="0" w:color="auto"/>
              <w:bottom w:val="single" w:sz="4" w:space="0" w:color="auto"/>
              <w:right w:val="single" w:sz="4" w:space="0" w:color="auto"/>
            </w:tcBorders>
            <w:noWrap/>
            <w:vAlign w:val="center"/>
          </w:tcPr>
          <w:p w14:paraId="61E4BBDD"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90" w:type="dxa"/>
            <w:tcBorders>
              <w:top w:val="single" w:sz="4" w:space="0" w:color="auto"/>
              <w:left w:val="single" w:sz="4" w:space="0" w:color="auto"/>
              <w:bottom w:val="single" w:sz="4" w:space="0" w:color="auto"/>
              <w:right w:val="double" w:sz="4" w:space="0" w:color="auto"/>
            </w:tcBorders>
            <w:vAlign w:val="center"/>
          </w:tcPr>
          <w:p w14:paraId="1F08077F"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single" w:sz="4" w:space="0" w:color="auto"/>
              <w:left w:val="double" w:sz="4" w:space="0" w:color="auto"/>
              <w:bottom w:val="single" w:sz="4" w:space="0" w:color="auto"/>
              <w:right w:val="single" w:sz="4" w:space="0" w:color="auto"/>
            </w:tcBorders>
            <w:noWrap/>
            <w:vAlign w:val="center"/>
            <w:hideMark/>
          </w:tcPr>
          <w:p w14:paraId="1214506E"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1.000</w:t>
            </w:r>
          </w:p>
        </w:tc>
        <w:tc>
          <w:tcPr>
            <w:tcW w:w="990" w:type="dxa"/>
            <w:tcBorders>
              <w:top w:val="single" w:sz="4" w:space="0" w:color="auto"/>
              <w:left w:val="single" w:sz="4" w:space="0" w:color="auto"/>
              <w:bottom w:val="single" w:sz="4" w:space="0" w:color="auto"/>
              <w:right w:val="double" w:sz="4" w:space="0" w:color="auto"/>
            </w:tcBorders>
            <w:vAlign w:val="center"/>
          </w:tcPr>
          <w:p w14:paraId="305E55C4"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single" w:sz="4" w:space="0" w:color="auto"/>
              <w:left w:val="double" w:sz="4" w:space="0" w:color="auto"/>
              <w:bottom w:val="single" w:sz="4" w:space="0" w:color="auto"/>
              <w:right w:val="single" w:sz="4" w:space="0" w:color="auto"/>
            </w:tcBorders>
            <w:noWrap/>
            <w:vAlign w:val="center"/>
            <w:hideMark/>
          </w:tcPr>
          <w:p w14:paraId="2E0D16D2"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0.387</w:t>
            </w:r>
          </w:p>
        </w:tc>
        <w:tc>
          <w:tcPr>
            <w:tcW w:w="990" w:type="dxa"/>
            <w:tcBorders>
              <w:top w:val="single" w:sz="4" w:space="0" w:color="auto"/>
              <w:left w:val="single" w:sz="4" w:space="0" w:color="auto"/>
              <w:bottom w:val="single" w:sz="4" w:space="0" w:color="auto"/>
              <w:right w:val="double" w:sz="4" w:space="0" w:color="auto"/>
            </w:tcBorders>
            <w:vAlign w:val="center"/>
            <w:hideMark/>
          </w:tcPr>
          <w:p w14:paraId="47314F3B"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11.80</w:t>
            </w:r>
          </w:p>
        </w:tc>
      </w:tr>
      <w:tr w:rsidR="003D4896" w:rsidRPr="00DB18E0" w14:paraId="44B7CDEA" w14:textId="77777777" w:rsidTr="00C274FF">
        <w:trPr>
          <w:trHeight w:val="288"/>
        </w:trPr>
        <w:tc>
          <w:tcPr>
            <w:tcW w:w="0" w:type="auto"/>
            <w:vMerge/>
            <w:tcBorders>
              <w:top w:val="double" w:sz="4" w:space="0" w:color="auto"/>
              <w:left w:val="double" w:sz="4" w:space="0" w:color="auto"/>
              <w:bottom w:val="double" w:sz="4" w:space="0" w:color="auto"/>
              <w:right w:val="double" w:sz="4" w:space="0" w:color="auto"/>
            </w:tcBorders>
            <w:vAlign w:val="center"/>
            <w:hideMark/>
          </w:tcPr>
          <w:p w14:paraId="6606DD18" w14:textId="77777777" w:rsidR="003D4896" w:rsidRPr="00DB18E0" w:rsidRDefault="003D4896" w:rsidP="006E7690">
            <w:pPr>
              <w:spacing w:after="0" w:line="256" w:lineRule="auto"/>
              <w:rPr>
                <w:rFonts w:ascii="Times New Roman" w:eastAsia="Times New Roman" w:hAnsi="Times New Roman" w:cs="Times New Roman"/>
                <w:b/>
                <w:bCs/>
                <w:color w:val="000000"/>
                <w:szCs w:val="24"/>
                <w:lang w:val="en-IN"/>
              </w:rPr>
            </w:pPr>
          </w:p>
        </w:tc>
        <w:tc>
          <w:tcPr>
            <w:tcW w:w="2959" w:type="dxa"/>
            <w:tcBorders>
              <w:top w:val="single" w:sz="4" w:space="0" w:color="auto"/>
              <w:left w:val="single" w:sz="12" w:space="0" w:color="auto"/>
              <w:bottom w:val="double" w:sz="4" w:space="0" w:color="auto"/>
              <w:right w:val="double" w:sz="4" w:space="0" w:color="auto"/>
            </w:tcBorders>
            <w:vAlign w:val="center"/>
            <w:hideMark/>
          </w:tcPr>
          <w:p w14:paraId="305CD1D0" w14:textId="77777777" w:rsidR="003D4896" w:rsidRPr="00DB18E0" w:rsidRDefault="003D4896" w:rsidP="006E7690">
            <w:pPr>
              <w:spacing w:after="0" w:line="240" w:lineRule="auto"/>
              <w:rPr>
                <w:rFonts w:ascii="Times New Roman" w:eastAsia="Times New Roman" w:hAnsi="Times New Roman" w:cs="Times New Roman"/>
                <w:color w:val="000000"/>
                <w:szCs w:val="24"/>
                <w:lang w:val="en-IN"/>
              </w:rPr>
            </w:pPr>
            <w:r w:rsidRPr="00DB18E0">
              <w:rPr>
                <w:rFonts w:ascii="Times New Roman" w:eastAsia="Times New Roman" w:hAnsi="Times New Roman" w:cs="Times New Roman"/>
                <w:color w:val="000000"/>
                <w:szCs w:val="24"/>
                <w:lang w:val="en-IN"/>
              </w:rPr>
              <w:t>IPTT</w:t>
            </w:r>
          </w:p>
        </w:tc>
        <w:tc>
          <w:tcPr>
            <w:tcW w:w="1080" w:type="dxa"/>
            <w:tcBorders>
              <w:top w:val="single" w:sz="4" w:space="0" w:color="auto"/>
              <w:left w:val="double" w:sz="4" w:space="0" w:color="auto"/>
              <w:bottom w:val="double" w:sz="4" w:space="0" w:color="auto"/>
              <w:right w:val="single" w:sz="4" w:space="0" w:color="auto"/>
            </w:tcBorders>
            <w:noWrap/>
            <w:vAlign w:val="center"/>
          </w:tcPr>
          <w:p w14:paraId="73E9E835"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67" w:type="dxa"/>
            <w:tcBorders>
              <w:top w:val="single" w:sz="4" w:space="0" w:color="auto"/>
              <w:left w:val="single" w:sz="4" w:space="0" w:color="auto"/>
              <w:bottom w:val="double" w:sz="4" w:space="0" w:color="auto"/>
              <w:right w:val="double" w:sz="4" w:space="0" w:color="auto"/>
            </w:tcBorders>
            <w:vAlign w:val="center"/>
          </w:tcPr>
          <w:p w14:paraId="6F7E3CAD"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single" w:sz="4" w:space="0" w:color="auto"/>
              <w:left w:val="double" w:sz="4" w:space="0" w:color="auto"/>
              <w:bottom w:val="double" w:sz="4" w:space="0" w:color="auto"/>
              <w:right w:val="single" w:sz="4" w:space="0" w:color="auto"/>
            </w:tcBorders>
            <w:noWrap/>
            <w:vAlign w:val="center"/>
          </w:tcPr>
          <w:p w14:paraId="58EAA9C3"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90" w:type="dxa"/>
            <w:tcBorders>
              <w:top w:val="single" w:sz="4" w:space="0" w:color="auto"/>
              <w:left w:val="single" w:sz="4" w:space="0" w:color="auto"/>
              <w:bottom w:val="double" w:sz="4" w:space="0" w:color="auto"/>
              <w:right w:val="double" w:sz="4" w:space="0" w:color="auto"/>
            </w:tcBorders>
            <w:vAlign w:val="center"/>
          </w:tcPr>
          <w:p w14:paraId="3D7F93DA"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single" w:sz="4" w:space="0" w:color="auto"/>
              <w:left w:val="double" w:sz="4" w:space="0" w:color="auto"/>
              <w:bottom w:val="double" w:sz="4" w:space="0" w:color="auto"/>
              <w:right w:val="single" w:sz="4" w:space="0" w:color="auto"/>
            </w:tcBorders>
            <w:noWrap/>
            <w:vAlign w:val="center"/>
          </w:tcPr>
          <w:p w14:paraId="6257EF41"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990" w:type="dxa"/>
            <w:tcBorders>
              <w:top w:val="single" w:sz="4" w:space="0" w:color="auto"/>
              <w:left w:val="single" w:sz="4" w:space="0" w:color="auto"/>
              <w:bottom w:val="double" w:sz="4" w:space="0" w:color="auto"/>
              <w:right w:val="double" w:sz="4" w:space="0" w:color="auto"/>
            </w:tcBorders>
            <w:vAlign w:val="center"/>
          </w:tcPr>
          <w:p w14:paraId="62828161"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c>
          <w:tcPr>
            <w:tcW w:w="1080" w:type="dxa"/>
            <w:tcBorders>
              <w:top w:val="single" w:sz="4" w:space="0" w:color="auto"/>
              <w:left w:val="double" w:sz="4" w:space="0" w:color="auto"/>
              <w:bottom w:val="double" w:sz="4" w:space="0" w:color="auto"/>
              <w:right w:val="single" w:sz="4" w:space="0" w:color="auto"/>
            </w:tcBorders>
            <w:noWrap/>
            <w:vAlign w:val="center"/>
            <w:hideMark/>
          </w:tcPr>
          <w:p w14:paraId="43AA4E3D"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r w:rsidRPr="00DB18E0">
              <w:rPr>
                <w:rFonts w:ascii="Times New Roman" w:eastAsia="Times New Roman" w:hAnsi="Times New Roman" w:cs="Times New Roman"/>
                <w:szCs w:val="24"/>
                <w:lang w:val="en-IN"/>
              </w:rPr>
              <w:t>1.000</w:t>
            </w:r>
          </w:p>
        </w:tc>
        <w:tc>
          <w:tcPr>
            <w:tcW w:w="990" w:type="dxa"/>
            <w:tcBorders>
              <w:top w:val="single" w:sz="4" w:space="0" w:color="auto"/>
              <w:left w:val="single" w:sz="4" w:space="0" w:color="auto"/>
              <w:bottom w:val="double" w:sz="4" w:space="0" w:color="auto"/>
              <w:right w:val="double" w:sz="4" w:space="0" w:color="auto"/>
            </w:tcBorders>
            <w:vAlign w:val="center"/>
          </w:tcPr>
          <w:p w14:paraId="7788587E" w14:textId="77777777" w:rsidR="003D4896" w:rsidRPr="00DB18E0" w:rsidRDefault="003D4896" w:rsidP="006E7690">
            <w:pPr>
              <w:spacing w:after="0" w:line="240" w:lineRule="auto"/>
              <w:jc w:val="right"/>
              <w:rPr>
                <w:rFonts w:ascii="Times New Roman" w:eastAsia="Times New Roman" w:hAnsi="Times New Roman" w:cs="Times New Roman"/>
                <w:szCs w:val="24"/>
                <w:lang w:val="en-IN"/>
              </w:rPr>
            </w:pPr>
          </w:p>
        </w:tc>
      </w:tr>
      <w:tr w:rsidR="007D7356" w:rsidRPr="00DB18E0" w14:paraId="57C23DC9" w14:textId="77777777" w:rsidTr="00C274FF">
        <w:trPr>
          <w:trHeight w:val="288"/>
        </w:trPr>
        <w:tc>
          <w:tcPr>
            <w:tcW w:w="12836" w:type="dxa"/>
            <w:gridSpan w:val="10"/>
            <w:tcBorders>
              <w:top w:val="double" w:sz="4" w:space="0" w:color="auto"/>
              <w:left w:val="double" w:sz="4" w:space="0" w:color="auto"/>
              <w:bottom w:val="double" w:sz="4" w:space="0" w:color="auto"/>
              <w:right w:val="double" w:sz="4" w:space="0" w:color="auto"/>
            </w:tcBorders>
            <w:vAlign w:val="center"/>
          </w:tcPr>
          <w:p w14:paraId="0570E9B3" w14:textId="0AF136EF" w:rsidR="007D7356" w:rsidRPr="00DB18E0" w:rsidRDefault="007D7356" w:rsidP="00C54D2D">
            <w:pPr>
              <w:spacing w:after="0" w:line="240" w:lineRule="auto"/>
              <w:rPr>
                <w:rFonts w:ascii="Times New Roman" w:eastAsia="Times New Roman" w:hAnsi="Times New Roman" w:cs="Times New Roman"/>
                <w:i/>
                <w:iCs/>
                <w:szCs w:val="24"/>
                <w:lang w:val="en-IN"/>
              </w:rPr>
            </w:pPr>
            <w:r w:rsidRPr="00DB18E0">
              <w:rPr>
                <w:rFonts w:ascii="Times New Roman" w:eastAsia="Times New Roman" w:hAnsi="Times New Roman" w:cs="Times New Roman"/>
                <w:szCs w:val="24"/>
                <w:lang w:val="en-IN"/>
              </w:rPr>
              <w:t>Likelihood at convergence = -4895.95;   Likelihood at constants = -5845.83;    Adjusted likelihood ratio index = 0.159</w:t>
            </w:r>
          </w:p>
        </w:tc>
      </w:tr>
    </w:tbl>
    <w:p w14:paraId="5A635276" w14:textId="77777777" w:rsidR="003D4896" w:rsidRPr="00DB18E0" w:rsidRDefault="003D4896" w:rsidP="003D4896">
      <w:pPr>
        <w:rPr>
          <w:rFonts w:ascii="Times New Roman" w:hAnsi="Times New Roman" w:cs="Times New Roman"/>
          <w:b/>
          <w:bCs/>
        </w:rPr>
      </w:pPr>
      <w:r w:rsidRPr="00DB18E0">
        <w:rPr>
          <w:rFonts w:ascii="Times New Roman" w:hAnsi="Times New Roman" w:cs="Times New Roman"/>
          <w:b/>
          <w:bCs/>
        </w:rPr>
        <w:br w:type="page"/>
      </w:r>
    </w:p>
    <w:p w14:paraId="2F5F6B82" w14:textId="61310AE9" w:rsidR="003D4896" w:rsidRPr="00DB18E0" w:rsidRDefault="003D4896" w:rsidP="00CA2EA2">
      <w:pPr>
        <w:spacing w:before="120" w:after="0"/>
        <w:rPr>
          <w:rFonts w:ascii="Times New Roman" w:hAnsi="Times New Roman" w:cs="Times New Roman"/>
          <w:b/>
          <w:bCs/>
          <w:sz w:val="24"/>
        </w:rPr>
      </w:pPr>
      <w:r w:rsidRPr="00DB18E0">
        <w:rPr>
          <w:rFonts w:ascii="Times New Roman" w:hAnsi="Times New Roman" w:cs="Times New Roman"/>
          <w:b/>
          <w:bCs/>
          <w:sz w:val="24"/>
        </w:rPr>
        <w:lastRenderedPageBreak/>
        <w:t xml:space="preserve">Table </w:t>
      </w:r>
      <w:r w:rsidR="00B3113E">
        <w:rPr>
          <w:rFonts w:ascii="Times New Roman" w:hAnsi="Times New Roman" w:cs="Times New Roman"/>
          <w:b/>
          <w:bCs/>
          <w:sz w:val="24"/>
        </w:rPr>
        <w:t>3</w:t>
      </w:r>
      <w:r w:rsidR="00CA2EA2" w:rsidRPr="00DB18E0">
        <w:rPr>
          <w:rFonts w:ascii="Times New Roman" w:hAnsi="Times New Roman" w:cs="Times New Roman"/>
          <w:b/>
          <w:bCs/>
          <w:sz w:val="24"/>
        </w:rPr>
        <w:t>.</w:t>
      </w:r>
      <w:r w:rsidRPr="00DB18E0">
        <w:rPr>
          <w:rFonts w:ascii="Times New Roman" w:hAnsi="Times New Roman" w:cs="Times New Roman"/>
          <w:b/>
          <w:bCs/>
          <w:sz w:val="24"/>
        </w:rPr>
        <w:t xml:space="preserve"> Main Outcome Multivariate Ordered Model</w:t>
      </w:r>
    </w:p>
    <w:tbl>
      <w:tblPr>
        <w:tblW w:w="13031" w:type="dxa"/>
        <w:tblLook w:val="04A0" w:firstRow="1" w:lastRow="0" w:firstColumn="1" w:lastColumn="0" w:noHBand="0" w:noVBand="1"/>
      </w:tblPr>
      <w:tblGrid>
        <w:gridCol w:w="3671"/>
        <w:gridCol w:w="936"/>
        <w:gridCol w:w="936"/>
        <w:gridCol w:w="936"/>
        <w:gridCol w:w="936"/>
        <w:gridCol w:w="936"/>
        <w:gridCol w:w="936"/>
        <w:gridCol w:w="936"/>
        <w:gridCol w:w="936"/>
        <w:gridCol w:w="936"/>
        <w:gridCol w:w="936"/>
      </w:tblGrid>
      <w:tr w:rsidR="003D4896" w:rsidRPr="00DB18E0" w14:paraId="52D0AAD7" w14:textId="77777777" w:rsidTr="00234146">
        <w:trPr>
          <w:trHeight w:val="227"/>
        </w:trPr>
        <w:tc>
          <w:tcPr>
            <w:tcW w:w="3671" w:type="dxa"/>
            <w:vMerge w:val="restart"/>
            <w:tcBorders>
              <w:top w:val="double" w:sz="4" w:space="0" w:color="auto"/>
              <w:left w:val="double" w:sz="4" w:space="0" w:color="auto"/>
              <w:right w:val="double" w:sz="4" w:space="0" w:color="auto"/>
            </w:tcBorders>
            <w:shd w:val="clear" w:color="auto" w:fill="auto"/>
            <w:noWrap/>
            <w:vAlign w:val="center"/>
            <w:hideMark/>
          </w:tcPr>
          <w:p w14:paraId="7AAC309E" w14:textId="77777777" w:rsidR="003D4896" w:rsidRPr="00DB18E0" w:rsidRDefault="003D4896" w:rsidP="006E7690">
            <w:pPr>
              <w:spacing w:after="0" w:line="240" w:lineRule="auto"/>
              <w:jc w:val="center"/>
              <w:rPr>
                <w:rFonts w:ascii="Times New Roman" w:eastAsia="Times New Roman" w:hAnsi="Times New Roman" w:cs="Times New Roman"/>
                <w:b/>
                <w:bCs/>
                <w:color w:val="000000"/>
                <w:sz w:val="20"/>
                <w:szCs w:val="20"/>
              </w:rPr>
            </w:pPr>
            <w:r w:rsidRPr="00DB18E0">
              <w:rPr>
                <w:rFonts w:ascii="Times New Roman" w:eastAsia="Times New Roman" w:hAnsi="Times New Roman" w:cs="Times New Roman"/>
                <w:b/>
                <w:bCs/>
                <w:color w:val="000000"/>
                <w:sz w:val="20"/>
                <w:szCs w:val="20"/>
              </w:rPr>
              <w:t>Exogenous Variables</w:t>
            </w:r>
          </w:p>
          <w:p w14:paraId="3AD207CC" w14:textId="77777777" w:rsidR="003D4896" w:rsidRPr="00DB18E0" w:rsidRDefault="003D4896" w:rsidP="006E7690">
            <w:pPr>
              <w:spacing w:after="0" w:line="240" w:lineRule="auto"/>
              <w:jc w:val="center"/>
              <w:rPr>
                <w:rFonts w:ascii="Times New Roman" w:eastAsia="Times New Roman" w:hAnsi="Times New Roman" w:cs="Times New Roman"/>
                <w:b/>
                <w:bCs/>
                <w:color w:val="000000"/>
                <w:sz w:val="20"/>
                <w:szCs w:val="20"/>
              </w:rPr>
            </w:pPr>
            <w:r w:rsidRPr="00DB18E0">
              <w:rPr>
                <w:rFonts w:ascii="Times New Roman" w:eastAsia="Times New Roman" w:hAnsi="Times New Roman" w:cs="Times New Roman"/>
                <w:b/>
                <w:bCs/>
                <w:color w:val="000000"/>
                <w:sz w:val="20"/>
                <w:szCs w:val="20"/>
              </w:rPr>
              <w:t>(base category)</w:t>
            </w:r>
          </w:p>
        </w:tc>
        <w:tc>
          <w:tcPr>
            <w:tcW w:w="1872" w:type="dxa"/>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2681F441" w14:textId="77777777" w:rsidR="003D4896" w:rsidRPr="00DB18E0" w:rsidRDefault="003D4896" w:rsidP="006E7690">
            <w:pPr>
              <w:spacing w:after="0" w:line="240" w:lineRule="auto"/>
              <w:jc w:val="center"/>
              <w:rPr>
                <w:rFonts w:ascii="Times New Roman" w:eastAsia="Times New Roman" w:hAnsi="Times New Roman" w:cs="Times New Roman"/>
                <w:b/>
                <w:bCs/>
                <w:color w:val="000000"/>
                <w:sz w:val="20"/>
                <w:szCs w:val="20"/>
              </w:rPr>
            </w:pPr>
            <w:r w:rsidRPr="00DB18E0">
              <w:rPr>
                <w:rFonts w:ascii="Times New Roman" w:eastAsia="Times New Roman" w:hAnsi="Times New Roman" w:cs="Times New Roman"/>
                <w:b/>
                <w:bCs/>
                <w:color w:val="000000"/>
                <w:sz w:val="20"/>
                <w:szCs w:val="20"/>
              </w:rPr>
              <w:t>ALT</w:t>
            </w:r>
          </w:p>
        </w:tc>
        <w:tc>
          <w:tcPr>
            <w:tcW w:w="1872" w:type="dxa"/>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2841E9A" w14:textId="77777777" w:rsidR="003D4896" w:rsidRPr="00DB18E0" w:rsidRDefault="003D4896" w:rsidP="006E7690">
            <w:pPr>
              <w:spacing w:after="0" w:line="240" w:lineRule="auto"/>
              <w:jc w:val="center"/>
              <w:rPr>
                <w:rFonts w:ascii="Times New Roman" w:eastAsia="Times New Roman" w:hAnsi="Times New Roman" w:cs="Times New Roman"/>
                <w:b/>
                <w:bCs/>
                <w:color w:val="000000"/>
                <w:sz w:val="20"/>
                <w:szCs w:val="20"/>
              </w:rPr>
            </w:pPr>
            <w:r w:rsidRPr="00DB18E0">
              <w:rPr>
                <w:rFonts w:ascii="Times New Roman" w:eastAsia="Times New Roman" w:hAnsi="Times New Roman" w:cs="Times New Roman"/>
                <w:b/>
                <w:bCs/>
                <w:color w:val="000000"/>
                <w:sz w:val="20"/>
                <w:szCs w:val="20"/>
              </w:rPr>
              <w:t>TDS</w:t>
            </w:r>
          </w:p>
        </w:tc>
        <w:tc>
          <w:tcPr>
            <w:tcW w:w="1872" w:type="dxa"/>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196F49B" w14:textId="77777777" w:rsidR="003D4896" w:rsidRPr="00DB18E0" w:rsidRDefault="003D4896" w:rsidP="006E7690">
            <w:pPr>
              <w:spacing w:after="0" w:line="240" w:lineRule="auto"/>
              <w:jc w:val="center"/>
              <w:rPr>
                <w:rFonts w:ascii="Times New Roman" w:eastAsia="Times New Roman" w:hAnsi="Times New Roman" w:cs="Times New Roman"/>
                <w:b/>
                <w:bCs/>
                <w:color w:val="000000"/>
                <w:sz w:val="20"/>
                <w:szCs w:val="20"/>
              </w:rPr>
            </w:pPr>
            <w:r w:rsidRPr="00DB18E0">
              <w:rPr>
                <w:rFonts w:ascii="Times New Roman" w:eastAsia="Times New Roman" w:hAnsi="Times New Roman" w:cs="Times New Roman"/>
                <w:b/>
                <w:bCs/>
                <w:color w:val="000000"/>
                <w:sz w:val="20"/>
                <w:szCs w:val="20"/>
              </w:rPr>
              <w:t>TDL</w:t>
            </w:r>
          </w:p>
        </w:tc>
        <w:tc>
          <w:tcPr>
            <w:tcW w:w="1872" w:type="dxa"/>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17329F0D" w14:textId="66DE828D" w:rsidR="003D4896" w:rsidRPr="00DB18E0" w:rsidRDefault="00BC1DD4" w:rsidP="006E7690">
            <w:pPr>
              <w:spacing w:after="0" w:line="240" w:lineRule="auto"/>
              <w:jc w:val="center"/>
              <w:rPr>
                <w:rFonts w:ascii="Times New Roman" w:eastAsia="Times New Roman" w:hAnsi="Times New Roman" w:cs="Times New Roman"/>
                <w:b/>
                <w:bCs/>
                <w:color w:val="000000"/>
                <w:sz w:val="20"/>
                <w:szCs w:val="20"/>
              </w:rPr>
            </w:pPr>
            <w:r w:rsidRPr="00DB18E0">
              <w:rPr>
                <w:rFonts w:ascii="Times New Roman" w:eastAsia="Times New Roman" w:hAnsi="Times New Roman" w:cs="Times New Roman"/>
                <w:b/>
                <w:bCs/>
                <w:color w:val="000000"/>
                <w:sz w:val="20"/>
                <w:szCs w:val="20"/>
              </w:rPr>
              <w:t>ALDT</w:t>
            </w:r>
          </w:p>
        </w:tc>
        <w:tc>
          <w:tcPr>
            <w:tcW w:w="1872" w:type="dxa"/>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C0C66CE" w14:textId="77777777" w:rsidR="003D4896" w:rsidRPr="00DB18E0" w:rsidRDefault="003D4896" w:rsidP="006E7690">
            <w:pPr>
              <w:spacing w:after="0" w:line="240" w:lineRule="auto"/>
              <w:jc w:val="center"/>
              <w:rPr>
                <w:rFonts w:ascii="Times New Roman" w:eastAsia="Times New Roman" w:hAnsi="Times New Roman" w:cs="Times New Roman"/>
                <w:b/>
                <w:bCs/>
                <w:color w:val="000000"/>
                <w:sz w:val="20"/>
                <w:szCs w:val="20"/>
              </w:rPr>
            </w:pPr>
            <w:r w:rsidRPr="00DB18E0">
              <w:rPr>
                <w:rFonts w:ascii="Times New Roman" w:eastAsia="Times New Roman" w:hAnsi="Times New Roman" w:cs="Times New Roman"/>
                <w:b/>
                <w:bCs/>
                <w:color w:val="000000"/>
                <w:sz w:val="20"/>
                <w:szCs w:val="20"/>
              </w:rPr>
              <w:t>CTT</w:t>
            </w:r>
          </w:p>
        </w:tc>
      </w:tr>
      <w:tr w:rsidR="003D4896" w:rsidRPr="00DB18E0" w14:paraId="1362D45D" w14:textId="77777777" w:rsidTr="00926023">
        <w:trPr>
          <w:trHeight w:val="227"/>
        </w:trPr>
        <w:tc>
          <w:tcPr>
            <w:tcW w:w="3671" w:type="dxa"/>
            <w:vMerge/>
            <w:tcBorders>
              <w:left w:val="double" w:sz="4" w:space="0" w:color="auto"/>
              <w:bottom w:val="double" w:sz="4" w:space="0" w:color="auto"/>
              <w:right w:val="double" w:sz="4" w:space="0" w:color="auto"/>
            </w:tcBorders>
            <w:shd w:val="clear" w:color="auto" w:fill="auto"/>
            <w:noWrap/>
            <w:vAlign w:val="center"/>
            <w:hideMark/>
          </w:tcPr>
          <w:p w14:paraId="2A36CC91" w14:textId="77777777" w:rsidR="003D4896" w:rsidRPr="00DB18E0" w:rsidRDefault="003D4896" w:rsidP="006E7690">
            <w:pPr>
              <w:spacing w:after="0" w:line="240" w:lineRule="auto"/>
              <w:jc w:val="center"/>
              <w:rPr>
                <w:rFonts w:ascii="Times New Roman" w:eastAsia="Times New Roman" w:hAnsi="Times New Roman" w:cs="Times New Roman"/>
                <w:color w:val="000000"/>
                <w:sz w:val="20"/>
                <w:szCs w:val="20"/>
              </w:rPr>
            </w:pPr>
          </w:p>
        </w:tc>
        <w:tc>
          <w:tcPr>
            <w:tcW w:w="936" w:type="dxa"/>
            <w:tcBorders>
              <w:top w:val="single" w:sz="4" w:space="0" w:color="auto"/>
              <w:left w:val="double" w:sz="4" w:space="0" w:color="auto"/>
              <w:bottom w:val="double" w:sz="4" w:space="0" w:color="auto"/>
              <w:right w:val="single" w:sz="4" w:space="0" w:color="auto"/>
            </w:tcBorders>
            <w:shd w:val="clear" w:color="auto" w:fill="auto"/>
            <w:noWrap/>
            <w:vAlign w:val="bottom"/>
            <w:hideMark/>
          </w:tcPr>
          <w:p w14:paraId="1352995D" w14:textId="77777777" w:rsidR="003D4896" w:rsidRPr="00DB18E0" w:rsidRDefault="003D4896" w:rsidP="00C274FF">
            <w:pPr>
              <w:spacing w:after="0" w:line="240" w:lineRule="auto"/>
              <w:jc w:val="center"/>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Coeff.</w:t>
            </w:r>
          </w:p>
        </w:tc>
        <w:tc>
          <w:tcPr>
            <w:tcW w:w="936" w:type="dxa"/>
            <w:tcBorders>
              <w:top w:val="single" w:sz="4" w:space="0" w:color="auto"/>
              <w:left w:val="single" w:sz="4" w:space="0" w:color="auto"/>
              <w:bottom w:val="double" w:sz="4" w:space="0" w:color="auto"/>
              <w:right w:val="double" w:sz="4" w:space="0" w:color="auto"/>
            </w:tcBorders>
            <w:shd w:val="clear" w:color="auto" w:fill="auto"/>
            <w:noWrap/>
            <w:vAlign w:val="bottom"/>
            <w:hideMark/>
          </w:tcPr>
          <w:p w14:paraId="62D25196" w14:textId="77777777" w:rsidR="003D4896" w:rsidRPr="00DB18E0" w:rsidRDefault="003D4896" w:rsidP="00C274FF">
            <w:pPr>
              <w:spacing w:after="0" w:line="240" w:lineRule="auto"/>
              <w:jc w:val="center"/>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t-stat</w:t>
            </w:r>
          </w:p>
        </w:tc>
        <w:tc>
          <w:tcPr>
            <w:tcW w:w="936" w:type="dxa"/>
            <w:tcBorders>
              <w:top w:val="single" w:sz="4" w:space="0" w:color="auto"/>
              <w:left w:val="double" w:sz="4" w:space="0" w:color="auto"/>
              <w:bottom w:val="double" w:sz="4" w:space="0" w:color="auto"/>
              <w:right w:val="single" w:sz="4" w:space="0" w:color="auto"/>
            </w:tcBorders>
            <w:shd w:val="clear" w:color="auto" w:fill="auto"/>
            <w:noWrap/>
            <w:vAlign w:val="bottom"/>
            <w:hideMark/>
          </w:tcPr>
          <w:p w14:paraId="3990C84D" w14:textId="77777777" w:rsidR="003D4896" w:rsidRPr="00DB18E0" w:rsidRDefault="003D4896" w:rsidP="00C274FF">
            <w:pPr>
              <w:spacing w:after="0" w:line="240" w:lineRule="auto"/>
              <w:jc w:val="center"/>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Coeff.</w:t>
            </w:r>
          </w:p>
        </w:tc>
        <w:tc>
          <w:tcPr>
            <w:tcW w:w="936" w:type="dxa"/>
            <w:tcBorders>
              <w:top w:val="single" w:sz="4" w:space="0" w:color="auto"/>
              <w:left w:val="single" w:sz="4" w:space="0" w:color="auto"/>
              <w:bottom w:val="double" w:sz="4" w:space="0" w:color="auto"/>
              <w:right w:val="double" w:sz="4" w:space="0" w:color="auto"/>
            </w:tcBorders>
            <w:shd w:val="clear" w:color="auto" w:fill="auto"/>
            <w:noWrap/>
            <w:vAlign w:val="bottom"/>
            <w:hideMark/>
          </w:tcPr>
          <w:p w14:paraId="0260FF87" w14:textId="77777777" w:rsidR="003D4896" w:rsidRPr="00DB18E0" w:rsidRDefault="003D4896" w:rsidP="00C274FF">
            <w:pPr>
              <w:spacing w:after="0" w:line="240" w:lineRule="auto"/>
              <w:jc w:val="center"/>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t-stat</w:t>
            </w:r>
          </w:p>
        </w:tc>
        <w:tc>
          <w:tcPr>
            <w:tcW w:w="936" w:type="dxa"/>
            <w:tcBorders>
              <w:top w:val="single" w:sz="4" w:space="0" w:color="auto"/>
              <w:left w:val="double" w:sz="4" w:space="0" w:color="auto"/>
              <w:bottom w:val="double" w:sz="4" w:space="0" w:color="auto"/>
              <w:right w:val="single" w:sz="4" w:space="0" w:color="auto"/>
            </w:tcBorders>
            <w:shd w:val="clear" w:color="auto" w:fill="auto"/>
            <w:noWrap/>
            <w:vAlign w:val="bottom"/>
            <w:hideMark/>
          </w:tcPr>
          <w:p w14:paraId="5E379171" w14:textId="77777777" w:rsidR="003D4896" w:rsidRPr="00DB18E0" w:rsidRDefault="003D4896" w:rsidP="00C274FF">
            <w:pPr>
              <w:spacing w:after="0" w:line="240" w:lineRule="auto"/>
              <w:jc w:val="center"/>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Coeff.</w:t>
            </w:r>
          </w:p>
        </w:tc>
        <w:tc>
          <w:tcPr>
            <w:tcW w:w="936" w:type="dxa"/>
            <w:tcBorders>
              <w:top w:val="single" w:sz="4" w:space="0" w:color="auto"/>
              <w:left w:val="single" w:sz="4" w:space="0" w:color="auto"/>
              <w:bottom w:val="double" w:sz="4" w:space="0" w:color="auto"/>
              <w:right w:val="double" w:sz="4" w:space="0" w:color="auto"/>
            </w:tcBorders>
            <w:shd w:val="clear" w:color="auto" w:fill="auto"/>
            <w:noWrap/>
            <w:vAlign w:val="bottom"/>
            <w:hideMark/>
          </w:tcPr>
          <w:p w14:paraId="14D38D1F" w14:textId="77777777" w:rsidR="003D4896" w:rsidRPr="00DB18E0" w:rsidRDefault="003D4896" w:rsidP="00C274FF">
            <w:pPr>
              <w:spacing w:after="0" w:line="240" w:lineRule="auto"/>
              <w:jc w:val="center"/>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t-stat</w:t>
            </w:r>
          </w:p>
        </w:tc>
        <w:tc>
          <w:tcPr>
            <w:tcW w:w="936" w:type="dxa"/>
            <w:tcBorders>
              <w:top w:val="single" w:sz="4" w:space="0" w:color="auto"/>
              <w:left w:val="double" w:sz="4" w:space="0" w:color="auto"/>
              <w:bottom w:val="double" w:sz="4" w:space="0" w:color="auto"/>
              <w:right w:val="single" w:sz="4" w:space="0" w:color="auto"/>
            </w:tcBorders>
            <w:shd w:val="clear" w:color="auto" w:fill="auto"/>
            <w:noWrap/>
            <w:vAlign w:val="bottom"/>
            <w:hideMark/>
          </w:tcPr>
          <w:p w14:paraId="12D9AC6A" w14:textId="77777777" w:rsidR="003D4896" w:rsidRPr="00DB18E0" w:rsidRDefault="003D4896" w:rsidP="00C274FF">
            <w:pPr>
              <w:spacing w:after="0" w:line="240" w:lineRule="auto"/>
              <w:jc w:val="center"/>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Coeff.</w:t>
            </w:r>
          </w:p>
        </w:tc>
        <w:tc>
          <w:tcPr>
            <w:tcW w:w="936" w:type="dxa"/>
            <w:tcBorders>
              <w:top w:val="single" w:sz="4" w:space="0" w:color="auto"/>
              <w:left w:val="single" w:sz="4" w:space="0" w:color="auto"/>
              <w:bottom w:val="double" w:sz="4" w:space="0" w:color="auto"/>
              <w:right w:val="double" w:sz="4" w:space="0" w:color="auto"/>
            </w:tcBorders>
            <w:shd w:val="clear" w:color="auto" w:fill="auto"/>
            <w:noWrap/>
            <w:vAlign w:val="bottom"/>
            <w:hideMark/>
          </w:tcPr>
          <w:p w14:paraId="43B8234B" w14:textId="77777777" w:rsidR="003D4896" w:rsidRPr="00DB18E0" w:rsidRDefault="003D4896" w:rsidP="00C274FF">
            <w:pPr>
              <w:spacing w:after="0" w:line="240" w:lineRule="auto"/>
              <w:jc w:val="center"/>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t-stat</w:t>
            </w:r>
          </w:p>
        </w:tc>
        <w:tc>
          <w:tcPr>
            <w:tcW w:w="936" w:type="dxa"/>
            <w:tcBorders>
              <w:top w:val="single" w:sz="4" w:space="0" w:color="auto"/>
              <w:left w:val="double" w:sz="4" w:space="0" w:color="auto"/>
              <w:bottom w:val="double" w:sz="4" w:space="0" w:color="auto"/>
              <w:right w:val="single" w:sz="4" w:space="0" w:color="auto"/>
            </w:tcBorders>
            <w:shd w:val="clear" w:color="auto" w:fill="auto"/>
            <w:noWrap/>
            <w:vAlign w:val="bottom"/>
            <w:hideMark/>
          </w:tcPr>
          <w:p w14:paraId="0A2EC459" w14:textId="77777777" w:rsidR="003D4896" w:rsidRPr="00DB18E0" w:rsidRDefault="003D4896" w:rsidP="00C274FF">
            <w:pPr>
              <w:spacing w:after="0" w:line="240" w:lineRule="auto"/>
              <w:jc w:val="center"/>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Coeff.</w:t>
            </w:r>
          </w:p>
        </w:tc>
        <w:tc>
          <w:tcPr>
            <w:tcW w:w="936" w:type="dxa"/>
            <w:tcBorders>
              <w:top w:val="single" w:sz="4" w:space="0" w:color="auto"/>
              <w:left w:val="single" w:sz="4" w:space="0" w:color="auto"/>
              <w:bottom w:val="double" w:sz="4" w:space="0" w:color="auto"/>
              <w:right w:val="double" w:sz="4" w:space="0" w:color="auto"/>
            </w:tcBorders>
            <w:shd w:val="clear" w:color="auto" w:fill="auto"/>
            <w:noWrap/>
            <w:vAlign w:val="bottom"/>
            <w:hideMark/>
          </w:tcPr>
          <w:p w14:paraId="3F2F447A" w14:textId="77777777" w:rsidR="003D4896" w:rsidRPr="00DB18E0" w:rsidRDefault="003D4896" w:rsidP="00C274FF">
            <w:pPr>
              <w:spacing w:after="0" w:line="240" w:lineRule="auto"/>
              <w:jc w:val="center"/>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t-stat</w:t>
            </w:r>
          </w:p>
        </w:tc>
      </w:tr>
      <w:tr w:rsidR="003D4896" w:rsidRPr="00DB18E0" w14:paraId="2329F977" w14:textId="77777777" w:rsidTr="00926023">
        <w:trPr>
          <w:trHeight w:val="227"/>
        </w:trPr>
        <w:tc>
          <w:tcPr>
            <w:tcW w:w="3671" w:type="dxa"/>
            <w:tcBorders>
              <w:top w:val="nil"/>
              <w:left w:val="double" w:sz="4" w:space="0" w:color="auto"/>
              <w:bottom w:val="nil"/>
              <w:right w:val="double" w:sz="4" w:space="0" w:color="auto"/>
            </w:tcBorders>
            <w:shd w:val="clear" w:color="auto" w:fill="auto"/>
            <w:noWrap/>
            <w:vAlign w:val="bottom"/>
          </w:tcPr>
          <w:p w14:paraId="5179B7AB" w14:textId="77777777" w:rsidR="003D4896" w:rsidRPr="00DB18E0" w:rsidRDefault="003D4896" w:rsidP="006E7690">
            <w:pPr>
              <w:spacing w:after="0" w:line="240" w:lineRule="auto"/>
              <w:rPr>
                <w:rFonts w:ascii="Times New Roman" w:eastAsia="Times New Roman" w:hAnsi="Times New Roman" w:cs="Times New Roman"/>
                <w:b/>
                <w:bCs/>
                <w:i/>
                <w:iCs/>
                <w:sz w:val="20"/>
                <w:szCs w:val="20"/>
                <w:u w:val="single"/>
              </w:rPr>
            </w:pPr>
            <w:r w:rsidRPr="00DB18E0">
              <w:rPr>
                <w:rFonts w:ascii="Times New Roman" w:eastAsia="Times New Roman" w:hAnsi="Times New Roman" w:cs="Times New Roman"/>
                <w:b/>
                <w:bCs/>
                <w:i/>
                <w:iCs/>
                <w:color w:val="000000"/>
                <w:sz w:val="20"/>
                <w:szCs w:val="20"/>
                <w:u w:val="single"/>
              </w:rPr>
              <w:t>Latent Constructs</w:t>
            </w:r>
          </w:p>
        </w:tc>
        <w:tc>
          <w:tcPr>
            <w:tcW w:w="936" w:type="dxa"/>
            <w:tcBorders>
              <w:top w:val="nil"/>
              <w:left w:val="double" w:sz="4" w:space="0" w:color="auto"/>
              <w:bottom w:val="nil"/>
              <w:right w:val="single" w:sz="4" w:space="0" w:color="auto"/>
            </w:tcBorders>
            <w:shd w:val="clear" w:color="auto" w:fill="auto"/>
            <w:noWrap/>
            <w:vAlign w:val="center"/>
          </w:tcPr>
          <w:p w14:paraId="45880AB0"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0F0EED8A"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4ABB7450"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146A0F36"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43D63E8B"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0D2A2F9E"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26718110"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6B711348"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6BFDB481"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7F02A2BC"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r>
      <w:tr w:rsidR="003D4896" w:rsidRPr="00DB18E0" w14:paraId="27AC03A2" w14:textId="77777777" w:rsidTr="00926023">
        <w:trPr>
          <w:trHeight w:val="227"/>
        </w:trPr>
        <w:tc>
          <w:tcPr>
            <w:tcW w:w="3671" w:type="dxa"/>
            <w:tcBorders>
              <w:top w:val="nil"/>
              <w:left w:val="double" w:sz="4" w:space="0" w:color="auto"/>
              <w:bottom w:val="nil"/>
              <w:right w:val="double" w:sz="4" w:space="0" w:color="auto"/>
            </w:tcBorders>
            <w:shd w:val="clear" w:color="auto" w:fill="auto"/>
            <w:noWrap/>
            <w:vAlign w:val="center"/>
          </w:tcPr>
          <w:p w14:paraId="1C5404C1" w14:textId="77777777" w:rsidR="003D4896" w:rsidRPr="00DB18E0" w:rsidRDefault="003D4896" w:rsidP="006E7690">
            <w:pPr>
              <w:spacing w:after="0" w:line="240" w:lineRule="auto"/>
              <w:rPr>
                <w:rFonts w:ascii="Times New Roman" w:eastAsia="Times New Roman" w:hAnsi="Times New Roman" w:cs="Times New Roman"/>
                <w:b/>
                <w:bCs/>
                <w:i/>
                <w:iCs/>
                <w:sz w:val="20"/>
                <w:szCs w:val="20"/>
              </w:rPr>
            </w:pPr>
            <w:r w:rsidRPr="00DB18E0">
              <w:rPr>
                <w:rFonts w:ascii="Times New Roman" w:eastAsia="Times New Roman" w:hAnsi="Times New Roman" w:cs="Times New Roman"/>
                <w:color w:val="000000"/>
                <w:sz w:val="20"/>
                <w:szCs w:val="20"/>
              </w:rPr>
              <w:t xml:space="preserve">  Tech-Savviness</w:t>
            </w:r>
          </w:p>
        </w:tc>
        <w:tc>
          <w:tcPr>
            <w:tcW w:w="936" w:type="dxa"/>
            <w:tcBorders>
              <w:top w:val="nil"/>
              <w:left w:val="double" w:sz="4" w:space="0" w:color="auto"/>
              <w:bottom w:val="nil"/>
              <w:right w:val="single" w:sz="4" w:space="0" w:color="auto"/>
            </w:tcBorders>
            <w:shd w:val="clear" w:color="auto" w:fill="auto"/>
            <w:noWrap/>
            <w:vAlign w:val="center"/>
          </w:tcPr>
          <w:p w14:paraId="5E470E45"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w:t>
            </w:r>
          </w:p>
        </w:tc>
        <w:tc>
          <w:tcPr>
            <w:tcW w:w="936" w:type="dxa"/>
            <w:tcBorders>
              <w:top w:val="nil"/>
              <w:left w:val="single" w:sz="4" w:space="0" w:color="auto"/>
              <w:bottom w:val="nil"/>
              <w:right w:val="double" w:sz="4" w:space="0" w:color="auto"/>
            </w:tcBorders>
            <w:shd w:val="clear" w:color="auto" w:fill="auto"/>
            <w:noWrap/>
            <w:vAlign w:val="center"/>
          </w:tcPr>
          <w:p w14:paraId="66FB42B5"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503B0B32"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w:t>
            </w:r>
          </w:p>
        </w:tc>
        <w:tc>
          <w:tcPr>
            <w:tcW w:w="936" w:type="dxa"/>
            <w:tcBorders>
              <w:top w:val="nil"/>
              <w:left w:val="single" w:sz="4" w:space="0" w:color="auto"/>
              <w:bottom w:val="nil"/>
              <w:right w:val="double" w:sz="4" w:space="0" w:color="auto"/>
            </w:tcBorders>
            <w:shd w:val="clear" w:color="auto" w:fill="auto"/>
            <w:noWrap/>
            <w:vAlign w:val="center"/>
          </w:tcPr>
          <w:p w14:paraId="04295728"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bottom"/>
          </w:tcPr>
          <w:p w14:paraId="410152C7"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-0.106</w:t>
            </w:r>
          </w:p>
        </w:tc>
        <w:tc>
          <w:tcPr>
            <w:tcW w:w="936" w:type="dxa"/>
            <w:tcBorders>
              <w:top w:val="nil"/>
              <w:left w:val="single" w:sz="4" w:space="0" w:color="auto"/>
              <w:bottom w:val="nil"/>
              <w:right w:val="double" w:sz="4" w:space="0" w:color="auto"/>
            </w:tcBorders>
            <w:shd w:val="clear" w:color="auto" w:fill="auto"/>
            <w:noWrap/>
            <w:vAlign w:val="bottom"/>
          </w:tcPr>
          <w:p w14:paraId="6AD16D70"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-1.98</w:t>
            </w:r>
          </w:p>
        </w:tc>
        <w:tc>
          <w:tcPr>
            <w:tcW w:w="936" w:type="dxa"/>
            <w:tcBorders>
              <w:top w:val="nil"/>
              <w:left w:val="double" w:sz="4" w:space="0" w:color="auto"/>
              <w:bottom w:val="nil"/>
              <w:right w:val="single" w:sz="4" w:space="0" w:color="auto"/>
            </w:tcBorders>
            <w:shd w:val="clear" w:color="auto" w:fill="auto"/>
            <w:noWrap/>
            <w:vAlign w:val="center"/>
          </w:tcPr>
          <w:p w14:paraId="7F605706"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eastAsia="Times New Roman" w:hAnsi="Times New Roman" w:cs="Times New Roman"/>
                <w:color w:val="000000" w:themeColor="text1"/>
                <w:sz w:val="20"/>
                <w:szCs w:val="20"/>
              </w:rPr>
              <w:t>--</w:t>
            </w:r>
          </w:p>
        </w:tc>
        <w:tc>
          <w:tcPr>
            <w:tcW w:w="936" w:type="dxa"/>
            <w:tcBorders>
              <w:top w:val="nil"/>
              <w:left w:val="single" w:sz="4" w:space="0" w:color="auto"/>
              <w:bottom w:val="nil"/>
              <w:right w:val="double" w:sz="4" w:space="0" w:color="auto"/>
            </w:tcBorders>
            <w:shd w:val="clear" w:color="auto" w:fill="auto"/>
            <w:noWrap/>
            <w:vAlign w:val="center"/>
          </w:tcPr>
          <w:p w14:paraId="2DF76C67"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double" w:sz="4" w:space="0" w:color="auto"/>
              <w:bottom w:val="nil"/>
              <w:right w:val="single" w:sz="4" w:space="0" w:color="auto"/>
            </w:tcBorders>
            <w:shd w:val="clear" w:color="auto" w:fill="auto"/>
            <w:noWrap/>
            <w:vAlign w:val="bottom"/>
          </w:tcPr>
          <w:p w14:paraId="08068290"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single" w:sz="4" w:space="0" w:color="auto"/>
              <w:bottom w:val="nil"/>
              <w:right w:val="double" w:sz="4" w:space="0" w:color="auto"/>
            </w:tcBorders>
            <w:shd w:val="clear" w:color="auto" w:fill="auto"/>
            <w:noWrap/>
            <w:vAlign w:val="bottom"/>
          </w:tcPr>
          <w:p w14:paraId="7CCB8B4D"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r>
      <w:tr w:rsidR="003D4896" w:rsidRPr="00DB18E0" w14:paraId="2452C4DC" w14:textId="77777777" w:rsidTr="00926023">
        <w:trPr>
          <w:trHeight w:val="227"/>
        </w:trPr>
        <w:tc>
          <w:tcPr>
            <w:tcW w:w="3671" w:type="dxa"/>
            <w:tcBorders>
              <w:top w:val="nil"/>
              <w:left w:val="double" w:sz="4" w:space="0" w:color="auto"/>
              <w:bottom w:val="nil"/>
              <w:right w:val="double" w:sz="4" w:space="0" w:color="auto"/>
            </w:tcBorders>
            <w:shd w:val="clear" w:color="auto" w:fill="auto"/>
            <w:noWrap/>
            <w:vAlign w:val="center"/>
          </w:tcPr>
          <w:p w14:paraId="0D141EAB" w14:textId="77777777" w:rsidR="003D4896" w:rsidRPr="00DB18E0" w:rsidRDefault="003D4896" w:rsidP="006E7690">
            <w:pPr>
              <w:spacing w:after="0" w:line="240" w:lineRule="auto"/>
              <w:rPr>
                <w:rFonts w:ascii="Times New Roman" w:eastAsia="Times New Roman" w:hAnsi="Times New Roman" w:cs="Times New Roman"/>
                <w:b/>
                <w:bCs/>
                <w:i/>
                <w:iCs/>
                <w:sz w:val="20"/>
                <w:szCs w:val="20"/>
              </w:rPr>
            </w:pPr>
            <w:r w:rsidRPr="00DB18E0">
              <w:rPr>
                <w:rFonts w:ascii="Times New Roman" w:eastAsia="Times New Roman" w:hAnsi="Times New Roman" w:cs="Times New Roman"/>
                <w:color w:val="000000"/>
                <w:sz w:val="20"/>
                <w:szCs w:val="20"/>
              </w:rPr>
              <w:t xml:space="preserve">  Safety Concern</w:t>
            </w:r>
          </w:p>
        </w:tc>
        <w:tc>
          <w:tcPr>
            <w:tcW w:w="936" w:type="dxa"/>
            <w:tcBorders>
              <w:top w:val="nil"/>
              <w:left w:val="double" w:sz="4" w:space="0" w:color="auto"/>
              <w:bottom w:val="nil"/>
              <w:right w:val="single" w:sz="4" w:space="0" w:color="auto"/>
            </w:tcBorders>
            <w:shd w:val="clear" w:color="auto" w:fill="auto"/>
            <w:noWrap/>
            <w:vAlign w:val="bottom"/>
          </w:tcPr>
          <w:p w14:paraId="57E93E2B"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-0.904</w:t>
            </w:r>
          </w:p>
        </w:tc>
        <w:tc>
          <w:tcPr>
            <w:tcW w:w="936" w:type="dxa"/>
            <w:tcBorders>
              <w:top w:val="nil"/>
              <w:left w:val="single" w:sz="4" w:space="0" w:color="auto"/>
              <w:bottom w:val="nil"/>
              <w:right w:val="double" w:sz="4" w:space="0" w:color="auto"/>
            </w:tcBorders>
            <w:shd w:val="clear" w:color="auto" w:fill="auto"/>
            <w:noWrap/>
            <w:vAlign w:val="bottom"/>
          </w:tcPr>
          <w:p w14:paraId="2A02CC5E" w14:textId="434449D1"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-10.5</w:t>
            </w:r>
            <w:r w:rsidR="00B4729E" w:rsidRPr="00DB18E0">
              <w:rPr>
                <w:rFonts w:ascii="Times New Roman" w:hAnsi="Times New Roman" w:cs="Times New Roman"/>
                <w:color w:val="000000"/>
                <w:sz w:val="20"/>
                <w:szCs w:val="20"/>
              </w:rPr>
              <w:t>2</w:t>
            </w:r>
          </w:p>
        </w:tc>
        <w:tc>
          <w:tcPr>
            <w:tcW w:w="936" w:type="dxa"/>
            <w:tcBorders>
              <w:top w:val="nil"/>
              <w:left w:val="double" w:sz="4" w:space="0" w:color="auto"/>
              <w:bottom w:val="nil"/>
              <w:right w:val="single" w:sz="4" w:space="0" w:color="auto"/>
            </w:tcBorders>
            <w:shd w:val="clear" w:color="auto" w:fill="auto"/>
            <w:noWrap/>
            <w:vAlign w:val="bottom"/>
          </w:tcPr>
          <w:p w14:paraId="4866F655"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-0.954</w:t>
            </w:r>
          </w:p>
        </w:tc>
        <w:tc>
          <w:tcPr>
            <w:tcW w:w="936" w:type="dxa"/>
            <w:tcBorders>
              <w:top w:val="nil"/>
              <w:left w:val="single" w:sz="4" w:space="0" w:color="auto"/>
              <w:bottom w:val="nil"/>
              <w:right w:val="double" w:sz="4" w:space="0" w:color="auto"/>
            </w:tcBorders>
            <w:shd w:val="clear" w:color="auto" w:fill="auto"/>
            <w:noWrap/>
            <w:vAlign w:val="bottom"/>
          </w:tcPr>
          <w:p w14:paraId="3104FFF5" w14:textId="025F09F8"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-11.3</w:t>
            </w:r>
            <w:r w:rsidR="00B4729E" w:rsidRPr="00DB18E0">
              <w:rPr>
                <w:rFonts w:ascii="Times New Roman" w:hAnsi="Times New Roman" w:cs="Times New Roman"/>
                <w:color w:val="000000"/>
                <w:sz w:val="20"/>
                <w:szCs w:val="20"/>
              </w:rPr>
              <w:t>0</w:t>
            </w:r>
          </w:p>
        </w:tc>
        <w:tc>
          <w:tcPr>
            <w:tcW w:w="936" w:type="dxa"/>
            <w:tcBorders>
              <w:top w:val="nil"/>
              <w:left w:val="double" w:sz="4" w:space="0" w:color="auto"/>
              <w:bottom w:val="nil"/>
              <w:right w:val="single" w:sz="4" w:space="0" w:color="auto"/>
            </w:tcBorders>
            <w:shd w:val="clear" w:color="auto" w:fill="auto"/>
            <w:noWrap/>
            <w:vAlign w:val="bottom"/>
          </w:tcPr>
          <w:p w14:paraId="27DC351E"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-0.915</w:t>
            </w:r>
          </w:p>
        </w:tc>
        <w:tc>
          <w:tcPr>
            <w:tcW w:w="936" w:type="dxa"/>
            <w:tcBorders>
              <w:top w:val="nil"/>
              <w:left w:val="single" w:sz="4" w:space="0" w:color="auto"/>
              <w:bottom w:val="nil"/>
              <w:right w:val="double" w:sz="4" w:space="0" w:color="auto"/>
            </w:tcBorders>
            <w:shd w:val="clear" w:color="auto" w:fill="auto"/>
            <w:noWrap/>
            <w:vAlign w:val="bottom"/>
          </w:tcPr>
          <w:p w14:paraId="45EE94F1" w14:textId="6BD453F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-10.8</w:t>
            </w:r>
            <w:r w:rsidR="00B4729E" w:rsidRPr="00DB18E0">
              <w:rPr>
                <w:rFonts w:ascii="Times New Roman" w:hAnsi="Times New Roman" w:cs="Times New Roman"/>
                <w:color w:val="000000"/>
                <w:sz w:val="20"/>
                <w:szCs w:val="20"/>
              </w:rPr>
              <w:t>4</w:t>
            </w:r>
          </w:p>
        </w:tc>
        <w:tc>
          <w:tcPr>
            <w:tcW w:w="936" w:type="dxa"/>
            <w:tcBorders>
              <w:top w:val="nil"/>
              <w:left w:val="double" w:sz="4" w:space="0" w:color="auto"/>
              <w:bottom w:val="nil"/>
              <w:right w:val="single" w:sz="4" w:space="0" w:color="auto"/>
            </w:tcBorders>
            <w:shd w:val="clear" w:color="auto" w:fill="auto"/>
            <w:noWrap/>
            <w:vAlign w:val="bottom"/>
          </w:tcPr>
          <w:p w14:paraId="6CD4C19B"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-1.015</w:t>
            </w:r>
          </w:p>
        </w:tc>
        <w:tc>
          <w:tcPr>
            <w:tcW w:w="936" w:type="dxa"/>
            <w:tcBorders>
              <w:top w:val="nil"/>
              <w:left w:val="single" w:sz="4" w:space="0" w:color="auto"/>
              <w:bottom w:val="nil"/>
              <w:right w:val="double" w:sz="4" w:space="0" w:color="auto"/>
            </w:tcBorders>
            <w:shd w:val="clear" w:color="auto" w:fill="auto"/>
            <w:noWrap/>
            <w:vAlign w:val="bottom"/>
          </w:tcPr>
          <w:p w14:paraId="39145244" w14:textId="754F9849"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-11.</w:t>
            </w:r>
            <w:r w:rsidR="00B4729E" w:rsidRPr="00DB18E0">
              <w:rPr>
                <w:rFonts w:ascii="Times New Roman" w:hAnsi="Times New Roman" w:cs="Times New Roman"/>
                <w:color w:val="000000"/>
                <w:sz w:val="20"/>
                <w:szCs w:val="20"/>
              </w:rPr>
              <w:t>39</w:t>
            </w:r>
          </w:p>
        </w:tc>
        <w:tc>
          <w:tcPr>
            <w:tcW w:w="936" w:type="dxa"/>
            <w:tcBorders>
              <w:top w:val="nil"/>
              <w:left w:val="double" w:sz="4" w:space="0" w:color="auto"/>
              <w:bottom w:val="nil"/>
              <w:right w:val="single" w:sz="4" w:space="0" w:color="auto"/>
            </w:tcBorders>
            <w:shd w:val="clear" w:color="auto" w:fill="auto"/>
            <w:noWrap/>
            <w:vAlign w:val="bottom"/>
          </w:tcPr>
          <w:p w14:paraId="5BA4D763"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-0.598</w:t>
            </w:r>
          </w:p>
        </w:tc>
        <w:tc>
          <w:tcPr>
            <w:tcW w:w="936" w:type="dxa"/>
            <w:tcBorders>
              <w:top w:val="nil"/>
              <w:left w:val="single" w:sz="4" w:space="0" w:color="auto"/>
              <w:bottom w:val="nil"/>
              <w:right w:val="double" w:sz="4" w:space="0" w:color="auto"/>
            </w:tcBorders>
            <w:shd w:val="clear" w:color="auto" w:fill="auto"/>
            <w:noWrap/>
            <w:vAlign w:val="bottom"/>
          </w:tcPr>
          <w:p w14:paraId="5DE7E541" w14:textId="2A577321"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-7.4</w:t>
            </w:r>
            <w:r w:rsidR="00B4729E" w:rsidRPr="00DB18E0">
              <w:rPr>
                <w:rFonts w:ascii="Times New Roman" w:hAnsi="Times New Roman" w:cs="Times New Roman"/>
                <w:color w:val="000000"/>
                <w:sz w:val="20"/>
                <w:szCs w:val="20"/>
              </w:rPr>
              <w:t>0</w:t>
            </w:r>
          </w:p>
        </w:tc>
      </w:tr>
      <w:tr w:rsidR="003D4896" w:rsidRPr="00DB18E0" w14:paraId="359D0141" w14:textId="77777777" w:rsidTr="00926023">
        <w:trPr>
          <w:trHeight w:val="227"/>
        </w:trPr>
        <w:tc>
          <w:tcPr>
            <w:tcW w:w="3671" w:type="dxa"/>
            <w:tcBorders>
              <w:top w:val="nil"/>
              <w:left w:val="double" w:sz="4" w:space="0" w:color="auto"/>
              <w:bottom w:val="nil"/>
              <w:right w:val="double" w:sz="4" w:space="0" w:color="auto"/>
            </w:tcBorders>
            <w:shd w:val="clear" w:color="auto" w:fill="auto"/>
            <w:noWrap/>
            <w:vAlign w:val="center"/>
          </w:tcPr>
          <w:p w14:paraId="1656E206" w14:textId="77777777" w:rsidR="003D4896" w:rsidRPr="00DB18E0" w:rsidRDefault="003D4896" w:rsidP="006E7690">
            <w:pPr>
              <w:spacing w:after="0" w:line="240" w:lineRule="auto"/>
              <w:rPr>
                <w:rFonts w:ascii="Times New Roman" w:eastAsia="Times New Roman" w:hAnsi="Times New Roman" w:cs="Times New Roman"/>
                <w:b/>
                <w:bCs/>
                <w:i/>
                <w:iCs/>
                <w:sz w:val="20"/>
                <w:szCs w:val="20"/>
              </w:rPr>
            </w:pPr>
            <w:r w:rsidRPr="00DB18E0">
              <w:rPr>
                <w:rFonts w:ascii="Times New Roman" w:eastAsia="Times New Roman" w:hAnsi="Times New Roman" w:cs="Times New Roman"/>
                <w:sz w:val="20"/>
                <w:szCs w:val="20"/>
              </w:rPr>
              <w:t xml:space="preserve">  Variety-Seeking Lifestyle</w:t>
            </w:r>
          </w:p>
        </w:tc>
        <w:tc>
          <w:tcPr>
            <w:tcW w:w="936" w:type="dxa"/>
            <w:tcBorders>
              <w:top w:val="nil"/>
              <w:left w:val="double" w:sz="4" w:space="0" w:color="auto"/>
              <w:bottom w:val="nil"/>
              <w:right w:val="single" w:sz="4" w:space="0" w:color="auto"/>
            </w:tcBorders>
            <w:shd w:val="clear" w:color="auto" w:fill="auto"/>
            <w:noWrap/>
            <w:vAlign w:val="bottom"/>
          </w:tcPr>
          <w:p w14:paraId="1E29B934"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0.198</w:t>
            </w:r>
          </w:p>
        </w:tc>
        <w:tc>
          <w:tcPr>
            <w:tcW w:w="936" w:type="dxa"/>
            <w:tcBorders>
              <w:top w:val="nil"/>
              <w:left w:val="single" w:sz="4" w:space="0" w:color="auto"/>
              <w:bottom w:val="nil"/>
              <w:right w:val="double" w:sz="4" w:space="0" w:color="auto"/>
            </w:tcBorders>
            <w:shd w:val="clear" w:color="auto" w:fill="auto"/>
            <w:noWrap/>
            <w:vAlign w:val="bottom"/>
          </w:tcPr>
          <w:p w14:paraId="41B2BC22" w14:textId="2506AFC2"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2.0</w:t>
            </w:r>
            <w:r w:rsidR="00B4729E" w:rsidRPr="00DB18E0">
              <w:rPr>
                <w:rFonts w:ascii="Times New Roman" w:hAnsi="Times New Roman" w:cs="Times New Roman"/>
                <w:color w:val="000000"/>
                <w:sz w:val="20"/>
                <w:szCs w:val="20"/>
              </w:rPr>
              <w:t>0</w:t>
            </w:r>
          </w:p>
        </w:tc>
        <w:tc>
          <w:tcPr>
            <w:tcW w:w="936" w:type="dxa"/>
            <w:tcBorders>
              <w:top w:val="nil"/>
              <w:left w:val="double" w:sz="4" w:space="0" w:color="auto"/>
              <w:bottom w:val="nil"/>
              <w:right w:val="single" w:sz="4" w:space="0" w:color="auto"/>
            </w:tcBorders>
            <w:shd w:val="clear" w:color="auto" w:fill="auto"/>
            <w:noWrap/>
            <w:vAlign w:val="bottom"/>
          </w:tcPr>
          <w:p w14:paraId="00E83FB1"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0.218</w:t>
            </w:r>
          </w:p>
        </w:tc>
        <w:tc>
          <w:tcPr>
            <w:tcW w:w="936" w:type="dxa"/>
            <w:tcBorders>
              <w:top w:val="nil"/>
              <w:left w:val="single" w:sz="4" w:space="0" w:color="auto"/>
              <w:bottom w:val="nil"/>
              <w:right w:val="double" w:sz="4" w:space="0" w:color="auto"/>
            </w:tcBorders>
            <w:shd w:val="clear" w:color="auto" w:fill="auto"/>
            <w:noWrap/>
            <w:vAlign w:val="bottom"/>
          </w:tcPr>
          <w:p w14:paraId="68E02CE2"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2.26</w:t>
            </w:r>
          </w:p>
        </w:tc>
        <w:tc>
          <w:tcPr>
            <w:tcW w:w="936" w:type="dxa"/>
            <w:tcBorders>
              <w:top w:val="nil"/>
              <w:left w:val="double" w:sz="4" w:space="0" w:color="auto"/>
              <w:bottom w:val="nil"/>
              <w:right w:val="single" w:sz="4" w:space="0" w:color="auto"/>
            </w:tcBorders>
            <w:shd w:val="clear" w:color="auto" w:fill="auto"/>
            <w:noWrap/>
            <w:vAlign w:val="bottom"/>
          </w:tcPr>
          <w:p w14:paraId="7B26D428"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0.189</w:t>
            </w:r>
          </w:p>
        </w:tc>
        <w:tc>
          <w:tcPr>
            <w:tcW w:w="936" w:type="dxa"/>
            <w:tcBorders>
              <w:top w:val="nil"/>
              <w:left w:val="single" w:sz="4" w:space="0" w:color="auto"/>
              <w:bottom w:val="nil"/>
              <w:right w:val="double" w:sz="4" w:space="0" w:color="auto"/>
            </w:tcBorders>
            <w:shd w:val="clear" w:color="auto" w:fill="auto"/>
            <w:noWrap/>
            <w:vAlign w:val="bottom"/>
          </w:tcPr>
          <w:p w14:paraId="1BA60A14"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1.97</w:t>
            </w:r>
          </w:p>
        </w:tc>
        <w:tc>
          <w:tcPr>
            <w:tcW w:w="936" w:type="dxa"/>
            <w:tcBorders>
              <w:top w:val="nil"/>
              <w:left w:val="double" w:sz="4" w:space="0" w:color="auto"/>
              <w:bottom w:val="nil"/>
              <w:right w:val="single" w:sz="4" w:space="0" w:color="auto"/>
            </w:tcBorders>
            <w:shd w:val="clear" w:color="auto" w:fill="auto"/>
            <w:noWrap/>
            <w:vAlign w:val="bottom"/>
          </w:tcPr>
          <w:p w14:paraId="4BDD6B5F"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0.222</w:t>
            </w:r>
          </w:p>
        </w:tc>
        <w:tc>
          <w:tcPr>
            <w:tcW w:w="936" w:type="dxa"/>
            <w:tcBorders>
              <w:top w:val="nil"/>
              <w:left w:val="single" w:sz="4" w:space="0" w:color="auto"/>
              <w:bottom w:val="nil"/>
              <w:right w:val="double" w:sz="4" w:space="0" w:color="auto"/>
            </w:tcBorders>
            <w:shd w:val="clear" w:color="auto" w:fill="auto"/>
            <w:noWrap/>
            <w:vAlign w:val="bottom"/>
          </w:tcPr>
          <w:p w14:paraId="086CE7A5" w14:textId="106C8D85"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2.2</w:t>
            </w:r>
            <w:r w:rsidR="00B4729E" w:rsidRPr="00DB18E0">
              <w:rPr>
                <w:rFonts w:ascii="Times New Roman" w:hAnsi="Times New Roman" w:cs="Times New Roman"/>
                <w:color w:val="000000"/>
                <w:sz w:val="20"/>
                <w:szCs w:val="20"/>
              </w:rPr>
              <w:t>1</w:t>
            </w:r>
          </w:p>
        </w:tc>
        <w:tc>
          <w:tcPr>
            <w:tcW w:w="936" w:type="dxa"/>
            <w:tcBorders>
              <w:top w:val="nil"/>
              <w:left w:val="double" w:sz="4" w:space="0" w:color="auto"/>
              <w:bottom w:val="nil"/>
              <w:right w:val="single" w:sz="4" w:space="0" w:color="auto"/>
            </w:tcBorders>
            <w:shd w:val="clear" w:color="auto" w:fill="auto"/>
            <w:noWrap/>
            <w:vAlign w:val="center"/>
          </w:tcPr>
          <w:p w14:paraId="54FF4708"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eastAsia="Times New Roman" w:hAnsi="Times New Roman" w:cs="Times New Roman"/>
                <w:color w:val="000000" w:themeColor="text1"/>
                <w:sz w:val="20"/>
                <w:szCs w:val="20"/>
              </w:rPr>
              <w:t>--</w:t>
            </w:r>
          </w:p>
        </w:tc>
        <w:tc>
          <w:tcPr>
            <w:tcW w:w="936" w:type="dxa"/>
            <w:tcBorders>
              <w:top w:val="nil"/>
              <w:left w:val="single" w:sz="4" w:space="0" w:color="auto"/>
              <w:bottom w:val="nil"/>
              <w:right w:val="double" w:sz="4" w:space="0" w:color="auto"/>
            </w:tcBorders>
            <w:shd w:val="clear" w:color="auto" w:fill="auto"/>
            <w:noWrap/>
            <w:vAlign w:val="center"/>
          </w:tcPr>
          <w:p w14:paraId="6054F08B"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r>
      <w:tr w:rsidR="003D4896" w:rsidRPr="00DB18E0" w14:paraId="1A476F12" w14:textId="77777777" w:rsidTr="00926023">
        <w:trPr>
          <w:trHeight w:val="227"/>
        </w:trPr>
        <w:tc>
          <w:tcPr>
            <w:tcW w:w="3671" w:type="dxa"/>
            <w:tcBorders>
              <w:top w:val="nil"/>
              <w:left w:val="double" w:sz="4" w:space="0" w:color="auto"/>
              <w:bottom w:val="nil"/>
              <w:right w:val="double" w:sz="4" w:space="0" w:color="auto"/>
            </w:tcBorders>
            <w:shd w:val="clear" w:color="auto" w:fill="auto"/>
            <w:noWrap/>
            <w:vAlign w:val="center"/>
          </w:tcPr>
          <w:p w14:paraId="6345DEA5" w14:textId="77777777" w:rsidR="003D4896" w:rsidRPr="00DB18E0" w:rsidRDefault="003D4896" w:rsidP="006E7690">
            <w:pPr>
              <w:spacing w:after="0" w:line="240" w:lineRule="auto"/>
              <w:rPr>
                <w:rFonts w:ascii="Times New Roman" w:eastAsia="Times New Roman" w:hAnsi="Times New Roman" w:cs="Times New Roman"/>
                <w:b/>
                <w:bCs/>
                <w:i/>
                <w:iCs/>
                <w:sz w:val="20"/>
                <w:szCs w:val="20"/>
              </w:rPr>
            </w:pPr>
            <w:r w:rsidRPr="00DB18E0">
              <w:rPr>
                <w:rFonts w:ascii="Times New Roman" w:eastAsia="Times New Roman" w:hAnsi="Times New Roman" w:cs="Times New Roman"/>
                <w:color w:val="000000"/>
                <w:sz w:val="20"/>
                <w:szCs w:val="20"/>
              </w:rPr>
              <w:t xml:space="preserve">  IPTT</w:t>
            </w:r>
          </w:p>
        </w:tc>
        <w:tc>
          <w:tcPr>
            <w:tcW w:w="936" w:type="dxa"/>
            <w:tcBorders>
              <w:top w:val="nil"/>
              <w:left w:val="double" w:sz="4" w:space="0" w:color="auto"/>
              <w:bottom w:val="nil"/>
              <w:right w:val="single" w:sz="4" w:space="0" w:color="auto"/>
            </w:tcBorders>
            <w:shd w:val="clear" w:color="auto" w:fill="auto"/>
            <w:noWrap/>
            <w:vAlign w:val="bottom"/>
          </w:tcPr>
          <w:p w14:paraId="0A7B5D73"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0.680</w:t>
            </w:r>
          </w:p>
        </w:tc>
        <w:tc>
          <w:tcPr>
            <w:tcW w:w="936" w:type="dxa"/>
            <w:tcBorders>
              <w:top w:val="nil"/>
              <w:left w:val="single" w:sz="4" w:space="0" w:color="auto"/>
              <w:bottom w:val="nil"/>
              <w:right w:val="double" w:sz="4" w:space="0" w:color="auto"/>
            </w:tcBorders>
            <w:shd w:val="clear" w:color="auto" w:fill="auto"/>
            <w:noWrap/>
            <w:vAlign w:val="bottom"/>
          </w:tcPr>
          <w:p w14:paraId="39BCC1C5"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5.12</w:t>
            </w:r>
          </w:p>
        </w:tc>
        <w:tc>
          <w:tcPr>
            <w:tcW w:w="936" w:type="dxa"/>
            <w:tcBorders>
              <w:top w:val="nil"/>
              <w:left w:val="double" w:sz="4" w:space="0" w:color="auto"/>
              <w:bottom w:val="nil"/>
              <w:right w:val="single" w:sz="4" w:space="0" w:color="auto"/>
            </w:tcBorders>
            <w:shd w:val="clear" w:color="auto" w:fill="auto"/>
            <w:noWrap/>
            <w:vAlign w:val="bottom"/>
          </w:tcPr>
          <w:p w14:paraId="196276DD"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0.713</w:t>
            </w:r>
          </w:p>
        </w:tc>
        <w:tc>
          <w:tcPr>
            <w:tcW w:w="936" w:type="dxa"/>
            <w:tcBorders>
              <w:top w:val="nil"/>
              <w:left w:val="single" w:sz="4" w:space="0" w:color="auto"/>
              <w:bottom w:val="nil"/>
              <w:right w:val="double" w:sz="4" w:space="0" w:color="auto"/>
            </w:tcBorders>
            <w:shd w:val="clear" w:color="auto" w:fill="auto"/>
            <w:noWrap/>
            <w:vAlign w:val="bottom"/>
          </w:tcPr>
          <w:p w14:paraId="7176BD05" w14:textId="220BB8CD"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5.1</w:t>
            </w:r>
            <w:r w:rsidR="00B4729E" w:rsidRPr="00DB18E0">
              <w:rPr>
                <w:rFonts w:ascii="Times New Roman" w:hAnsi="Times New Roman" w:cs="Times New Roman"/>
                <w:color w:val="000000"/>
                <w:sz w:val="20"/>
                <w:szCs w:val="20"/>
              </w:rPr>
              <w:t>8</w:t>
            </w:r>
          </w:p>
        </w:tc>
        <w:tc>
          <w:tcPr>
            <w:tcW w:w="936" w:type="dxa"/>
            <w:tcBorders>
              <w:top w:val="nil"/>
              <w:left w:val="double" w:sz="4" w:space="0" w:color="auto"/>
              <w:bottom w:val="nil"/>
              <w:right w:val="single" w:sz="4" w:space="0" w:color="auto"/>
            </w:tcBorders>
            <w:shd w:val="clear" w:color="auto" w:fill="auto"/>
            <w:noWrap/>
            <w:vAlign w:val="bottom"/>
          </w:tcPr>
          <w:p w14:paraId="733E669E"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0.844</w:t>
            </w:r>
          </w:p>
        </w:tc>
        <w:tc>
          <w:tcPr>
            <w:tcW w:w="936" w:type="dxa"/>
            <w:tcBorders>
              <w:top w:val="nil"/>
              <w:left w:val="single" w:sz="4" w:space="0" w:color="auto"/>
              <w:bottom w:val="nil"/>
              <w:right w:val="double" w:sz="4" w:space="0" w:color="auto"/>
            </w:tcBorders>
            <w:shd w:val="clear" w:color="auto" w:fill="auto"/>
            <w:noWrap/>
            <w:vAlign w:val="bottom"/>
          </w:tcPr>
          <w:p w14:paraId="3BF3BAB4"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6.19</w:t>
            </w:r>
          </w:p>
        </w:tc>
        <w:tc>
          <w:tcPr>
            <w:tcW w:w="936" w:type="dxa"/>
            <w:tcBorders>
              <w:top w:val="nil"/>
              <w:left w:val="double" w:sz="4" w:space="0" w:color="auto"/>
              <w:bottom w:val="nil"/>
              <w:right w:val="single" w:sz="4" w:space="0" w:color="auto"/>
            </w:tcBorders>
            <w:shd w:val="clear" w:color="auto" w:fill="auto"/>
            <w:noWrap/>
            <w:vAlign w:val="bottom"/>
          </w:tcPr>
          <w:p w14:paraId="104E563F"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0.984</w:t>
            </w:r>
          </w:p>
        </w:tc>
        <w:tc>
          <w:tcPr>
            <w:tcW w:w="936" w:type="dxa"/>
            <w:tcBorders>
              <w:top w:val="nil"/>
              <w:left w:val="single" w:sz="4" w:space="0" w:color="auto"/>
              <w:bottom w:val="nil"/>
              <w:right w:val="double" w:sz="4" w:space="0" w:color="auto"/>
            </w:tcBorders>
            <w:shd w:val="clear" w:color="auto" w:fill="auto"/>
            <w:noWrap/>
            <w:vAlign w:val="bottom"/>
          </w:tcPr>
          <w:p w14:paraId="284F73F9" w14:textId="45008C19"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7.1</w:t>
            </w:r>
            <w:r w:rsidR="00B4729E" w:rsidRPr="00DB18E0">
              <w:rPr>
                <w:rFonts w:ascii="Times New Roman" w:hAnsi="Times New Roman" w:cs="Times New Roman"/>
                <w:color w:val="000000"/>
                <w:sz w:val="20"/>
                <w:szCs w:val="20"/>
              </w:rPr>
              <w:t>8</w:t>
            </w:r>
          </w:p>
        </w:tc>
        <w:tc>
          <w:tcPr>
            <w:tcW w:w="936" w:type="dxa"/>
            <w:tcBorders>
              <w:top w:val="nil"/>
              <w:left w:val="double" w:sz="4" w:space="0" w:color="auto"/>
              <w:bottom w:val="nil"/>
              <w:right w:val="single" w:sz="4" w:space="0" w:color="auto"/>
            </w:tcBorders>
            <w:shd w:val="clear" w:color="auto" w:fill="auto"/>
            <w:noWrap/>
            <w:vAlign w:val="center"/>
          </w:tcPr>
          <w:p w14:paraId="0B20DD12"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eastAsia="Times New Roman" w:hAnsi="Times New Roman" w:cs="Times New Roman"/>
                <w:color w:val="000000" w:themeColor="text1"/>
                <w:sz w:val="20"/>
                <w:szCs w:val="20"/>
              </w:rPr>
              <w:t>--</w:t>
            </w:r>
          </w:p>
        </w:tc>
        <w:tc>
          <w:tcPr>
            <w:tcW w:w="936" w:type="dxa"/>
            <w:tcBorders>
              <w:top w:val="nil"/>
              <w:left w:val="single" w:sz="4" w:space="0" w:color="auto"/>
              <w:bottom w:val="nil"/>
              <w:right w:val="double" w:sz="4" w:space="0" w:color="auto"/>
            </w:tcBorders>
            <w:shd w:val="clear" w:color="auto" w:fill="auto"/>
            <w:noWrap/>
            <w:vAlign w:val="center"/>
          </w:tcPr>
          <w:p w14:paraId="06CDA534"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r>
      <w:tr w:rsidR="003D4896" w:rsidRPr="00DB18E0" w14:paraId="44D6098C" w14:textId="77777777" w:rsidTr="00926023">
        <w:trPr>
          <w:trHeight w:val="227"/>
        </w:trPr>
        <w:tc>
          <w:tcPr>
            <w:tcW w:w="3671" w:type="dxa"/>
            <w:tcBorders>
              <w:top w:val="nil"/>
              <w:left w:val="double" w:sz="4" w:space="0" w:color="auto"/>
              <w:bottom w:val="nil"/>
              <w:right w:val="double" w:sz="4" w:space="0" w:color="auto"/>
            </w:tcBorders>
            <w:shd w:val="clear" w:color="auto" w:fill="auto"/>
            <w:noWrap/>
            <w:vAlign w:val="bottom"/>
          </w:tcPr>
          <w:p w14:paraId="417CBB56" w14:textId="77777777" w:rsidR="003D4896" w:rsidRPr="00DB18E0" w:rsidRDefault="003D4896" w:rsidP="006E7690">
            <w:pPr>
              <w:spacing w:after="0" w:line="240" w:lineRule="auto"/>
              <w:rPr>
                <w:rFonts w:ascii="Times New Roman" w:eastAsia="Times New Roman" w:hAnsi="Times New Roman" w:cs="Times New Roman"/>
                <w:b/>
                <w:bCs/>
                <w:i/>
                <w:iCs/>
                <w:sz w:val="20"/>
                <w:szCs w:val="20"/>
                <w:u w:val="single"/>
              </w:rPr>
            </w:pPr>
            <w:r w:rsidRPr="00DB18E0">
              <w:rPr>
                <w:rFonts w:ascii="Times New Roman" w:eastAsia="Times New Roman" w:hAnsi="Times New Roman" w:cs="Times New Roman"/>
                <w:b/>
                <w:bCs/>
                <w:i/>
                <w:iCs/>
                <w:color w:val="000000"/>
                <w:sz w:val="20"/>
                <w:szCs w:val="20"/>
                <w:u w:val="single"/>
              </w:rPr>
              <w:t>Latent Construct Interactions</w:t>
            </w:r>
          </w:p>
        </w:tc>
        <w:tc>
          <w:tcPr>
            <w:tcW w:w="936" w:type="dxa"/>
            <w:tcBorders>
              <w:top w:val="nil"/>
              <w:left w:val="double" w:sz="4" w:space="0" w:color="auto"/>
              <w:bottom w:val="nil"/>
              <w:right w:val="single" w:sz="4" w:space="0" w:color="auto"/>
            </w:tcBorders>
            <w:shd w:val="clear" w:color="auto" w:fill="auto"/>
            <w:noWrap/>
            <w:vAlign w:val="center"/>
          </w:tcPr>
          <w:p w14:paraId="692BBC1D"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4DDC97A0"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22B1AEF7"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15920B68"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1ECC47CF"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1DEB9E6D"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73298759"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1B3A53AD"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27A8CE85"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12078069"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r>
      <w:tr w:rsidR="003D4896" w:rsidRPr="00DB18E0" w14:paraId="37A57CE5" w14:textId="77777777" w:rsidTr="00926023">
        <w:trPr>
          <w:trHeight w:val="227"/>
        </w:trPr>
        <w:tc>
          <w:tcPr>
            <w:tcW w:w="3671" w:type="dxa"/>
            <w:tcBorders>
              <w:top w:val="nil"/>
              <w:left w:val="double" w:sz="4" w:space="0" w:color="auto"/>
              <w:bottom w:val="nil"/>
              <w:right w:val="double" w:sz="4" w:space="0" w:color="auto"/>
            </w:tcBorders>
            <w:shd w:val="clear" w:color="auto" w:fill="auto"/>
            <w:noWrap/>
            <w:vAlign w:val="bottom"/>
          </w:tcPr>
          <w:p w14:paraId="62390BAF" w14:textId="77777777" w:rsidR="003D4896" w:rsidRPr="00DB18E0" w:rsidRDefault="003D4896" w:rsidP="006E7690">
            <w:pPr>
              <w:spacing w:after="0" w:line="240" w:lineRule="auto"/>
              <w:rPr>
                <w:rFonts w:ascii="Times New Roman" w:eastAsia="Times New Roman" w:hAnsi="Times New Roman" w:cs="Times New Roman"/>
                <w:b/>
                <w:bCs/>
                <w:i/>
                <w:iCs/>
                <w:sz w:val="20"/>
                <w:szCs w:val="20"/>
              </w:rPr>
            </w:pPr>
            <w:r w:rsidRPr="00DB18E0">
              <w:rPr>
                <w:rFonts w:ascii="Times New Roman" w:eastAsia="Times New Roman" w:hAnsi="Times New Roman" w:cs="Times New Roman"/>
                <w:color w:val="000000"/>
                <w:sz w:val="20"/>
                <w:szCs w:val="20"/>
              </w:rPr>
              <w:t xml:space="preserve">  IPTT*Employed</w:t>
            </w:r>
          </w:p>
        </w:tc>
        <w:tc>
          <w:tcPr>
            <w:tcW w:w="936" w:type="dxa"/>
            <w:tcBorders>
              <w:top w:val="nil"/>
              <w:left w:val="double" w:sz="4" w:space="0" w:color="auto"/>
              <w:bottom w:val="nil"/>
              <w:right w:val="single" w:sz="4" w:space="0" w:color="auto"/>
            </w:tcBorders>
            <w:shd w:val="clear" w:color="auto" w:fill="auto"/>
            <w:noWrap/>
            <w:vAlign w:val="center"/>
          </w:tcPr>
          <w:p w14:paraId="418231E2"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w:t>
            </w:r>
          </w:p>
        </w:tc>
        <w:tc>
          <w:tcPr>
            <w:tcW w:w="936" w:type="dxa"/>
            <w:tcBorders>
              <w:top w:val="nil"/>
              <w:left w:val="single" w:sz="4" w:space="0" w:color="auto"/>
              <w:bottom w:val="nil"/>
              <w:right w:val="double" w:sz="4" w:space="0" w:color="auto"/>
            </w:tcBorders>
            <w:shd w:val="clear" w:color="auto" w:fill="auto"/>
            <w:noWrap/>
            <w:vAlign w:val="center"/>
          </w:tcPr>
          <w:p w14:paraId="3AC087DD"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0728FE2F"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w:t>
            </w:r>
          </w:p>
        </w:tc>
        <w:tc>
          <w:tcPr>
            <w:tcW w:w="936" w:type="dxa"/>
            <w:tcBorders>
              <w:top w:val="nil"/>
              <w:left w:val="single" w:sz="4" w:space="0" w:color="auto"/>
              <w:bottom w:val="nil"/>
              <w:right w:val="double" w:sz="4" w:space="0" w:color="auto"/>
            </w:tcBorders>
            <w:shd w:val="clear" w:color="auto" w:fill="auto"/>
            <w:noWrap/>
            <w:vAlign w:val="center"/>
          </w:tcPr>
          <w:p w14:paraId="4AABFCD5"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430F5437"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w:t>
            </w:r>
          </w:p>
        </w:tc>
        <w:tc>
          <w:tcPr>
            <w:tcW w:w="936" w:type="dxa"/>
            <w:tcBorders>
              <w:top w:val="nil"/>
              <w:left w:val="single" w:sz="4" w:space="0" w:color="auto"/>
              <w:bottom w:val="nil"/>
              <w:right w:val="double" w:sz="4" w:space="0" w:color="auto"/>
            </w:tcBorders>
            <w:shd w:val="clear" w:color="auto" w:fill="auto"/>
            <w:noWrap/>
            <w:vAlign w:val="center"/>
          </w:tcPr>
          <w:p w14:paraId="3E1E9DD8"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379A3578"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eastAsia="Times New Roman" w:hAnsi="Times New Roman" w:cs="Times New Roman"/>
                <w:color w:val="000000" w:themeColor="text1"/>
                <w:sz w:val="20"/>
                <w:szCs w:val="20"/>
              </w:rPr>
              <w:t>--</w:t>
            </w:r>
          </w:p>
        </w:tc>
        <w:tc>
          <w:tcPr>
            <w:tcW w:w="936" w:type="dxa"/>
            <w:tcBorders>
              <w:top w:val="nil"/>
              <w:left w:val="single" w:sz="4" w:space="0" w:color="auto"/>
              <w:bottom w:val="nil"/>
              <w:right w:val="double" w:sz="4" w:space="0" w:color="auto"/>
            </w:tcBorders>
            <w:shd w:val="clear" w:color="auto" w:fill="auto"/>
            <w:noWrap/>
            <w:vAlign w:val="center"/>
          </w:tcPr>
          <w:p w14:paraId="320219CE"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double" w:sz="4" w:space="0" w:color="auto"/>
              <w:bottom w:val="nil"/>
              <w:right w:val="single" w:sz="4" w:space="0" w:color="auto"/>
            </w:tcBorders>
            <w:shd w:val="clear" w:color="auto" w:fill="auto"/>
            <w:noWrap/>
            <w:vAlign w:val="bottom"/>
          </w:tcPr>
          <w:p w14:paraId="15A4CC2E"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0.365</w:t>
            </w:r>
          </w:p>
        </w:tc>
        <w:tc>
          <w:tcPr>
            <w:tcW w:w="936" w:type="dxa"/>
            <w:tcBorders>
              <w:top w:val="nil"/>
              <w:left w:val="single" w:sz="4" w:space="0" w:color="auto"/>
              <w:bottom w:val="nil"/>
              <w:right w:val="double" w:sz="4" w:space="0" w:color="auto"/>
            </w:tcBorders>
            <w:shd w:val="clear" w:color="auto" w:fill="auto"/>
            <w:noWrap/>
            <w:vAlign w:val="bottom"/>
          </w:tcPr>
          <w:p w14:paraId="6E39BA1B"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3.63</w:t>
            </w:r>
          </w:p>
        </w:tc>
      </w:tr>
      <w:tr w:rsidR="003D4896" w:rsidRPr="00DB18E0" w14:paraId="4FCAE223" w14:textId="77777777" w:rsidTr="00926023">
        <w:trPr>
          <w:trHeight w:val="227"/>
        </w:trPr>
        <w:tc>
          <w:tcPr>
            <w:tcW w:w="3671" w:type="dxa"/>
            <w:tcBorders>
              <w:top w:val="nil"/>
              <w:left w:val="double" w:sz="4" w:space="0" w:color="auto"/>
              <w:bottom w:val="nil"/>
              <w:right w:val="double" w:sz="4" w:space="0" w:color="auto"/>
            </w:tcBorders>
            <w:shd w:val="clear" w:color="auto" w:fill="auto"/>
            <w:noWrap/>
            <w:vAlign w:val="center"/>
          </w:tcPr>
          <w:p w14:paraId="62B523FF" w14:textId="77777777" w:rsidR="003D4896" w:rsidRPr="00DB18E0" w:rsidRDefault="003D4896" w:rsidP="00640C3E">
            <w:pPr>
              <w:spacing w:after="0" w:line="240" w:lineRule="auto"/>
              <w:rPr>
                <w:rFonts w:ascii="Times New Roman" w:eastAsia="Times New Roman" w:hAnsi="Times New Roman" w:cs="Times New Roman"/>
                <w:b/>
                <w:bCs/>
                <w:i/>
                <w:iCs/>
                <w:sz w:val="20"/>
                <w:szCs w:val="20"/>
                <w:u w:val="single"/>
              </w:rPr>
            </w:pPr>
            <w:r w:rsidRPr="00DB18E0">
              <w:rPr>
                <w:rFonts w:ascii="Times New Roman" w:eastAsia="Times New Roman" w:hAnsi="Times New Roman" w:cs="Times New Roman"/>
                <w:b/>
                <w:bCs/>
                <w:i/>
                <w:iCs/>
                <w:sz w:val="20"/>
                <w:szCs w:val="20"/>
                <w:u w:val="single"/>
              </w:rPr>
              <w:t>Individual-level Characteristics</w:t>
            </w:r>
          </w:p>
        </w:tc>
        <w:tc>
          <w:tcPr>
            <w:tcW w:w="936" w:type="dxa"/>
            <w:tcBorders>
              <w:top w:val="nil"/>
              <w:left w:val="double" w:sz="4" w:space="0" w:color="auto"/>
              <w:bottom w:val="nil"/>
              <w:right w:val="single" w:sz="4" w:space="0" w:color="auto"/>
            </w:tcBorders>
            <w:shd w:val="clear" w:color="auto" w:fill="auto"/>
            <w:noWrap/>
            <w:vAlign w:val="center"/>
          </w:tcPr>
          <w:p w14:paraId="5A32E06D" w14:textId="77777777" w:rsidR="003D4896" w:rsidRPr="00DB18E0" w:rsidRDefault="003D4896" w:rsidP="00640C3E">
            <w:pPr>
              <w:spacing w:after="0" w:line="240" w:lineRule="auto"/>
              <w:rPr>
                <w:rFonts w:ascii="Times New Roman" w:eastAsia="Times New Roman" w:hAnsi="Times New Roman" w:cs="Times New Roman"/>
                <w:color w:val="000000"/>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6CD899ED" w14:textId="77777777" w:rsidR="003D4896" w:rsidRPr="00DB18E0" w:rsidRDefault="003D4896" w:rsidP="00640C3E">
            <w:pPr>
              <w:spacing w:after="0" w:line="240" w:lineRule="auto"/>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4C95FB41" w14:textId="77777777" w:rsidR="003D4896" w:rsidRPr="00DB18E0" w:rsidRDefault="003D4896" w:rsidP="00640C3E">
            <w:pPr>
              <w:spacing w:after="0" w:line="240" w:lineRule="auto"/>
              <w:rPr>
                <w:rFonts w:ascii="Times New Roman" w:eastAsia="Times New Roman" w:hAnsi="Times New Roman" w:cs="Times New Roman"/>
                <w:color w:val="000000"/>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30D4C4A8" w14:textId="77777777" w:rsidR="003D4896" w:rsidRPr="00DB18E0" w:rsidRDefault="003D4896" w:rsidP="00640C3E">
            <w:pPr>
              <w:spacing w:after="0" w:line="240" w:lineRule="auto"/>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6D8924EA" w14:textId="77777777" w:rsidR="003D4896" w:rsidRPr="00DB18E0" w:rsidRDefault="003D4896" w:rsidP="00640C3E">
            <w:pPr>
              <w:spacing w:after="0" w:line="240" w:lineRule="auto"/>
              <w:rPr>
                <w:rFonts w:ascii="Times New Roman" w:eastAsia="Times New Roman" w:hAnsi="Times New Roman" w:cs="Times New Roman"/>
                <w:color w:val="000000"/>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415A1494" w14:textId="77777777" w:rsidR="003D4896" w:rsidRPr="00DB18E0" w:rsidRDefault="003D4896" w:rsidP="00640C3E">
            <w:pPr>
              <w:spacing w:after="0" w:line="240" w:lineRule="auto"/>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37D43713" w14:textId="77777777" w:rsidR="003D4896" w:rsidRPr="00DB18E0" w:rsidRDefault="003D4896" w:rsidP="00640C3E">
            <w:pPr>
              <w:spacing w:after="0" w:line="240" w:lineRule="auto"/>
              <w:rPr>
                <w:rFonts w:ascii="Times New Roman" w:eastAsia="Times New Roman" w:hAnsi="Times New Roman" w:cs="Times New Roman"/>
                <w:color w:val="000000" w:themeColor="text1"/>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6351AE6A" w14:textId="77777777" w:rsidR="003D4896" w:rsidRPr="00DB18E0" w:rsidRDefault="003D4896" w:rsidP="00640C3E">
            <w:pPr>
              <w:spacing w:after="0" w:line="240" w:lineRule="auto"/>
              <w:rPr>
                <w:rFonts w:ascii="Times New Roman" w:eastAsia="Times New Roman" w:hAnsi="Times New Roman" w:cs="Times New Roman"/>
                <w:color w:val="000000" w:themeColor="text1"/>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4F9D0288" w14:textId="77777777" w:rsidR="003D4896" w:rsidRPr="00DB18E0" w:rsidRDefault="003D4896" w:rsidP="00640C3E">
            <w:pPr>
              <w:spacing w:after="0" w:line="240" w:lineRule="auto"/>
              <w:rPr>
                <w:rFonts w:ascii="Times New Roman" w:eastAsia="Times New Roman" w:hAnsi="Times New Roman" w:cs="Times New Roman"/>
                <w:color w:val="000000" w:themeColor="text1"/>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5576F612" w14:textId="77777777" w:rsidR="003D4896" w:rsidRPr="00DB18E0" w:rsidRDefault="003D4896" w:rsidP="00640C3E">
            <w:pPr>
              <w:spacing w:after="0" w:line="240" w:lineRule="auto"/>
              <w:rPr>
                <w:rFonts w:ascii="Times New Roman" w:eastAsia="Times New Roman" w:hAnsi="Times New Roman" w:cs="Times New Roman"/>
                <w:color w:val="000000" w:themeColor="text1"/>
                <w:sz w:val="20"/>
                <w:szCs w:val="20"/>
              </w:rPr>
            </w:pPr>
          </w:p>
        </w:tc>
      </w:tr>
      <w:tr w:rsidR="003D4896" w:rsidRPr="00DB18E0" w14:paraId="7084C7B6" w14:textId="77777777" w:rsidTr="00926023">
        <w:trPr>
          <w:trHeight w:val="227"/>
        </w:trPr>
        <w:tc>
          <w:tcPr>
            <w:tcW w:w="3671" w:type="dxa"/>
            <w:tcBorders>
              <w:top w:val="nil"/>
              <w:left w:val="double" w:sz="4" w:space="0" w:color="auto"/>
              <w:bottom w:val="nil"/>
              <w:right w:val="double" w:sz="4" w:space="0" w:color="auto"/>
            </w:tcBorders>
            <w:shd w:val="clear" w:color="auto" w:fill="auto"/>
            <w:noWrap/>
            <w:vAlign w:val="center"/>
          </w:tcPr>
          <w:p w14:paraId="35522B23" w14:textId="77777777" w:rsidR="003D4896" w:rsidRPr="00DB18E0" w:rsidRDefault="003D4896" w:rsidP="006E7690">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b/>
                <w:bCs/>
                <w:sz w:val="20"/>
                <w:szCs w:val="20"/>
              </w:rPr>
              <w:t>Gender (male)</w:t>
            </w:r>
          </w:p>
        </w:tc>
        <w:tc>
          <w:tcPr>
            <w:tcW w:w="936" w:type="dxa"/>
            <w:tcBorders>
              <w:top w:val="nil"/>
              <w:left w:val="double" w:sz="4" w:space="0" w:color="auto"/>
              <w:bottom w:val="nil"/>
              <w:right w:val="single" w:sz="4" w:space="0" w:color="auto"/>
            </w:tcBorders>
            <w:shd w:val="clear" w:color="auto" w:fill="auto"/>
            <w:noWrap/>
            <w:vAlign w:val="center"/>
          </w:tcPr>
          <w:p w14:paraId="2C4DB010"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3B682131"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24CE244D"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13536D1A"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028D2ABB"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7CAD08D1"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153845AC"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2AD598C0"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5F51B93E"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5D3C61E7"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r>
      <w:tr w:rsidR="003D4896" w:rsidRPr="00DB18E0" w14:paraId="5CEE8588" w14:textId="77777777" w:rsidTr="00926023">
        <w:trPr>
          <w:trHeight w:val="227"/>
        </w:trPr>
        <w:tc>
          <w:tcPr>
            <w:tcW w:w="3671" w:type="dxa"/>
            <w:tcBorders>
              <w:top w:val="nil"/>
              <w:left w:val="double" w:sz="4" w:space="0" w:color="auto"/>
              <w:bottom w:val="nil"/>
              <w:right w:val="double" w:sz="4" w:space="0" w:color="auto"/>
            </w:tcBorders>
            <w:shd w:val="clear" w:color="auto" w:fill="auto"/>
            <w:noWrap/>
            <w:vAlign w:val="center"/>
          </w:tcPr>
          <w:p w14:paraId="30EE876E" w14:textId="77777777" w:rsidR="003D4896" w:rsidRPr="00DB18E0" w:rsidRDefault="003D4896" w:rsidP="006E7690">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sz w:val="20"/>
                <w:szCs w:val="20"/>
              </w:rPr>
              <w:t xml:space="preserve">  Female</w:t>
            </w:r>
          </w:p>
        </w:tc>
        <w:tc>
          <w:tcPr>
            <w:tcW w:w="936" w:type="dxa"/>
            <w:tcBorders>
              <w:top w:val="nil"/>
              <w:left w:val="double" w:sz="4" w:space="0" w:color="auto"/>
              <w:bottom w:val="nil"/>
              <w:right w:val="single" w:sz="4" w:space="0" w:color="auto"/>
            </w:tcBorders>
            <w:shd w:val="clear" w:color="auto" w:fill="auto"/>
            <w:noWrap/>
            <w:vAlign w:val="bottom"/>
          </w:tcPr>
          <w:p w14:paraId="49CE599B"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0.332</w:t>
            </w:r>
          </w:p>
        </w:tc>
        <w:tc>
          <w:tcPr>
            <w:tcW w:w="936" w:type="dxa"/>
            <w:tcBorders>
              <w:top w:val="nil"/>
              <w:left w:val="single" w:sz="4" w:space="0" w:color="auto"/>
              <w:bottom w:val="nil"/>
              <w:right w:val="double" w:sz="4" w:space="0" w:color="auto"/>
            </w:tcBorders>
            <w:shd w:val="clear" w:color="auto" w:fill="auto"/>
            <w:noWrap/>
            <w:vAlign w:val="bottom"/>
          </w:tcPr>
          <w:p w14:paraId="0C507690" w14:textId="16CEC723"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3.7</w:t>
            </w:r>
            <w:r w:rsidR="00B4729E" w:rsidRPr="00DB18E0">
              <w:rPr>
                <w:rFonts w:ascii="Times New Roman" w:hAnsi="Times New Roman" w:cs="Times New Roman"/>
                <w:color w:val="000000"/>
                <w:sz w:val="20"/>
                <w:szCs w:val="20"/>
              </w:rPr>
              <w:t>2</w:t>
            </w:r>
          </w:p>
        </w:tc>
        <w:tc>
          <w:tcPr>
            <w:tcW w:w="936" w:type="dxa"/>
            <w:tcBorders>
              <w:top w:val="nil"/>
              <w:left w:val="double" w:sz="4" w:space="0" w:color="auto"/>
              <w:bottom w:val="nil"/>
              <w:right w:val="single" w:sz="4" w:space="0" w:color="auto"/>
            </w:tcBorders>
            <w:shd w:val="clear" w:color="auto" w:fill="auto"/>
            <w:noWrap/>
            <w:vAlign w:val="bottom"/>
          </w:tcPr>
          <w:p w14:paraId="05E13155"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0.412</w:t>
            </w:r>
          </w:p>
        </w:tc>
        <w:tc>
          <w:tcPr>
            <w:tcW w:w="936" w:type="dxa"/>
            <w:tcBorders>
              <w:top w:val="nil"/>
              <w:left w:val="single" w:sz="4" w:space="0" w:color="auto"/>
              <w:bottom w:val="nil"/>
              <w:right w:val="double" w:sz="4" w:space="0" w:color="auto"/>
            </w:tcBorders>
            <w:shd w:val="clear" w:color="auto" w:fill="auto"/>
            <w:noWrap/>
            <w:vAlign w:val="bottom"/>
          </w:tcPr>
          <w:p w14:paraId="2B2E3424" w14:textId="34E280D0"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4.5</w:t>
            </w:r>
            <w:r w:rsidR="00B4729E" w:rsidRPr="00DB18E0">
              <w:rPr>
                <w:rFonts w:ascii="Times New Roman" w:hAnsi="Times New Roman" w:cs="Times New Roman"/>
                <w:color w:val="000000"/>
                <w:sz w:val="20"/>
                <w:szCs w:val="20"/>
              </w:rPr>
              <w:t>7</w:t>
            </w:r>
          </w:p>
        </w:tc>
        <w:tc>
          <w:tcPr>
            <w:tcW w:w="936" w:type="dxa"/>
            <w:tcBorders>
              <w:top w:val="nil"/>
              <w:left w:val="double" w:sz="4" w:space="0" w:color="auto"/>
              <w:bottom w:val="nil"/>
              <w:right w:val="single" w:sz="4" w:space="0" w:color="auto"/>
            </w:tcBorders>
            <w:shd w:val="clear" w:color="auto" w:fill="auto"/>
            <w:noWrap/>
            <w:vAlign w:val="bottom"/>
          </w:tcPr>
          <w:p w14:paraId="26930DA4"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0.309</w:t>
            </w:r>
          </w:p>
        </w:tc>
        <w:tc>
          <w:tcPr>
            <w:tcW w:w="936" w:type="dxa"/>
            <w:tcBorders>
              <w:top w:val="nil"/>
              <w:left w:val="single" w:sz="4" w:space="0" w:color="auto"/>
              <w:bottom w:val="nil"/>
              <w:right w:val="double" w:sz="4" w:space="0" w:color="auto"/>
            </w:tcBorders>
            <w:shd w:val="clear" w:color="auto" w:fill="auto"/>
            <w:noWrap/>
            <w:vAlign w:val="bottom"/>
          </w:tcPr>
          <w:p w14:paraId="727F07C5"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3.41</w:t>
            </w:r>
          </w:p>
        </w:tc>
        <w:tc>
          <w:tcPr>
            <w:tcW w:w="936" w:type="dxa"/>
            <w:tcBorders>
              <w:top w:val="nil"/>
              <w:left w:val="double" w:sz="4" w:space="0" w:color="auto"/>
              <w:bottom w:val="nil"/>
              <w:right w:val="single" w:sz="4" w:space="0" w:color="auto"/>
            </w:tcBorders>
            <w:shd w:val="clear" w:color="auto" w:fill="auto"/>
            <w:noWrap/>
            <w:vAlign w:val="bottom"/>
          </w:tcPr>
          <w:p w14:paraId="0E59FD71"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0.480</w:t>
            </w:r>
          </w:p>
        </w:tc>
        <w:tc>
          <w:tcPr>
            <w:tcW w:w="936" w:type="dxa"/>
            <w:tcBorders>
              <w:top w:val="nil"/>
              <w:left w:val="single" w:sz="4" w:space="0" w:color="auto"/>
              <w:bottom w:val="nil"/>
              <w:right w:val="double" w:sz="4" w:space="0" w:color="auto"/>
            </w:tcBorders>
            <w:shd w:val="clear" w:color="auto" w:fill="auto"/>
            <w:noWrap/>
            <w:vAlign w:val="bottom"/>
          </w:tcPr>
          <w:p w14:paraId="2D5C88AE" w14:textId="7D21CC50"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5.</w:t>
            </w:r>
            <w:r w:rsidR="00B4729E" w:rsidRPr="00DB18E0">
              <w:rPr>
                <w:rFonts w:ascii="Times New Roman" w:hAnsi="Times New Roman" w:cs="Times New Roman"/>
                <w:color w:val="000000"/>
                <w:sz w:val="20"/>
                <w:szCs w:val="20"/>
              </w:rPr>
              <w:t>07</w:t>
            </w:r>
          </w:p>
        </w:tc>
        <w:tc>
          <w:tcPr>
            <w:tcW w:w="936" w:type="dxa"/>
            <w:tcBorders>
              <w:top w:val="nil"/>
              <w:left w:val="double" w:sz="4" w:space="0" w:color="auto"/>
              <w:bottom w:val="nil"/>
              <w:right w:val="single" w:sz="4" w:space="0" w:color="auto"/>
            </w:tcBorders>
            <w:shd w:val="clear" w:color="auto" w:fill="auto"/>
            <w:noWrap/>
            <w:vAlign w:val="center"/>
          </w:tcPr>
          <w:p w14:paraId="51F450A1"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eastAsia="Times New Roman" w:hAnsi="Times New Roman" w:cs="Times New Roman"/>
                <w:color w:val="000000" w:themeColor="text1"/>
                <w:sz w:val="20"/>
                <w:szCs w:val="20"/>
              </w:rPr>
              <w:t>--</w:t>
            </w:r>
          </w:p>
        </w:tc>
        <w:tc>
          <w:tcPr>
            <w:tcW w:w="936" w:type="dxa"/>
            <w:tcBorders>
              <w:top w:val="nil"/>
              <w:left w:val="single" w:sz="4" w:space="0" w:color="auto"/>
              <w:bottom w:val="nil"/>
              <w:right w:val="double" w:sz="4" w:space="0" w:color="auto"/>
            </w:tcBorders>
            <w:shd w:val="clear" w:color="auto" w:fill="auto"/>
            <w:noWrap/>
            <w:vAlign w:val="center"/>
          </w:tcPr>
          <w:p w14:paraId="24C60D07"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r>
      <w:tr w:rsidR="003D4896" w:rsidRPr="00DB18E0" w14:paraId="37E40721" w14:textId="77777777" w:rsidTr="00926023">
        <w:trPr>
          <w:trHeight w:val="227"/>
        </w:trPr>
        <w:tc>
          <w:tcPr>
            <w:tcW w:w="3671" w:type="dxa"/>
            <w:tcBorders>
              <w:top w:val="nil"/>
              <w:left w:val="double" w:sz="4" w:space="0" w:color="auto"/>
              <w:bottom w:val="nil"/>
              <w:right w:val="double" w:sz="4" w:space="0" w:color="auto"/>
            </w:tcBorders>
            <w:shd w:val="clear" w:color="auto" w:fill="auto"/>
            <w:noWrap/>
            <w:vAlign w:val="center"/>
          </w:tcPr>
          <w:p w14:paraId="458590E4" w14:textId="77777777" w:rsidR="003D4896" w:rsidRPr="00DB18E0" w:rsidRDefault="003D4896" w:rsidP="006E7690">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b/>
                <w:bCs/>
                <w:sz w:val="20"/>
                <w:szCs w:val="20"/>
              </w:rPr>
              <w:t>Age (older than 64)</w:t>
            </w:r>
          </w:p>
        </w:tc>
        <w:tc>
          <w:tcPr>
            <w:tcW w:w="936" w:type="dxa"/>
            <w:tcBorders>
              <w:top w:val="nil"/>
              <w:left w:val="double" w:sz="4" w:space="0" w:color="auto"/>
              <w:bottom w:val="nil"/>
              <w:right w:val="single" w:sz="4" w:space="0" w:color="auto"/>
            </w:tcBorders>
            <w:shd w:val="clear" w:color="auto" w:fill="auto"/>
            <w:noWrap/>
            <w:vAlign w:val="center"/>
          </w:tcPr>
          <w:p w14:paraId="3014568B"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1748D290"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5FC29D67"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481D5002"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27934388"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579273F9"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287800CF"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1EC3C783"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57C9BCE9"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71612C0E"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r>
      <w:tr w:rsidR="003D4896" w:rsidRPr="00DB18E0" w14:paraId="16202022" w14:textId="77777777" w:rsidTr="00926023">
        <w:trPr>
          <w:trHeight w:val="227"/>
        </w:trPr>
        <w:tc>
          <w:tcPr>
            <w:tcW w:w="3671" w:type="dxa"/>
            <w:tcBorders>
              <w:top w:val="nil"/>
              <w:left w:val="double" w:sz="4" w:space="0" w:color="auto"/>
              <w:bottom w:val="nil"/>
              <w:right w:val="double" w:sz="4" w:space="0" w:color="auto"/>
            </w:tcBorders>
            <w:shd w:val="clear" w:color="auto" w:fill="auto"/>
            <w:noWrap/>
            <w:vAlign w:val="center"/>
          </w:tcPr>
          <w:p w14:paraId="41F24226" w14:textId="77777777" w:rsidR="003D4896" w:rsidRPr="00DB18E0" w:rsidRDefault="003D4896" w:rsidP="006E7690">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sz w:val="20"/>
                <w:szCs w:val="20"/>
              </w:rPr>
              <w:t xml:space="preserve">  18 to 29</w:t>
            </w:r>
          </w:p>
        </w:tc>
        <w:tc>
          <w:tcPr>
            <w:tcW w:w="936" w:type="dxa"/>
            <w:tcBorders>
              <w:top w:val="nil"/>
              <w:left w:val="double" w:sz="4" w:space="0" w:color="auto"/>
              <w:bottom w:val="nil"/>
              <w:right w:val="single" w:sz="4" w:space="0" w:color="auto"/>
            </w:tcBorders>
            <w:shd w:val="clear" w:color="auto" w:fill="auto"/>
            <w:noWrap/>
            <w:vAlign w:val="bottom"/>
          </w:tcPr>
          <w:p w14:paraId="05E07863"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0.393</w:t>
            </w:r>
          </w:p>
        </w:tc>
        <w:tc>
          <w:tcPr>
            <w:tcW w:w="936" w:type="dxa"/>
            <w:tcBorders>
              <w:top w:val="nil"/>
              <w:left w:val="single" w:sz="4" w:space="0" w:color="auto"/>
              <w:bottom w:val="nil"/>
              <w:right w:val="double" w:sz="4" w:space="0" w:color="auto"/>
            </w:tcBorders>
            <w:shd w:val="clear" w:color="auto" w:fill="auto"/>
            <w:noWrap/>
            <w:vAlign w:val="bottom"/>
          </w:tcPr>
          <w:p w14:paraId="0F771382" w14:textId="611FA27B"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3.1</w:t>
            </w:r>
            <w:r w:rsidR="00B4729E" w:rsidRPr="00DB18E0">
              <w:rPr>
                <w:rFonts w:ascii="Times New Roman" w:hAnsi="Times New Roman" w:cs="Times New Roman"/>
                <w:color w:val="000000"/>
                <w:sz w:val="20"/>
                <w:szCs w:val="20"/>
              </w:rPr>
              <w:t>8</w:t>
            </w:r>
          </w:p>
        </w:tc>
        <w:tc>
          <w:tcPr>
            <w:tcW w:w="936" w:type="dxa"/>
            <w:tcBorders>
              <w:top w:val="nil"/>
              <w:left w:val="double" w:sz="4" w:space="0" w:color="auto"/>
              <w:bottom w:val="nil"/>
              <w:right w:val="single" w:sz="4" w:space="0" w:color="auto"/>
            </w:tcBorders>
            <w:shd w:val="clear" w:color="auto" w:fill="auto"/>
            <w:noWrap/>
            <w:vAlign w:val="bottom"/>
          </w:tcPr>
          <w:p w14:paraId="663415C6"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0.275</w:t>
            </w:r>
          </w:p>
        </w:tc>
        <w:tc>
          <w:tcPr>
            <w:tcW w:w="936" w:type="dxa"/>
            <w:tcBorders>
              <w:top w:val="nil"/>
              <w:left w:val="single" w:sz="4" w:space="0" w:color="auto"/>
              <w:bottom w:val="nil"/>
              <w:right w:val="double" w:sz="4" w:space="0" w:color="auto"/>
            </w:tcBorders>
            <w:shd w:val="clear" w:color="auto" w:fill="auto"/>
            <w:noWrap/>
            <w:vAlign w:val="bottom"/>
          </w:tcPr>
          <w:p w14:paraId="77344BEE" w14:textId="3868146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3.4</w:t>
            </w:r>
            <w:r w:rsidR="00B4729E" w:rsidRPr="00DB18E0">
              <w:rPr>
                <w:rFonts w:ascii="Times New Roman" w:hAnsi="Times New Roman" w:cs="Times New Roman"/>
                <w:color w:val="000000"/>
                <w:sz w:val="20"/>
                <w:szCs w:val="20"/>
              </w:rPr>
              <w:t>7</w:t>
            </w:r>
          </w:p>
        </w:tc>
        <w:tc>
          <w:tcPr>
            <w:tcW w:w="936" w:type="dxa"/>
            <w:tcBorders>
              <w:top w:val="nil"/>
              <w:left w:val="double" w:sz="4" w:space="0" w:color="auto"/>
              <w:bottom w:val="nil"/>
              <w:right w:val="single" w:sz="4" w:space="0" w:color="auto"/>
            </w:tcBorders>
            <w:shd w:val="clear" w:color="auto" w:fill="auto"/>
            <w:noWrap/>
            <w:vAlign w:val="bottom"/>
          </w:tcPr>
          <w:p w14:paraId="2C51E518"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0.417</w:t>
            </w:r>
          </w:p>
        </w:tc>
        <w:tc>
          <w:tcPr>
            <w:tcW w:w="936" w:type="dxa"/>
            <w:tcBorders>
              <w:top w:val="nil"/>
              <w:left w:val="single" w:sz="4" w:space="0" w:color="auto"/>
              <w:bottom w:val="nil"/>
              <w:right w:val="double" w:sz="4" w:space="0" w:color="auto"/>
            </w:tcBorders>
            <w:shd w:val="clear" w:color="auto" w:fill="auto"/>
            <w:noWrap/>
            <w:vAlign w:val="bottom"/>
          </w:tcPr>
          <w:p w14:paraId="5CCE9878"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3.32</w:t>
            </w:r>
          </w:p>
        </w:tc>
        <w:tc>
          <w:tcPr>
            <w:tcW w:w="936" w:type="dxa"/>
            <w:tcBorders>
              <w:top w:val="nil"/>
              <w:left w:val="double" w:sz="4" w:space="0" w:color="auto"/>
              <w:bottom w:val="nil"/>
              <w:right w:val="single" w:sz="4" w:space="0" w:color="auto"/>
            </w:tcBorders>
            <w:shd w:val="clear" w:color="auto" w:fill="auto"/>
            <w:noWrap/>
            <w:vAlign w:val="bottom"/>
          </w:tcPr>
          <w:p w14:paraId="7CBC09C2"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0.543</w:t>
            </w:r>
          </w:p>
        </w:tc>
        <w:tc>
          <w:tcPr>
            <w:tcW w:w="936" w:type="dxa"/>
            <w:tcBorders>
              <w:top w:val="nil"/>
              <w:left w:val="single" w:sz="4" w:space="0" w:color="auto"/>
              <w:bottom w:val="nil"/>
              <w:right w:val="double" w:sz="4" w:space="0" w:color="auto"/>
            </w:tcBorders>
            <w:shd w:val="clear" w:color="auto" w:fill="auto"/>
            <w:noWrap/>
            <w:vAlign w:val="bottom"/>
          </w:tcPr>
          <w:p w14:paraId="54CF5355" w14:textId="681FABC8"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4.</w:t>
            </w:r>
            <w:r w:rsidR="00B4729E" w:rsidRPr="00DB18E0">
              <w:rPr>
                <w:rFonts w:ascii="Times New Roman" w:hAnsi="Times New Roman" w:cs="Times New Roman"/>
                <w:color w:val="000000"/>
                <w:sz w:val="20"/>
                <w:szCs w:val="20"/>
              </w:rPr>
              <w:t>38</w:t>
            </w:r>
          </w:p>
        </w:tc>
        <w:tc>
          <w:tcPr>
            <w:tcW w:w="936" w:type="dxa"/>
            <w:tcBorders>
              <w:top w:val="nil"/>
              <w:left w:val="double" w:sz="4" w:space="0" w:color="auto"/>
              <w:bottom w:val="nil"/>
              <w:right w:val="single" w:sz="4" w:space="0" w:color="auto"/>
            </w:tcBorders>
            <w:shd w:val="clear" w:color="auto" w:fill="auto"/>
            <w:noWrap/>
            <w:vAlign w:val="bottom"/>
          </w:tcPr>
          <w:p w14:paraId="30BCC776"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0.223</w:t>
            </w:r>
          </w:p>
        </w:tc>
        <w:tc>
          <w:tcPr>
            <w:tcW w:w="936" w:type="dxa"/>
            <w:tcBorders>
              <w:top w:val="nil"/>
              <w:left w:val="single" w:sz="4" w:space="0" w:color="auto"/>
              <w:bottom w:val="nil"/>
              <w:right w:val="double" w:sz="4" w:space="0" w:color="auto"/>
            </w:tcBorders>
            <w:shd w:val="clear" w:color="auto" w:fill="auto"/>
            <w:noWrap/>
            <w:vAlign w:val="bottom"/>
          </w:tcPr>
          <w:p w14:paraId="553CBCB4"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2.63</w:t>
            </w:r>
          </w:p>
        </w:tc>
      </w:tr>
      <w:tr w:rsidR="003D4896" w:rsidRPr="00DB18E0" w14:paraId="5D88416D" w14:textId="77777777" w:rsidTr="00926023">
        <w:trPr>
          <w:trHeight w:val="227"/>
        </w:trPr>
        <w:tc>
          <w:tcPr>
            <w:tcW w:w="3671" w:type="dxa"/>
            <w:tcBorders>
              <w:top w:val="nil"/>
              <w:left w:val="double" w:sz="4" w:space="0" w:color="auto"/>
              <w:bottom w:val="nil"/>
              <w:right w:val="double" w:sz="4" w:space="0" w:color="auto"/>
            </w:tcBorders>
            <w:shd w:val="clear" w:color="auto" w:fill="auto"/>
            <w:noWrap/>
            <w:vAlign w:val="center"/>
          </w:tcPr>
          <w:p w14:paraId="697D6A8D" w14:textId="77777777" w:rsidR="003D4896" w:rsidRPr="00DB18E0" w:rsidRDefault="003D4896" w:rsidP="006E7690">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sz w:val="20"/>
                <w:szCs w:val="20"/>
              </w:rPr>
              <w:t xml:space="preserve">  30 to 64</w:t>
            </w:r>
          </w:p>
        </w:tc>
        <w:tc>
          <w:tcPr>
            <w:tcW w:w="936" w:type="dxa"/>
            <w:tcBorders>
              <w:top w:val="nil"/>
              <w:left w:val="double" w:sz="4" w:space="0" w:color="auto"/>
              <w:bottom w:val="nil"/>
              <w:right w:val="single" w:sz="4" w:space="0" w:color="auto"/>
            </w:tcBorders>
            <w:shd w:val="clear" w:color="auto" w:fill="auto"/>
            <w:noWrap/>
            <w:vAlign w:val="bottom"/>
          </w:tcPr>
          <w:p w14:paraId="0B6D97E4"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0.156</w:t>
            </w:r>
          </w:p>
        </w:tc>
        <w:tc>
          <w:tcPr>
            <w:tcW w:w="936" w:type="dxa"/>
            <w:tcBorders>
              <w:top w:val="nil"/>
              <w:left w:val="single" w:sz="4" w:space="0" w:color="auto"/>
              <w:bottom w:val="nil"/>
              <w:right w:val="double" w:sz="4" w:space="0" w:color="auto"/>
            </w:tcBorders>
            <w:shd w:val="clear" w:color="auto" w:fill="auto"/>
            <w:noWrap/>
            <w:vAlign w:val="bottom"/>
          </w:tcPr>
          <w:p w14:paraId="0668B231"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1.38</w:t>
            </w:r>
          </w:p>
        </w:tc>
        <w:tc>
          <w:tcPr>
            <w:tcW w:w="936" w:type="dxa"/>
            <w:tcBorders>
              <w:top w:val="nil"/>
              <w:left w:val="double" w:sz="4" w:space="0" w:color="auto"/>
              <w:bottom w:val="nil"/>
              <w:right w:val="single" w:sz="4" w:space="0" w:color="auto"/>
            </w:tcBorders>
            <w:shd w:val="clear" w:color="auto" w:fill="auto"/>
            <w:noWrap/>
            <w:vAlign w:val="center"/>
          </w:tcPr>
          <w:p w14:paraId="7988A34A"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w:t>
            </w:r>
          </w:p>
        </w:tc>
        <w:tc>
          <w:tcPr>
            <w:tcW w:w="936" w:type="dxa"/>
            <w:tcBorders>
              <w:top w:val="nil"/>
              <w:left w:val="single" w:sz="4" w:space="0" w:color="auto"/>
              <w:bottom w:val="nil"/>
              <w:right w:val="double" w:sz="4" w:space="0" w:color="auto"/>
            </w:tcBorders>
            <w:shd w:val="clear" w:color="auto" w:fill="auto"/>
            <w:noWrap/>
            <w:vAlign w:val="center"/>
          </w:tcPr>
          <w:p w14:paraId="09ED5582"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bottom"/>
          </w:tcPr>
          <w:p w14:paraId="70F60702"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0.156</w:t>
            </w:r>
          </w:p>
        </w:tc>
        <w:tc>
          <w:tcPr>
            <w:tcW w:w="936" w:type="dxa"/>
            <w:tcBorders>
              <w:top w:val="nil"/>
              <w:left w:val="single" w:sz="4" w:space="0" w:color="auto"/>
              <w:bottom w:val="nil"/>
              <w:right w:val="double" w:sz="4" w:space="0" w:color="auto"/>
            </w:tcBorders>
            <w:shd w:val="clear" w:color="auto" w:fill="auto"/>
            <w:noWrap/>
            <w:vAlign w:val="bottom"/>
          </w:tcPr>
          <w:p w14:paraId="2977CD11" w14:textId="1626AFFA"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1.4</w:t>
            </w:r>
            <w:r w:rsidR="00B4729E" w:rsidRPr="00DB18E0">
              <w:rPr>
                <w:rFonts w:ascii="Times New Roman" w:hAnsi="Times New Roman" w:cs="Times New Roman"/>
                <w:color w:val="000000"/>
                <w:sz w:val="20"/>
                <w:szCs w:val="20"/>
              </w:rPr>
              <w:t>0</w:t>
            </w:r>
          </w:p>
        </w:tc>
        <w:tc>
          <w:tcPr>
            <w:tcW w:w="936" w:type="dxa"/>
            <w:tcBorders>
              <w:top w:val="nil"/>
              <w:left w:val="double" w:sz="4" w:space="0" w:color="auto"/>
              <w:bottom w:val="nil"/>
              <w:right w:val="single" w:sz="4" w:space="0" w:color="auto"/>
            </w:tcBorders>
            <w:shd w:val="clear" w:color="auto" w:fill="auto"/>
            <w:noWrap/>
            <w:vAlign w:val="bottom"/>
          </w:tcPr>
          <w:p w14:paraId="7402CA08"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0.286</w:t>
            </w:r>
          </w:p>
        </w:tc>
        <w:tc>
          <w:tcPr>
            <w:tcW w:w="936" w:type="dxa"/>
            <w:tcBorders>
              <w:top w:val="nil"/>
              <w:left w:val="single" w:sz="4" w:space="0" w:color="auto"/>
              <w:bottom w:val="nil"/>
              <w:right w:val="double" w:sz="4" w:space="0" w:color="auto"/>
            </w:tcBorders>
            <w:shd w:val="clear" w:color="auto" w:fill="auto"/>
            <w:noWrap/>
            <w:vAlign w:val="bottom"/>
          </w:tcPr>
          <w:p w14:paraId="2A0D9256"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2.30</w:t>
            </w:r>
          </w:p>
        </w:tc>
        <w:tc>
          <w:tcPr>
            <w:tcW w:w="936" w:type="dxa"/>
            <w:tcBorders>
              <w:top w:val="nil"/>
              <w:left w:val="double" w:sz="4" w:space="0" w:color="auto"/>
              <w:bottom w:val="nil"/>
              <w:right w:val="single" w:sz="4" w:space="0" w:color="auto"/>
            </w:tcBorders>
            <w:shd w:val="clear" w:color="auto" w:fill="auto"/>
            <w:noWrap/>
            <w:vAlign w:val="center"/>
          </w:tcPr>
          <w:p w14:paraId="65B3C9C7"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eastAsia="Times New Roman" w:hAnsi="Times New Roman" w:cs="Times New Roman"/>
                <w:color w:val="000000" w:themeColor="text1"/>
                <w:sz w:val="20"/>
                <w:szCs w:val="20"/>
              </w:rPr>
              <w:t>--</w:t>
            </w:r>
          </w:p>
        </w:tc>
        <w:tc>
          <w:tcPr>
            <w:tcW w:w="936" w:type="dxa"/>
            <w:tcBorders>
              <w:top w:val="nil"/>
              <w:left w:val="single" w:sz="4" w:space="0" w:color="auto"/>
              <w:bottom w:val="nil"/>
              <w:right w:val="double" w:sz="4" w:space="0" w:color="auto"/>
            </w:tcBorders>
            <w:shd w:val="clear" w:color="auto" w:fill="auto"/>
            <w:noWrap/>
            <w:vAlign w:val="center"/>
          </w:tcPr>
          <w:p w14:paraId="3D50BDA5"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r>
      <w:tr w:rsidR="003D4896" w:rsidRPr="00DB18E0" w14:paraId="140AE079" w14:textId="77777777" w:rsidTr="00926023">
        <w:trPr>
          <w:trHeight w:val="227"/>
        </w:trPr>
        <w:tc>
          <w:tcPr>
            <w:tcW w:w="3671" w:type="dxa"/>
            <w:tcBorders>
              <w:top w:val="nil"/>
              <w:left w:val="double" w:sz="4" w:space="0" w:color="auto"/>
              <w:bottom w:val="nil"/>
              <w:right w:val="double" w:sz="4" w:space="0" w:color="auto"/>
            </w:tcBorders>
            <w:shd w:val="clear" w:color="auto" w:fill="auto"/>
            <w:noWrap/>
            <w:vAlign w:val="center"/>
          </w:tcPr>
          <w:p w14:paraId="4F42CE4F" w14:textId="77777777" w:rsidR="003D4896" w:rsidRPr="00DB18E0" w:rsidRDefault="003D4896" w:rsidP="006E7690">
            <w:pPr>
              <w:spacing w:after="0" w:line="240" w:lineRule="auto"/>
              <w:rPr>
                <w:rFonts w:ascii="Times New Roman" w:eastAsia="Times New Roman" w:hAnsi="Times New Roman" w:cs="Times New Roman"/>
                <w:b/>
                <w:bCs/>
                <w:sz w:val="20"/>
                <w:szCs w:val="20"/>
              </w:rPr>
            </w:pPr>
            <w:r w:rsidRPr="00DB18E0">
              <w:rPr>
                <w:rFonts w:ascii="Times New Roman" w:eastAsia="Times New Roman" w:hAnsi="Times New Roman" w:cs="Times New Roman"/>
                <w:b/>
                <w:color w:val="000000"/>
                <w:sz w:val="20"/>
                <w:szCs w:val="20"/>
              </w:rPr>
              <w:t>Income (≥ $100,000)</w:t>
            </w:r>
          </w:p>
        </w:tc>
        <w:tc>
          <w:tcPr>
            <w:tcW w:w="936" w:type="dxa"/>
            <w:tcBorders>
              <w:top w:val="nil"/>
              <w:left w:val="double" w:sz="4" w:space="0" w:color="auto"/>
              <w:bottom w:val="nil"/>
              <w:right w:val="single" w:sz="4" w:space="0" w:color="auto"/>
            </w:tcBorders>
            <w:shd w:val="clear" w:color="auto" w:fill="auto"/>
            <w:noWrap/>
            <w:vAlign w:val="center"/>
          </w:tcPr>
          <w:p w14:paraId="50F19320"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5EA61814"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24F68EDC"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21D34E5D"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4272015A"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2AAAC30C"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740965AB"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278E47CF"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18659F40"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0D9B25EE"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r>
      <w:tr w:rsidR="003D4896" w:rsidRPr="00DB18E0" w14:paraId="00DC73C7" w14:textId="77777777" w:rsidTr="00926023">
        <w:trPr>
          <w:trHeight w:val="227"/>
        </w:trPr>
        <w:tc>
          <w:tcPr>
            <w:tcW w:w="3671" w:type="dxa"/>
            <w:tcBorders>
              <w:top w:val="nil"/>
              <w:left w:val="double" w:sz="4" w:space="0" w:color="auto"/>
              <w:bottom w:val="nil"/>
              <w:right w:val="double" w:sz="4" w:space="0" w:color="auto"/>
            </w:tcBorders>
            <w:shd w:val="clear" w:color="auto" w:fill="auto"/>
            <w:noWrap/>
            <w:vAlign w:val="center"/>
          </w:tcPr>
          <w:p w14:paraId="0052409A" w14:textId="77777777" w:rsidR="003D4896" w:rsidRPr="00DB18E0" w:rsidRDefault="003D4896" w:rsidP="006E7690">
            <w:pPr>
              <w:spacing w:after="0" w:line="240" w:lineRule="auto"/>
              <w:rPr>
                <w:rFonts w:ascii="Times New Roman" w:eastAsia="Times New Roman" w:hAnsi="Times New Roman" w:cs="Times New Roman"/>
                <w:sz w:val="20"/>
                <w:szCs w:val="20"/>
              </w:rPr>
            </w:pPr>
            <w:r w:rsidRPr="00DB18E0">
              <w:rPr>
                <w:rFonts w:ascii="Times New Roman" w:eastAsia="Times New Roman" w:hAnsi="Times New Roman" w:cs="Times New Roman"/>
                <w:sz w:val="20"/>
                <w:szCs w:val="20"/>
              </w:rPr>
              <w:t xml:space="preserve">  &lt; $100,000</w:t>
            </w:r>
          </w:p>
        </w:tc>
        <w:tc>
          <w:tcPr>
            <w:tcW w:w="936" w:type="dxa"/>
            <w:tcBorders>
              <w:top w:val="nil"/>
              <w:left w:val="double" w:sz="4" w:space="0" w:color="auto"/>
              <w:bottom w:val="nil"/>
              <w:right w:val="single" w:sz="4" w:space="0" w:color="auto"/>
            </w:tcBorders>
            <w:shd w:val="clear" w:color="auto" w:fill="auto"/>
            <w:noWrap/>
            <w:vAlign w:val="center"/>
          </w:tcPr>
          <w:p w14:paraId="6E8501B9"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w:t>
            </w:r>
          </w:p>
        </w:tc>
        <w:tc>
          <w:tcPr>
            <w:tcW w:w="936" w:type="dxa"/>
            <w:tcBorders>
              <w:top w:val="nil"/>
              <w:left w:val="single" w:sz="4" w:space="0" w:color="auto"/>
              <w:bottom w:val="nil"/>
              <w:right w:val="double" w:sz="4" w:space="0" w:color="auto"/>
            </w:tcBorders>
            <w:shd w:val="clear" w:color="auto" w:fill="auto"/>
            <w:noWrap/>
            <w:vAlign w:val="center"/>
          </w:tcPr>
          <w:p w14:paraId="7FA015BC"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bottom"/>
          </w:tcPr>
          <w:p w14:paraId="3B6EBB5E"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0.092</w:t>
            </w:r>
          </w:p>
        </w:tc>
        <w:tc>
          <w:tcPr>
            <w:tcW w:w="936" w:type="dxa"/>
            <w:tcBorders>
              <w:top w:val="nil"/>
              <w:left w:val="single" w:sz="4" w:space="0" w:color="auto"/>
              <w:bottom w:val="nil"/>
              <w:right w:val="double" w:sz="4" w:space="0" w:color="auto"/>
            </w:tcBorders>
            <w:shd w:val="clear" w:color="auto" w:fill="auto"/>
            <w:noWrap/>
            <w:vAlign w:val="bottom"/>
          </w:tcPr>
          <w:p w14:paraId="2216D88C" w14:textId="3E461396"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1.9</w:t>
            </w:r>
            <w:r w:rsidR="00B4729E" w:rsidRPr="00DB18E0">
              <w:rPr>
                <w:rFonts w:ascii="Times New Roman" w:hAnsi="Times New Roman" w:cs="Times New Roman"/>
                <w:color w:val="000000"/>
                <w:sz w:val="20"/>
                <w:szCs w:val="20"/>
              </w:rPr>
              <w:t>0</w:t>
            </w:r>
          </w:p>
        </w:tc>
        <w:tc>
          <w:tcPr>
            <w:tcW w:w="936" w:type="dxa"/>
            <w:tcBorders>
              <w:top w:val="nil"/>
              <w:left w:val="double" w:sz="4" w:space="0" w:color="auto"/>
              <w:bottom w:val="nil"/>
              <w:right w:val="single" w:sz="4" w:space="0" w:color="auto"/>
            </w:tcBorders>
            <w:shd w:val="clear" w:color="auto" w:fill="auto"/>
            <w:noWrap/>
            <w:vAlign w:val="center"/>
          </w:tcPr>
          <w:p w14:paraId="617E2CB4"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w:t>
            </w:r>
          </w:p>
        </w:tc>
        <w:tc>
          <w:tcPr>
            <w:tcW w:w="936" w:type="dxa"/>
            <w:tcBorders>
              <w:top w:val="nil"/>
              <w:left w:val="single" w:sz="4" w:space="0" w:color="auto"/>
              <w:bottom w:val="nil"/>
              <w:right w:val="double" w:sz="4" w:space="0" w:color="auto"/>
            </w:tcBorders>
            <w:shd w:val="clear" w:color="auto" w:fill="auto"/>
            <w:noWrap/>
            <w:vAlign w:val="center"/>
          </w:tcPr>
          <w:p w14:paraId="4085D7EC"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69B94D1A"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eastAsia="Times New Roman" w:hAnsi="Times New Roman" w:cs="Times New Roman"/>
                <w:color w:val="000000" w:themeColor="text1"/>
                <w:sz w:val="20"/>
                <w:szCs w:val="20"/>
              </w:rPr>
              <w:t>--</w:t>
            </w:r>
          </w:p>
        </w:tc>
        <w:tc>
          <w:tcPr>
            <w:tcW w:w="936" w:type="dxa"/>
            <w:tcBorders>
              <w:top w:val="nil"/>
              <w:left w:val="single" w:sz="4" w:space="0" w:color="auto"/>
              <w:bottom w:val="nil"/>
              <w:right w:val="double" w:sz="4" w:space="0" w:color="auto"/>
            </w:tcBorders>
            <w:shd w:val="clear" w:color="auto" w:fill="auto"/>
            <w:noWrap/>
            <w:vAlign w:val="center"/>
          </w:tcPr>
          <w:p w14:paraId="04CFCC85"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32E5B746"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eastAsia="Times New Roman" w:hAnsi="Times New Roman" w:cs="Times New Roman"/>
                <w:color w:val="000000" w:themeColor="text1"/>
                <w:sz w:val="20"/>
                <w:szCs w:val="20"/>
              </w:rPr>
              <w:t>--</w:t>
            </w:r>
          </w:p>
        </w:tc>
        <w:tc>
          <w:tcPr>
            <w:tcW w:w="936" w:type="dxa"/>
            <w:tcBorders>
              <w:top w:val="nil"/>
              <w:left w:val="single" w:sz="4" w:space="0" w:color="auto"/>
              <w:bottom w:val="nil"/>
              <w:right w:val="double" w:sz="4" w:space="0" w:color="auto"/>
            </w:tcBorders>
            <w:shd w:val="clear" w:color="auto" w:fill="auto"/>
            <w:noWrap/>
            <w:vAlign w:val="center"/>
          </w:tcPr>
          <w:p w14:paraId="31B4D1AC"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r>
      <w:tr w:rsidR="003D4896" w:rsidRPr="00DB18E0" w14:paraId="3C72796D" w14:textId="77777777" w:rsidTr="00926023">
        <w:trPr>
          <w:trHeight w:val="227"/>
        </w:trPr>
        <w:tc>
          <w:tcPr>
            <w:tcW w:w="3671" w:type="dxa"/>
            <w:tcBorders>
              <w:top w:val="nil"/>
              <w:left w:val="double" w:sz="4" w:space="0" w:color="auto"/>
              <w:bottom w:val="nil"/>
              <w:right w:val="double" w:sz="4" w:space="0" w:color="auto"/>
            </w:tcBorders>
            <w:shd w:val="clear" w:color="auto" w:fill="auto"/>
            <w:noWrap/>
            <w:vAlign w:val="center"/>
          </w:tcPr>
          <w:p w14:paraId="245246ED" w14:textId="179D0169" w:rsidR="003D4896" w:rsidRPr="00DB18E0" w:rsidRDefault="003D4896" w:rsidP="006E7690">
            <w:pPr>
              <w:spacing w:after="0" w:line="240" w:lineRule="auto"/>
              <w:rPr>
                <w:rFonts w:ascii="Times New Roman" w:eastAsia="Times New Roman" w:hAnsi="Times New Roman" w:cs="Times New Roman"/>
                <w:b/>
                <w:bCs/>
                <w:i/>
                <w:iCs/>
                <w:sz w:val="20"/>
                <w:szCs w:val="20"/>
                <w:u w:val="single"/>
              </w:rPr>
            </w:pPr>
            <w:r w:rsidRPr="00DB18E0">
              <w:rPr>
                <w:rFonts w:ascii="Times New Roman" w:eastAsia="Times New Roman" w:hAnsi="Times New Roman" w:cs="Times New Roman"/>
                <w:b/>
                <w:bCs/>
                <w:i/>
                <w:iCs/>
                <w:sz w:val="20"/>
                <w:szCs w:val="20"/>
                <w:u w:val="single"/>
              </w:rPr>
              <w:t xml:space="preserve">Built </w:t>
            </w:r>
            <w:r w:rsidR="00337C6C">
              <w:rPr>
                <w:rFonts w:ascii="Times New Roman" w:eastAsia="Times New Roman" w:hAnsi="Times New Roman" w:cs="Times New Roman"/>
                <w:b/>
                <w:bCs/>
                <w:i/>
                <w:iCs/>
                <w:sz w:val="20"/>
                <w:szCs w:val="20"/>
                <w:u w:val="single"/>
              </w:rPr>
              <w:t>E</w:t>
            </w:r>
            <w:r w:rsidRPr="00DB18E0">
              <w:rPr>
                <w:rFonts w:ascii="Times New Roman" w:eastAsia="Times New Roman" w:hAnsi="Times New Roman" w:cs="Times New Roman"/>
                <w:b/>
                <w:bCs/>
                <w:i/>
                <w:iCs/>
                <w:sz w:val="20"/>
                <w:szCs w:val="20"/>
                <w:u w:val="single"/>
              </w:rPr>
              <w:t xml:space="preserve">nvironment </w:t>
            </w:r>
            <w:r w:rsidR="00337C6C">
              <w:rPr>
                <w:rFonts w:ascii="Times New Roman" w:eastAsia="Times New Roman" w:hAnsi="Times New Roman" w:cs="Times New Roman"/>
                <w:b/>
                <w:bCs/>
                <w:i/>
                <w:iCs/>
                <w:sz w:val="20"/>
                <w:szCs w:val="20"/>
                <w:u w:val="single"/>
              </w:rPr>
              <w:t>F</w:t>
            </w:r>
            <w:r w:rsidRPr="00DB18E0">
              <w:rPr>
                <w:rFonts w:ascii="Times New Roman" w:eastAsia="Times New Roman" w:hAnsi="Times New Roman" w:cs="Times New Roman"/>
                <w:b/>
                <w:bCs/>
                <w:i/>
                <w:iCs/>
                <w:sz w:val="20"/>
                <w:szCs w:val="20"/>
                <w:u w:val="single"/>
              </w:rPr>
              <w:t>actors</w:t>
            </w:r>
          </w:p>
        </w:tc>
        <w:tc>
          <w:tcPr>
            <w:tcW w:w="936" w:type="dxa"/>
            <w:tcBorders>
              <w:top w:val="nil"/>
              <w:left w:val="double" w:sz="4" w:space="0" w:color="auto"/>
              <w:bottom w:val="nil"/>
              <w:right w:val="single" w:sz="4" w:space="0" w:color="auto"/>
            </w:tcBorders>
            <w:shd w:val="clear" w:color="auto" w:fill="auto"/>
            <w:noWrap/>
            <w:vAlign w:val="center"/>
          </w:tcPr>
          <w:p w14:paraId="0377BD55"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23A70C95"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bottom"/>
          </w:tcPr>
          <w:p w14:paraId="5A9A6FC7" w14:textId="77777777" w:rsidR="003D4896" w:rsidRPr="00DB18E0" w:rsidRDefault="003D4896" w:rsidP="006E7690">
            <w:pPr>
              <w:spacing w:after="0" w:line="240" w:lineRule="auto"/>
              <w:jc w:val="right"/>
              <w:rPr>
                <w:rFonts w:ascii="Times New Roman" w:hAnsi="Times New Roman" w:cs="Times New Roman"/>
                <w:color w:val="000000"/>
                <w:sz w:val="20"/>
                <w:szCs w:val="20"/>
              </w:rPr>
            </w:pPr>
          </w:p>
        </w:tc>
        <w:tc>
          <w:tcPr>
            <w:tcW w:w="936" w:type="dxa"/>
            <w:tcBorders>
              <w:top w:val="nil"/>
              <w:left w:val="single" w:sz="4" w:space="0" w:color="auto"/>
              <w:bottom w:val="nil"/>
              <w:right w:val="double" w:sz="4" w:space="0" w:color="auto"/>
            </w:tcBorders>
            <w:shd w:val="clear" w:color="auto" w:fill="auto"/>
            <w:noWrap/>
            <w:vAlign w:val="bottom"/>
          </w:tcPr>
          <w:p w14:paraId="71BF1DF6" w14:textId="77777777" w:rsidR="003D4896" w:rsidRPr="00DB18E0" w:rsidRDefault="003D4896" w:rsidP="006E7690">
            <w:pPr>
              <w:spacing w:after="0" w:line="240" w:lineRule="auto"/>
              <w:jc w:val="right"/>
              <w:rPr>
                <w:rFonts w:ascii="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4BED67D8"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6DB59E83"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6B8EE7A5"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6459A00C"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5D5DD6FB"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740D473A"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r>
      <w:tr w:rsidR="003D4896" w:rsidRPr="00DB18E0" w14:paraId="0BA85282" w14:textId="77777777" w:rsidTr="00926023">
        <w:trPr>
          <w:trHeight w:val="227"/>
        </w:trPr>
        <w:tc>
          <w:tcPr>
            <w:tcW w:w="3671" w:type="dxa"/>
            <w:tcBorders>
              <w:top w:val="nil"/>
              <w:left w:val="double" w:sz="4" w:space="0" w:color="auto"/>
              <w:bottom w:val="nil"/>
              <w:right w:val="double" w:sz="4" w:space="0" w:color="auto"/>
            </w:tcBorders>
            <w:shd w:val="clear" w:color="auto" w:fill="auto"/>
            <w:noWrap/>
            <w:vAlign w:val="center"/>
          </w:tcPr>
          <w:p w14:paraId="0EA92018" w14:textId="77777777" w:rsidR="003D4896" w:rsidRPr="00DB18E0" w:rsidRDefault="003D4896" w:rsidP="006E7690">
            <w:pPr>
              <w:spacing w:after="0" w:line="240" w:lineRule="auto"/>
              <w:rPr>
                <w:rFonts w:ascii="Times New Roman" w:eastAsia="Times New Roman" w:hAnsi="Times New Roman" w:cs="Times New Roman"/>
                <w:b/>
                <w:bCs/>
                <w:sz w:val="20"/>
                <w:szCs w:val="20"/>
              </w:rPr>
            </w:pPr>
            <w:r w:rsidRPr="00DB18E0">
              <w:rPr>
                <w:rFonts w:ascii="Times New Roman" w:eastAsia="Times New Roman" w:hAnsi="Times New Roman" w:cs="Times New Roman"/>
                <w:b/>
                <w:bCs/>
                <w:sz w:val="20"/>
                <w:szCs w:val="20"/>
              </w:rPr>
              <w:t>Land Use (rural or suburban)</w:t>
            </w:r>
          </w:p>
        </w:tc>
        <w:tc>
          <w:tcPr>
            <w:tcW w:w="936" w:type="dxa"/>
            <w:tcBorders>
              <w:top w:val="nil"/>
              <w:left w:val="double" w:sz="4" w:space="0" w:color="auto"/>
              <w:bottom w:val="nil"/>
              <w:right w:val="single" w:sz="4" w:space="0" w:color="auto"/>
            </w:tcBorders>
            <w:shd w:val="clear" w:color="auto" w:fill="auto"/>
            <w:noWrap/>
            <w:vAlign w:val="center"/>
          </w:tcPr>
          <w:p w14:paraId="0940F5DD"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1C24DB28"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4CF84607"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6BA352BB"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73A9C81E"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536F0E39"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66818D20"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130FFE76"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67A1B5AE"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41C3B29F"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r>
      <w:tr w:rsidR="003D4896" w:rsidRPr="00DB18E0" w14:paraId="4B944AE6" w14:textId="77777777" w:rsidTr="00926023">
        <w:trPr>
          <w:trHeight w:val="227"/>
        </w:trPr>
        <w:tc>
          <w:tcPr>
            <w:tcW w:w="3671" w:type="dxa"/>
            <w:tcBorders>
              <w:top w:val="nil"/>
              <w:left w:val="double" w:sz="4" w:space="0" w:color="auto"/>
              <w:bottom w:val="nil"/>
              <w:right w:val="double" w:sz="4" w:space="0" w:color="auto"/>
            </w:tcBorders>
            <w:shd w:val="clear" w:color="auto" w:fill="auto"/>
            <w:noWrap/>
            <w:vAlign w:val="center"/>
          </w:tcPr>
          <w:p w14:paraId="53720969" w14:textId="77777777" w:rsidR="003D4896" w:rsidRPr="00DB18E0" w:rsidRDefault="003D4896" w:rsidP="006E7690">
            <w:pPr>
              <w:spacing w:after="0" w:line="240" w:lineRule="auto"/>
              <w:rPr>
                <w:rFonts w:ascii="Times New Roman" w:eastAsia="Times New Roman" w:hAnsi="Times New Roman" w:cs="Times New Roman"/>
                <w:bCs/>
                <w:color w:val="000000"/>
                <w:sz w:val="20"/>
                <w:szCs w:val="20"/>
              </w:rPr>
            </w:pPr>
            <w:r w:rsidRPr="00DB18E0">
              <w:rPr>
                <w:rFonts w:ascii="Times New Roman" w:eastAsia="Times New Roman" w:hAnsi="Times New Roman" w:cs="Times New Roman"/>
                <w:bCs/>
                <w:color w:val="000000"/>
                <w:sz w:val="20"/>
                <w:szCs w:val="20"/>
              </w:rPr>
              <w:t xml:space="preserve">  Urban</w:t>
            </w:r>
          </w:p>
        </w:tc>
        <w:tc>
          <w:tcPr>
            <w:tcW w:w="936" w:type="dxa"/>
            <w:tcBorders>
              <w:top w:val="nil"/>
              <w:left w:val="double" w:sz="4" w:space="0" w:color="auto"/>
              <w:bottom w:val="nil"/>
              <w:right w:val="single" w:sz="4" w:space="0" w:color="auto"/>
            </w:tcBorders>
            <w:shd w:val="clear" w:color="auto" w:fill="auto"/>
            <w:noWrap/>
            <w:vAlign w:val="bottom"/>
          </w:tcPr>
          <w:p w14:paraId="58DFE639"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0.114</w:t>
            </w:r>
          </w:p>
        </w:tc>
        <w:tc>
          <w:tcPr>
            <w:tcW w:w="936" w:type="dxa"/>
            <w:tcBorders>
              <w:top w:val="nil"/>
              <w:left w:val="single" w:sz="4" w:space="0" w:color="auto"/>
              <w:bottom w:val="nil"/>
              <w:right w:val="double" w:sz="4" w:space="0" w:color="auto"/>
            </w:tcBorders>
            <w:shd w:val="clear" w:color="auto" w:fill="auto"/>
            <w:noWrap/>
            <w:vAlign w:val="bottom"/>
          </w:tcPr>
          <w:p w14:paraId="208FF3D2"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2.06</w:t>
            </w:r>
          </w:p>
        </w:tc>
        <w:tc>
          <w:tcPr>
            <w:tcW w:w="936" w:type="dxa"/>
            <w:tcBorders>
              <w:top w:val="nil"/>
              <w:left w:val="double" w:sz="4" w:space="0" w:color="auto"/>
              <w:bottom w:val="nil"/>
              <w:right w:val="single" w:sz="4" w:space="0" w:color="auto"/>
            </w:tcBorders>
            <w:shd w:val="clear" w:color="auto" w:fill="auto"/>
            <w:noWrap/>
            <w:vAlign w:val="center"/>
          </w:tcPr>
          <w:p w14:paraId="4D899455"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w:t>
            </w:r>
          </w:p>
        </w:tc>
        <w:tc>
          <w:tcPr>
            <w:tcW w:w="936" w:type="dxa"/>
            <w:tcBorders>
              <w:top w:val="nil"/>
              <w:left w:val="single" w:sz="4" w:space="0" w:color="auto"/>
              <w:bottom w:val="nil"/>
              <w:right w:val="double" w:sz="4" w:space="0" w:color="auto"/>
            </w:tcBorders>
            <w:shd w:val="clear" w:color="auto" w:fill="auto"/>
            <w:noWrap/>
            <w:vAlign w:val="center"/>
          </w:tcPr>
          <w:p w14:paraId="320C60F0"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1FEFABC9"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w:t>
            </w:r>
          </w:p>
        </w:tc>
        <w:tc>
          <w:tcPr>
            <w:tcW w:w="936" w:type="dxa"/>
            <w:tcBorders>
              <w:top w:val="nil"/>
              <w:left w:val="single" w:sz="4" w:space="0" w:color="auto"/>
              <w:bottom w:val="nil"/>
              <w:right w:val="double" w:sz="4" w:space="0" w:color="auto"/>
            </w:tcBorders>
            <w:shd w:val="clear" w:color="auto" w:fill="auto"/>
            <w:noWrap/>
            <w:vAlign w:val="center"/>
          </w:tcPr>
          <w:p w14:paraId="489DF444"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6EB0C205"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eastAsia="Times New Roman" w:hAnsi="Times New Roman" w:cs="Times New Roman"/>
                <w:color w:val="000000" w:themeColor="text1"/>
                <w:sz w:val="20"/>
                <w:szCs w:val="20"/>
              </w:rPr>
              <w:t>--</w:t>
            </w:r>
          </w:p>
        </w:tc>
        <w:tc>
          <w:tcPr>
            <w:tcW w:w="936" w:type="dxa"/>
            <w:tcBorders>
              <w:top w:val="nil"/>
              <w:left w:val="single" w:sz="4" w:space="0" w:color="auto"/>
              <w:bottom w:val="nil"/>
              <w:right w:val="double" w:sz="4" w:space="0" w:color="auto"/>
            </w:tcBorders>
            <w:shd w:val="clear" w:color="auto" w:fill="auto"/>
            <w:noWrap/>
            <w:vAlign w:val="center"/>
          </w:tcPr>
          <w:p w14:paraId="0E103A8C"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1FA2C2BC"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eastAsia="Times New Roman" w:hAnsi="Times New Roman" w:cs="Times New Roman"/>
                <w:color w:val="000000" w:themeColor="text1"/>
                <w:sz w:val="20"/>
                <w:szCs w:val="20"/>
              </w:rPr>
              <w:t>--</w:t>
            </w:r>
          </w:p>
        </w:tc>
        <w:tc>
          <w:tcPr>
            <w:tcW w:w="936" w:type="dxa"/>
            <w:tcBorders>
              <w:top w:val="nil"/>
              <w:left w:val="single" w:sz="4" w:space="0" w:color="auto"/>
              <w:bottom w:val="nil"/>
              <w:right w:val="double" w:sz="4" w:space="0" w:color="auto"/>
            </w:tcBorders>
            <w:shd w:val="clear" w:color="auto" w:fill="auto"/>
            <w:noWrap/>
            <w:vAlign w:val="center"/>
          </w:tcPr>
          <w:p w14:paraId="421570C7"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r>
      <w:tr w:rsidR="003D4896" w:rsidRPr="00DB18E0" w14:paraId="782360CF" w14:textId="77777777" w:rsidTr="00926023">
        <w:trPr>
          <w:trHeight w:val="227"/>
        </w:trPr>
        <w:tc>
          <w:tcPr>
            <w:tcW w:w="3671" w:type="dxa"/>
            <w:tcBorders>
              <w:top w:val="nil"/>
              <w:left w:val="double" w:sz="4" w:space="0" w:color="auto"/>
              <w:bottom w:val="nil"/>
              <w:right w:val="double" w:sz="4" w:space="0" w:color="auto"/>
            </w:tcBorders>
            <w:shd w:val="clear" w:color="auto" w:fill="auto"/>
            <w:noWrap/>
            <w:vAlign w:val="center"/>
          </w:tcPr>
          <w:p w14:paraId="130A33C5" w14:textId="77777777" w:rsidR="003D4896" w:rsidRPr="00DB18E0" w:rsidRDefault="003D4896" w:rsidP="006E7690">
            <w:pPr>
              <w:spacing w:after="0" w:line="240" w:lineRule="auto"/>
              <w:rPr>
                <w:rFonts w:ascii="Times New Roman" w:eastAsia="Times New Roman" w:hAnsi="Times New Roman" w:cs="Times New Roman"/>
                <w:b/>
                <w:bCs/>
                <w:color w:val="000000"/>
                <w:sz w:val="20"/>
                <w:szCs w:val="20"/>
              </w:rPr>
            </w:pPr>
            <w:r w:rsidRPr="00DB18E0">
              <w:rPr>
                <w:rFonts w:ascii="Times New Roman" w:eastAsia="Times New Roman" w:hAnsi="Times New Roman" w:cs="Times New Roman"/>
                <w:b/>
                <w:bCs/>
                <w:color w:val="000000"/>
                <w:sz w:val="20"/>
                <w:szCs w:val="20"/>
              </w:rPr>
              <w:t>Population Density (medium-to-low)</w:t>
            </w:r>
          </w:p>
        </w:tc>
        <w:tc>
          <w:tcPr>
            <w:tcW w:w="936" w:type="dxa"/>
            <w:tcBorders>
              <w:top w:val="nil"/>
              <w:left w:val="double" w:sz="4" w:space="0" w:color="auto"/>
              <w:bottom w:val="nil"/>
              <w:right w:val="single" w:sz="4" w:space="0" w:color="auto"/>
            </w:tcBorders>
            <w:shd w:val="clear" w:color="auto" w:fill="auto"/>
            <w:noWrap/>
            <w:vAlign w:val="center"/>
          </w:tcPr>
          <w:p w14:paraId="0970DAB8"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498389A1"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5643B596"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7E9A1BFF"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7931040A"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6874DDF4"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6673D040"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040915B3"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6B921D76"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5F8122DD"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r>
      <w:tr w:rsidR="003D4896" w:rsidRPr="00DB18E0" w14:paraId="1CBC40E9" w14:textId="77777777" w:rsidTr="00926023">
        <w:trPr>
          <w:trHeight w:val="227"/>
        </w:trPr>
        <w:tc>
          <w:tcPr>
            <w:tcW w:w="3671" w:type="dxa"/>
            <w:tcBorders>
              <w:top w:val="nil"/>
              <w:left w:val="double" w:sz="4" w:space="0" w:color="auto"/>
              <w:bottom w:val="nil"/>
              <w:right w:val="double" w:sz="4" w:space="0" w:color="auto"/>
            </w:tcBorders>
            <w:shd w:val="clear" w:color="auto" w:fill="auto"/>
            <w:noWrap/>
            <w:vAlign w:val="bottom"/>
          </w:tcPr>
          <w:p w14:paraId="0045CDF4" w14:textId="77777777" w:rsidR="003D4896" w:rsidRPr="00DB18E0" w:rsidRDefault="003D4896" w:rsidP="006E7690">
            <w:pPr>
              <w:spacing w:after="0" w:line="240" w:lineRule="auto"/>
              <w:rPr>
                <w:rFonts w:ascii="Times New Roman" w:eastAsia="Times New Roman" w:hAnsi="Times New Roman" w:cs="Times New Roman"/>
                <w:bCs/>
                <w:color w:val="000000"/>
                <w:sz w:val="20"/>
                <w:szCs w:val="20"/>
              </w:rPr>
            </w:pPr>
            <w:r w:rsidRPr="00DB18E0">
              <w:rPr>
                <w:rFonts w:ascii="Times New Roman" w:eastAsia="Times New Roman" w:hAnsi="Times New Roman" w:cs="Times New Roman"/>
                <w:bCs/>
                <w:color w:val="000000"/>
                <w:sz w:val="20"/>
                <w:szCs w:val="20"/>
              </w:rPr>
              <w:t xml:space="preserve">  High</w:t>
            </w:r>
          </w:p>
        </w:tc>
        <w:tc>
          <w:tcPr>
            <w:tcW w:w="936" w:type="dxa"/>
            <w:tcBorders>
              <w:top w:val="nil"/>
              <w:left w:val="double" w:sz="4" w:space="0" w:color="auto"/>
              <w:bottom w:val="nil"/>
              <w:right w:val="single" w:sz="4" w:space="0" w:color="auto"/>
            </w:tcBorders>
            <w:shd w:val="clear" w:color="auto" w:fill="auto"/>
            <w:noWrap/>
            <w:vAlign w:val="center"/>
          </w:tcPr>
          <w:p w14:paraId="10FABAB9"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w:t>
            </w:r>
          </w:p>
        </w:tc>
        <w:tc>
          <w:tcPr>
            <w:tcW w:w="936" w:type="dxa"/>
            <w:tcBorders>
              <w:top w:val="nil"/>
              <w:left w:val="single" w:sz="4" w:space="0" w:color="auto"/>
              <w:bottom w:val="nil"/>
              <w:right w:val="double" w:sz="4" w:space="0" w:color="auto"/>
            </w:tcBorders>
            <w:shd w:val="clear" w:color="auto" w:fill="auto"/>
            <w:noWrap/>
            <w:vAlign w:val="center"/>
          </w:tcPr>
          <w:p w14:paraId="7DD9FDB5"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2EE7014C"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w:t>
            </w:r>
          </w:p>
        </w:tc>
        <w:tc>
          <w:tcPr>
            <w:tcW w:w="936" w:type="dxa"/>
            <w:tcBorders>
              <w:top w:val="nil"/>
              <w:left w:val="single" w:sz="4" w:space="0" w:color="auto"/>
              <w:bottom w:val="nil"/>
              <w:right w:val="double" w:sz="4" w:space="0" w:color="auto"/>
            </w:tcBorders>
            <w:shd w:val="clear" w:color="auto" w:fill="auto"/>
            <w:noWrap/>
            <w:vAlign w:val="center"/>
          </w:tcPr>
          <w:p w14:paraId="6F2985EA"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bottom"/>
          </w:tcPr>
          <w:p w14:paraId="270362E3"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-0.123</w:t>
            </w:r>
          </w:p>
        </w:tc>
        <w:tc>
          <w:tcPr>
            <w:tcW w:w="936" w:type="dxa"/>
            <w:tcBorders>
              <w:top w:val="nil"/>
              <w:left w:val="single" w:sz="4" w:space="0" w:color="auto"/>
              <w:bottom w:val="nil"/>
              <w:right w:val="double" w:sz="4" w:space="0" w:color="auto"/>
            </w:tcBorders>
            <w:shd w:val="clear" w:color="auto" w:fill="auto"/>
            <w:noWrap/>
            <w:vAlign w:val="bottom"/>
          </w:tcPr>
          <w:p w14:paraId="47F56220"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-2.27</w:t>
            </w:r>
          </w:p>
        </w:tc>
        <w:tc>
          <w:tcPr>
            <w:tcW w:w="936" w:type="dxa"/>
            <w:tcBorders>
              <w:top w:val="nil"/>
              <w:left w:val="double" w:sz="4" w:space="0" w:color="auto"/>
              <w:bottom w:val="nil"/>
              <w:right w:val="single" w:sz="4" w:space="0" w:color="auto"/>
            </w:tcBorders>
            <w:shd w:val="clear" w:color="auto" w:fill="auto"/>
            <w:noWrap/>
            <w:vAlign w:val="center"/>
          </w:tcPr>
          <w:p w14:paraId="2BC2404A"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eastAsia="Times New Roman" w:hAnsi="Times New Roman" w:cs="Times New Roman"/>
                <w:color w:val="000000" w:themeColor="text1"/>
                <w:sz w:val="20"/>
                <w:szCs w:val="20"/>
              </w:rPr>
              <w:t>--</w:t>
            </w:r>
          </w:p>
        </w:tc>
        <w:tc>
          <w:tcPr>
            <w:tcW w:w="936" w:type="dxa"/>
            <w:tcBorders>
              <w:top w:val="nil"/>
              <w:left w:val="single" w:sz="4" w:space="0" w:color="auto"/>
              <w:bottom w:val="nil"/>
              <w:right w:val="double" w:sz="4" w:space="0" w:color="auto"/>
            </w:tcBorders>
            <w:shd w:val="clear" w:color="auto" w:fill="auto"/>
            <w:noWrap/>
            <w:vAlign w:val="center"/>
          </w:tcPr>
          <w:p w14:paraId="5629287B"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0402C91C"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eastAsia="Times New Roman" w:hAnsi="Times New Roman" w:cs="Times New Roman"/>
                <w:color w:val="000000" w:themeColor="text1"/>
                <w:sz w:val="20"/>
                <w:szCs w:val="20"/>
              </w:rPr>
              <w:t>--</w:t>
            </w:r>
          </w:p>
        </w:tc>
        <w:tc>
          <w:tcPr>
            <w:tcW w:w="936" w:type="dxa"/>
            <w:tcBorders>
              <w:top w:val="nil"/>
              <w:left w:val="single" w:sz="4" w:space="0" w:color="auto"/>
              <w:bottom w:val="nil"/>
              <w:right w:val="double" w:sz="4" w:space="0" w:color="auto"/>
            </w:tcBorders>
            <w:shd w:val="clear" w:color="auto" w:fill="auto"/>
            <w:noWrap/>
            <w:vAlign w:val="center"/>
          </w:tcPr>
          <w:p w14:paraId="79E9E327"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r>
      <w:tr w:rsidR="003D4896" w:rsidRPr="00DB18E0" w14:paraId="44825313" w14:textId="77777777" w:rsidTr="00926023">
        <w:trPr>
          <w:trHeight w:val="227"/>
        </w:trPr>
        <w:tc>
          <w:tcPr>
            <w:tcW w:w="3671" w:type="dxa"/>
            <w:tcBorders>
              <w:top w:val="nil"/>
              <w:left w:val="double" w:sz="4" w:space="0" w:color="auto"/>
              <w:bottom w:val="nil"/>
              <w:right w:val="double" w:sz="4" w:space="0" w:color="auto"/>
            </w:tcBorders>
            <w:shd w:val="clear" w:color="auto" w:fill="auto"/>
            <w:noWrap/>
            <w:vAlign w:val="bottom"/>
          </w:tcPr>
          <w:p w14:paraId="7D12FA4A" w14:textId="77777777" w:rsidR="003D4896" w:rsidRPr="00DB18E0" w:rsidRDefault="003D4896" w:rsidP="006E7690">
            <w:pPr>
              <w:spacing w:after="0" w:line="240" w:lineRule="auto"/>
              <w:rPr>
                <w:rFonts w:ascii="Times New Roman" w:eastAsia="Times New Roman" w:hAnsi="Times New Roman" w:cs="Times New Roman"/>
                <w:bCs/>
                <w:color w:val="000000"/>
                <w:sz w:val="20"/>
                <w:szCs w:val="20"/>
              </w:rPr>
            </w:pPr>
            <w:r w:rsidRPr="00DB18E0">
              <w:rPr>
                <w:rFonts w:ascii="Times New Roman" w:eastAsia="Times New Roman" w:hAnsi="Times New Roman" w:cs="Times New Roman"/>
                <w:b/>
                <w:bCs/>
                <w:color w:val="000000"/>
                <w:sz w:val="20"/>
                <w:szCs w:val="20"/>
              </w:rPr>
              <w:t>Land Use Mix</w:t>
            </w:r>
          </w:p>
        </w:tc>
        <w:tc>
          <w:tcPr>
            <w:tcW w:w="936" w:type="dxa"/>
            <w:tcBorders>
              <w:top w:val="nil"/>
              <w:left w:val="double" w:sz="4" w:space="0" w:color="auto"/>
              <w:bottom w:val="nil"/>
              <w:right w:val="single" w:sz="4" w:space="0" w:color="auto"/>
            </w:tcBorders>
            <w:shd w:val="clear" w:color="auto" w:fill="auto"/>
            <w:noWrap/>
            <w:vAlign w:val="center"/>
          </w:tcPr>
          <w:p w14:paraId="5C18EC4E"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w:t>
            </w:r>
          </w:p>
        </w:tc>
        <w:tc>
          <w:tcPr>
            <w:tcW w:w="936" w:type="dxa"/>
            <w:tcBorders>
              <w:top w:val="nil"/>
              <w:left w:val="single" w:sz="4" w:space="0" w:color="auto"/>
              <w:bottom w:val="nil"/>
              <w:right w:val="double" w:sz="4" w:space="0" w:color="auto"/>
            </w:tcBorders>
            <w:shd w:val="clear" w:color="auto" w:fill="auto"/>
            <w:noWrap/>
            <w:vAlign w:val="center"/>
          </w:tcPr>
          <w:p w14:paraId="432E5D41"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64BC562F"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w:t>
            </w:r>
          </w:p>
        </w:tc>
        <w:tc>
          <w:tcPr>
            <w:tcW w:w="936" w:type="dxa"/>
            <w:tcBorders>
              <w:top w:val="nil"/>
              <w:left w:val="single" w:sz="4" w:space="0" w:color="auto"/>
              <w:bottom w:val="nil"/>
              <w:right w:val="double" w:sz="4" w:space="0" w:color="auto"/>
            </w:tcBorders>
            <w:shd w:val="clear" w:color="auto" w:fill="auto"/>
            <w:noWrap/>
            <w:vAlign w:val="center"/>
          </w:tcPr>
          <w:p w14:paraId="28434588"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bottom"/>
          </w:tcPr>
          <w:p w14:paraId="37CF40EF"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-0.101</w:t>
            </w:r>
          </w:p>
        </w:tc>
        <w:tc>
          <w:tcPr>
            <w:tcW w:w="936" w:type="dxa"/>
            <w:tcBorders>
              <w:top w:val="nil"/>
              <w:left w:val="single" w:sz="4" w:space="0" w:color="auto"/>
              <w:bottom w:val="nil"/>
              <w:right w:val="double" w:sz="4" w:space="0" w:color="auto"/>
            </w:tcBorders>
            <w:shd w:val="clear" w:color="auto" w:fill="auto"/>
            <w:noWrap/>
            <w:vAlign w:val="bottom"/>
          </w:tcPr>
          <w:p w14:paraId="24FAD217" w14:textId="76199C02"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-1.3</w:t>
            </w:r>
            <w:r w:rsidR="00B4729E" w:rsidRPr="00DB18E0">
              <w:rPr>
                <w:rFonts w:ascii="Times New Roman" w:hAnsi="Times New Roman" w:cs="Times New Roman"/>
                <w:color w:val="000000"/>
                <w:sz w:val="20"/>
                <w:szCs w:val="20"/>
              </w:rPr>
              <w:t>5</w:t>
            </w:r>
          </w:p>
        </w:tc>
        <w:tc>
          <w:tcPr>
            <w:tcW w:w="936" w:type="dxa"/>
            <w:tcBorders>
              <w:top w:val="nil"/>
              <w:left w:val="double" w:sz="4" w:space="0" w:color="auto"/>
              <w:bottom w:val="nil"/>
              <w:right w:val="single" w:sz="4" w:space="0" w:color="auto"/>
            </w:tcBorders>
            <w:shd w:val="clear" w:color="auto" w:fill="auto"/>
            <w:noWrap/>
            <w:vAlign w:val="center"/>
          </w:tcPr>
          <w:p w14:paraId="455A77D9"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eastAsia="Times New Roman" w:hAnsi="Times New Roman" w:cs="Times New Roman"/>
                <w:color w:val="000000" w:themeColor="text1"/>
                <w:sz w:val="20"/>
                <w:szCs w:val="20"/>
              </w:rPr>
              <w:t>--</w:t>
            </w:r>
          </w:p>
        </w:tc>
        <w:tc>
          <w:tcPr>
            <w:tcW w:w="936" w:type="dxa"/>
            <w:tcBorders>
              <w:top w:val="nil"/>
              <w:left w:val="single" w:sz="4" w:space="0" w:color="auto"/>
              <w:bottom w:val="nil"/>
              <w:right w:val="double" w:sz="4" w:space="0" w:color="auto"/>
            </w:tcBorders>
            <w:shd w:val="clear" w:color="auto" w:fill="auto"/>
            <w:noWrap/>
            <w:vAlign w:val="center"/>
          </w:tcPr>
          <w:p w14:paraId="3AB4A237"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double" w:sz="4" w:space="0" w:color="auto"/>
              <w:bottom w:val="nil"/>
              <w:right w:val="single" w:sz="4" w:space="0" w:color="auto"/>
            </w:tcBorders>
            <w:shd w:val="clear" w:color="auto" w:fill="auto"/>
            <w:noWrap/>
            <w:vAlign w:val="bottom"/>
          </w:tcPr>
          <w:p w14:paraId="3EBFDE6A"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-0.205</w:t>
            </w:r>
          </w:p>
        </w:tc>
        <w:tc>
          <w:tcPr>
            <w:tcW w:w="936" w:type="dxa"/>
            <w:tcBorders>
              <w:top w:val="nil"/>
              <w:left w:val="single" w:sz="4" w:space="0" w:color="auto"/>
              <w:bottom w:val="nil"/>
              <w:right w:val="double" w:sz="4" w:space="0" w:color="auto"/>
            </w:tcBorders>
            <w:shd w:val="clear" w:color="auto" w:fill="auto"/>
            <w:noWrap/>
            <w:vAlign w:val="bottom"/>
          </w:tcPr>
          <w:p w14:paraId="61C45874" w14:textId="513C9E81"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-1.</w:t>
            </w:r>
            <w:r w:rsidR="00B4729E" w:rsidRPr="00DB18E0">
              <w:rPr>
                <w:rFonts w:ascii="Times New Roman" w:hAnsi="Times New Roman" w:cs="Times New Roman"/>
                <w:color w:val="000000"/>
                <w:sz w:val="20"/>
                <w:szCs w:val="20"/>
              </w:rPr>
              <w:t>59</w:t>
            </w:r>
          </w:p>
        </w:tc>
      </w:tr>
      <w:tr w:rsidR="003D4896" w:rsidRPr="00DB18E0" w14:paraId="026F571A" w14:textId="77777777" w:rsidTr="00926023">
        <w:trPr>
          <w:trHeight w:val="227"/>
        </w:trPr>
        <w:tc>
          <w:tcPr>
            <w:tcW w:w="3671" w:type="dxa"/>
            <w:tcBorders>
              <w:top w:val="nil"/>
              <w:left w:val="double" w:sz="4" w:space="0" w:color="auto"/>
              <w:bottom w:val="nil"/>
              <w:right w:val="double" w:sz="4" w:space="0" w:color="auto"/>
            </w:tcBorders>
            <w:shd w:val="clear" w:color="auto" w:fill="auto"/>
            <w:noWrap/>
            <w:vAlign w:val="bottom"/>
          </w:tcPr>
          <w:p w14:paraId="56B9E02F" w14:textId="77777777" w:rsidR="003D4896" w:rsidRPr="00DB18E0" w:rsidRDefault="003D4896" w:rsidP="006E7690">
            <w:pPr>
              <w:spacing w:after="0" w:line="240" w:lineRule="auto"/>
              <w:rPr>
                <w:rFonts w:ascii="Times New Roman" w:eastAsia="Times New Roman" w:hAnsi="Times New Roman" w:cs="Times New Roman"/>
                <w:b/>
                <w:bCs/>
                <w:color w:val="000000"/>
                <w:sz w:val="20"/>
                <w:szCs w:val="20"/>
              </w:rPr>
            </w:pPr>
            <w:r w:rsidRPr="00DB18E0">
              <w:rPr>
                <w:rFonts w:ascii="Times New Roman" w:eastAsia="Times New Roman" w:hAnsi="Times New Roman" w:cs="Times New Roman"/>
                <w:b/>
                <w:bCs/>
                <w:color w:val="000000"/>
                <w:sz w:val="20"/>
                <w:szCs w:val="20"/>
              </w:rPr>
              <w:t>Retail Density (medium-to-low)</w:t>
            </w:r>
          </w:p>
        </w:tc>
        <w:tc>
          <w:tcPr>
            <w:tcW w:w="936" w:type="dxa"/>
            <w:tcBorders>
              <w:top w:val="nil"/>
              <w:left w:val="double" w:sz="4" w:space="0" w:color="auto"/>
              <w:bottom w:val="nil"/>
              <w:right w:val="single" w:sz="4" w:space="0" w:color="auto"/>
            </w:tcBorders>
            <w:shd w:val="clear" w:color="auto" w:fill="auto"/>
            <w:noWrap/>
            <w:vAlign w:val="center"/>
          </w:tcPr>
          <w:p w14:paraId="33DA5493"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59EB5BA6"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3527DDC0"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5572DE8C"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32D08BDC"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05923916"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55A4C361"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2CE83788"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63A72755"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single" w:sz="4" w:space="0" w:color="auto"/>
              <w:bottom w:val="nil"/>
              <w:right w:val="double" w:sz="4" w:space="0" w:color="auto"/>
            </w:tcBorders>
            <w:shd w:val="clear" w:color="auto" w:fill="auto"/>
            <w:noWrap/>
            <w:vAlign w:val="center"/>
          </w:tcPr>
          <w:p w14:paraId="1E9CDA4C"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r>
      <w:tr w:rsidR="003D4896" w:rsidRPr="00DB18E0" w14:paraId="39632C4A" w14:textId="77777777" w:rsidTr="00926023">
        <w:trPr>
          <w:trHeight w:val="227"/>
        </w:trPr>
        <w:tc>
          <w:tcPr>
            <w:tcW w:w="3671" w:type="dxa"/>
            <w:tcBorders>
              <w:top w:val="nil"/>
              <w:left w:val="double" w:sz="4" w:space="0" w:color="auto"/>
              <w:bottom w:val="nil"/>
              <w:right w:val="double" w:sz="4" w:space="0" w:color="auto"/>
            </w:tcBorders>
            <w:shd w:val="clear" w:color="auto" w:fill="auto"/>
            <w:noWrap/>
            <w:vAlign w:val="bottom"/>
          </w:tcPr>
          <w:p w14:paraId="046D2A7C" w14:textId="77777777" w:rsidR="003D4896" w:rsidRPr="00DB18E0" w:rsidRDefault="003D4896" w:rsidP="006E7690">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 xml:space="preserve">  High </w:t>
            </w:r>
          </w:p>
        </w:tc>
        <w:tc>
          <w:tcPr>
            <w:tcW w:w="936" w:type="dxa"/>
            <w:tcBorders>
              <w:top w:val="nil"/>
              <w:left w:val="double" w:sz="4" w:space="0" w:color="auto"/>
              <w:bottom w:val="nil"/>
              <w:right w:val="single" w:sz="4" w:space="0" w:color="auto"/>
            </w:tcBorders>
            <w:shd w:val="clear" w:color="auto" w:fill="auto"/>
            <w:noWrap/>
            <w:vAlign w:val="center"/>
          </w:tcPr>
          <w:p w14:paraId="6B0386B4"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w:t>
            </w:r>
          </w:p>
        </w:tc>
        <w:tc>
          <w:tcPr>
            <w:tcW w:w="936" w:type="dxa"/>
            <w:tcBorders>
              <w:top w:val="nil"/>
              <w:left w:val="single" w:sz="4" w:space="0" w:color="auto"/>
              <w:bottom w:val="nil"/>
              <w:right w:val="double" w:sz="4" w:space="0" w:color="auto"/>
            </w:tcBorders>
            <w:shd w:val="clear" w:color="auto" w:fill="auto"/>
            <w:noWrap/>
            <w:vAlign w:val="center"/>
          </w:tcPr>
          <w:p w14:paraId="015385F2"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bottom"/>
          </w:tcPr>
          <w:p w14:paraId="7C464218"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-0.082</w:t>
            </w:r>
          </w:p>
        </w:tc>
        <w:tc>
          <w:tcPr>
            <w:tcW w:w="936" w:type="dxa"/>
            <w:tcBorders>
              <w:top w:val="nil"/>
              <w:left w:val="single" w:sz="4" w:space="0" w:color="auto"/>
              <w:bottom w:val="nil"/>
              <w:right w:val="double" w:sz="4" w:space="0" w:color="auto"/>
            </w:tcBorders>
            <w:shd w:val="clear" w:color="auto" w:fill="auto"/>
            <w:noWrap/>
            <w:vAlign w:val="bottom"/>
          </w:tcPr>
          <w:p w14:paraId="2E6280DE"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-1.51</w:t>
            </w:r>
          </w:p>
        </w:tc>
        <w:tc>
          <w:tcPr>
            <w:tcW w:w="936" w:type="dxa"/>
            <w:tcBorders>
              <w:top w:val="nil"/>
              <w:left w:val="double" w:sz="4" w:space="0" w:color="auto"/>
              <w:bottom w:val="nil"/>
              <w:right w:val="single" w:sz="4" w:space="0" w:color="auto"/>
            </w:tcBorders>
            <w:shd w:val="clear" w:color="auto" w:fill="auto"/>
            <w:noWrap/>
            <w:vAlign w:val="center"/>
          </w:tcPr>
          <w:p w14:paraId="13F6841E"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w:t>
            </w:r>
          </w:p>
        </w:tc>
        <w:tc>
          <w:tcPr>
            <w:tcW w:w="936" w:type="dxa"/>
            <w:tcBorders>
              <w:top w:val="nil"/>
              <w:left w:val="single" w:sz="4" w:space="0" w:color="auto"/>
              <w:bottom w:val="nil"/>
              <w:right w:val="double" w:sz="4" w:space="0" w:color="auto"/>
            </w:tcBorders>
            <w:shd w:val="clear" w:color="auto" w:fill="auto"/>
            <w:noWrap/>
            <w:vAlign w:val="center"/>
          </w:tcPr>
          <w:p w14:paraId="7337209A"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24EAAC82"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eastAsia="Times New Roman" w:hAnsi="Times New Roman" w:cs="Times New Roman"/>
                <w:color w:val="000000" w:themeColor="text1"/>
                <w:sz w:val="20"/>
                <w:szCs w:val="20"/>
              </w:rPr>
              <w:t>--</w:t>
            </w:r>
          </w:p>
        </w:tc>
        <w:tc>
          <w:tcPr>
            <w:tcW w:w="936" w:type="dxa"/>
            <w:tcBorders>
              <w:top w:val="nil"/>
              <w:left w:val="single" w:sz="4" w:space="0" w:color="auto"/>
              <w:bottom w:val="nil"/>
              <w:right w:val="double" w:sz="4" w:space="0" w:color="auto"/>
            </w:tcBorders>
            <w:shd w:val="clear" w:color="auto" w:fill="auto"/>
            <w:noWrap/>
            <w:vAlign w:val="center"/>
          </w:tcPr>
          <w:p w14:paraId="59E8B4BE"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nil"/>
              <w:left w:val="double" w:sz="4" w:space="0" w:color="auto"/>
              <w:bottom w:val="nil"/>
              <w:right w:val="single" w:sz="4" w:space="0" w:color="auto"/>
            </w:tcBorders>
            <w:shd w:val="clear" w:color="auto" w:fill="auto"/>
            <w:noWrap/>
            <w:vAlign w:val="center"/>
          </w:tcPr>
          <w:p w14:paraId="4F6ABBBB"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eastAsia="Times New Roman" w:hAnsi="Times New Roman" w:cs="Times New Roman"/>
                <w:color w:val="000000" w:themeColor="text1"/>
                <w:sz w:val="20"/>
                <w:szCs w:val="20"/>
              </w:rPr>
              <w:t>--</w:t>
            </w:r>
          </w:p>
        </w:tc>
        <w:tc>
          <w:tcPr>
            <w:tcW w:w="936" w:type="dxa"/>
            <w:tcBorders>
              <w:top w:val="nil"/>
              <w:left w:val="single" w:sz="4" w:space="0" w:color="auto"/>
              <w:bottom w:val="nil"/>
              <w:right w:val="double" w:sz="4" w:space="0" w:color="auto"/>
            </w:tcBorders>
            <w:shd w:val="clear" w:color="auto" w:fill="auto"/>
            <w:noWrap/>
            <w:vAlign w:val="center"/>
          </w:tcPr>
          <w:p w14:paraId="4CB0E58D"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r>
      <w:tr w:rsidR="003D4896" w:rsidRPr="00DB18E0" w14:paraId="2217D2BD" w14:textId="77777777" w:rsidTr="00926023">
        <w:trPr>
          <w:trHeight w:val="227"/>
        </w:trPr>
        <w:tc>
          <w:tcPr>
            <w:tcW w:w="3671" w:type="dxa"/>
            <w:tcBorders>
              <w:top w:val="single" w:sz="4" w:space="0" w:color="auto"/>
              <w:left w:val="double" w:sz="4" w:space="0" w:color="auto"/>
              <w:bottom w:val="single" w:sz="4" w:space="0" w:color="auto"/>
              <w:right w:val="double" w:sz="4" w:space="0" w:color="auto"/>
            </w:tcBorders>
            <w:shd w:val="clear" w:color="auto" w:fill="auto"/>
            <w:noWrap/>
            <w:vAlign w:val="bottom"/>
          </w:tcPr>
          <w:p w14:paraId="2CA6D319" w14:textId="77777777" w:rsidR="003D4896" w:rsidRPr="00DB18E0" w:rsidRDefault="003D4896" w:rsidP="006E7690">
            <w:pPr>
              <w:spacing w:after="0" w:line="240" w:lineRule="auto"/>
              <w:rPr>
                <w:rFonts w:ascii="Times New Roman" w:eastAsia="Times New Roman" w:hAnsi="Times New Roman" w:cs="Times New Roman"/>
                <w:b/>
                <w:bCs/>
                <w:color w:val="000000"/>
                <w:sz w:val="20"/>
                <w:szCs w:val="20"/>
              </w:rPr>
            </w:pPr>
            <w:r w:rsidRPr="00DB18E0">
              <w:rPr>
                <w:rFonts w:ascii="Times New Roman" w:eastAsia="Times New Roman" w:hAnsi="Times New Roman" w:cs="Times New Roman"/>
                <w:b/>
                <w:bCs/>
                <w:color w:val="000000"/>
                <w:sz w:val="20"/>
                <w:szCs w:val="20"/>
              </w:rPr>
              <w:t>Thresholds</w:t>
            </w:r>
          </w:p>
        </w:tc>
        <w:tc>
          <w:tcPr>
            <w:tcW w:w="936" w:type="dxa"/>
            <w:tcBorders>
              <w:top w:val="single" w:sz="4" w:space="0" w:color="auto"/>
              <w:left w:val="double" w:sz="4" w:space="0" w:color="auto"/>
              <w:bottom w:val="single" w:sz="4" w:space="0" w:color="auto"/>
              <w:right w:val="single" w:sz="4" w:space="0" w:color="auto"/>
            </w:tcBorders>
            <w:shd w:val="clear" w:color="auto" w:fill="auto"/>
            <w:noWrap/>
            <w:vAlign w:val="center"/>
          </w:tcPr>
          <w:p w14:paraId="16FD331C"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0A9E8886"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single" w:sz="4" w:space="0" w:color="auto"/>
              <w:left w:val="double" w:sz="4" w:space="0" w:color="auto"/>
              <w:bottom w:val="single" w:sz="4" w:space="0" w:color="auto"/>
              <w:right w:val="single" w:sz="4" w:space="0" w:color="auto"/>
            </w:tcBorders>
            <w:shd w:val="clear" w:color="auto" w:fill="auto"/>
            <w:noWrap/>
            <w:vAlign w:val="center"/>
          </w:tcPr>
          <w:p w14:paraId="7EE83DDD"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2E9A488A"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single" w:sz="4" w:space="0" w:color="auto"/>
              <w:left w:val="double" w:sz="4" w:space="0" w:color="auto"/>
              <w:bottom w:val="single" w:sz="4" w:space="0" w:color="auto"/>
              <w:right w:val="single" w:sz="4" w:space="0" w:color="auto"/>
            </w:tcBorders>
            <w:shd w:val="clear" w:color="auto" w:fill="auto"/>
            <w:noWrap/>
            <w:vAlign w:val="center"/>
          </w:tcPr>
          <w:p w14:paraId="6FDD9658"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22DDA15C"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single" w:sz="4" w:space="0" w:color="auto"/>
              <w:left w:val="double" w:sz="4" w:space="0" w:color="auto"/>
              <w:bottom w:val="single" w:sz="4" w:space="0" w:color="auto"/>
              <w:right w:val="single" w:sz="4" w:space="0" w:color="auto"/>
            </w:tcBorders>
            <w:shd w:val="clear" w:color="auto" w:fill="auto"/>
            <w:noWrap/>
            <w:vAlign w:val="center"/>
          </w:tcPr>
          <w:p w14:paraId="2B8415C6"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05440E1F"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single" w:sz="4" w:space="0" w:color="auto"/>
              <w:left w:val="double" w:sz="4" w:space="0" w:color="auto"/>
              <w:bottom w:val="single" w:sz="4" w:space="0" w:color="auto"/>
              <w:right w:val="single" w:sz="4" w:space="0" w:color="auto"/>
            </w:tcBorders>
            <w:shd w:val="clear" w:color="auto" w:fill="auto"/>
            <w:noWrap/>
            <w:vAlign w:val="center"/>
          </w:tcPr>
          <w:p w14:paraId="1EDE6FCA"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56735885"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r>
      <w:tr w:rsidR="003D4896" w:rsidRPr="00DB18E0" w14:paraId="1636CB42" w14:textId="77777777" w:rsidTr="00926023">
        <w:trPr>
          <w:trHeight w:val="227"/>
        </w:trPr>
        <w:tc>
          <w:tcPr>
            <w:tcW w:w="3671" w:type="dxa"/>
            <w:tcBorders>
              <w:top w:val="single" w:sz="4" w:space="0" w:color="auto"/>
              <w:left w:val="double" w:sz="4" w:space="0" w:color="auto"/>
              <w:right w:val="double" w:sz="4" w:space="0" w:color="auto"/>
            </w:tcBorders>
            <w:shd w:val="clear" w:color="auto" w:fill="auto"/>
            <w:noWrap/>
            <w:vAlign w:val="bottom"/>
          </w:tcPr>
          <w:p w14:paraId="06FC7022" w14:textId="77777777" w:rsidR="003D4896" w:rsidRPr="00DB18E0" w:rsidRDefault="003D4896" w:rsidP="006E7690">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 xml:space="preserve">  1|2</w:t>
            </w:r>
          </w:p>
        </w:tc>
        <w:tc>
          <w:tcPr>
            <w:tcW w:w="936" w:type="dxa"/>
            <w:tcBorders>
              <w:top w:val="single" w:sz="4" w:space="0" w:color="auto"/>
              <w:left w:val="double" w:sz="4" w:space="0" w:color="auto"/>
              <w:right w:val="single" w:sz="4" w:space="0" w:color="auto"/>
            </w:tcBorders>
            <w:shd w:val="clear" w:color="auto" w:fill="auto"/>
            <w:noWrap/>
            <w:vAlign w:val="bottom"/>
          </w:tcPr>
          <w:p w14:paraId="1D66892B"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-0.399</w:t>
            </w:r>
          </w:p>
        </w:tc>
        <w:tc>
          <w:tcPr>
            <w:tcW w:w="936" w:type="dxa"/>
            <w:tcBorders>
              <w:top w:val="single" w:sz="4" w:space="0" w:color="auto"/>
              <w:left w:val="single" w:sz="4" w:space="0" w:color="auto"/>
              <w:right w:val="double" w:sz="4" w:space="0" w:color="auto"/>
            </w:tcBorders>
            <w:shd w:val="clear" w:color="auto" w:fill="auto"/>
            <w:noWrap/>
            <w:vAlign w:val="bottom"/>
          </w:tcPr>
          <w:p w14:paraId="01A8EEAC"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-3.28</w:t>
            </w:r>
          </w:p>
        </w:tc>
        <w:tc>
          <w:tcPr>
            <w:tcW w:w="936" w:type="dxa"/>
            <w:tcBorders>
              <w:top w:val="single" w:sz="4" w:space="0" w:color="auto"/>
              <w:left w:val="double" w:sz="4" w:space="0" w:color="auto"/>
              <w:right w:val="single" w:sz="4" w:space="0" w:color="auto"/>
            </w:tcBorders>
            <w:shd w:val="clear" w:color="auto" w:fill="auto"/>
            <w:noWrap/>
            <w:vAlign w:val="bottom"/>
          </w:tcPr>
          <w:p w14:paraId="48D8EADD"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-0.504</w:t>
            </w:r>
          </w:p>
        </w:tc>
        <w:tc>
          <w:tcPr>
            <w:tcW w:w="936" w:type="dxa"/>
            <w:tcBorders>
              <w:top w:val="single" w:sz="4" w:space="0" w:color="auto"/>
              <w:left w:val="single" w:sz="4" w:space="0" w:color="auto"/>
              <w:right w:val="double" w:sz="4" w:space="0" w:color="auto"/>
            </w:tcBorders>
            <w:shd w:val="clear" w:color="auto" w:fill="auto"/>
            <w:noWrap/>
            <w:vAlign w:val="bottom"/>
          </w:tcPr>
          <w:p w14:paraId="44B70AD6"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-5.42</w:t>
            </w:r>
          </w:p>
        </w:tc>
        <w:tc>
          <w:tcPr>
            <w:tcW w:w="936" w:type="dxa"/>
            <w:tcBorders>
              <w:top w:val="single" w:sz="4" w:space="0" w:color="auto"/>
              <w:left w:val="double" w:sz="4" w:space="0" w:color="auto"/>
              <w:right w:val="single" w:sz="4" w:space="0" w:color="auto"/>
            </w:tcBorders>
            <w:shd w:val="clear" w:color="auto" w:fill="auto"/>
            <w:noWrap/>
            <w:vAlign w:val="bottom"/>
          </w:tcPr>
          <w:p w14:paraId="3D277DEC"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-0.646</w:t>
            </w:r>
          </w:p>
        </w:tc>
        <w:tc>
          <w:tcPr>
            <w:tcW w:w="936" w:type="dxa"/>
            <w:tcBorders>
              <w:top w:val="single" w:sz="4" w:space="0" w:color="auto"/>
              <w:left w:val="single" w:sz="4" w:space="0" w:color="auto"/>
              <w:right w:val="double" w:sz="4" w:space="0" w:color="auto"/>
            </w:tcBorders>
            <w:shd w:val="clear" w:color="auto" w:fill="auto"/>
            <w:noWrap/>
            <w:vAlign w:val="bottom"/>
          </w:tcPr>
          <w:p w14:paraId="2F1699D5"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-4.78</w:t>
            </w:r>
          </w:p>
        </w:tc>
        <w:tc>
          <w:tcPr>
            <w:tcW w:w="936" w:type="dxa"/>
            <w:tcBorders>
              <w:top w:val="single" w:sz="4" w:space="0" w:color="auto"/>
              <w:left w:val="double" w:sz="4" w:space="0" w:color="auto"/>
              <w:right w:val="single" w:sz="4" w:space="0" w:color="auto"/>
            </w:tcBorders>
            <w:shd w:val="clear" w:color="auto" w:fill="auto"/>
            <w:noWrap/>
            <w:vAlign w:val="bottom"/>
          </w:tcPr>
          <w:p w14:paraId="111844B7"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-0.546</w:t>
            </w:r>
          </w:p>
        </w:tc>
        <w:tc>
          <w:tcPr>
            <w:tcW w:w="936" w:type="dxa"/>
            <w:tcBorders>
              <w:top w:val="single" w:sz="4" w:space="0" w:color="auto"/>
              <w:left w:val="single" w:sz="4" w:space="0" w:color="auto"/>
              <w:right w:val="double" w:sz="4" w:space="0" w:color="auto"/>
            </w:tcBorders>
            <w:shd w:val="clear" w:color="auto" w:fill="auto"/>
            <w:noWrap/>
            <w:vAlign w:val="bottom"/>
          </w:tcPr>
          <w:p w14:paraId="6B10ED21"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-4.28</w:t>
            </w:r>
          </w:p>
        </w:tc>
        <w:tc>
          <w:tcPr>
            <w:tcW w:w="936" w:type="dxa"/>
            <w:tcBorders>
              <w:top w:val="single" w:sz="4" w:space="0" w:color="auto"/>
              <w:left w:val="double" w:sz="4" w:space="0" w:color="auto"/>
              <w:right w:val="single" w:sz="4" w:space="0" w:color="auto"/>
            </w:tcBorders>
            <w:shd w:val="clear" w:color="auto" w:fill="auto"/>
            <w:noWrap/>
            <w:vAlign w:val="bottom"/>
          </w:tcPr>
          <w:p w14:paraId="0366043A"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-0.818</w:t>
            </w:r>
          </w:p>
        </w:tc>
        <w:tc>
          <w:tcPr>
            <w:tcW w:w="936" w:type="dxa"/>
            <w:tcBorders>
              <w:top w:val="single" w:sz="4" w:space="0" w:color="auto"/>
              <w:left w:val="single" w:sz="4" w:space="0" w:color="auto"/>
              <w:right w:val="double" w:sz="4" w:space="0" w:color="auto"/>
            </w:tcBorders>
            <w:shd w:val="clear" w:color="auto" w:fill="auto"/>
            <w:noWrap/>
            <w:vAlign w:val="bottom"/>
          </w:tcPr>
          <w:p w14:paraId="7BBCD4A5"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-7.32</w:t>
            </w:r>
          </w:p>
        </w:tc>
      </w:tr>
      <w:tr w:rsidR="003D4896" w:rsidRPr="00DB18E0" w14:paraId="0502B408" w14:textId="77777777" w:rsidTr="00926023">
        <w:trPr>
          <w:trHeight w:val="227"/>
        </w:trPr>
        <w:tc>
          <w:tcPr>
            <w:tcW w:w="3671" w:type="dxa"/>
            <w:tcBorders>
              <w:left w:val="double" w:sz="4" w:space="0" w:color="auto"/>
              <w:right w:val="double" w:sz="4" w:space="0" w:color="auto"/>
            </w:tcBorders>
            <w:shd w:val="clear" w:color="auto" w:fill="auto"/>
            <w:noWrap/>
            <w:vAlign w:val="bottom"/>
          </w:tcPr>
          <w:p w14:paraId="4F206CA1" w14:textId="77777777" w:rsidR="003D4896" w:rsidRPr="00DB18E0" w:rsidRDefault="003D4896" w:rsidP="006E7690">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 xml:space="preserve">  2|3</w:t>
            </w:r>
          </w:p>
        </w:tc>
        <w:tc>
          <w:tcPr>
            <w:tcW w:w="936" w:type="dxa"/>
            <w:tcBorders>
              <w:left w:val="double" w:sz="4" w:space="0" w:color="auto"/>
              <w:right w:val="single" w:sz="4" w:space="0" w:color="auto"/>
            </w:tcBorders>
            <w:shd w:val="clear" w:color="auto" w:fill="auto"/>
            <w:noWrap/>
            <w:vAlign w:val="bottom"/>
          </w:tcPr>
          <w:p w14:paraId="29F44B89"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0.433</w:t>
            </w:r>
          </w:p>
        </w:tc>
        <w:tc>
          <w:tcPr>
            <w:tcW w:w="936" w:type="dxa"/>
            <w:tcBorders>
              <w:left w:val="single" w:sz="4" w:space="0" w:color="auto"/>
              <w:right w:val="double" w:sz="4" w:space="0" w:color="auto"/>
            </w:tcBorders>
            <w:shd w:val="clear" w:color="auto" w:fill="auto"/>
            <w:noWrap/>
            <w:vAlign w:val="bottom"/>
          </w:tcPr>
          <w:p w14:paraId="1C028197"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3.56</w:t>
            </w:r>
          </w:p>
        </w:tc>
        <w:tc>
          <w:tcPr>
            <w:tcW w:w="936" w:type="dxa"/>
            <w:tcBorders>
              <w:left w:val="double" w:sz="4" w:space="0" w:color="auto"/>
              <w:right w:val="single" w:sz="4" w:space="0" w:color="auto"/>
            </w:tcBorders>
            <w:shd w:val="clear" w:color="auto" w:fill="auto"/>
            <w:noWrap/>
            <w:vAlign w:val="bottom"/>
          </w:tcPr>
          <w:p w14:paraId="273247E3"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0.237</w:t>
            </w:r>
          </w:p>
        </w:tc>
        <w:tc>
          <w:tcPr>
            <w:tcW w:w="936" w:type="dxa"/>
            <w:tcBorders>
              <w:left w:val="single" w:sz="4" w:space="0" w:color="auto"/>
              <w:right w:val="double" w:sz="4" w:space="0" w:color="auto"/>
            </w:tcBorders>
            <w:shd w:val="clear" w:color="auto" w:fill="auto"/>
            <w:noWrap/>
            <w:vAlign w:val="bottom"/>
          </w:tcPr>
          <w:p w14:paraId="4EFC94A0"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2.67</w:t>
            </w:r>
          </w:p>
        </w:tc>
        <w:tc>
          <w:tcPr>
            <w:tcW w:w="936" w:type="dxa"/>
            <w:tcBorders>
              <w:left w:val="double" w:sz="4" w:space="0" w:color="auto"/>
              <w:right w:val="single" w:sz="4" w:space="0" w:color="auto"/>
            </w:tcBorders>
            <w:shd w:val="clear" w:color="auto" w:fill="auto"/>
            <w:noWrap/>
            <w:vAlign w:val="bottom"/>
          </w:tcPr>
          <w:p w14:paraId="4ADE8AB4"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0.045</w:t>
            </w:r>
          </w:p>
        </w:tc>
        <w:tc>
          <w:tcPr>
            <w:tcW w:w="936" w:type="dxa"/>
            <w:tcBorders>
              <w:left w:val="single" w:sz="4" w:space="0" w:color="auto"/>
              <w:right w:val="double" w:sz="4" w:space="0" w:color="auto"/>
            </w:tcBorders>
            <w:shd w:val="clear" w:color="auto" w:fill="auto"/>
            <w:noWrap/>
            <w:vAlign w:val="bottom"/>
          </w:tcPr>
          <w:p w14:paraId="567BE74B"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0.34</w:t>
            </w:r>
          </w:p>
        </w:tc>
        <w:tc>
          <w:tcPr>
            <w:tcW w:w="936" w:type="dxa"/>
            <w:tcBorders>
              <w:left w:val="double" w:sz="4" w:space="0" w:color="auto"/>
              <w:right w:val="single" w:sz="4" w:space="0" w:color="auto"/>
            </w:tcBorders>
            <w:shd w:val="clear" w:color="auto" w:fill="auto"/>
            <w:noWrap/>
            <w:vAlign w:val="bottom"/>
          </w:tcPr>
          <w:p w14:paraId="6A650228"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0.219</w:t>
            </w:r>
          </w:p>
        </w:tc>
        <w:tc>
          <w:tcPr>
            <w:tcW w:w="936" w:type="dxa"/>
            <w:tcBorders>
              <w:left w:val="single" w:sz="4" w:space="0" w:color="auto"/>
              <w:right w:val="double" w:sz="4" w:space="0" w:color="auto"/>
            </w:tcBorders>
            <w:shd w:val="clear" w:color="auto" w:fill="auto"/>
            <w:noWrap/>
            <w:vAlign w:val="bottom"/>
          </w:tcPr>
          <w:p w14:paraId="4010B789"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1.83</w:t>
            </w:r>
          </w:p>
        </w:tc>
        <w:tc>
          <w:tcPr>
            <w:tcW w:w="936" w:type="dxa"/>
            <w:tcBorders>
              <w:left w:val="double" w:sz="4" w:space="0" w:color="auto"/>
              <w:right w:val="single" w:sz="4" w:space="0" w:color="auto"/>
            </w:tcBorders>
            <w:shd w:val="clear" w:color="auto" w:fill="auto"/>
            <w:noWrap/>
            <w:vAlign w:val="bottom"/>
          </w:tcPr>
          <w:p w14:paraId="5C5DD809"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-0.121</w:t>
            </w:r>
          </w:p>
        </w:tc>
        <w:tc>
          <w:tcPr>
            <w:tcW w:w="936" w:type="dxa"/>
            <w:tcBorders>
              <w:left w:val="single" w:sz="4" w:space="0" w:color="auto"/>
              <w:right w:val="double" w:sz="4" w:space="0" w:color="auto"/>
            </w:tcBorders>
            <w:shd w:val="clear" w:color="auto" w:fill="auto"/>
            <w:noWrap/>
            <w:vAlign w:val="bottom"/>
          </w:tcPr>
          <w:p w14:paraId="1735C63C"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-1.09</w:t>
            </w:r>
          </w:p>
        </w:tc>
      </w:tr>
      <w:tr w:rsidR="003D4896" w:rsidRPr="00DB18E0" w14:paraId="07C7E199" w14:textId="77777777" w:rsidTr="00926023">
        <w:trPr>
          <w:trHeight w:val="227"/>
        </w:trPr>
        <w:tc>
          <w:tcPr>
            <w:tcW w:w="3671" w:type="dxa"/>
            <w:tcBorders>
              <w:left w:val="double" w:sz="4" w:space="0" w:color="auto"/>
              <w:right w:val="double" w:sz="4" w:space="0" w:color="auto"/>
            </w:tcBorders>
            <w:shd w:val="clear" w:color="auto" w:fill="auto"/>
            <w:noWrap/>
            <w:vAlign w:val="bottom"/>
          </w:tcPr>
          <w:p w14:paraId="53C14E47" w14:textId="77777777" w:rsidR="003D4896" w:rsidRPr="00DB18E0" w:rsidRDefault="003D4896" w:rsidP="006E7690">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 xml:space="preserve">  3|4</w:t>
            </w:r>
          </w:p>
        </w:tc>
        <w:tc>
          <w:tcPr>
            <w:tcW w:w="936" w:type="dxa"/>
            <w:tcBorders>
              <w:left w:val="double" w:sz="4" w:space="0" w:color="auto"/>
              <w:right w:val="single" w:sz="4" w:space="0" w:color="auto"/>
            </w:tcBorders>
            <w:shd w:val="clear" w:color="auto" w:fill="auto"/>
            <w:noWrap/>
            <w:vAlign w:val="bottom"/>
          </w:tcPr>
          <w:p w14:paraId="39E4DC8D"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0.904</w:t>
            </w:r>
          </w:p>
        </w:tc>
        <w:tc>
          <w:tcPr>
            <w:tcW w:w="936" w:type="dxa"/>
            <w:tcBorders>
              <w:left w:val="single" w:sz="4" w:space="0" w:color="auto"/>
              <w:right w:val="double" w:sz="4" w:space="0" w:color="auto"/>
            </w:tcBorders>
            <w:shd w:val="clear" w:color="auto" w:fill="auto"/>
            <w:noWrap/>
            <w:vAlign w:val="bottom"/>
          </w:tcPr>
          <w:p w14:paraId="1BEDD023"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7.23</w:t>
            </w:r>
          </w:p>
        </w:tc>
        <w:tc>
          <w:tcPr>
            <w:tcW w:w="936" w:type="dxa"/>
            <w:tcBorders>
              <w:left w:val="double" w:sz="4" w:space="0" w:color="auto"/>
              <w:right w:val="single" w:sz="4" w:space="0" w:color="auto"/>
            </w:tcBorders>
            <w:shd w:val="clear" w:color="auto" w:fill="auto"/>
            <w:noWrap/>
            <w:vAlign w:val="bottom"/>
          </w:tcPr>
          <w:p w14:paraId="0D568A10"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0.651</w:t>
            </w:r>
          </w:p>
        </w:tc>
        <w:tc>
          <w:tcPr>
            <w:tcW w:w="936" w:type="dxa"/>
            <w:tcBorders>
              <w:left w:val="single" w:sz="4" w:space="0" w:color="auto"/>
              <w:right w:val="double" w:sz="4" w:space="0" w:color="auto"/>
            </w:tcBorders>
            <w:shd w:val="clear" w:color="auto" w:fill="auto"/>
            <w:noWrap/>
            <w:vAlign w:val="bottom"/>
          </w:tcPr>
          <w:p w14:paraId="4BFB35E5"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7.38</w:t>
            </w:r>
          </w:p>
        </w:tc>
        <w:tc>
          <w:tcPr>
            <w:tcW w:w="936" w:type="dxa"/>
            <w:tcBorders>
              <w:left w:val="double" w:sz="4" w:space="0" w:color="auto"/>
              <w:right w:val="single" w:sz="4" w:space="0" w:color="auto"/>
            </w:tcBorders>
            <w:shd w:val="clear" w:color="auto" w:fill="auto"/>
            <w:noWrap/>
            <w:vAlign w:val="bottom"/>
          </w:tcPr>
          <w:p w14:paraId="7F4F60DD"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0.473</w:t>
            </w:r>
          </w:p>
        </w:tc>
        <w:tc>
          <w:tcPr>
            <w:tcW w:w="936" w:type="dxa"/>
            <w:tcBorders>
              <w:left w:val="single" w:sz="4" w:space="0" w:color="auto"/>
              <w:right w:val="double" w:sz="4" w:space="0" w:color="auto"/>
            </w:tcBorders>
            <w:shd w:val="clear" w:color="auto" w:fill="auto"/>
            <w:noWrap/>
            <w:vAlign w:val="bottom"/>
          </w:tcPr>
          <w:p w14:paraId="2343F3DA" w14:textId="2F196EEA"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3.5</w:t>
            </w:r>
            <w:r w:rsidR="00B4729E" w:rsidRPr="00DB18E0">
              <w:rPr>
                <w:rFonts w:ascii="Times New Roman" w:hAnsi="Times New Roman" w:cs="Times New Roman"/>
                <w:color w:val="000000"/>
                <w:sz w:val="20"/>
                <w:szCs w:val="20"/>
              </w:rPr>
              <w:t>4</w:t>
            </w:r>
          </w:p>
        </w:tc>
        <w:tc>
          <w:tcPr>
            <w:tcW w:w="936" w:type="dxa"/>
            <w:tcBorders>
              <w:left w:val="double" w:sz="4" w:space="0" w:color="auto"/>
              <w:right w:val="single" w:sz="4" w:space="0" w:color="auto"/>
            </w:tcBorders>
            <w:shd w:val="clear" w:color="auto" w:fill="auto"/>
            <w:noWrap/>
            <w:vAlign w:val="bottom"/>
          </w:tcPr>
          <w:p w14:paraId="00EEA586"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0.710</w:t>
            </w:r>
          </w:p>
        </w:tc>
        <w:tc>
          <w:tcPr>
            <w:tcW w:w="936" w:type="dxa"/>
            <w:tcBorders>
              <w:left w:val="single" w:sz="4" w:space="0" w:color="auto"/>
              <w:right w:val="double" w:sz="4" w:space="0" w:color="auto"/>
            </w:tcBorders>
            <w:shd w:val="clear" w:color="auto" w:fill="auto"/>
            <w:noWrap/>
            <w:vAlign w:val="bottom"/>
          </w:tcPr>
          <w:p w14:paraId="5E50C96A"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5.87</w:t>
            </w:r>
          </w:p>
        </w:tc>
        <w:tc>
          <w:tcPr>
            <w:tcW w:w="936" w:type="dxa"/>
            <w:tcBorders>
              <w:left w:val="double" w:sz="4" w:space="0" w:color="auto"/>
              <w:right w:val="single" w:sz="4" w:space="0" w:color="auto"/>
            </w:tcBorders>
            <w:shd w:val="clear" w:color="auto" w:fill="auto"/>
            <w:noWrap/>
            <w:vAlign w:val="bottom"/>
          </w:tcPr>
          <w:p w14:paraId="5C4BC924"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1.050</w:t>
            </w:r>
          </w:p>
        </w:tc>
        <w:tc>
          <w:tcPr>
            <w:tcW w:w="936" w:type="dxa"/>
            <w:tcBorders>
              <w:left w:val="single" w:sz="4" w:space="0" w:color="auto"/>
              <w:right w:val="double" w:sz="4" w:space="0" w:color="auto"/>
            </w:tcBorders>
            <w:shd w:val="clear" w:color="auto" w:fill="auto"/>
            <w:noWrap/>
            <w:vAlign w:val="bottom"/>
          </w:tcPr>
          <w:p w14:paraId="62704304"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9.33</w:t>
            </w:r>
          </w:p>
        </w:tc>
      </w:tr>
      <w:tr w:rsidR="003D4896" w:rsidRPr="00DB18E0" w14:paraId="240DD3FA" w14:textId="77777777" w:rsidTr="00926023">
        <w:trPr>
          <w:trHeight w:val="227"/>
        </w:trPr>
        <w:tc>
          <w:tcPr>
            <w:tcW w:w="3671" w:type="dxa"/>
            <w:tcBorders>
              <w:left w:val="double" w:sz="4" w:space="0" w:color="auto"/>
              <w:bottom w:val="single" w:sz="4" w:space="0" w:color="auto"/>
              <w:right w:val="double" w:sz="4" w:space="0" w:color="auto"/>
            </w:tcBorders>
            <w:shd w:val="clear" w:color="auto" w:fill="auto"/>
            <w:noWrap/>
            <w:vAlign w:val="bottom"/>
          </w:tcPr>
          <w:p w14:paraId="1A2668B3" w14:textId="77777777" w:rsidR="003D4896" w:rsidRPr="00DB18E0" w:rsidRDefault="003D4896" w:rsidP="006E7690">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 xml:space="preserve">  4|5</w:t>
            </w:r>
          </w:p>
        </w:tc>
        <w:tc>
          <w:tcPr>
            <w:tcW w:w="936" w:type="dxa"/>
            <w:tcBorders>
              <w:left w:val="double" w:sz="4" w:space="0" w:color="auto"/>
              <w:bottom w:val="single" w:sz="4" w:space="0" w:color="auto"/>
              <w:right w:val="single" w:sz="4" w:space="0" w:color="auto"/>
            </w:tcBorders>
            <w:shd w:val="clear" w:color="auto" w:fill="auto"/>
            <w:noWrap/>
            <w:vAlign w:val="bottom"/>
          </w:tcPr>
          <w:p w14:paraId="4E8B64C2"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2.004</w:t>
            </w:r>
          </w:p>
        </w:tc>
        <w:tc>
          <w:tcPr>
            <w:tcW w:w="936" w:type="dxa"/>
            <w:tcBorders>
              <w:left w:val="single" w:sz="4" w:space="0" w:color="auto"/>
              <w:bottom w:val="single" w:sz="4" w:space="0" w:color="auto"/>
              <w:right w:val="double" w:sz="4" w:space="0" w:color="auto"/>
            </w:tcBorders>
            <w:shd w:val="clear" w:color="auto" w:fill="auto"/>
            <w:noWrap/>
            <w:vAlign w:val="bottom"/>
          </w:tcPr>
          <w:p w14:paraId="54A53620"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14.62</w:t>
            </w:r>
          </w:p>
        </w:tc>
        <w:tc>
          <w:tcPr>
            <w:tcW w:w="936" w:type="dxa"/>
            <w:tcBorders>
              <w:left w:val="double" w:sz="4" w:space="0" w:color="auto"/>
              <w:bottom w:val="single" w:sz="4" w:space="0" w:color="auto"/>
              <w:right w:val="single" w:sz="4" w:space="0" w:color="auto"/>
            </w:tcBorders>
            <w:shd w:val="clear" w:color="auto" w:fill="auto"/>
            <w:noWrap/>
            <w:vAlign w:val="bottom"/>
          </w:tcPr>
          <w:p w14:paraId="611A46AF"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1.794</w:t>
            </w:r>
          </w:p>
        </w:tc>
        <w:tc>
          <w:tcPr>
            <w:tcW w:w="936" w:type="dxa"/>
            <w:tcBorders>
              <w:left w:val="single" w:sz="4" w:space="0" w:color="auto"/>
              <w:bottom w:val="single" w:sz="4" w:space="0" w:color="auto"/>
              <w:right w:val="double" w:sz="4" w:space="0" w:color="auto"/>
            </w:tcBorders>
            <w:shd w:val="clear" w:color="auto" w:fill="auto"/>
            <w:noWrap/>
            <w:vAlign w:val="bottom"/>
          </w:tcPr>
          <w:p w14:paraId="48169857"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17.40</w:t>
            </w:r>
          </w:p>
        </w:tc>
        <w:tc>
          <w:tcPr>
            <w:tcW w:w="936" w:type="dxa"/>
            <w:tcBorders>
              <w:left w:val="double" w:sz="4" w:space="0" w:color="auto"/>
              <w:bottom w:val="single" w:sz="4" w:space="0" w:color="auto"/>
              <w:right w:val="single" w:sz="4" w:space="0" w:color="auto"/>
            </w:tcBorders>
            <w:shd w:val="clear" w:color="auto" w:fill="auto"/>
            <w:noWrap/>
            <w:vAlign w:val="bottom"/>
          </w:tcPr>
          <w:p w14:paraId="25DF299C"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1.542</w:t>
            </w:r>
          </w:p>
        </w:tc>
        <w:tc>
          <w:tcPr>
            <w:tcW w:w="936" w:type="dxa"/>
            <w:tcBorders>
              <w:left w:val="single" w:sz="4" w:space="0" w:color="auto"/>
              <w:bottom w:val="single" w:sz="4" w:space="0" w:color="auto"/>
              <w:right w:val="double" w:sz="4" w:space="0" w:color="auto"/>
            </w:tcBorders>
            <w:shd w:val="clear" w:color="auto" w:fill="auto"/>
            <w:noWrap/>
            <w:vAlign w:val="bottom"/>
          </w:tcPr>
          <w:p w14:paraId="7D4BFDA4"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10.88</w:t>
            </w:r>
          </w:p>
        </w:tc>
        <w:tc>
          <w:tcPr>
            <w:tcW w:w="936" w:type="dxa"/>
            <w:tcBorders>
              <w:left w:val="double" w:sz="4" w:space="0" w:color="auto"/>
              <w:bottom w:val="single" w:sz="4" w:space="0" w:color="auto"/>
              <w:right w:val="single" w:sz="4" w:space="0" w:color="auto"/>
            </w:tcBorders>
            <w:shd w:val="clear" w:color="auto" w:fill="auto"/>
            <w:noWrap/>
            <w:vAlign w:val="bottom"/>
          </w:tcPr>
          <w:p w14:paraId="674E70B7"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1.733</w:t>
            </w:r>
          </w:p>
        </w:tc>
        <w:tc>
          <w:tcPr>
            <w:tcW w:w="936" w:type="dxa"/>
            <w:tcBorders>
              <w:left w:val="single" w:sz="4" w:space="0" w:color="auto"/>
              <w:bottom w:val="single" w:sz="4" w:space="0" w:color="auto"/>
              <w:right w:val="double" w:sz="4" w:space="0" w:color="auto"/>
            </w:tcBorders>
            <w:shd w:val="clear" w:color="auto" w:fill="auto"/>
            <w:noWrap/>
            <w:vAlign w:val="bottom"/>
          </w:tcPr>
          <w:p w14:paraId="47470B4D" w14:textId="2FAC934E"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13.</w:t>
            </w:r>
            <w:r w:rsidR="00B4729E" w:rsidRPr="00DB18E0">
              <w:rPr>
                <w:rFonts w:ascii="Times New Roman" w:hAnsi="Times New Roman" w:cs="Times New Roman"/>
                <w:color w:val="000000"/>
                <w:sz w:val="20"/>
                <w:szCs w:val="20"/>
              </w:rPr>
              <w:t>29</w:t>
            </w:r>
          </w:p>
        </w:tc>
        <w:tc>
          <w:tcPr>
            <w:tcW w:w="936" w:type="dxa"/>
            <w:tcBorders>
              <w:left w:val="double" w:sz="4" w:space="0" w:color="auto"/>
              <w:bottom w:val="single" w:sz="4" w:space="0" w:color="auto"/>
              <w:right w:val="single" w:sz="4" w:space="0" w:color="auto"/>
            </w:tcBorders>
            <w:shd w:val="clear" w:color="auto" w:fill="auto"/>
            <w:noWrap/>
            <w:vAlign w:val="bottom"/>
          </w:tcPr>
          <w:p w14:paraId="0B895541"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1.835</w:t>
            </w:r>
          </w:p>
        </w:tc>
        <w:tc>
          <w:tcPr>
            <w:tcW w:w="936" w:type="dxa"/>
            <w:tcBorders>
              <w:left w:val="single" w:sz="4" w:space="0" w:color="auto"/>
              <w:bottom w:val="single" w:sz="4" w:space="0" w:color="auto"/>
              <w:right w:val="double" w:sz="4" w:space="0" w:color="auto"/>
            </w:tcBorders>
            <w:shd w:val="clear" w:color="auto" w:fill="auto"/>
            <w:noWrap/>
            <w:vAlign w:val="bottom"/>
          </w:tcPr>
          <w:p w14:paraId="2E984EA5"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14.64</w:t>
            </w:r>
          </w:p>
        </w:tc>
      </w:tr>
      <w:tr w:rsidR="003D4896" w:rsidRPr="00DB18E0" w14:paraId="19029940" w14:textId="77777777" w:rsidTr="00926023">
        <w:trPr>
          <w:trHeight w:val="227"/>
        </w:trPr>
        <w:tc>
          <w:tcPr>
            <w:tcW w:w="3671" w:type="dxa"/>
            <w:tcBorders>
              <w:top w:val="single" w:sz="4" w:space="0" w:color="auto"/>
              <w:left w:val="double" w:sz="4" w:space="0" w:color="auto"/>
              <w:bottom w:val="single" w:sz="4" w:space="0" w:color="auto"/>
              <w:right w:val="double" w:sz="4" w:space="0" w:color="auto"/>
            </w:tcBorders>
            <w:shd w:val="clear" w:color="auto" w:fill="auto"/>
            <w:noWrap/>
            <w:vAlign w:val="bottom"/>
          </w:tcPr>
          <w:p w14:paraId="4189F4F6" w14:textId="77777777" w:rsidR="003D4896" w:rsidRPr="00DB18E0" w:rsidRDefault="003D4896" w:rsidP="006E7690">
            <w:pPr>
              <w:spacing w:after="0" w:line="240" w:lineRule="auto"/>
              <w:rPr>
                <w:rFonts w:ascii="Times New Roman" w:eastAsia="Times New Roman" w:hAnsi="Times New Roman" w:cs="Times New Roman"/>
                <w:b/>
                <w:bCs/>
                <w:color w:val="000000"/>
                <w:sz w:val="20"/>
                <w:szCs w:val="20"/>
              </w:rPr>
            </w:pPr>
            <w:r w:rsidRPr="00DB18E0">
              <w:rPr>
                <w:rFonts w:ascii="Times New Roman" w:eastAsia="Times New Roman" w:hAnsi="Times New Roman" w:cs="Times New Roman"/>
                <w:b/>
                <w:bCs/>
                <w:color w:val="000000"/>
                <w:sz w:val="20"/>
                <w:szCs w:val="20"/>
              </w:rPr>
              <w:t>Correlations</w:t>
            </w:r>
          </w:p>
        </w:tc>
        <w:tc>
          <w:tcPr>
            <w:tcW w:w="936" w:type="dxa"/>
            <w:tcBorders>
              <w:top w:val="single" w:sz="4" w:space="0" w:color="auto"/>
              <w:left w:val="double" w:sz="4" w:space="0" w:color="auto"/>
              <w:bottom w:val="single" w:sz="4" w:space="0" w:color="auto"/>
              <w:right w:val="single" w:sz="4" w:space="0" w:color="auto"/>
            </w:tcBorders>
            <w:shd w:val="clear" w:color="auto" w:fill="auto"/>
            <w:noWrap/>
            <w:vAlign w:val="center"/>
          </w:tcPr>
          <w:p w14:paraId="648764B8"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392FE181"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single" w:sz="4" w:space="0" w:color="auto"/>
              <w:left w:val="double" w:sz="4" w:space="0" w:color="auto"/>
              <w:bottom w:val="single" w:sz="4" w:space="0" w:color="auto"/>
              <w:right w:val="single" w:sz="4" w:space="0" w:color="auto"/>
            </w:tcBorders>
            <w:shd w:val="clear" w:color="auto" w:fill="auto"/>
            <w:noWrap/>
            <w:vAlign w:val="center"/>
          </w:tcPr>
          <w:p w14:paraId="7CEAD299"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579E3563"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single" w:sz="4" w:space="0" w:color="auto"/>
              <w:left w:val="double" w:sz="4" w:space="0" w:color="auto"/>
              <w:bottom w:val="single" w:sz="4" w:space="0" w:color="auto"/>
              <w:right w:val="single" w:sz="4" w:space="0" w:color="auto"/>
            </w:tcBorders>
            <w:shd w:val="clear" w:color="auto" w:fill="auto"/>
            <w:noWrap/>
            <w:vAlign w:val="center"/>
          </w:tcPr>
          <w:p w14:paraId="6B72EFE7"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336A6210"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top w:val="single" w:sz="4" w:space="0" w:color="auto"/>
              <w:left w:val="double" w:sz="4" w:space="0" w:color="auto"/>
              <w:bottom w:val="single" w:sz="4" w:space="0" w:color="auto"/>
              <w:right w:val="single" w:sz="4" w:space="0" w:color="auto"/>
            </w:tcBorders>
            <w:shd w:val="clear" w:color="auto" w:fill="auto"/>
            <w:noWrap/>
            <w:vAlign w:val="center"/>
          </w:tcPr>
          <w:p w14:paraId="1340BE15"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single" w:sz="4" w:space="0" w:color="auto"/>
              <w:left w:val="single" w:sz="4" w:space="0" w:color="auto"/>
              <w:bottom w:val="single" w:sz="4" w:space="0" w:color="auto"/>
              <w:right w:val="double" w:sz="4" w:space="0" w:color="auto"/>
            </w:tcBorders>
            <w:shd w:val="clear" w:color="auto" w:fill="auto"/>
            <w:noWrap/>
            <w:vAlign w:val="center"/>
          </w:tcPr>
          <w:p w14:paraId="35C8DCEF"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single" w:sz="4" w:space="0" w:color="auto"/>
              <w:left w:val="double" w:sz="4" w:space="0" w:color="auto"/>
              <w:bottom w:val="single" w:sz="4" w:space="0" w:color="auto"/>
              <w:right w:val="single" w:sz="4" w:space="0" w:color="auto"/>
            </w:tcBorders>
            <w:shd w:val="clear" w:color="auto" w:fill="auto"/>
            <w:noWrap/>
            <w:vAlign w:val="center"/>
          </w:tcPr>
          <w:p w14:paraId="75D0843A"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DA93E"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r>
      <w:tr w:rsidR="003D4896" w:rsidRPr="00DB18E0" w14:paraId="7722C83B" w14:textId="77777777" w:rsidTr="00926023">
        <w:trPr>
          <w:trHeight w:val="227"/>
        </w:trPr>
        <w:tc>
          <w:tcPr>
            <w:tcW w:w="3671" w:type="dxa"/>
            <w:tcBorders>
              <w:top w:val="single" w:sz="4" w:space="0" w:color="auto"/>
              <w:left w:val="double" w:sz="4" w:space="0" w:color="auto"/>
              <w:right w:val="double" w:sz="4" w:space="0" w:color="auto"/>
            </w:tcBorders>
            <w:shd w:val="clear" w:color="auto" w:fill="auto"/>
            <w:noWrap/>
            <w:vAlign w:val="bottom"/>
          </w:tcPr>
          <w:p w14:paraId="13BDEB0B" w14:textId="77777777" w:rsidR="003D4896" w:rsidRPr="00DB18E0" w:rsidRDefault="003D4896" w:rsidP="006E7690">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 xml:space="preserve">  ALT</w:t>
            </w:r>
          </w:p>
        </w:tc>
        <w:tc>
          <w:tcPr>
            <w:tcW w:w="936" w:type="dxa"/>
            <w:tcBorders>
              <w:top w:val="single" w:sz="4" w:space="0" w:color="auto"/>
              <w:left w:val="double" w:sz="4" w:space="0" w:color="auto"/>
              <w:right w:val="single" w:sz="4" w:space="0" w:color="auto"/>
            </w:tcBorders>
            <w:shd w:val="clear" w:color="auto" w:fill="auto"/>
            <w:noWrap/>
            <w:vAlign w:val="center"/>
          </w:tcPr>
          <w:p w14:paraId="77EEC0B6"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1.000</w:t>
            </w:r>
          </w:p>
        </w:tc>
        <w:tc>
          <w:tcPr>
            <w:tcW w:w="936" w:type="dxa"/>
            <w:tcBorders>
              <w:top w:val="single" w:sz="4" w:space="0" w:color="auto"/>
              <w:left w:val="single" w:sz="4" w:space="0" w:color="auto"/>
              <w:right w:val="double" w:sz="4" w:space="0" w:color="auto"/>
            </w:tcBorders>
            <w:shd w:val="clear" w:color="auto" w:fill="auto"/>
            <w:noWrap/>
            <w:vAlign w:val="center"/>
          </w:tcPr>
          <w:p w14:paraId="1D63FD68"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NA</w:t>
            </w:r>
          </w:p>
        </w:tc>
        <w:tc>
          <w:tcPr>
            <w:tcW w:w="936" w:type="dxa"/>
            <w:tcBorders>
              <w:top w:val="single" w:sz="4" w:space="0" w:color="auto"/>
              <w:left w:val="double" w:sz="4" w:space="0" w:color="auto"/>
              <w:right w:val="single" w:sz="4" w:space="0" w:color="auto"/>
            </w:tcBorders>
            <w:shd w:val="clear" w:color="auto" w:fill="auto"/>
            <w:noWrap/>
            <w:vAlign w:val="bottom"/>
          </w:tcPr>
          <w:p w14:paraId="1FFD38DA"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0.785</w:t>
            </w:r>
          </w:p>
        </w:tc>
        <w:tc>
          <w:tcPr>
            <w:tcW w:w="936" w:type="dxa"/>
            <w:tcBorders>
              <w:top w:val="single" w:sz="4" w:space="0" w:color="auto"/>
              <w:left w:val="single" w:sz="4" w:space="0" w:color="auto"/>
              <w:right w:val="double" w:sz="4" w:space="0" w:color="auto"/>
            </w:tcBorders>
            <w:shd w:val="clear" w:color="auto" w:fill="auto"/>
            <w:noWrap/>
            <w:vAlign w:val="bottom"/>
          </w:tcPr>
          <w:p w14:paraId="507AD444" w14:textId="192FF7AA"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53.7</w:t>
            </w:r>
            <w:r w:rsidR="00B4729E" w:rsidRPr="00DB18E0">
              <w:rPr>
                <w:rFonts w:ascii="Times New Roman" w:hAnsi="Times New Roman" w:cs="Times New Roman"/>
                <w:color w:val="000000"/>
                <w:sz w:val="20"/>
                <w:szCs w:val="20"/>
              </w:rPr>
              <w:t>0</w:t>
            </w:r>
          </w:p>
        </w:tc>
        <w:tc>
          <w:tcPr>
            <w:tcW w:w="936" w:type="dxa"/>
            <w:tcBorders>
              <w:top w:val="single" w:sz="4" w:space="0" w:color="auto"/>
              <w:left w:val="double" w:sz="4" w:space="0" w:color="auto"/>
              <w:right w:val="single" w:sz="4" w:space="0" w:color="auto"/>
            </w:tcBorders>
            <w:shd w:val="clear" w:color="auto" w:fill="auto"/>
            <w:noWrap/>
            <w:vAlign w:val="bottom"/>
          </w:tcPr>
          <w:p w14:paraId="132E2313"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0.784</w:t>
            </w:r>
          </w:p>
        </w:tc>
        <w:tc>
          <w:tcPr>
            <w:tcW w:w="936" w:type="dxa"/>
            <w:tcBorders>
              <w:top w:val="single" w:sz="4" w:space="0" w:color="auto"/>
              <w:left w:val="single" w:sz="4" w:space="0" w:color="auto"/>
              <w:right w:val="double" w:sz="4" w:space="0" w:color="auto"/>
            </w:tcBorders>
            <w:shd w:val="clear" w:color="auto" w:fill="auto"/>
            <w:noWrap/>
            <w:vAlign w:val="bottom"/>
          </w:tcPr>
          <w:p w14:paraId="6C0458BB" w14:textId="3D0AB2F0"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48.9</w:t>
            </w:r>
            <w:r w:rsidR="005F4C22" w:rsidRPr="00DB18E0">
              <w:rPr>
                <w:rFonts w:ascii="Times New Roman" w:hAnsi="Times New Roman" w:cs="Times New Roman"/>
                <w:color w:val="000000"/>
                <w:sz w:val="20"/>
                <w:szCs w:val="20"/>
              </w:rPr>
              <w:t>0</w:t>
            </w:r>
          </w:p>
        </w:tc>
        <w:tc>
          <w:tcPr>
            <w:tcW w:w="936" w:type="dxa"/>
            <w:tcBorders>
              <w:top w:val="single" w:sz="4" w:space="0" w:color="auto"/>
              <w:left w:val="double" w:sz="4" w:space="0" w:color="auto"/>
              <w:right w:val="single" w:sz="4" w:space="0" w:color="auto"/>
            </w:tcBorders>
            <w:shd w:val="clear" w:color="auto" w:fill="auto"/>
            <w:noWrap/>
            <w:vAlign w:val="bottom"/>
          </w:tcPr>
          <w:p w14:paraId="7DCCED0C"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0.603</w:t>
            </w:r>
          </w:p>
        </w:tc>
        <w:tc>
          <w:tcPr>
            <w:tcW w:w="936" w:type="dxa"/>
            <w:tcBorders>
              <w:top w:val="single" w:sz="4" w:space="0" w:color="auto"/>
              <w:left w:val="single" w:sz="4" w:space="0" w:color="auto"/>
              <w:right w:val="double" w:sz="4" w:space="0" w:color="auto"/>
            </w:tcBorders>
            <w:shd w:val="clear" w:color="auto" w:fill="auto"/>
            <w:noWrap/>
            <w:vAlign w:val="bottom"/>
          </w:tcPr>
          <w:p w14:paraId="39AEF3F3" w14:textId="40D7467F"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24.</w:t>
            </w:r>
            <w:r w:rsidR="005F4C22" w:rsidRPr="00DB18E0">
              <w:rPr>
                <w:rFonts w:ascii="Times New Roman" w:hAnsi="Times New Roman" w:cs="Times New Roman"/>
                <w:color w:val="000000"/>
                <w:sz w:val="20"/>
                <w:szCs w:val="20"/>
              </w:rPr>
              <w:t>09</w:t>
            </w:r>
          </w:p>
        </w:tc>
        <w:tc>
          <w:tcPr>
            <w:tcW w:w="936" w:type="dxa"/>
            <w:tcBorders>
              <w:top w:val="single" w:sz="4" w:space="0" w:color="auto"/>
              <w:left w:val="double" w:sz="4" w:space="0" w:color="auto"/>
              <w:right w:val="single" w:sz="4" w:space="0" w:color="auto"/>
            </w:tcBorders>
            <w:shd w:val="clear" w:color="auto" w:fill="auto"/>
            <w:noWrap/>
            <w:vAlign w:val="bottom"/>
          </w:tcPr>
          <w:p w14:paraId="07D17E3C"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0.340</w:t>
            </w:r>
          </w:p>
        </w:tc>
        <w:tc>
          <w:tcPr>
            <w:tcW w:w="936" w:type="dxa"/>
            <w:tcBorders>
              <w:top w:val="single" w:sz="4" w:space="0" w:color="auto"/>
              <w:left w:val="single" w:sz="4" w:space="0" w:color="auto"/>
              <w:right w:val="double" w:sz="4" w:space="0" w:color="auto"/>
            </w:tcBorders>
            <w:shd w:val="clear" w:color="auto" w:fill="auto"/>
            <w:noWrap/>
            <w:vAlign w:val="bottom"/>
          </w:tcPr>
          <w:p w14:paraId="0AE465D1"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8.90</w:t>
            </w:r>
          </w:p>
        </w:tc>
      </w:tr>
      <w:tr w:rsidR="003D4896" w:rsidRPr="00DB18E0" w14:paraId="79344AC3" w14:textId="77777777" w:rsidTr="00926023">
        <w:trPr>
          <w:trHeight w:val="227"/>
        </w:trPr>
        <w:tc>
          <w:tcPr>
            <w:tcW w:w="3671" w:type="dxa"/>
            <w:tcBorders>
              <w:left w:val="double" w:sz="4" w:space="0" w:color="auto"/>
              <w:right w:val="double" w:sz="4" w:space="0" w:color="auto"/>
            </w:tcBorders>
            <w:shd w:val="clear" w:color="auto" w:fill="auto"/>
            <w:noWrap/>
            <w:vAlign w:val="bottom"/>
          </w:tcPr>
          <w:p w14:paraId="0C688050" w14:textId="77777777" w:rsidR="003D4896" w:rsidRPr="00DB18E0" w:rsidRDefault="003D4896" w:rsidP="006E7690">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 xml:space="preserve">  TDS</w:t>
            </w:r>
          </w:p>
        </w:tc>
        <w:tc>
          <w:tcPr>
            <w:tcW w:w="936" w:type="dxa"/>
            <w:tcBorders>
              <w:left w:val="double" w:sz="4" w:space="0" w:color="auto"/>
              <w:right w:val="single" w:sz="4" w:space="0" w:color="auto"/>
            </w:tcBorders>
            <w:shd w:val="clear" w:color="auto" w:fill="auto"/>
            <w:noWrap/>
            <w:vAlign w:val="center"/>
          </w:tcPr>
          <w:p w14:paraId="200F40BA"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left w:val="single" w:sz="4" w:space="0" w:color="auto"/>
              <w:right w:val="double" w:sz="4" w:space="0" w:color="auto"/>
            </w:tcBorders>
            <w:shd w:val="clear" w:color="auto" w:fill="auto"/>
            <w:noWrap/>
            <w:vAlign w:val="center"/>
          </w:tcPr>
          <w:p w14:paraId="0432D3E0"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left w:val="double" w:sz="4" w:space="0" w:color="auto"/>
              <w:right w:val="single" w:sz="4" w:space="0" w:color="auto"/>
            </w:tcBorders>
            <w:shd w:val="clear" w:color="auto" w:fill="auto"/>
            <w:noWrap/>
            <w:vAlign w:val="center"/>
          </w:tcPr>
          <w:p w14:paraId="2CF6E39C"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1.000</w:t>
            </w:r>
          </w:p>
        </w:tc>
        <w:tc>
          <w:tcPr>
            <w:tcW w:w="936" w:type="dxa"/>
            <w:tcBorders>
              <w:left w:val="single" w:sz="4" w:space="0" w:color="auto"/>
              <w:right w:val="double" w:sz="4" w:space="0" w:color="auto"/>
            </w:tcBorders>
            <w:shd w:val="clear" w:color="auto" w:fill="auto"/>
            <w:noWrap/>
            <w:vAlign w:val="center"/>
          </w:tcPr>
          <w:p w14:paraId="1686AA19"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NA</w:t>
            </w:r>
          </w:p>
        </w:tc>
        <w:tc>
          <w:tcPr>
            <w:tcW w:w="936" w:type="dxa"/>
            <w:tcBorders>
              <w:left w:val="double" w:sz="4" w:space="0" w:color="auto"/>
              <w:right w:val="single" w:sz="4" w:space="0" w:color="auto"/>
            </w:tcBorders>
            <w:shd w:val="clear" w:color="auto" w:fill="auto"/>
            <w:noWrap/>
            <w:vAlign w:val="bottom"/>
          </w:tcPr>
          <w:p w14:paraId="47382D11"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0.887</w:t>
            </w:r>
          </w:p>
        </w:tc>
        <w:tc>
          <w:tcPr>
            <w:tcW w:w="936" w:type="dxa"/>
            <w:tcBorders>
              <w:left w:val="single" w:sz="4" w:space="0" w:color="auto"/>
              <w:right w:val="double" w:sz="4" w:space="0" w:color="auto"/>
            </w:tcBorders>
            <w:shd w:val="clear" w:color="auto" w:fill="auto"/>
            <w:noWrap/>
            <w:vAlign w:val="bottom"/>
          </w:tcPr>
          <w:p w14:paraId="5125B08E" w14:textId="40C2E2AB"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hAnsi="Times New Roman" w:cs="Times New Roman"/>
                <w:color w:val="000000"/>
                <w:sz w:val="20"/>
                <w:szCs w:val="20"/>
              </w:rPr>
              <w:t>96</w:t>
            </w:r>
            <w:r w:rsidR="005F4C22" w:rsidRPr="00DB18E0">
              <w:rPr>
                <w:rFonts w:ascii="Times New Roman" w:hAnsi="Times New Roman" w:cs="Times New Roman"/>
                <w:color w:val="000000"/>
                <w:sz w:val="20"/>
                <w:szCs w:val="20"/>
              </w:rPr>
              <w:t>.02</w:t>
            </w:r>
          </w:p>
        </w:tc>
        <w:tc>
          <w:tcPr>
            <w:tcW w:w="936" w:type="dxa"/>
            <w:tcBorders>
              <w:left w:val="double" w:sz="4" w:space="0" w:color="auto"/>
              <w:right w:val="single" w:sz="4" w:space="0" w:color="auto"/>
            </w:tcBorders>
            <w:shd w:val="clear" w:color="auto" w:fill="auto"/>
            <w:noWrap/>
            <w:vAlign w:val="bottom"/>
          </w:tcPr>
          <w:p w14:paraId="2DF30716"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0.661</w:t>
            </w:r>
          </w:p>
        </w:tc>
        <w:tc>
          <w:tcPr>
            <w:tcW w:w="936" w:type="dxa"/>
            <w:tcBorders>
              <w:left w:val="single" w:sz="4" w:space="0" w:color="auto"/>
              <w:right w:val="double" w:sz="4" w:space="0" w:color="auto"/>
            </w:tcBorders>
            <w:shd w:val="clear" w:color="auto" w:fill="auto"/>
            <w:noWrap/>
            <w:vAlign w:val="bottom"/>
          </w:tcPr>
          <w:p w14:paraId="5F63A61D" w14:textId="578004DC"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31.</w:t>
            </w:r>
            <w:r w:rsidR="005F4C22" w:rsidRPr="00DB18E0">
              <w:rPr>
                <w:rFonts w:ascii="Times New Roman" w:hAnsi="Times New Roman" w:cs="Times New Roman"/>
                <w:color w:val="000000"/>
                <w:sz w:val="20"/>
                <w:szCs w:val="20"/>
              </w:rPr>
              <w:t>83</w:t>
            </w:r>
          </w:p>
        </w:tc>
        <w:tc>
          <w:tcPr>
            <w:tcW w:w="936" w:type="dxa"/>
            <w:tcBorders>
              <w:left w:val="double" w:sz="4" w:space="0" w:color="auto"/>
              <w:right w:val="single" w:sz="4" w:space="0" w:color="auto"/>
            </w:tcBorders>
            <w:shd w:val="clear" w:color="auto" w:fill="auto"/>
            <w:noWrap/>
            <w:vAlign w:val="bottom"/>
          </w:tcPr>
          <w:p w14:paraId="0CE89F8C"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0.346</w:t>
            </w:r>
          </w:p>
        </w:tc>
        <w:tc>
          <w:tcPr>
            <w:tcW w:w="936" w:type="dxa"/>
            <w:tcBorders>
              <w:left w:val="single" w:sz="4" w:space="0" w:color="auto"/>
              <w:right w:val="double" w:sz="4" w:space="0" w:color="auto"/>
            </w:tcBorders>
            <w:shd w:val="clear" w:color="auto" w:fill="auto"/>
            <w:noWrap/>
            <w:vAlign w:val="bottom"/>
          </w:tcPr>
          <w:p w14:paraId="533D7EBF"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9.37</w:t>
            </w:r>
          </w:p>
        </w:tc>
      </w:tr>
      <w:tr w:rsidR="003D4896" w:rsidRPr="00DB18E0" w14:paraId="46A66695" w14:textId="77777777" w:rsidTr="00926023">
        <w:trPr>
          <w:trHeight w:val="227"/>
        </w:trPr>
        <w:tc>
          <w:tcPr>
            <w:tcW w:w="3671" w:type="dxa"/>
            <w:tcBorders>
              <w:left w:val="double" w:sz="4" w:space="0" w:color="auto"/>
              <w:right w:val="double" w:sz="4" w:space="0" w:color="auto"/>
            </w:tcBorders>
            <w:shd w:val="clear" w:color="auto" w:fill="auto"/>
            <w:noWrap/>
            <w:vAlign w:val="bottom"/>
          </w:tcPr>
          <w:p w14:paraId="662511D3" w14:textId="77777777" w:rsidR="003D4896" w:rsidRPr="00DB18E0" w:rsidRDefault="003D4896" w:rsidP="006E7690">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 xml:space="preserve">  TDL</w:t>
            </w:r>
          </w:p>
        </w:tc>
        <w:tc>
          <w:tcPr>
            <w:tcW w:w="936" w:type="dxa"/>
            <w:tcBorders>
              <w:left w:val="double" w:sz="4" w:space="0" w:color="auto"/>
              <w:right w:val="single" w:sz="4" w:space="0" w:color="auto"/>
            </w:tcBorders>
            <w:shd w:val="clear" w:color="auto" w:fill="auto"/>
            <w:noWrap/>
            <w:vAlign w:val="center"/>
          </w:tcPr>
          <w:p w14:paraId="3729B693"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left w:val="single" w:sz="4" w:space="0" w:color="auto"/>
              <w:right w:val="double" w:sz="4" w:space="0" w:color="auto"/>
            </w:tcBorders>
            <w:shd w:val="clear" w:color="auto" w:fill="auto"/>
            <w:noWrap/>
            <w:vAlign w:val="center"/>
          </w:tcPr>
          <w:p w14:paraId="564E06F5"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left w:val="double" w:sz="4" w:space="0" w:color="auto"/>
              <w:right w:val="single" w:sz="4" w:space="0" w:color="auto"/>
            </w:tcBorders>
            <w:shd w:val="clear" w:color="auto" w:fill="auto"/>
            <w:noWrap/>
            <w:vAlign w:val="center"/>
          </w:tcPr>
          <w:p w14:paraId="0A6DD1E1"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left w:val="single" w:sz="4" w:space="0" w:color="auto"/>
              <w:right w:val="double" w:sz="4" w:space="0" w:color="auto"/>
            </w:tcBorders>
            <w:shd w:val="clear" w:color="auto" w:fill="auto"/>
            <w:noWrap/>
            <w:vAlign w:val="center"/>
          </w:tcPr>
          <w:p w14:paraId="3219554B"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left w:val="double" w:sz="4" w:space="0" w:color="auto"/>
              <w:right w:val="single" w:sz="4" w:space="0" w:color="auto"/>
            </w:tcBorders>
            <w:shd w:val="clear" w:color="auto" w:fill="auto"/>
            <w:noWrap/>
            <w:vAlign w:val="center"/>
          </w:tcPr>
          <w:p w14:paraId="10E9ECB3"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1.000</w:t>
            </w:r>
          </w:p>
        </w:tc>
        <w:tc>
          <w:tcPr>
            <w:tcW w:w="936" w:type="dxa"/>
            <w:tcBorders>
              <w:left w:val="single" w:sz="4" w:space="0" w:color="auto"/>
              <w:right w:val="double" w:sz="4" w:space="0" w:color="auto"/>
            </w:tcBorders>
            <w:shd w:val="clear" w:color="auto" w:fill="auto"/>
            <w:noWrap/>
            <w:vAlign w:val="center"/>
          </w:tcPr>
          <w:p w14:paraId="792A4952"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NA</w:t>
            </w:r>
          </w:p>
        </w:tc>
        <w:tc>
          <w:tcPr>
            <w:tcW w:w="936" w:type="dxa"/>
            <w:tcBorders>
              <w:left w:val="double" w:sz="4" w:space="0" w:color="auto"/>
              <w:right w:val="single" w:sz="4" w:space="0" w:color="auto"/>
            </w:tcBorders>
            <w:shd w:val="clear" w:color="auto" w:fill="auto"/>
            <w:noWrap/>
            <w:vAlign w:val="bottom"/>
          </w:tcPr>
          <w:p w14:paraId="664BB4C4"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0.690</w:t>
            </w:r>
          </w:p>
        </w:tc>
        <w:tc>
          <w:tcPr>
            <w:tcW w:w="936" w:type="dxa"/>
            <w:tcBorders>
              <w:left w:val="single" w:sz="4" w:space="0" w:color="auto"/>
              <w:right w:val="double" w:sz="4" w:space="0" w:color="auto"/>
            </w:tcBorders>
            <w:shd w:val="clear" w:color="auto" w:fill="auto"/>
            <w:noWrap/>
            <w:vAlign w:val="bottom"/>
          </w:tcPr>
          <w:p w14:paraId="0162A54A" w14:textId="4A79BAFB"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3</w:t>
            </w:r>
            <w:r w:rsidR="005F4C22" w:rsidRPr="00DB18E0">
              <w:rPr>
                <w:rFonts w:ascii="Times New Roman" w:hAnsi="Times New Roman" w:cs="Times New Roman"/>
                <w:color w:val="000000"/>
                <w:sz w:val="20"/>
                <w:szCs w:val="20"/>
              </w:rPr>
              <w:t>6.76</w:t>
            </w:r>
          </w:p>
        </w:tc>
        <w:tc>
          <w:tcPr>
            <w:tcW w:w="936" w:type="dxa"/>
            <w:tcBorders>
              <w:left w:val="double" w:sz="4" w:space="0" w:color="auto"/>
              <w:right w:val="single" w:sz="4" w:space="0" w:color="auto"/>
            </w:tcBorders>
            <w:shd w:val="clear" w:color="auto" w:fill="auto"/>
            <w:noWrap/>
            <w:vAlign w:val="bottom"/>
          </w:tcPr>
          <w:p w14:paraId="406BB271"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0.349</w:t>
            </w:r>
          </w:p>
        </w:tc>
        <w:tc>
          <w:tcPr>
            <w:tcW w:w="936" w:type="dxa"/>
            <w:tcBorders>
              <w:left w:val="single" w:sz="4" w:space="0" w:color="auto"/>
              <w:right w:val="double" w:sz="4" w:space="0" w:color="auto"/>
            </w:tcBorders>
            <w:shd w:val="clear" w:color="auto" w:fill="auto"/>
            <w:noWrap/>
            <w:vAlign w:val="bottom"/>
          </w:tcPr>
          <w:p w14:paraId="7EA9797B"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9.55</w:t>
            </w:r>
          </w:p>
        </w:tc>
      </w:tr>
      <w:tr w:rsidR="003D4896" w:rsidRPr="00DB18E0" w14:paraId="5CA85C72" w14:textId="77777777" w:rsidTr="00926023">
        <w:trPr>
          <w:trHeight w:val="227"/>
        </w:trPr>
        <w:tc>
          <w:tcPr>
            <w:tcW w:w="3671" w:type="dxa"/>
            <w:tcBorders>
              <w:left w:val="double" w:sz="4" w:space="0" w:color="auto"/>
              <w:right w:val="double" w:sz="4" w:space="0" w:color="auto"/>
            </w:tcBorders>
            <w:shd w:val="clear" w:color="auto" w:fill="auto"/>
            <w:noWrap/>
            <w:vAlign w:val="bottom"/>
          </w:tcPr>
          <w:p w14:paraId="78BA488E" w14:textId="0E56CA73" w:rsidR="003D4896" w:rsidRPr="00DB18E0" w:rsidRDefault="003D4896" w:rsidP="006E7690">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 xml:space="preserve">  </w:t>
            </w:r>
            <w:r w:rsidR="00BC1DD4" w:rsidRPr="00DB18E0">
              <w:rPr>
                <w:rFonts w:ascii="Times New Roman" w:eastAsia="Times New Roman" w:hAnsi="Times New Roman" w:cs="Times New Roman"/>
                <w:color w:val="000000"/>
                <w:sz w:val="20"/>
                <w:szCs w:val="20"/>
              </w:rPr>
              <w:t>ALDT</w:t>
            </w:r>
          </w:p>
        </w:tc>
        <w:tc>
          <w:tcPr>
            <w:tcW w:w="936" w:type="dxa"/>
            <w:tcBorders>
              <w:left w:val="double" w:sz="4" w:space="0" w:color="auto"/>
              <w:right w:val="single" w:sz="4" w:space="0" w:color="auto"/>
            </w:tcBorders>
            <w:shd w:val="clear" w:color="auto" w:fill="auto"/>
            <w:noWrap/>
            <w:vAlign w:val="center"/>
          </w:tcPr>
          <w:p w14:paraId="1D7E550B"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left w:val="single" w:sz="4" w:space="0" w:color="auto"/>
              <w:right w:val="double" w:sz="4" w:space="0" w:color="auto"/>
            </w:tcBorders>
            <w:shd w:val="clear" w:color="auto" w:fill="auto"/>
            <w:noWrap/>
            <w:vAlign w:val="center"/>
          </w:tcPr>
          <w:p w14:paraId="12913860"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left w:val="double" w:sz="4" w:space="0" w:color="auto"/>
              <w:right w:val="single" w:sz="4" w:space="0" w:color="auto"/>
            </w:tcBorders>
            <w:shd w:val="clear" w:color="auto" w:fill="auto"/>
            <w:noWrap/>
            <w:vAlign w:val="center"/>
          </w:tcPr>
          <w:p w14:paraId="682C893F"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left w:val="single" w:sz="4" w:space="0" w:color="auto"/>
              <w:right w:val="double" w:sz="4" w:space="0" w:color="auto"/>
            </w:tcBorders>
            <w:shd w:val="clear" w:color="auto" w:fill="auto"/>
            <w:noWrap/>
            <w:vAlign w:val="center"/>
          </w:tcPr>
          <w:p w14:paraId="0F9A35F1"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left w:val="double" w:sz="4" w:space="0" w:color="auto"/>
              <w:right w:val="single" w:sz="4" w:space="0" w:color="auto"/>
            </w:tcBorders>
            <w:shd w:val="clear" w:color="auto" w:fill="auto"/>
            <w:noWrap/>
            <w:vAlign w:val="center"/>
          </w:tcPr>
          <w:p w14:paraId="2A14224A"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left w:val="single" w:sz="4" w:space="0" w:color="auto"/>
              <w:right w:val="double" w:sz="4" w:space="0" w:color="auto"/>
            </w:tcBorders>
            <w:shd w:val="clear" w:color="auto" w:fill="auto"/>
            <w:noWrap/>
            <w:vAlign w:val="center"/>
          </w:tcPr>
          <w:p w14:paraId="61742C26"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left w:val="double" w:sz="4" w:space="0" w:color="auto"/>
              <w:right w:val="single" w:sz="4" w:space="0" w:color="auto"/>
            </w:tcBorders>
            <w:shd w:val="clear" w:color="auto" w:fill="auto"/>
            <w:noWrap/>
            <w:vAlign w:val="center"/>
          </w:tcPr>
          <w:p w14:paraId="40CEA1A5"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eastAsia="Times New Roman" w:hAnsi="Times New Roman" w:cs="Times New Roman"/>
                <w:color w:val="000000"/>
                <w:sz w:val="20"/>
                <w:szCs w:val="20"/>
              </w:rPr>
              <w:t>1.000</w:t>
            </w:r>
          </w:p>
        </w:tc>
        <w:tc>
          <w:tcPr>
            <w:tcW w:w="936" w:type="dxa"/>
            <w:tcBorders>
              <w:left w:val="single" w:sz="4" w:space="0" w:color="auto"/>
              <w:right w:val="double" w:sz="4" w:space="0" w:color="auto"/>
            </w:tcBorders>
            <w:shd w:val="clear" w:color="auto" w:fill="auto"/>
            <w:noWrap/>
            <w:vAlign w:val="center"/>
          </w:tcPr>
          <w:p w14:paraId="521C09BD"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eastAsia="Times New Roman" w:hAnsi="Times New Roman" w:cs="Times New Roman"/>
                <w:color w:val="000000"/>
                <w:sz w:val="20"/>
                <w:szCs w:val="20"/>
              </w:rPr>
              <w:t>NA</w:t>
            </w:r>
          </w:p>
        </w:tc>
        <w:tc>
          <w:tcPr>
            <w:tcW w:w="936" w:type="dxa"/>
            <w:tcBorders>
              <w:left w:val="double" w:sz="4" w:space="0" w:color="auto"/>
              <w:right w:val="single" w:sz="4" w:space="0" w:color="auto"/>
            </w:tcBorders>
            <w:shd w:val="clear" w:color="auto" w:fill="auto"/>
            <w:noWrap/>
            <w:vAlign w:val="bottom"/>
          </w:tcPr>
          <w:p w14:paraId="18AE667D"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0.283</w:t>
            </w:r>
          </w:p>
        </w:tc>
        <w:tc>
          <w:tcPr>
            <w:tcW w:w="936" w:type="dxa"/>
            <w:tcBorders>
              <w:left w:val="single" w:sz="4" w:space="0" w:color="auto"/>
              <w:right w:val="double" w:sz="4" w:space="0" w:color="auto"/>
            </w:tcBorders>
            <w:shd w:val="clear" w:color="auto" w:fill="auto"/>
            <w:noWrap/>
            <w:vAlign w:val="bottom"/>
          </w:tcPr>
          <w:p w14:paraId="759E802E" w14:textId="160952D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hAnsi="Times New Roman" w:cs="Times New Roman"/>
                <w:color w:val="000000"/>
                <w:sz w:val="20"/>
                <w:szCs w:val="20"/>
              </w:rPr>
              <w:t>7.3</w:t>
            </w:r>
            <w:r w:rsidR="005F4C22" w:rsidRPr="00DB18E0">
              <w:rPr>
                <w:rFonts w:ascii="Times New Roman" w:hAnsi="Times New Roman" w:cs="Times New Roman"/>
                <w:color w:val="000000"/>
                <w:sz w:val="20"/>
                <w:szCs w:val="20"/>
              </w:rPr>
              <w:t>8</w:t>
            </w:r>
          </w:p>
        </w:tc>
      </w:tr>
      <w:tr w:rsidR="003D4896" w:rsidRPr="00DB18E0" w14:paraId="040BF9E6" w14:textId="77777777" w:rsidTr="00926023">
        <w:trPr>
          <w:trHeight w:val="227"/>
        </w:trPr>
        <w:tc>
          <w:tcPr>
            <w:tcW w:w="3671" w:type="dxa"/>
            <w:tcBorders>
              <w:left w:val="double" w:sz="4" w:space="0" w:color="auto"/>
              <w:bottom w:val="double" w:sz="4" w:space="0" w:color="auto"/>
              <w:right w:val="double" w:sz="4" w:space="0" w:color="auto"/>
            </w:tcBorders>
            <w:shd w:val="clear" w:color="auto" w:fill="auto"/>
            <w:noWrap/>
            <w:vAlign w:val="bottom"/>
          </w:tcPr>
          <w:p w14:paraId="41EF6572" w14:textId="77777777" w:rsidR="003D4896" w:rsidRPr="00DB18E0" w:rsidRDefault="003D4896" w:rsidP="006E7690">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 xml:space="preserve">  CTT</w:t>
            </w:r>
          </w:p>
        </w:tc>
        <w:tc>
          <w:tcPr>
            <w:tcW w:w="936" w:type="dxa"/>
            <w:tcBorders>
              <w:left w:val="double" w:sz="4" w:space="0" w:color="auto"/>
              <w:bottom w:val="double" w:sz="4" w:space="0" w:color="auto"/>
              <w:right w:val="single" w:sz="4" w:space="0" w:color="auto"/>
            </w:tcBorders>
            <w:shd w:val="clear" w:color="auto" w:fill="auto"/>
            <w:noWrap/>
            <w:vAlign w:val="center"/>
          </w:tcPr>
          <w:p w14:paraId="18138CB3"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left w:val="single" w:sz="4" w:space="0" w:color="auto"/>
              <w:bottom w:val="double" w:sz="4" w:space="0" w:color="auto"/>
              <w:right w:val="double" w:sz="4" w:space="0" w:color="auto"/>
            </w:tcBorders>
            <w:shd w:val="clear" w:color="auto" w:fill="auto"/>
            <w:noWrap/>
            <w:vAlign w:val="center"/>
          </w:tcPr>
          <w:p w14:paraId="4109710A"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left w:val="double" w:sz="4" w:space="0" w:color="auto"/>
              <w:bottom w:val="double" w:sz="4" w:space="0" w:color="auto"/>
              <w:right w:val="single" w:sz="4" w:space="0" w:color="auto"/>
            </w:tcBorders>
            <w:shd w:val="clear" w:color="auto" w:fill="auto"/>
            <w:noWrap/>
            <w:vAlign w:val="center"/>
          </w:tcPr>
          <w:p w14:paraId="22426773"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left w:val="single" w:sz="4" w:space="0" w:color="auto"/>
              <w:bottom w:val="double" w:sz="4" w:space="0" w:color="auto"/>
              <w:right w:val="double" w:sz="4" w:space="0" w:color="auto"/>
            </w:tcBorders>
            <w:shd w:val="clear" w:color="auto" w:fill="auto"/>
            <w:noWrap/>
            <w:vAlign w:val="center"/>
          </w:tcPr>
          <w:p w14:paraId="68875FF2"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left w:val="double" w:sz="4" w:space="0" w:color="auto"/>
              <w:bottom w:val="double" w:sz="4" w:space="0" w:color="auto"/>
              <w:right w:val="single" w:sz="4" w:space="0" w:color="auto"/>
            </w:tcBorders>
            <w:shd w:val="clear" w:color="auto" w:fill="auto"/>
            <w:noWrap/>
            <w:vAlign w:val="center"/>
          </w:tcPr>
          <w:p w14:paraId="2C78B775"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left w:val="single" w:sz="4" w:space="0" w:color="auto"/>
              <w:bottom w:val="double" w:sz="4" w:space="0" w:color="auto"/>
              <w:right w:val="double" w:sz="4" w:space="0" w:color="auto"/>
            </w:tcBorders>
            <w:shd w:val="clear" w:color="auto" w:fill="auto"/>
            <w:noWrap/>
            <w:vAlign w:val="center"/>
          </w:tcPr>
          <w:p w14:paraId="2E22D69A" w14:textId="77777777" w:rsidR="003D4896" w:rsidRPr="00DB18E0" w:rsidRDefault="003D4896" w:rsidP="006E7690">
            <w:pPr>
              <w:spacing w:after="0" w:line="240" w:lineRule="auto"/>
              <w:jc w:val="right"/>
              <w:rPr>
                <w:rFonts w:ascii="Times New Roman" w:eastAsia="Times New Roman" w:hAnsi="Times New Roman" w:cs="Times New Roman"/>
                <w:color w:val="000000"/>
                <w:sz w:val="20"/>
                <w:szCs w:val="20"/>
              </w:rPr>
            </w:pPr>
          </w:p>
        </w:tc>
        <w:tc>
          <w:tcPr>
            <w:tcW w:w="936" w:type="dxa"/>
            <w:tcBorders>
              <w:left w:val="double" w:sz="4" w:space="0" w:color="auto"/>
              <w:bottom w:val="double" w:sz="4" w:space="0" w:color="auto"/>
              <w:right w:val="single" w:sz="4" w:space="0" w:color="auto"/>
            </w:tcBorders>
            <w:shd w:val="clear" w:color="auto" w:fill="auto"/>
            <w:noWrap/>
            <w:vAlign w:val="center"/>
          </w:tcPr>
          <w:p w14:paraId="098F9649"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left w:val="single" w:sz="4" w:space="0" w:color="auto"/>
              <w:bottom w:val="double" w:sz="4" w:space="0" w:color="auto"/>
              <w:right w:val="double" w:sz="4" w:space="0" w:color="auto"/>
            </w:tcBorders>
            <w:shd w:val="clear" w:color="auto" w:fill="auto"/>
            <w:noWrap/>
            <w:vAlign w:val="center"/>
          </w:tcPr>
          <w:p w14:paraId="648514CE"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p>
        </w:tc>
        <w:tc>
          <w:tcPr>
            <w:tcW w:w="936" w:type="dxa"/>
            <w:tcBorders>
              <w:left w:val="double" w:sz="4" w:space="0" w:color="auto"/>
              <w:bottom w:val="double" w:sz="4" w:space="0" w:color="auto"/>
              <w:right w:val="single" w:sz="4" w:space="0" w:color="auto"/>
            </w:tcBorders>
            <w:shd w:val="clear" w:color="auto" w:fill="auto"/>
            <w:noWrap/>
            <w:vAlign w:val="center"/>
          </w:tcPr>
          <w:p w14:paraId="607C1C11"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eastAsia="Times New Roman" w:hAnsi="Times New Roman" w:cs="Times New Roman"/>
                <w:color w:val="000000"/>
                <w:sz w:val="20"/>
                <w:szCs w:val="20"/>
              </w:rPr>
              <w:t>1.000</w:t>
            </w:r>
          </w:p>
        </w:tc>
        <w:tc>
          <w:tcPr>
            <w:tcW w:w="936" w:type="dxa"/>
            <w:tcBorders>
              <w:left w:val="single" w:sz="4" w:space="0" w:color="auto"/>
              <w:bottom w:val="double" w:sz="4" w:space="0" w:color="auto"/>
              <w:right w:val="double" w:sz="4" w:space="0" w:color="auto"/>
            </w:tcBorders>
            <w:shd w:val="clear" w:color="auto" w:fill="auto"/>
            <w:noWrap/>
            <w:vAlign w:val="center"/>
          </w:tcPr>
          <w:p w14:paraId="144DB456" w14:textId="77777777" w:rsidR="003D4896" w:rsidRPr="00DB18E0" w:rsidRDefault="003D4896" w:rsidP="006E7690">
            <w:pPr>
              <w:spacing w:after="0" w:line="240" w:lineRule="auto"/>
              <w:jc w:val="right"/>
              <w:rPr>
                <w:rFonts w:ascii="Times New Roman" w:eastAsia="Times New Roman" w:hAnsi="Times New Roman" w:cs="Times New Roman"/>
                <w:color w:val="000000" w:themeColor="text1"/>
                <w:sz w:val="20"/>
                <w:szCs w:val="20"/>
              </w:rPr>
            </w:pPr>
            <w:r w:rsidRPr="00DB18E0">
              <w:rPr>
                <w:rFonts w:ascii="Times New Roman" w:eastAsia="Times New Roman" w:hAnsi="Times New Roman" w:cs="Times New Roman"/>
                <w:color w:val="000000"/>
                <w:sz w:val="20"/>
                <w:szCs w:val="20"/>
              </w:rPr>
              <w:t>NA</w:t>
            </w:r>
          </w:p>
        </w:tc>
      </w:tr>
    </w:tbl>
    <w:p w14:paraId="7DF30116" w14:textId="0CE64BE6" w:rsidR="00150B0E" w:rsidRPr="00DB18E0" w:rsidRDefault="00150B0E" w:rsidP="009B069B">
      <w:pPr>
        <w:spacing w:after="240"/>
        <w:jc w:val="both"/>
        <w:rPr>
          <w:rFonts w:ascii="Times New Roman" w:hAnsi="Times New Roman" w:cs="Times New Roman"/>
        </w:rPr>
        <w:sectPr w:rsidR="00150B0E" w:rsidRPr="00DB18E0" w:rsidSect="005D04A8">
          <w:pgSz w:w="15840" w:h="12240" w:orient="landscape"/>
          <w:pgMar w:top="1440" w:right="1440" w:bottom="1440" w:left="1440" w:header="720" w:footer="720" w:gutter="0"/>
          <w:cols w:space="720"/>
          <w:docGrid w:linePitch="360"/>
        </w:sectPr>
      </w:pPr>
    </w:p>
    <w:p w14:paraId="102F9C81" w14:textId="1E4DDE55" w:rsidR="00150B0E" w:rsidRPr="00DB18E0" w:rsidRDefault="00150B0E" w:rsidP="00CA2EA2">
      <w:pPr>
        <w:spacing w:after="0"/>
        <w:rPr>
          <w:rFonts w:ascii="Times New Roman" w:hAnsi="Times New Roman" w:cs="Times New Roman"/>
          <w:b/>
          <w:sz w:val="24"/>
          <w:szCs w:val="24"/>
        </w:rPr>
      </w:pPr>
      <w:r w:rsidRPr="00DB18E0">
        <w:rPr>
          <w:rFonts w:ascii="Times New Roman" w:hAnsi="Times New Roman" w:cs="Times New Roman"/>
          <w:b/>
          <w:sz w:val="24"/>
          <w:szCs w:val="24"/>
        </w:rPr>
        <w:lastRenderedPageBreak/>
        <w:t xml:space="preserve">Table </w:t>
      </w:r>
      <w:r w:rsidR="00B3113E">
        <w:rPr>
          <w:rFonts w:ascii="Times New Roman" w:hAnsi="Times New Roman" w:cs="Times New Roman"/>
          <w:b/>
          <w:sz w:val="24"/>
          <w:szCs w:val="24"/>
        </w:rPr>
        <w:t>4</w:t>
      </w:r>
      <w:r w:rsidRPr="00DB18E0">
        <w:rPr>
          <w:rFonts w:ascii="Times New Roman" w:hAnsi="Times New Roman" w:cs="Times New Roman"/>
          <w:b/>
          <w:sz w:val="24"/>
          <w:szCs w:val="24"/>
        </w:rPr>
        <w:t>. Disaggregate Data Fit Measures</w:t>
      </w:r>
    </w:p>
    <w:tbl>
      <w:tblPr>
        <w:tblW w:w="9247" w:type="dxa"/>
        <w:jc w:val="center"/>
        <w:tblLook w:val="04A0" w:firstRow="1" w:lastRow="0" w:firstColumn="1" w:lastColumn="0" w:noHBand="0" w:noVBand="1"/>
      </w:tblPr>
      <w:tblGrid>
        <w:gridCol w:w="5377"/>
        <w:gridCol w:w="1935"/>
        <w:gridCol w:w="45"/>
        <w:gridCol w:w="1890"/>
      </w:tblGrid>
      <w:tr w:rsidR="00150B0E" w:rsidRPr="00DB18E0" w14:paraId="5E1D8309" w14:textId="77777777" w:rsidTr="00234146">
        <w:trPr>
          <w:trHeight w:val="432"/>
          <w:jc w:val="center"/>
        </w:trPr>
        <w:tc>
          <w:tcPr>
            <w:tcW w:w="5377" w:type="dxa"/>
            <w:vMerge w:val="restart"/>
            <w:tcBorders>
              <w:top w:val="double" w:sz="4" w:space="0" w:color="auto"/>
              <w:left w:val="double" w:sz="6" w:space="0" w:color="auto"/>
              <w:bottom w:val="single" w:sz="4" w:space="0" w:color="auto"/>
              <w:right w:val="double" w:sz="6" w:space="0" w:color="auto"/>
            </w:tcBorders>
            <w:shd w:val="clear" w:color="auto" w:fill="auto"/>
            <w:noWrap/>
            <w:vAlign w:val="bottom"/>
            <w:hideMark/>
          </w:tcPr>
          <w:p w14:paraId="0D93C593" w14:textId="77777777" w:rsidR="00150B0E" w:rsidRPr="00DB18E0" w:rsidRDefault="00150B0E" w:rsidP="00CE3D1E">
            <w:pPr>
              <w:spacing w:after="0"/>
              <w:rPr>
                <w:rFonts w:ascii="Times New Roman" w:eastAsia="Times New Roman" w:hAnsi="Times New Roman" w:cs="Times New Roman"/>
                <w:b/>
                <w:bCs/>
                <w:color w:val="000000"/>
                <w:sz w:val="24"/>
                <w:szCs w:val="24"/>
              </w:rPr>
            </w:pPr>
            <w:r w:rsidRPr="00DB18E0">
              <w:rPr>
                <w:rFonts w:ascii="Times New Roman" w:eastAsia="Times New Roman" w:hAnsi="Times New Roman" w:cs="Times New Roman"/>
                <w:b/>
                <w:bCs/>
                <w:color w:val="000000"/>
                <w:sz w:val="24"/>
                <w:szCs w:val="24"/>
              </w:rPr>
              <w:t>Summary Statistics</w:t>
            </w:r>
          </w:p>
        </w:tc>
        <w:tc>
          <w:tcPr>
            <w:tcW w:w="3870" w:type="dxa"/>
            <w:gridSpan w:val="3"/>
            <w:tcBorders>
              <w:top w:val="double" w:sz="4" w:space="0" w:color="auto"/>
              <w:left w:val="double" w:sz="6" w:space="0" w:color="auto"/>
              <w:bottom w:val="single" w:sz="4" w:space="0" w:color="auto"/>
              <w:right w:val="double" w:sz="4" w:space="0" w:color="auto"/>
            </w:tcBorders>
            <w:shd w:val="clear" w:color="auto" w:fill="auto"/>
            <w:noWrap/>
            <w:vAlign w:val="center"/>
            <w:hideMark/>
          </w:tcPr>
          <w:p w14:paraId="790F6187" w14:textId="77777777" w:rsidR="00150B0E" w:rsidRPr="00DB18E0" w:rsidRDefault="00150B0E" w:rsidP="003D4896">
            <w:pPr>
              <w:spacing w:after="0"/>
              <w:jc w:val="center"/>
              <w:rPr>
                <w:rFonts w:ascii="Times New Roman" w:eastAsia="Times New Roman" w:hAnsi="Times New Roman" w:cs="Times New Roman"/>
                <w:b/>
                <w:color w:val="000000"/>
                <w:sz w:val="24"/>
                <w:szCs w:val="24"/>
              </w:rPr>
            </w:pPr>
            <w:r w:rsidRPr="00DB18E0">
              <w:rPr>
                <w:rFonts w:ascii="Times New Roman" w:eastAsia="Times New Roman" w:hAnsi="Times New Roman" w:cs="Times New Roman"/>
                <w:b/>
                <w:color w:val="000000"/>
                <w:sz w:val="24"/>
                <w:szCs w:val="24"/>
              </w:rPr>
              <w:t>Model</w:t>
            </w:r>
          </w:p>
        </w:tc>
      </w:tr>
      <w:tr w:rsidR="00150B0E" w:rsidRPr="00DB18E0" w14:paraId="1EEA488C" w14:textId="77777777" w:rsidTr="00234146">
        <w:trPr>
          <w:trHeight w:val="300"/>
          <w:jc w:val="center"/>
        </w:trPr>
        <w:tc>
          <w:tcPr>
            <w:tcW w:w="5377" w:type="dxa"/>
            <w:vMerge/>
            <w:tcBorders>
              <w:top w:val="double" w:sz="6" w:space="0" w:color="auto"/>
              <w:left w:val="double" w:sz="6" w:space="0" w:color="auto"/>
              <w:bottom w:val="double" w:sz="4" w:space="0" w:color="auto"/>
              <w:right w:val="double" w:sz="6" w:space="0" w:color="auto"/>
            </w:tcBorders>
            <w:vAlign w:val="center"/>
            <w:hideMark/>
          </w:tcPr>
          <w:p w14:paraId="2D38C803" w14:textId="77777777" w:rsidR="00150B0E" w:rsidRPr="00DB18E0" w:rsidRDefault="00150B0E" w:rsidP="003D4896">
            <w:pPr>
              <w:spacing w:after="0"/>
              <w:jc w:val="both"/>
              <w:rPr>
                <w:rFonts w:ascii="Times New Roman" w:eastAsia="Times New Roman" w:hAnsi="Times New Roman" w:cs="Times New Roman"/>
                <w:color w:val="000000"/>
                <w:sz w:val="24"/>
                <w:szCs w:val="24"/>
              </w:rPr>
            </w:pPr>
          </w:p>
        </w:tc>
        <w:tc>
          <w:tcPr>
            <w:tcW w:w="1980" w:type="dxa"/>
            <w:gridSpan w:val="2"/>
            <w:tcBorders>
              <w:top w:val="single" w:sz="4" w:space="0" w:color="auto"/>
              <w:left w:val="double" w:sz="6" w:space="0" w:color="auto"/>
              <w:bottom w:val="double" w:sz="4" w:space="0" w:color="auto"/>
              <w:right w:val="single" w:sz="4" w:space="0" w:color="auto"/>
            </w:tcBorders>
            <w:shd w:val="clear" w:color="auto" w:fill="auto"/>
            <w:noWrap/>
            <w:vAlign w:val="bottom"/>
            <w:hideMark/>
          </w:tcPr>
          <w:p w14:paraId="765DE976" w14:textId="77A5EAEF" w:rsidR="00150B0E" w:rsidRPr="00DB18E0" w:rsidRDefault="002F16B3" w:rsidP="003D4896">
            <w:pPr>
              <w:spacing w:after="0"/>
              <w:jc w:val="center"/>
              <w:rPr>
                <w:rFonts w:ascii="Times New Roman" w:eastAsia="Times New Roman" w:hAnsi="Times New Roman" w:cs="Times New Roman"/>
                <w:b/>
                <w:color w:val="000000"/>
                <w:sz w:val="24"/>
                <w:szCs w:val="24"/>
              </w:rPr>
            </w:pPr>
            <w:r w:rsidRPr="00DB18E0">
              <w:rPr>
                <w:rFonts w:ascii="Times New Roman" w:eastAsia="Times New Roman" w:hAnsi="Times New Roman" w:cs="Times New Roman"/>
                <w:b/>
                <w:color w:val="000000"/>
                <w:sz w:val="24"/>
                <w:szCs w:val="24"/>
              </w:rPr>
              <w:t>Proposed</w:t>
            </w:r>
            <w:r w:rsidR="00150B0E" w:rsidRPr="00DB18E0">
              <w:rPr>
                <w:rFonts w:ascii="Times New Roman" w:eastAsia="Times New Roman" w:hAnsi="Times New Roman" w:cs="Times New Roman"/>
                <w:b/>
                <w:color w:val="000000"/>
                <w:sz w:val="24"/>
                <w:szCs w:val="24"/>
              </w:rPr>
              <w:t xml:space="preserve"> Model</w:t>
            </w:r>
          </w:p>
        </w:tc>
        <w:tc>
          <w:tcPr>
            <w:tcW w:w="1890" w:type="dxa"/>
            <w:tcBorders>
              <w:top w:val="single" w:sz="4" w:space="0" w:color="auto"/>
              <w:left w:val="nil"/>
              <w:bottom w:val="double" w:sz="4" w:space="0" w:color="auto"/>
              <w:right w:val="double" w:sz="4" w:space="0" w:color="auto"/>
            </w:tcBorders>
            <w:shd w:val="clear" w:color="auto" w:fill="auto"/>
            <w:noWrap/>
            <w:vAlign w:val="bottom"/>
            <w:hideMark/>
          </w:tcPr>
          <w:p w14:paraId="0BD253EC" w14:textId="000BE424" w:rsidR="00150B0E" w:rsidRPr="00DB18E0" w:rsidRDefault="002F16B3" w:rsidP="003D4896">
            <w:pPr>
              <w:spacing w:after="0"/>
              <w:jc w:val="center"/>
              <w:rPr>
                <w:rFonts w:ascii="Times New Roman" w:eastAsia="Times New Roman" w:hAnsi="Times New Roman" w:cs="Times New Roman"/>
                <w:b/>
                <w:color w:val="000000"/>
                <w:sz w:val="24"/>
                <w:szCs w:val="24"/>
              </w:rPr>
            </w:pPr>
            <w:r w:rsidRPr="00DB18E0">
              <w:rPr>
                <w:rFonts w:ascii="Times New Roman" w:eastAsia="Times New Roman" w:hAnsi="Times New Roman" w:cs="Times New Roman"/>
                <w:b/>
                <w:color w:val="000000"/>
                <w:sz w:val="24"/>
                <w:szCs w:val="24"/>
              </w:rPr>
              <w:t>Trad.</w:t>
            </w:r>
            <w:r w:rsidR="00150B0E" w:rsidRPr="00DB18E0">
              <w:rPr>
                <w:rFonts w:ascii="Times New Roman" w:eastAsia="Times New Roman" w:hAnsi="Times New Roman" w:cs="Times New Roman"/>
                <w:b/>
                <w:color w:val="000000"/>
                <w:sz w:val="24"/>
                <w:szCs w:val="24"/>
              </w:rPr>
              <w:t xml:space="preserve"> Model</w:t>
            </w:r>
          </w:p>
        </w:tc>
      </w:tr>
      <w:tr w:rsidR="00150B0E" w:rsidRPr="00DB18E0" w14:paraId="70E1535F" w14:textId="77777777" w:rsidTr="00234146">
        <w:trPr>
          <w:trHeight w:val="432"/>
          <w:jc w:val="center"/>
        </w:trPr>
        <w:tc>
          <w:tcPr>
            <w:tcW w:w="5377" w:type="dxa"/>
            <w:tcBorders>
              <w:top w:val="nil"/>
              <w:left w:val="double" w:sz="6" w:space="0" w:color="auto"/>
              <w:bottom w:val="single" w:sz="4" w:space="0" w:color="auto"/>
              <w:right w:val="double" w:sz="6" w:space="0" w:color="auto"/>
            </w:tcBorders>
            <w:shd w:val="clear" w:color="auto" w:fill="auto"/>
            <w:noWrap/>
            <w:vAlign w:val="center"/>
            <w:hideMark/>
          </w:tcPr>
          <w:p w14:paraId="1CEDE519" w14:textId="77777777" w:rsidR="00150B0E" w:rsidRPr="00DB18E0" w:rsidRDefault="00150B0E" w:rsidP="005D04A8">
            <w:pPr>
              <w:spacing w:after="0" w:line="240" w:lineRule="auto"/>
              <w:rPr>
                <w:rFonts w:ascii="Times New Roman" w:eastAsia="Times New Roman" w:hAnsi="Times New Roman" w:cs="Times New Roman"/>
                <w:color w:val="000000"/>
                <w:sz w:val="24"/>
                <w:szCs w:val="24"/>
              </w:rPr>
            </w:pPr>
            <w:r w:rsidRPr="00DB18E0">
              <w:rPr>
                <w:rFonts w:ascii="Times New Roman" w:eastAsia="Times New Roman" w:hAnsi="Times New Roman" w:cs="Times New Roman"/>
                <w:color w:val="000000"/>
                <w:sz w:val="24"/>
                <w:szCs w:val="24"/>
              </w:rPr>
              <w:t>Log-likelihood at convergence</w:t>
            </w:r>
          </w:p>
        </w:tc>
        <w:tc>
          <w:tcPr>
            <w:tcW w:w="1980" w:type="dxa"/>
            <w:gridSpan w:val="2"/>
            <w:tcBorders>
              <w:top w:val="nil"/>
              <w:left w:val="double" w:sz="6" w:space="0" w:color="auto"/>
              <w:bottom w:val="single" w:sz="4" w:space="0" w:color="auto"/>
              <w:right w:val="single" w:sz="4" w:space="0" w:color="auto"/>
            </w:tcBorders>
            <w:shd w:val="clear" w:color="auto" w:fill="auto"/>
            <w:noWrap/>
            <w:vAlign w:val="center"/>
            <w:hideMark/>
          </w:tcPr>
          <w:p w14:paraId="6D7AB96F" w14:textId="116E7078" w:rsidR="00150B0E" w:rsidRPr="00DB18E0" w:rsidRDefault="00E15CFD" w:rsidP="00E15CFD">
            <w:pPr>
              <w:spacing w:after="0"/>
              <w:jc w:val="right"/>
              <w:rPr>
                <w:rFonts w:ascii="Times New Roman" w:hAnsi="Times New Roman" w:cs="Times New Roman"/>
                <w:color w:val="000000"/>
                <w:sz w:val="24"/>
                <w:szCs w:val="24"/>
              </w:rPr>
            </w:pPr>
            <w:r w:rsidRPr="00DB18E0">
              <w:rPr>
                <w:rFonts w:ascii="Times New Roman" w:hAnsi="Times New Roman" w:cs="Times New Roman"/>
                <w:color w:val="000000"/>
                <w:sz w:val="24"/>
                <w:szCs w:val="24"/>
              </w:rPr>
              <w:t>-4983.84</w:t>
            </w:r>
          </w:p>
        </w:tc>
        <w:tc>
          <w:tcPr>
            <w:tcW w:w="1890" w:type="dxa"/>
            <w:tcBorders>
              <w:top w:val="nil"/>
              <w:left w:val="nil"/>
              <w:bottom w:val="single" w:sz="4" w:space="0" w:color="auto"/>
              <w:right w:val="double" w:sz="4" w:space="0" w:color="auto"/>
            </w:tcBorders>
            <w:shd w:val="clear" w:color="auto" w:fill="auto"/>
            <w:noWrap/>
            <w:vAlign w:val="center"/>
            <w:hideMark/>
          </w:tcPr>
          <w:p w14:paraId="1828D0DC" w14:textId="0AA6294A" w:rsidR="00150B0E" w:rsidRPr="00DB18E0" w:rsidRDefault="00150B0E" w:rsidP="00E15CFD">
            <w:pPr>
              <w:spacing w:after="0"/>
              <w:jc w:val="right"/>
              <w:rPr>
                <w:rFonts w:ascii="Times New Roman" w:eastAsia="Times New Roman" w:hAnsi="Times New Roman" w:cs="Times New Roman"/>
                <w:color w:val="000000"/>
                <w:sz w:val="24"/>
                <w:szCs w:val="24"/>
              </w:rPr>
            </w:pPr>
            <w:r w:rsidRPr="00DB18E0">
              <w:rPr>
                <w:rFonts w:ascii="Times New Roman" w:eastAsia="Times New Roman" w:hAnsi="Times New Roman" w:cs="Times New Roman"/>
                <w:color w:val="000000"/>
                <w:sz w:val="24"/>
                <w:szCs w:val="24"/>
              </w:rPr>
              <w:t xml:space="preserve">  -6498.77</w:t>
            </w:r>
          </w:p>
        </w:tc>
      </w:tr>
      <w:tr w:rsidR="00150B0E" w:rsidRPr="00DB18E0" w14:paraId="3C75E0D5" w14:textId="77777777" w:rsidTr="00234146">
        <w:trPr>
          <w:trHeight w:val="432"/>
          <w:jc w:val="center"/>
        </w:trPr>
        <w:tc>
          <w:tcPr>
            <w:tcW w:w="5377" w:type="dxa"/>
            <w:tcBorders>
              <w:top w:val="nil"/>
              <w:left w:val="double" w:sz="6" w:space="0" w:color="auto"/>
              <w:bottom w:val="single" w:sz="4" w:space="0" w:color="auto"/>
              <w:right w:val="double" w:sz="6" w:space="0" w:color="auto"/>
            </w:tcBorders>
            <w:shd w:val="clear" w:color="auto" w:fill="auto"/>
            <w:noWrap/>
            <w:vAlign w:val="center"/>
          </w:tcPr>
          <w:p w14:paraId="0F486058" w14:textId="77777777" w:rsidR="00150B0E" w:rsidRPr="00DB18E0" w:rsidRDefault="00150B0E" w:rsidP="005D04A8">
            <w:pPr>
              <w:spacing w:after="0" w:line="240" w:lineRule="auto"/>
              <w:rPr>
                <w:rFonts w:ascii="Times New Roman" w:eastAsia="Times New Roman" w:hAnsi="Times New Roman" w:cs="Times New Roman"/>
                <w:color w:val="000000"/>
                <w:sz w:val="24"/>
                <w:szCs w:val="24"/>
              </w:rPr>
            </w:pPr>
            <w:r w:rsidRPr="00DB18E0">
              <w:rPr>
                <w:rFonts w:ascii="Times New Roman" w:eastAsia="Times New Roman" w:hAnsi="Times New Roman" w:cs="Times New Roman"/>
                <w:color w:val="000000"/>
                <w:sz w:val="24"/>
                <w:szCs w:val="24"/>
              </w:rPr>
              <w:t>Number of parameters</w:t>
            </w:r>
          </w:p>
        </w:tc>
        <w:tc>
          <w:tcPr>
            <w:tcW w:w="1980" w:type="dxa"/>
            <w:gridSpan w:val="2"/>
            <w:tcBorders>
              <w:top w:val="nil"/>
              <w:left w:val="double" w:sz="6" w:space="0" w:color="auto"/>
              <w:bottom w:val="single" w:sz="4" w:space="0" w:color="auto"/>
              <w:right w:val="single" w:sz="4" w:space="0" w:color="auto"/>
            </w:tcBorders>
            <w:shd w:val="clear" w:color="auto" w:fill="auto"/>
            <w:noWrap/>
            <w:vAlign w:val="center"/>
          </w:tcPr>
          <w:p w14:paraId="66A4DB1F" w14:textId="35310D5E" w:rsidR="00150B0E" w:rsidRPr="00DB18E0" w:rsidRDefault="00FE4443" w:rsidP="00E15CFD">
            <w:pPr>
              <w:spacing w:after="0"/>
              <w:jc w:val="right"/>
              <w:rPr>
                <w:rFonts w:ascii="Times New Roman" w:eastAsia="Times New Roman" w:hAnsi="Times New Roman" w:cs="Times New Roman"/>
                <w:color w:val="000000"/>
                <w:sz w:val="24"/>
                <w:szCs w:val="24"/>
              </w:rPr>
            </w:pPr>
            <w:r w:rsidRPr="00DB18E0">
              <w:rPr>
                <w:rFonts w:ascii="Times New Roman" w:eastAsia="Times New Roman" w:hAnsi="Times New Roman" w:cs="Times New Roman"/>
                <w:color w:val="000000"/>
                <w:sz w:val="24"/>
                <w:szCs w:val="24"/>
              </w:rPr>
              <w:t>6</w:t>
            </w:r>
            <w:r w:rsidR="00150B0E" w:rsidRPr="00DB18E0">
              <w:rPr>
                <w:rFonts w:ascii="Times New Roman" w:eastAsia="Times New Roman" w:hAnsi="Times New Roman" w:cs="Times New Roman"/>
                <w:color w:val="000000"/>
                <w:sz w:val="24"/>
                <w:szCs w:val="24"/>
              </w:rPr>
              <w:t>3</w:t>
            </w:r>
          </w:p>
        </w:tc>
        <w:tc>
          <w:tcPr>
            <w:tcW w:w="1890" w:type="dxa"/>
            <w:tcBorders>
              <w:top w:val="nil"/>
              <w:left w:val="nil"/>
              <w:bottom w:val="single" w:sz="4" w:space="0" w:color="auto"/>
              <w:right w:val="double" w:sz="4" w:space="0" w:color="auto"/>
            </w:tcBorders>
            <w:shd w:val="clear" w:color="auto" w:fill="auto"/>
            <w:noWrap/>
            <w:vAlign w:val="center"/>
          </w:tcPr>
          <w:p w14:paraId="5D771538" w14:textId="20B44208" w:rsidR="00150B0E" w:rsidRPr="00DB18E0" w:rsidRDefault="00150B0E" w:rsidP="00E15CFD">
            <w:pPr>
              <w:spacing w:after="0"/>
              <w:jc w:val="right"/>
              <w:rPr>
                <w:rFonts w:ascii="Times New Roman" w:eastAsia="Times New Roman" w:hAnsi="Times New Roman" w:cs="Times New Roman"/>
                <w:color w:val="000000"/>
                <w:sz w:val="24"/>
                <w:szCs w:val="24"/>
              </w:rPr>
            </w:pPr>
            <w:r w:rsidRPr="00DB18E0">
              <w:rPr>
                <w:rFonts w:ascii="Times New Roman" w:eastAsia="Times New Roman" w:hAnsi="Times New Roman" w:cs="Times New Roman"/>
                <w:color w:val="000000"/>
                <w:sz w:val="24"/>
                <w:szCs w:val="24"/>
              </w:rPr>
              <w:t>6</w:t>
            </w:r>
            <w:r w:rsidR="00FE4443" w:rsidRPr="00DB18E0">
              <w:rPr>
                <w:rFonts w:ascii="Times New Roman" w:eastAsia="Times New Roman" w:hAnsi="Times New Roman" w:cs="Times New Roman"/>
                <w:color w:val="000000"/>
                <w:sz w:val="24"/>
                <w:szCs w:val="24"/>
              </w:rPr>
              <w:t>2</w:t>
            </w:r>
          </w:p>
        </w:tc>
      </w:tr>
      <w:tr w:rsidR="00150B0E" w:rsidRPr="00DB18E0" w14:paraId="608DEF2F" w14:textId="77777777" w:rsidTr="00234146">
        <w:trPr>
          <w:trHeight w:val="432"/>
          <w:jc w:val="center"/>
        </w:trPr>
        <w:tc>
          <w:tcPr>
            <w:tcW w:w="5377" w:type="dxa"/>
            <w:tcBorders>
              <w:top w:val="nil"/>
              <w:left w:val="double" w:sz="6" w:space="0" w:color="auto"/>
              <w:bottom w:val="single" w:sz="4" w:space="0" w:color="auto"/>
              <w:right w:val="double" w:sz="6" w:space="0" w:color="auto"/>
            </w:tcBorders>
            <w:shd w:val="clear" w:color="auto" w:fill="auto"/>
            <w:noWrap/>
            <w:vAlign w:val="center"/>
          </w:tcPr>
          <w:p w14:paraId="113F1CE7" w14:textId="77777777" w:rsidR="00150B0E" w:rsidRPr="00DB18E0" w:rsidRDefault="00150B0E" w:rsidP="005D04A8">
            <w:pPr>
              <w:spacing w:after="0" w:line="240" w:lineRule="auto"/>
              <w:rPr>
                <w:rFonts w:ascii="Times New Roman" w:eastAsia="Times New Roman" w:hAnsi="Times New Roman" w:cs="Times New Roman"/>
                <w:color w:val="000000"/>
                <w:sz w:val="24"/>
                <w:szCs w:val="24"/>
              </w:rPr>
            </w:pPr>
            <w:r w:rsidRPr="00DB18E0">
              <w:rPr>
                <w:rFonts w:ascii="Times New Roman" w:eastAsia="Times New Roman" w:hAnsi="Times New Roman" w:cs="Times New Roman"/>
                <w:color w:val="000000"/>
                <w:sz w:val="24"/>
                <w:szCs w:val="24"/>
              </w:rPr>
              <w:t>Bayesian Information Criterion (BIC)</w:t>
            </w:r>
          </w:p>
        </w:tc>
        <w:tc>
          <w:tcPr>
            <w:tcW w:w="1980" w:type="dxa"/>
            <w:gridSpan w:val="2"/>
            <w:tcBorders>
              <w:top w:val="nil"/>
              <w:left w:val="double" w:sz="6" w:space="0" w:color="auto"/>
              <w:bottom w:val="single" w:sz="4" w:space="0" w:color="auto"/>
              <w:right w:val="single" w:sz="4" w:space="0" w:color="auto"/>
            </w:tcBorders>
            <w:shd w:val="clear" w:color="auto" w:fill="auto"/>
            <w:noWrap/>
            <w:vAlign w:val="center"/>
          </w:tcPr>
          <w:p w14:paraId="3D44955F" w14:textId="323392EC" w:rsidR="00150B0E" w:rsidRPr="00DB18E0" w:rsidRDefault="00AD56B1" w:rsidP="00E15CFD">
            <w:pPr>
              <w:spacing w:after="0"/>
              <w:jc w:val="right"/>
              <w:rPr>
                <w:rFonts w:ascii="Times New Roman" w:eastAsia="Times New Roman" w:hAnsi="Times New Roman" w:cs="Times New Roman"/>
                <w:color w:val="000000"/>
                <w:sz w:val="24"/>
                <w:szCs w:val="24"/>
              </w:rPr>
            </w:pPr>
            <w:r w:rsidRPr="00DB18E0">
              <w:rPr>
                <w:rFonts w:ascii="Times New Roman" w:eastAsia="Times New Roman" w:hAnsi="Times New Roman" w:cs="Times New Roman"/>
                <w:color w:val="000000"/>
                <w:sz w:val="24"/>
                <w:szCs w:val="24"/>
              </w:rPr>
              <w:t>5</w:t>
            </w:r>
            <w:r w:rsidR="000D7F58" w:rsidRPr="00DB18E0">
              <w:rPr>
                <w:rFonts w:ascii="Times New Roman" w:eastAsia="Times New Roman" w:hAnsi="Times New Roman" w:cs="Times New Roman"/>
                <w:color w:val="000000"/>
                <w:sz w:val="24"/>
                <w:szCs w:val="24"/>
              </w:rPr>
              <w:t>198</w:t>
            </w:r>
            <w:r w:rsidRPr="00DB18E0">
              <w:rPr>
                <w:rFonts w:ascii="Times New Roman" w:eastAsia="Times New Roman" w:hAnsi="Times New Roman" w:cs="Times New Roman"/>
                <w:color w:val="000000"/>
                <w:sz w:val="24"/>
                <w:szCs w:val="24"/>
              </w:rPr>
              <w:t>.</w:t>
            </w:r>
            <w:r w:rsidR="000D7F58" w:rsidRPr="00DB18E0">
              <w:rPr>
                <w:rFonts w:ascii="Times New Roman" w:eastAsia="Times New Roman" w:hAnsi="Times New Roman" w:cs="Times New Roman"/>
                <w:color w:val="000000"/>
                <w:sz w:val="24"/>
                <w:szCs w:val="24"/>
              </w:rPr>
              <w:t>08</w:t>
            </w:r>
          </w:p>
        </w:tc>
        <w:tc>
          <w:tcPr>
            <w:tcW w:w="1890" w:type="dxa"/>
            <w:tcBorders>
              <w:top w:val="nil"/>
              <w:left w:val="nil"/>
              <w:bottom w:val="single" w:sz="4" w:space="0" w:color="auto"/>
              <w:right w:val="double" w:sz="4" w:space="0" w:color="auto"/>
            </w:tcBorders>
            <w:shd w:val="clear" w:color="auto" w:fill="auto"/>
            <w:noWrap/>
            <w:vAlign w:val="center"/>
          </w:tcPr>
          <w:p w14:paraId="0B2333FC" w14:textId="7F9823E6" w:rsidR="00150B0E" w:rsidRPr="00DB18E0" w:rsidRDefault="00AD56B1" w:rsidP="00E15CFD">
            <w:pPr>
              <w:spacing w:after="0"/>
              <w:jc w:val="right"/>
              <w:rPr>
                <w:rFonts w:ascii="Times New Roman" w:eastAsia="Times New Roman" w:hAnsi="Times New Roman" w:cs="Times New Roman"/>
                <w:color w:val="000000"/>
                <w:sz w:val="24"/>
                <w:szCs w:val="24"/>
              </w:rPr>
            </w:pPr>
            <w:r w:rsidRPr="00DB18E0">
              <w:rPr>
                <w:rFonts w:ascii="Times New Roman" w:eastAsia="Times New Roman" w:hAnsi="Times New Roman" w:cs="Times New Roman"/>
                <w:color w:val="000000"/>
                <w:sz w:val="24"/>
                <w:szCs w:val="24"/>
              </w:rPr>
              <w:t>6716.41</w:t>
            </w:r>
          </w:p>
        </w:tc>
      </w:tr>
      <w:tr w:rsidR="00150B0E" w:rsidRPr="00DB18E0" w14:paraId="4153D992" w14:textId="77777777" w:rsidTr="00234146">
        <w:trPr>
          <w:trHeight w:val="432"/>
          <w:jc w:val="center"/>
        </w:trPr>
        <w:tc>
          <w:tcPr>
            <w:tcW w:w="5377" w:type="dxa"/>
            <w:tcBorders>
              <w:top w:val="nil"/>
              <w:left w:val="double" w:sz="6" w:space="0" w:color="auto"/>
              <w:bottom w:val="single" w:sz="4" w:space="0" w:color="auto"/>
              <w:right w:val="double" w:sz="6" w:space="0" w:color="auto"/>
            </w:tcBorders>
            <w:shd w:val="clear" w:color="auto" w:fill="auto"/>
            <w:noWrap/>
            <w:vAlign w:val="center"/>
            <w:hideMark/>
          </w:tcPr>
          <w:p w14:paraId="401DD775" w14:textId="77777777" w:rsidR="00150B0E" w:rsidRPr="00DB18E0" w:rsidRDefault="00150B0E" w:rsidP="005D04A8">
            <w:pPr>
              <w:spacing w:after="0" w:line="240" w:lineRule="auto"/>
              <w:rPr>
                <w:rFonts w:ascii="Times New Roman" w:eastAsia="Times New Roman" w:hAnsi="Times New Roman" w:cs="Times New Roman"/>
                <w:color w:val="000000"/>
                <w:sz w:val="24"/>
                <w:szCs w:val="24"/>
              </w:rPr>
            </w:pPr>
            <w:r w:rsidRPr="00DB18E0">
              <w:rPr>
                <w:rFonts w:ascii="Times New Roman" w:eastAsia="Times New Roman" w:hAnsi="Times New Roman" w:cs="Times New Roman"/>
                <w:color w:val="000000"/>
                <w:sz w:val="24"/>
                <w:szCs w:val="24"/>
              </w:rPr>
              <w:t>Constants-only predictive log-likelihood</w:t>
            </w:r>
          </w:p>
        </w:tc>
        <w:tc>
          <w:tcPr>
            <w:tcW w:w="3870" w:type="dxa"/>
            <w:gridSpan w:val="3"/>
            <w:tcBorders>
              <w:top w:val="single" w:sz="4" w:space="0" w:color="auto"/>
              <w:left w:val="double" w:sz="6" w:space="0" w:color="auto"/>
              <w:bottom w:val="single" w:sz="4" w:space="0" w:color="auto"/>
              <w:right w:val="double" w:sz="4" w:space="0" w:color="auto"/>
            </w:tcBorders>
            <w:shd w:val="clear" w:color="auto" w:fill="auto"/>
            <w:noWrap/>
            <w:vAlign w:val="center"/>
            <w:hideMark/>
          </w:tcPr>
          <w:p w14:paraId="53DF873C" w14:textId="238AC3BE" w:rsidR="00150B0E" w:rsidRPr="00DB18E0" w:rsidRDefault="00150B0E" w:rsidP="00E15CFD">
            <w:pPr>
              <w:spacing w:after="0"/>
              <w:jc w:val="right"/>
              <w:rPr>
                <w:rFonts w:ascii="Times New Roman" w:eastAsia="Times New Roman" w:hAnsi="Times New Roman" w:cs="Times New Roman"/>
                <w:color w:val="000000"/>
                <w:sz w:val="24"/>
                <w:szCs w:val="24"/>
              </w:rPr>
            </w:pPr>
            <w:r w:rsidRPr="00DB18E0">
              <w:rPr>
                <w:rFonts w:ascii="Times New Roman" w:eastAsia="Times New Roman" w:hAnsi="Times New Roman" w:cs="Times New Roman"/>
                <w:color w:val="000000"/>
                <w:sz w:val="24"/>
                <w:szCs w:val="24"/>
              </w:rPr>
              <w:t>-6612.86</w:t>
            </w:r>
          </w:p>
        </w:tc>
      </w:tr>
      <w:tr w:rsidR="00150B0E" w:rsidRPr="00DB18E0" w14:paraId="01DA1F21" w14:textId="77777777" w:rsidTr="00234146">
        <w:trPr>
          <w:trHeight w:val="432"/>
          <w:jc w:val="center"/>
        </w:trPr>
        <w:tc>
          <w:tcPr>
            <w:tcW w:w="5377" w:type="dxa"/>
            <w:tcBorders>
              <w:top w:val="nil"/>
              <w:left w:val="double" w:sz="6" w:space="0" w:color="auto"/>
              <w:bottom w:val="single" w:sz="4" w:space="0" w:color="auto"/>
              <w:right w:val="double" w:sz="6" w:space="0" w:color="auto"/>
            </w:tcBorders>
            <w:shd w:val="clear" w:color="auto" w:fill="auto"/>
            <w:noWrap/>
            <w:vAlign w:val="center"/>
            <w:hideMark/>
          </w:tcPr>
          <w:p w14:paraId="48CE8889" w14:textId="77777777" w:rsidR="00150B0E" w:rsidRPr="00DB18E0" w:rsidRDefault="00150B0E" w:rsidP="005D04A8">
            <w:pPr>
              <w:spacing w:after="0" w:line="240" w:lineRule="auto"/>
              <w:rPr>
                <w:rFonts w:ascii="Times New Roman" w:eastAsia="Times New Roman" w:hAnsi="Times New Roman" w:cs="Times New Roman"/>
                <w:color w:val="000000"/>
                <w:sz w:val="24"/>
                <w:szCs w:val="24"/>
              </w:rPr>
            </w:pPr>
            <w:r w:rsidRPr="00DB18E0">
              <w:rPr>
                <w:rFonts w:ascii="Times New Roman" w:eastAsia="Times New Roman" w:hAnsi="Times New Roman" w:cs="Times New Roman"/>
                <w:color w:val="000000"/>
                <w:sz w:val="24"/>
                <w:szCs w:val="24"/>
              </w:rPr>
              <w:t>Predictive adjusted likelihood ratio index</w:t>
            </w:r>
          </w:p>
        </w:tc>
        <w:tc>
          <w:tcPr>
            <w:tcW w:w="1980" w:type="dxa"/>
            <w:gridSpan w:val="2"/>
            <w:tcBorders>
              <w:top w:val="nil"/>
              <w:left w:val="double" w:sz="6" w:space="0" w:color="auto"/>
              <w:bottom w:val="single" w:sz="4" w:space="0" w:color="auto"/>
              <w:right w:val="single" w:sz="4" w:space="0" w:color="auto"/>
            </w:tcBorders>
            <w:shd w:val="clear" w:color="auto" w:fill="auto"/>
            <w:noWrap/>
            <w:vAlign w:val="center"/>
          </w:tcPr>
          <w:p w14:paraId="3658C916" w14:textId="6DA3AA5E" w:rsidR="00150B0E" w:rsidRPr="00DB18E0" w:rsidRDefault="00150B0E" w:rsidP="00E15CFD">
            <w:pPr>
              <w:spacing w:after="0"/>
              <w:jc w:val="right"/>
              <w:rPr>
                <w:rFonts w:ascii="Times New Roman" w:eastAsia="Times New Roman" w:hAnsi="Times New Roman" w:cs="Times New Roman"/>
                <w:color w:val="000000"/>
                <w:sz w:val="24"/>
                <w:szCs w:val="24"/>
              </w:rPr>
            </w:pPr>
            <w:r w:rsidRPr="00DB18E0">
              <w:rPr>
                <w:rFonts w:ascii="Times New Roman" w:eastAsia="Times New Roman" w:hAnsi="Times New Roman" w:cs="Times New Roman"/>
                <w:color w:val="000000"/>
                <w:sz w:val="24"/>
                <w:szCs w:val="24"/>
              </w:rPr>
              <w:t>0.23</w:t>
            </w:r>
            <w:r w:rsidR="000D7F58" w:rsidRPr="00DB18E0">
              <w:rPr>
                <w:rFonts w:ascii="Times New Roman" w:eastAsia="Times New Roman" w:hAnsi="Times New Roman" w:cs="Times New Roman"/>
                <w:color w:val="000000"/>
                <w:sz w:val="24"/>
                <w:szCs w:val="24"/>
              </w:rPr>
              <w:t>7</w:t>
            </w:r>
          </w:p>
        </w:tc>
        <w:tc>
          <w:tcPr>
            <w:tcW w:w="1890" w:type="dxa"/>
            <w:tcBorders>
              <w:top w:val="nil"/>
              <w:left w:val="nil"/>
              <w:bottom w:val="single" w:sz="4" w:space="0" w:color="auto"/>
              <w:right w:val="double" w:sz="4" w:space="0" w:color="auto"/>
            </w:tcBorders>
            <w:shd w:val="clear" w:color="auto" w:fill="auto"/>
            <w:noWrap/>
            <w:vAlign w:val="center"/>
          </w:tcPr>
          <w:p w14:paraId="07271841" w14:textId="77777777" w:rsidR="00150B0E" w:rsidRPr="00DB18E0" w:rsidRDefault="00150B0E" w:rsidP="00E15CFD">
            <w:pPr>
              <w:spacing w:after="0"/>
              <w:jc w:val="right"/>
              <w:rPr>
                <w:rFonts w:ascii="Times New Roman" w:eastAsia="Times New Roman" w:hAnsi="Times New Roman" w:cs="Times New Roman"/>
                <w:color w:val="000000"/>
                <w:sz w:val="24"/>
                <w:szCs w:val="24"/>
              </w:rPr>
            </w:pPr>
            <w:r w:rsidRPr="00DB18E0">
              <w:rPr>
                <w:rFonts w:ascii="Times New Roman" w:eastAsia="Times New Roman" w:hAnsi="Times New Roman" w:cs="Times New Roman"/>
                <w:color w:val="000000"/>
                <w:sz w:val="24"/>
                <w:szCs w:val="24"/>
              </w:rPr>
              <w:t>0.008</w:t>
            </w:r>
          </w:p>
        </w:tc>
      </w:tr>
      <w:tr w:rsidR="00150B0E" w:rsidRPr="00DB18E0" w14:paraId="0AD96D17" w14:textId="77777777" w:rsidTr="00234146">
        <w:trPr>
          <w:trHeight w:val="432"/>
          <w:jc w:val="center"/>
        </w:trPr>
        <w:tc>
          <w:tcPr>
            <w:tcW w:w="5377" w:type="dxa"/>
            <w:tcBorders>
              <w:top w:val="single" w:sz="4" w:space="0" w:color="auto"/>
              <w:left w:val="double" w:sz="6" w:space="0" w:color="auto"/>
              <w:bottom w:val="single" w:sz="4" w:space="0" w:color="auto"/>
              <w:right w:val="double" w:sz="6" w:space="0" w:color="auto"/>
            </w:tcBorders>
            <w:shd w:val="clear" w:color="auto" w:fill="auto"/>
            <w:noWrap/>
            <w:vAlign w:val="center"/>
            <w:hideMark/>
          </w:tcPr>
          <w:p w14:paraId="27E8DA3B" w14:textId="09A39A46" w:rsidR="00150B0E" w:rsidRPr="00DB18E0" w:rsidRDefault="00150B0E" w:rsidP="005D04A8">
            <w:pPr>
              <w:spacing w:after="0" w:line="240" w:lineRule="auto"/>
              <w:rPr>
                <w:rFonts w:ascii="Times New Roman" w:eastAsia="Times New Roman" w:hAnsi="Times New Roman" w:cs="Times New Roman"/>
                <w:color w:val="000000"/>
                <w:sz w:val="24"/>
                <w:szCs w:val="24"/>
              </w:rPr>
            </w:pPr>
            <w:r w:rsidRPr="00DB18E0">
              <w:rPr>
                <w:rFonts w:ascii="Times New Roman" w:eastAsia="Times New Roman" w:hAnsi="Times New Roman" w:cs="Times New Roman"/>
                <w:color w:val="000000"/>
                <w:sz w:val="24"/>
                <w:szCs w:val="24"/>
              </w:rPr>
              <w:t xml:space="preserve">Informal non-nested adjusted likelihood ratio test:      Joint model versus Indep. </w:t>
            </w:r>
            <w:r w:rsidR="00C9524E">
              <w:rPr>
                <w:rFonts w:ascii="Times New Roman" w:eastAsia="Times New Roman" w:hAnsi="Times New Roman" w:cs="Times New Roman"/>
                <w:color w:val="000000"/>
                <w:sz w:val="24"/>
                <w:szCs w:val="24"/>
              </w:rPr>
              <w:t>m</w:t>
            </w:r>
            <w:r w:rsidRPr="00DB18E0">
              <w:rPr>
                <w:rFonts w:ascii="Times New Roman" w:eastAsia="Times New Roman" w:hAnsi="Times New Roman" w:cs="Times New Roman"/>
                <w:color w:val="000000"/>
                <w:sz w:val="24"/>
                <w:szCs w:val="24"/>
              </w:rPr>
              <w:t>odel</w:t>
            </w:r>
          </w:p>
        </w:tc>
        <w:tc>
          <w:tcPr>
            <w:tcW w:w="3870" w:type="dxa"/>
            <w:gridSpan w:val="3"/>
            <w:tcBorders>
              <w:top w:val="single" w:sz="4" w:space="0" w:color="auto"/>
              <w:left w:val="double" w:sz="6" w:space="0" w:color="auto"/>
              <w:bottom w:val="single" w:sz="4" w:space="0" w:color="auto"/>
              <w:right w:val="double" w:sz="4" w:space="0" w:color="auto"/>
            </w:tcBorders>
            <w:shd w:val="clear" w:color="auto" w:fill="auto"/>
            <w:noWrap/>
            <w:vAlign w:val="center"/>
            <w:hideMark/>
          </w:tcPr>
          <w:p w14:paraId="2B08C77A" w14:textId="3B15AF0A" w:rsidR="00150B0E" w:rsidRPr="00DB18E0" w:rsidRDefault="00150B0E" w:rsidP="00E15CFD">
            <w:pPr>
              <w:spacing w:after="0"/>
              <w:jc w:val="right"/>
              <w:rPr>
                <w:rFonts w:ascii="Times New Roman" w:eastAsia="Times New Roman" w:hAnsi="Times New Roman" w:cs="Times New Roman"/>
                <w:color w:val="000000"/>
                <w:sz w:val="24"/>
                <w:szCs w:val="24"/>
              </w:rPr>
            </w:pPr>
            <w:r w:rsidRPr="00DB18E0">
              <w:rPr>
                <w:rFonts w:ascii="Times New Roman" w:eastAsia="Times New Roman" w:hAnsi="Times New Roman" w:cs="Times New Roman"/>
                <w:color w:val="000000"/>
                <w:sz w:val="24"/>
                <w:szCs w:val="24"/>
              </w:rPr>
              <w:t>Φ [-</w:t>
            </w:r>
            <w:r w:rsidR="00AD56B1" w:rsidRPr="00DB18E0">
              <w:rPr>
                <w:rFonts w:ascii="Times New Roman" w:eastAsia="Times New Roman" w:hAnsi="Times New Roman" w:cs="Times New Roman"/>
                <w:color w:val="000000"/>
                <w:sz w:val="24"/>
                <w:szCs w:val="24"/>
              </w:rPr>
              <w:t>55.</w:t>
            </w:r>
            <w:r w:rsidR="000D7F58" w:rsidRPr="00DB18E0">
              <w:rPr>
                <w:rFonts w:ascii="Times New Roman" w:eastAsia="Times New Roman" w:hAnsi="Times New Roman" w:cs="Times New Roman"/>
                <w:color w:val="000000"/>
                <w:sz w:val="24"/>
                <w:szCs w:val="24"/>
              </w:rPr>
              <w:t>04</w:t>
            </w:r>
            <w:r w:rsidRPr="00DB18E0">
              <w:rPr>
                <w:rFonts w:ascii="Times New Roman" w:eastAsia="Times New Roman" w:hAnsi="Times New Roman" w:cs="Times New Roman"/>
                <w:color w:val="000000"/>
                <w:sz w:val="24"/>
                <w:szCs w:val="24"/>
              </w:rPr>
              <w:t>] &lt;&lt; 0.001</w:t>
            </w:r>
          </w:p>
        </w:tc>
      </w:tr>
      <w:tr w:rsidR="00150B0E" w:rsidRPr="00DB18E0" w14:paraId="01C114CE" w14:textId="77777777" w:rsidTr="00234146">
        <w:trPr>
          <w:trHeight w:val="432"/>
          <w:jc w:val="center"/>
        </w:trPr>
        <w:tc>
          <w:tcPr>
            <w:tcW w:w="5377" w:type="dxa"/>
            <w:tcBorders>
              <w:top w:val="single" w:sz="4" w:space="0" w:color="auto"/>
              <w:left w:val="double" w:sz="6" w:space="0" w:color="auto"/>
              <w:bottom w:val="double" w:sz="4" w:space="0" w:color="auto"/>
              <w:right w:val="double" w:sz="6" w:space="0" w:color="auto"/>
            </w:tcBorders>
            <w:shd w:val="clear" w:color="auto" w:fill="auto"/>
            <w:noWrap/>
            <w:vAlign w:val="center"/>
          </w:tcPr>
          <w:p w14:paraId="523AAFB2" w14:textId="77777777" w:rsidR="00150B0E" w:rsidRPr="00DB18E0" w:rsidRDefault="00150B0E" w:rsidP="005D04A8">
            <w:pPr>
              <w:spacing w:after="0" w:line="240" w:lineRule="auto"/>
              <w:rPr>
                <w:rFonts w:ascii="Times New Roman" w:eastAsia="Times New Roman" w:hAnsi="Times New Roman" w:cs="Times New Roman"/>
                <w:color w:val="000000"/>
                <w:sz w:val="24"/>
                <w:szCs w:val="24"/>
              </w:rPr>
            </w:pPr>
            <w:r w:rsidRPr="00DB18E0">
              <w:rPr>
                <w:rFonts w:ascii="Times New Roman" w:eastAsia="Times New Roman" w:hAnsi="Times New Roman" w:cs="Times New Roman"/>
                <w:color w:val="000000"/>
                <w:sz w:val="24"/>
                <w:szCs w:val="24"/>
              </w:rPr>
              <w:t>Average probability of correct prediction</w:t>
            </w:r>
          </w:p>
        </w:tc>
        <w:tc>
          <w:tcPr>
            <w:tcW w:w="1935" w:type="dxa"/>
            <w:tcBorders>
              <w:top w:val="single" w:sz="4" w:space="0" w:color="auto"/>
              <w:left w:val="double" w:sz="6" w:space="0" w:color="auto"/>
              <w:bottom w:val="double" w:sz="4" w:space="0" w:color="auto"/>
              <w:right w:val="single" w:sz="4" w:space="0" w:color="auto"/>
            </w:tcBorders>
            <w:shd w:val="clear" w:color="auto" w:fill="auto"/>
            <w:noWrap/>
            <w:vAlign w:val="center"/>
          </w:tcPr>
          <w:p w14:paraId="30731D2D" w14:textId="03F6A5F3" w:rsidR="00150B0E" w:rsidRPr="00DB18E0" w:rsidRDefault="00150B0E" w:rsidP="00E15CFD">
            <w:pPr>
              <w:spacing w:after="0"/>
              <w:jc w:val="right"/>
              <w:rPr>
                <w:rFonts w:ascii="Times New Roman" w:eastAsia="Times New Roman" w:hAnsi="Times New Roman" w:cs="Times New Roman"/>
                <w:color w:val="000000"/>
                <w:sz w:val="24"/>
                <w:szCs w:val="24"/>
              </w:rPr>
            </w:pPr>
            <w:r w:rsidRPr="00DB18E0">
              <w:rPr>
                <w:rFonts w:ascii="Times New Roman" w:eastAsia="Times New Roman" w:hAnsi="Times New Roman" w:cs="Times New Roman"/>
                <w:color w:val="000000"/>
                <w:sz w:val="24"/>
                <w:szCs w:val="24"/>
              </w:rPr>
              <w:t>0.020</w:t>
            </w:r>
            <w:r w:rsidR="000D7F58" w:rsidRPr="00DB18E0">
              <w:rPr>
                <w:rFonts w:ascii="Times New Roman" w:eastAsia="Times New Roman" w:hAnsi="Times New Roman" w:cs="Times New Roman"/>
                <w:color w:val="000000"/>
                <w:sz w:val="24"/>
                <w:szCs w:val="24"/>
              </w:rPr>
              <w:t>5</w:t>
            </w:r>
          </w:p>
        </w:tc>
        <w:tc>
          <w:tcPr>
            <w:tcW w:w="1935"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4B331533" w14:textId="77777777" w:rsidR="00150B0E" w:rsidRPr="00DB18E0" w:rsidRDefault="00150B0E" w:rsidP="00E15CFD">
            <w:pPr>
              <w:spacing w:after="0"/>
              <w:jc w:val="right"/>
              <w:rPr>
                <w:rFonts w:ascii="Times New Roman" w:eastAsia="Times New Roman" w:hAnsi="Times New Roman" w:cs="Times New Roman"/>
                <w:color w:val="000000"/>
                <w:sz w:val="24"/>
                <w:szCs w:val="24"/>
              </w:rPr>
            </w:pPr>
            <w:r w:rsidRPr="00DB18E0">
              <w:rPr>
                <w:rFonts w:ascii="Times New Roman" w:eastAsia="Times New Roman" w:hAnsi="Times New Roman" w:cs="Times New Roman"/>
                <w:color w:val="000000"/>
                <w:sz w:val="24"/>
                <w:szCs w:val="24"/>
              </w:rPr>
              <w:t>0.0017</w:t>
            </w:r>
          </w:p>
        </w:tc>
      </w:tr>
    </w:tbl>
    <w:p w14:paraId="67274141" w14:textId="43DE8A78" w:rsidR="00E15CFD" w:rsidRPr="00DB18E0" w:rsidRDefault="00E15CFD" w:rsidP="009B069B">
      <w:pPr>
        <w:spacing w:after="240"/>
        <w:jc w:val="both"/>
        <w:rPr>
          <w:rFonts w:ascii="Times New Roman" w:hAnsi="Times New Roman" w:cs="Times New Roman"/>
        </w:rPr>
      </w:pPr>
    </w:p>
    <w:p w14:paraId="4B73006C" w14:textId="77777777" w:rsidR="00E15CFD" w:rsidRPr="00DB18E0" w:rsidRDefault="00E15CFD">
      <w:pPr>
        <w:rPr>
          <w:rFonts w:ascii="Times New Roman" w:hAnsi="Times New Roman" w:cs="Times New Roman"/>
        </w:rPr>
      </w:pPr>
      <w:r w:rsidRPr="00DB18E0">
        <w:rPr>
          <w:rFonts w:ascii="Times New Roman" w:hAnsi="Times New Roman" w:cs="Times New Roman"/>
        </w:rPr>
        <w:br w:type="page"/>
      </w:r>
    </w:p>
    <w:p w14:paraId="2382ED9A" w14:textId="23E1A400" w:rsidR="00E15CFD" w:rsidRPr="00DB18E0" w:rsidRDefault="00E15CFD" w:rsidP="005D04A8">
      <w:pPr>
        <w:spacing w:after="0" w:line="240" w:lineRule="auto"/>
        <w:jc w:val="both"/>
        <w:rPr>
          <w:rFonts w:ascii="Times New Roman" w:hAnsi="Times New Roman" w:cs="Times New Roman"/>
          <w:b/>
          <w:bCs/>
          <w:sz w:val="24"/>
        </w:rPr>
      </w:pPr>
      <w:r w:rsidRPr="00DB18E0">
        <w:rPr>
          <w:rFonts w:ascii="Times New Roman" w:hAnsi="Times New Roman" w:cs="Times New Roman"/>
          <w:b/>
          <w:bCs/>
          <w:sz w:val="24"/>
        </w:rPr>
        <w:lastRenderedPageBreak/>
        <w:t xml:space="preserve">Table </w:t>
      </w:r>
      <w:r w:rsidR="00B3113E">
        <w:rPr>
          <w:rFonts w:ascii="Times New Roman" w:hAnsi="Times New Roman" w:cs="Times New Roman"/>
          <w:b/>
          <w:bCs/>
          <w:sz w:val="24"/>
        </w:rPr>
        <w:t>5</w:t>
      </w:r>
      <w:r w:rsidR="00F63262" w:rsidRPr="00DB18E0">
        <w:rPr>
          <w:rFonts w:ascii="Times New Roman" w:hAnsi="Times New Roman" w:cs="Times New Roman"/>
          <w:b/>
          <w:bCs/>
          <w:sz w:val="24"/>
        </w:rPr>
        <w:t>.</w:t>
      </w:r>
      <w:r w:rsidRPr="00DB18E0">
        <w:rPr>
          <w:rFonts w:ascii="Times New Roman" w:hAnsi="Times New Roman" w:cs="Times New Roman"/>
          <w:b/>
          <w:bCs/>
          <w:sz w:val="24"/>
        </w:rPr>
        <w:t xml:space="preserve"> Aggregate Data Fit Measures</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89"/>
        <w:gridCol w:w="674"/>
        <w:gridCol w:w="674"/>
        <w:gridCol w:w="674"/>
        <w:gridCol w:w="677"/>
        <w:gridCol w:w="709"/>
        <w:gridCol w:w="709"/>
        <w:gridCol w:w="709"/>
        <w:gridCol w:w="709"/>
        <w:gridCol w:w="776"/>
        <w:gridCol w:w="776"/>
        <w:gridCol w:w="776"/>
        <w:gridCol w:w="778"/>
      </w:tblGrid>
      <w:tr w:rsidR="00F54E76" w:rsidRPr="00DB18E0" w14:paraId="605E2820" w14:textId="77777777" w:rsidTr="00F54E76">
        <w:trPr>
          <w:trHeight w:val="840"/>
          <w:tblHeader/>
        </w:trPr>
        <w:tc>
          <w:tcPr>
            <w:tcW w:w="369" w:type="pct"/>
            <w:vMerge w:val="restart"/>
            <w:tcBorders>
              <w:top w:val="double" w:sz="4" w:space="0" w:color="auto"/>
              <w:bottom w:val="single" w:sz="4" w:space="0" w:color="auto"/>
              <w:right w:val="double" w:sz="4" w:space="0" w:color="auto"/>
            </w:tcBorders>
            <w:shd w:val="clear" w:color="auto" w:fill="auto"/>
            <w:textDirection w:val="btLr"/>
            <w:vAlign w:val="center"/>
            <w:hideMark/>
          </w:tcPr>
          <w:p w14:paraId="6BCD59FE" w14:textId="79D709F9" w:rsidR="00F54E76" w:rsidRPr="00DB18E0" w:rsidRDefault="00F54E76" w:rsidP="005D04A8">
            <w:pPr>
              <w:spacing w:after="0" w:line="240" w:lineRule="auto"/>
              <w:jc w:val="center"/>
              <w:rPr>
                <w:rFonts w:ascii="Times New Roman" w:eastAsia="Times New Roman" w:hAnsi="Times New Roman" w:cs="Times New Roman"/>
                <w:b/>
                <w:bCs/>
                <w:color w:val="000000"/>
                <w:sz w:val="18"/>
                <w:szCs w:val="18"/>
                <w:lang w:val="en-IN" w:eastAsia="en-IN"/>
              </w:rPr>
            </w:pPr>
            <w:r w:rsidRPr="00DB18E0">
              <w:rPr>
                <w:rFonts w:ascii="Times New Roman" w:eastAsia="Times New Roman" w:hAnsi="Times New Roman" w:cs="Times New Roman"/>
                <w:b/>
                <w:bCs/>
                <w:color w:val="000000"/>
                <w:sz w:val="18"/>
                <w:szCs w:val="18"/>
                <w:lang w:val="en-IN" w:eastAsia="en-IN"/>
              </w:rPr>
              <w:t>Bivariate combinations</w:t>
            </w:r>
          </w:p>
        </w:tc>
        <w:tc>
          <w:tcPr>
            <w:tcW w:w="1446" w:type="pct"/>
            <w:gridSpan w:val="4"/>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0025A9D" w14:textId="27ED94F3" w:rsidR="00F54E76" w:rsidRPr="00DB18E0" w:rsidRDefault="00F54E76" w:rsidP="005D04A8">
            <w:pPr>
              <w:spacing w:after="0" w:line="240" w:lineRule="auto"/>
              <w:jc w:val="center"/>
              <w:rPr>
                <w:rFonts w:ascii="Times New Roman" w:eastAsia="Times New Roman" w:hAnsi="Times New Roman" w:cs="Times New Roman"/>
                <w:b/>
                <w:bCs/>
                <w:color w:val="000000"/>
                <w:sz w:val="18"/>
                <w:szCs w:val="18"/>
                <w:lang w:val="en-IN" w:eastAsia="en-IN"/>
              </w:rPr>
            </w:pPr>
            <w:r w:rsidRPr="00DB18E0">
              <w:rPr>
                <w:rFonts w:ascii="Times New Roman" w:eastAsia="Times New Roman" w:hAnsi="Times New Roman" w:cs="Times New Roman"/>
                <w:b/>
                <w:bCs/>
                <w:color w:val="000000"/>
                <w:sz w:val="18"/>
                <w:szCs w:val="18"/>
                <w:lang w:val="en-IN" w:eastAsia="en-IN"/>
              </w:rPr>
              <w:t>Observed</w:t>
            </w:r>
          </w:p>
        </w:tc>
        <w:tc>
          <w:tcPr>
            <w:tcW w:w="1520" w:type="pct"/>
            <w:gridSpan w:val="4"/>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1014D727" w14:textId="79399426" w:rsidR="00F54E76" w:rsidRPr="00DB18E0" w:rsidRDefault="00F54E76" w:rsidP="005D04A8">
            <w:pPr>
              <w:spacing w:after="0" w:line="240" w:lineRule="auto"/>
              <w:jc w:val="center"/>
              <w:rPr>
                <w:rFonts w:ascii="Times New Roman" w:eastAsia="Times New Roman" w:hAnsi="Times New Roman" w:cs="Times New Roman"/>
                <w:b/>
                <w:bCs/>
                <w:color w:val="000000"/>
                <w:sz w:val="18"/>
                <w:szCs w:val="18"/>
                <w:lang w:val="en-IN" w:eastAsia="en-IN"/>
              </w:rPr>
            </w:pPr>
            <w:r w:rsidRPr="00DB18E0">
              <w:rPr>
                <w:rFonts w:ascii="Times New Roman" w:eastAsia="Times New Roman" w:hAnsi="Times New Roman" w:cs="Times New Roman"/>
                <w:b/>
                <w:bCs/>
                <w:color w:val="000000"/>
                <w:sz w:val="18"/>
                <w:szCs w:val="18"/>
                <w:lang w:val="en-IN" w:eastAsia="en-IN"/>
              </w:rPr>
              <w:t>Proposed</w:t>
            </w:r>
          </w:p>
          <w:p w14:paraId="38E457C3" w14:textId="60780498" w:rsidR="00F54E76" w:rsidRPr="00DB18E0" w:rsidRDefault="00F54E76" w:rsidP="005D04A8">
            <w:pPr>
              <w:spacing w:after="0" w:line="240" w:lineRule="auto"/>
              <w:jc w:val="center"/>
              <w:rPr>
                <w:rFonts w:ascii="Times New Roman" w:eastAsia="Times New Roman" w:hAnsi="Times New Roman" w:cs="Times New Roman"/>
                <w:b/>
                <w:bCs/>
                <w:color w:val="000000"/>
                <w:sz w:val="18"/>
                <w:szCs w:val="18"/>
                <w:lang w:val="en-IN" w:eastAsia="en-IN"/>
              </w:rPr>
            </w:pPr>
            <w:r w:rsidRPr="00DB18E0">
              <w:rPr>
                <w:rFonts w:ascii="Times New Roman" w:eastAsia="Times New Roman" w:hAnsi="Times New Roman" w:cs="Times New Roman"/>
                <w:b/>
                <w:bCs/>
                <w:color w:val="000000"/>
                <w:sz w:val="18"/>
                <w:szCs w:val="18"/>
                <w:lang w:val="en-IN" w:eastAsia="en-IN"/>
              </w:rPr>
              <w:t>model prediction</w:t>
            </w:r>
          </w:p>
          <w:p w14:paraId="7ECB1141" w14:textId="48FD4F9F" w:rsidR="00F54E76" w:rsidRPr="00DB18E0" w:rsidRDefault="00F54E76" w:rsidP="005D04A8">
            <w:pPr>
              <w:spacing w:after="0" w:line="240" w:lineRule="auto"/>
              <w:jc w:val="center"/>
              <w:rPr>
                <w:rFonts w:ascii="Times New Roman" w:eastAsia="Times New Roman" w:hAnsi="Times New Roman" w:cs="Times New Roman"/>
                <w:b/>
                <w:bCs/>
                <w:color w:val="000000"/>
                <w:sz w:val="18"/>
                <w:szCs w:val="18"/>
                <w:lang w:val="en-IN" w:eastAsia="en-IN"/>
              </w:rPr>
            </w:pPr>
            <w:r w:rsidRPr="00DB18E0">
              <w:rPr>
                <w:rFonts w:ascii="Times New Roman" w:eastAsia="Times New Roman" w:hAnsi="Times New Roman" w:cs="Times New Roman"/>
                <w:b/>
                <w:bCs/>
                <w:color w:val="000000"/>
                <w:sz w:val="18"/>
                <w:szCs w:val="18"/>
                <w:lang w:val="en-IN" w:eastAsia="en-IN"/>
              </w:rPr>
              <w:t>(APE)</w:t>
            </w:r>
          </w:p>
        </w:tc>
        <w:tc>
          <w:tcPr>
            <w:tcW w:w="1666" w:type="pct"/>
            <w:gridSpan w:val="4"/>
            <w:tcBorders>
              <w:top w:val="double" w:sz="4" w:space="0" w:color="auto"/>
              <w:left w:val="double" w:sz="4" w:space="0" w:color="auto"/>
              <w:bottom w:val="single" w:sz="4" w:space="0" w:color="auto"/>
            </w:tcBorders>
            <w:shd w:val="clear" w:color="auto" w:fill="auto"/>
            <w:noWrap/>
            <w:vAlign w:val="center"/>
            <w:hideMark/>
          </w:tcPr>
          <w:p w14:paraId="03184F89" w14:textId="6D6A0E65" w:rsidR="00F54E76" w:rsidRPr="00DB18E0" w:rsidRDefault="00F54E76" w:rsidP="005D04A8">
            <w:pPr>
              <w:spacing w:after="0" w:line="240" w:lineRule="auto"/>
              <w:jc w:val="center"/>
              <w:rPr>
                <w:rFonts w:ascii="Times New Roman" w:eastAsia="Times New Roman" w:hAnsi="Times New Roman" w:cs="Times New Roman"/>
                <w:b/>
                <w:bCs/>
                <w:color w:val="000000"/>
                <w:sz w:val="18"/>
                <w:szCs w:val="18"/>
                <w:lang w:val="en-IN" w:eastAsia="en-IN"/>
              </w:rPr>
            </w:pPr>
            <w:r w:rsidRPr="00DB18E0">
              <w:rPr>
                <w:rFonts w:ascii="Times New Roman" w:eastAsia="Times New Roman" w:hAnsi="Times New Roman" w:cs="Times New Roman"/>
                <w:b/>
                <w:bCs/>
                <w:color w:val="000000"/>
                <w:sz w:val="18"/>
                <w:szCs w:val="18"/>
                <w:lang w:val="en-IN" w:eastAsia="en-IN"/>
              </w:rPr>
              <w:t>Traditional</w:t>
            </w:r>
          </w:p>
          <w:p w14:paraId="4F61ED5D" w14:textId="77551EA5" w:rsidR="00F54E76" w:rsidRPr="00DB18E0" w:rsidRDefault="00F54E76" w:rsidP="005D04A8">
            <w:pPr>
              <w:spacing w:after="0" w:line="240" w:lineRule="auto"/>
              <w:jc w:val="center"/>
              <w:rPr>
                <w:rFonts w:ascii="Times New Roman" w:eastAsia="Times New Roman" w:hAnsi="Times New Roman" w:cs="Times New Roman"/>
                <w:b/>
                <w:bCs/>
                <w:color w:val="000000"/>
                <w:sz w:val="18"/>
                <w:szCs w:val="18"/>
                <w:lang w:val="en-IN" w:eastAsia="en-IN"/>
              </w:rPr>
            </w:pPr>
            <w:r w:rsidRPr="00DB18E0">
              <w:rPr>
                <w:rFonts w:ascii="Times New Roman" w:eastAsia="Times New Roman" w:hAnsi="Times New Roman" w:cs="Times New Roman"/>
                <w:b/>
                <w:bCs/>
                <w:color w:val="000000"/>
                <w:sz w:val="18"/>
                <w:szCs w:val="18"/>
                <w:lang w:val="en-IN" w:eastAsia="en-IN"/>
              </w:rPr>
              <w:t xml:space="preserve"> model prediction</w:t>
            </w:r>
          </w:p>
          <w:p w14:paraId="7ADBE146" w14:textId="77777777" w:rsidR="00F54E76" w:rsidRPr="00DB18E0" w:rsidRDefault="00F54E76" w:rsidP="005D04A8">
            <w:pPr>
              <w:spacing w:after="0" w:line="240" w:lineRule="auto"/>
              <w:jc w:val="center"/>
              <w:rPr>
                <w:rFonts w:ascii="Times New Roman" w:eastAsia="Times New Roman" w:hAnsi="Times New Roman" w:cs="Times New Roman"/>
                <w:b/>
                <w:bCs/>
                <w:color w:val="000000"/>
                <w:sz w:val="18"/>
                <w:szCs w:val="18"/>
                <w:lang w:val="en-IN" w:eastAsia="en-IN"/>
              </w:rPr>
            </w:pPr>
            <w:r w:rsidRPr="00DB18E0">
              <w:rPr>
                <w:rFonts w:ascii="Times New Roman" w:eastAsia="Times New Roman" w:hAnsi="Times New Roman" w:cs="Times New Roman"/>
                <w:b/>
                <w:bCs/>
                <w:color w:val="000000"/>
                <w:sz w:val="18"/>
                <w:szCs w:val="18"/>
                <w:lang w:val="en-IN" w:eastAsia="en-IN"/>
              </w:rPr>
              <w:t>(APE)</w:t>
            </w:r>
          </w:p>
        </w:tc>
      </w:tr>
      <w:tr w:rsidR="00F54E76" w:rsidRPr="00DB18E0" w14:paraId="1A19B84A" w14:textId="77777777" w:rsidTr="00234146">
        <w:trPr>
          <w:trHeight w:val="399"/>
          <w:tblHeader/>
        </w:trPr>
        <w:tc>
          <w:tcPr>
            <w:tcW w:w="369" w:type="pct"/>
            <w:vMerge/>
            <w:tcBorders>
              <w:top w:val="single" w:sz="4" w:space="0" w:color="auto"/>
              <w:bottom w:val="single" w:sz="8" w:space="0" w:color="auto"/>
              <w:right w:val="double" w:sz="4" w:space="0" w:color="auto"/>
            </w:tcBorders>
            <w:shd w:val="clear" w:color="auto" w:fill="auto"/>
            <w:noWrap/>
            <w:vAlign w:val="center"/>
            <w:hideMark/>
          </w:tcPr>
          <w:p w14:paraId="17362A78" w14:textId="77777777" w:rsidR="00F54E76" w:rsidRPr="00DB18E0" w:rsidRDefault="00F54E76" w:rsidP="005D04A8">
            <w:pPr>
              <w:spacing w:after="0" w:line="240" w:lineRule="auto"/>
              <w:jc w:val="center"/>
              <w:rPr>
                <w:rFonts w:ascii="Times New Roman" w:eastAsia="Times New Roman" w:hAnsi="Times New Roman" w:cs="Times New Roman"/>
                <w:b/>
                <w:bCs/>
                <w:color w:val="000000"/>
                <w:sz w:val="18"/>
                <w:szCs w:val="18"/>
                <w:lang w:val="en-IN" w:eastAsia="en-IN"/>
              </w:rPr>
            </w:pPr>
          </w:p>
        </w:tc>
        <w:tc>
          <w:tcPr>
            <w:tcW w:w="361" w:type="pct"/>
            <w:tcBorders>
              <w:top w:val="single" w:sz="4" w:space="0" w:color="auto"/>
              <w:left w:val="double" w:sz="4" w:space="0" w:color="auto"/>
              <w:bottom w:val="single" w:sz="8" w:space="0" w:color="auto"/>
            </w:tcBorders>
            <w:shd w:val="clear" w:color="auto" w:fill="auto"/>
            <w:noWrap/>
            <w:vAlign w:val="center"/>
            <w:hideMark/>
          </w:tcPr>
          <w:p w14:paraId="14080514" w14:textId="0C00D78E" w:rsidR="00F54E76" w:rsidRPr="00DB18E0" w:rsidRDefault="00F54E76" w:rsidP="005D04A8">
            <w:pPr>
              <w:spacing w:after="0" w:line="240" w:lineRule="auto"/>
              <w:jc w:val="center"/>
              <w:rPr>
                <w:rFonts w:ascii="Times New Roman" w:eastAsia="Times New Roman" w:hAnsi="Times New Roman" w:cs="Times New Roman"/>
                <w:b/>
                <w:bCs/>
                <w:color w:val="000000"/>
                <w:sz w:val="18"/>
                <w:szCs w:val="18"/>
                <w:lang w:val="en-IN" w:eastAsia="en-IN"/>
              </w:rPr>
            </w:pPr>
            <w:r w:rsidRPr="00DB18E0">
              <w:rPr>
                <w:rFonts w:ascii="Times New Roman" w:eastAsia="Times New Roman" w:hAnsi="Times New Roman" w:cs="Times New Roman"/>
                <w:b/>
                <w:bCs/>
                <w:color w:val="000000"/>
                <w:sz w:val="18"/>
                <w:szCs w:val="18"/>
                <w:lang w:val="en-IN" w:eastAsia="en-IN"/>
              </w:rPr>
              <w:t>(0,0)*</w:t>
            </w:r>
          </w:p>
        </w:tc>
        <w:tc>
          <w:tcPr>
            <w:tcW w:w="361" w:type="pct"/>
            <w:tcBorders>
              <w:top w:val="single" w:sz="4" w:space="0" w:color="auto"/>
              <w:bottom w:val="single" w:sz="8" w:space="0" w:color="auto"/>
            </w:tcBorders>
            <w:shd w:val="clear" w:color="auto" w:fill="auto"/>
            <w:noWrap/>
            <w:vAlign w:val="center"/>
            <w:hideMark/>
          </w:tcPr>
          <w:p w14:paraId="12B78EAF" w14:textId="55264042" w:rsidR="00F54E76" w:rsidRPr="00DB18E0" w:rsidRDefault="00F54E76" w:rsidP="005D04A8">
            <w:pPr>
              <w:spacing w:after="0" w:line="240" w:lineRule="auto"/>
              <w:jc w:val="center"/>
              <w:rPr>
                <w:rFonts w:ascii="Times New Roman" w:eastAsia="Times New Roman" w:hAnsi="Times New Roman" w:cs="Times New Roman"/>
                <w:b/>
                <w:bCs/>
                <w:color w:val="000000"/>
                <w:sz w:val="18"/>
                <w:szCs w:val="18"/>
                <w:lang w:val="en-IN" w:eastAsia="en-IN"/>
              </w:rPr>
            </w:pPr>
            <w:r w:rsidRPr="00DB18E0">
              <w:rPr>
                <w:rFonts w:ascii="Times New Roman" w:eastAsia="Times New Roman" w:hAnsi="Times New Roman" w:cs="Times New Roman"/>
                <w:b/>
                <w:bCs/>
                <w:color w:val="000000"/>
                <w:sz w:val="18"/>
                <w:szCs w:val="18"/>
                <w:lang w:val="en-IN" w:eastAsia="en-IN"/>
              </w:rPr>
              <w:t>(0,1)</w:t>
            </w:r>
          </w:p>
        </w:tc>
        <w:tc>
          <w:tcPr>
            <w:tcW w:w="361" w:type="pct"/>
            <w:tcBorders>
              <w:top w:val="single" w:sz="4" w:space="0" w:color="auto"/>
              <w:bottom w:val="single" w:sz="8" w:space="0" w:color="auto"/>
            </w:tcBorders>
            <w:shd w:val="clear" w:color="auto" w:fill="auto"/>
            <w:noWrap/>
            <w:vAlign w:val="center"/>
            <w:hideMark/>
          </w:tcPr>
          <w:p w14:paraId="26E98ED1" w14:textId="69C8BDCD" w:rsidR="00F54E76" w:rsidRPr="00DB18E0" w:rsidRDefault="00F54E76" w:rsidP="005D04A8">
            <w:pPr>
              <w:spacing w:after="0" w:line="240" w:lineRule="auto"/>
              <w:jc w:val="center"/>
              <w:rPr>
                <w:rFonts w:ascii="Times New Roman" w:eastAsia="Times New Roman" w:hAnsi="Times New Roman" w:cs="Times New Roman"/>
                <w:b/>
                <w:bCs/>
                <w:color w:val="000000"/>
                <w:sz w:val="18"/>
                <w:szCs w:val="18"/>
                <w:lang w:val="en-IN" w:eastAsia="en-IN"/>
              </w:rPr>
            </w:pPr>
            <w:r w:rsidRPr="00DB18E0">
              <w:rPr>
                <w:rFonts w:ascii="Times New Roman" w:eastAsia="Times New Roman" w:hAnsi="Times New Roman" w:cs="Times New Roman"/>
                <w:b/>
                <w:bCs/>
                <w:color w:val="000000"/>
                <w:sz w:val="18"/>
                <w:szCs w:val="18"/>
                <w:lang w:val="en-IN" w:eastAsia="en-IN"/>
              </w:rPr>
              <w:t>(1,0)</w:t>
            </w:r>
          </w:p>
        </w:tc>
        <w:tc>
          <w:tcPr>
            <w:tcW w:w="363" w:type="pct"/>
            <w:tcBorders>
              <w:top w:val="single" w:sz="4" w:space="0" w:color="auto"/>
              <w:bottom w:val="single" w:sz="8" w:space="0" w:color="auto"/>
              <w:right w:val="double" w:sz="4" w:space="0" w:color="auto"/>
            </w:tcBorders>
            <w:shd w:val="clear" w:color="auto" w:fill="auto"/>
            <w:noWrap/>
            <w:vAlign w:val="center"/>
            <w:hideMark/>
          </w:tcPr>
          <w:p w14:paraId="6918A717" w14:textId="347E3BCC" w:rsidR="00F54E76" w:rsidRPr="00DB18E0" w:rsidRDefault="00F54E76" w:rsidP="005D04A8">
            <w:pPr>
              <w:spacing w:after="0" w:line="240" w:lineRule="auto"/>
              <w:jc w:val="center"/>
              <w:rPr>
                <w:rFonts w:ascii="Times New Roman" w:eastAsia="Times New Roman" w:hAnsi="Times New Roman" w:cs="Times New Roman"/>
                <w:b/>
                <w:bCs/>
                <w:color w:val="000000"/>
                <w:sz w:val="18"/>
                <w:szCs w:val="18"/>
                <w:lang w:val="en-IN" w:eastAsia="en-IN"/>
              </w:rPr>
            </w:pPr>
            <w:r w:rsidRPr="00DB18E0">
              <w:rPr>
                <w:rFonts w:ascii="Times New Roman" w:eastAsia="Times New Roman" w:hAnsi="Times New Roman" w:cs="Times New Roman"/>
                <w:b/>
                <w:bCs/>
                <w:color w:val="000000"/>
                <w:sz w:val="18"/>
                <w:szCs w:val="18"/>
                <w:lang w:val="en-IN" w:eastAsia="en-IN"/>
              </w:rPr>
              <w:t>(1,1)</w:t>
            </w:r>
          </w:p>
        </w:tc>
        <w:tc>
          <w:tcPr>
            <w:tcW w:w="380" w:type="pct"/>
            <w:tcBorders>
              <w:top w:val="single" w:sz="4" w:space="0" w:color="auto"/>
              <w:left w:val="double" w:sz="4" w:space="0" w:color="auto"/>
              <w:bottom w:val="single" w:sz="8" w:space="0" w:color="auto"/>
            </w:tcBorders>
            <w:shd w:val="clear" w:color="auto" w:fill="auto"/>
            <w:noWrap/>
            <w:vAlign w:val="center"/>
            <w:hideMark/>
          </w:tcPr>
          <w:p w14:paraId="71CEFBEA" w14:textId="35F47D93" w:rsidR="00F54E76" w:rsidRPr="00DB18E0" w:rsidRDefault="00F54E76" w:rsidP="005D04A8">
            <w:pPr>
              <w:spacing w:after="0" w:line="240" w:lineRule="auto"/>
              <w:jc w:val="center"/>
              <w:rPr>
                <w:rFonts w:ascii="Times New Roman" w:eastAsia="Times New Roman" w:hAnsi="Times New Roman" w:cs="Times New Roman"/>
                <w:b/>
                <w:bCs/>
                <w:color w:val="000000"/>
                <w:sz w:val="18"/>
                <w:szCs w:val="18"/>
                <w:lang w:val="en-IN" w:eastAsia="en-IN"/>
              </w:rPr>
            </w:pPr>
            <w:r w:rsidRPr="00DB18E0">
              <w:rPr>
                <w:rFonts w:ascii="Times New Roman" w:eastAsia="Times New Roman" w:hAnsi="Times New Roman" w:cs="Times New Roman"/>
                <w:b/>
                <w:bCs/>
                <w:color w:val="000000"/>
                <w:sz w:val="18"/>
                <w:szCs w:val="18"/>
                <w:lang w:val="en-IN" w:eastAsia="en-IN"/>
              </w:rPr>
              <w:t>(0,0)</w:t>
            </w:r>
          </w:p>
        </w:tc>
        <w:tc>
          <w:tcPr>
            <w:tcW w:w="380" w:type="pct"/>
            <w:tcBorders>
              <w:top w:val="single" w:sz="4" w:space="0" w:color="auto"/>
              <w:bottom w:val="single" w:sz="8" w:space="0" w:color="auto"/>
            </w:tcBorders>
            <w:shd w:val="clear" w:color="auto" w:fill="auto"/>
            <w:noWrap/>
            <w:vAlign w:val="center"/>
            <w:hideMark/>
          </w:tcPr>
          <w:p w14:paraId="2CA322B1" w14:textId="77777777" w:rsidR="00F54E76" w:rsidRPr="00DB18E0" w:rsidRDefault="00F54E76" w:rsidP="005D04A8">
            <w:pPr>
              <w:spacing w:after="0" w:line="240" w:lineRule="auto"/>
              <w:jc w:val="center"/>
              <w:rPr>
                <w:rFonts w:ascii="Times New Roman" w:eastAsia="Times New Roman" w:hAnsi="Times New Roman" w:cs="Times New Roman"/>
                <w:b/>
                <w:bCs/>
                <w:color w:val="000000"/>
                <w:sz w:val="18"/>
                <w:szCs w:val="18"/>
                <w:lang w:val="en-IN" w:eastAsia="en-IN"/>
              </w:rPr>
            </w:pPr>
            <w:r w:rsidRPr="00DB18E0">
              <w:rPr>
                <w:rFonts w:ascii="Times New Roman" w:eastAsia="Times New Roman" w:hAnsi="Times New Roman" w:cs="Times New Roman"/>
                <w:b/>
                <w:bCs/>
                <w:color w:val="000000"/>
                <w:sz w:val="18"/>
                <w:szCs w:val="18"/>
                <w:lang w:val="en-IN" w:eastAsia="en-IN"/>
              </w:rPr>
              <w:t>(0,1)</w:t>
            </w:r>
          </w:p>
        </w:tc>
        <w:tc>
          <w:tcPr>
            <w:tcW w:w="380" w:type="pct"/>
            <w:tcBorders>
              <w:top w:val="single" w:sz="4" w:space="0" w:color="auto"/>
              <w:bottom w:val="single" w:sz="8" w:space="0" w:color="auto"/>
            </w:tcBorders>
            <w:shd w:val="clear" w:color="auto" w:fill="auto"/>
            <w:noWrap/>
            <w:vAlign w:val="center"/>
          </w:tcPr>
          <w:p w14:paraId="09769C52" w14:textId="6FB0563E" w:rsidR="00F54E76" w:rsidRPr="00DB18E0" w:rsidRDefault="00F54E76" w:rsidP="005D04A8">
            <w:pPr>
              <w:spacing w:after="0" w:line="240" w:lineRule="auto"/>
              <w:jc w:val="center"/>
              <w:rPr>
                <w:rFonts w:ascii="Times New Roman" w:eastAsia="Times New Roman" w:hAnsi="Times New Roman" w:cs="Times New Roman"/>
                <w:b/>
                <w:bCs/>
                <w:color w:val="000000"/>
                <w:sz w:val="18"/>
                <w:szCs w:val="18"/>
                <w:lang w:val="en-IN" w:eastAsia="en-IN"/>
              </w:rPr>
            </w:pPr>
            <w:r w:rsidRPr="00DB18E0">
              <w:rPr>
                <w:rFonts w:ascii="Times New Roman" w:eastAsia="Times New Roman" w:hAnsi="Times New Roman" w:cs="Times New Roman"/>
                <w:b/>
                <w:bCs/>
                <w:color w:val="000000"/>
                <w:sz w:val="18"/>
                <w:szCs w:val="18"/>
                <w:lang w:val="en-IN" w:eastAsia="en-IN"/>
              </w:rPr>
              <w:t>(1,0)</w:t>
            </w:r>
          </w:p>
        </w:tc>
        <w:tc>
          <w:tcPr>
            <w:tcW w:w="380" w:type="pct"/>
            <w:tcBorders>
              <w:top w:val="single" w:sz="4" w:space="0" w:color="auto"/>
              <w:bottom w:val="single" w:sz="8" w:space="0" w:color="auto"/>
              <w:right w:val="double" w:sz="4" w:space="0" w:color="auto"/>
            </w:tcBorders>
            <w:shd w:val="clear" w:color="auto" w:fill="auto"/>
            <w:noWrap/>
            <w:vAlign w:val="center"/>
            <w:hideMark/>
          </w:tcPr>
          <w:p w14:paraId="2657BC39" w14:textId="77777777" w:rsidR="00F54E76" w:rsidRPr="00DB18E0" w:rsidRDefault="00F54E76" w:rsidP="005D04A8">
            <w:pPr>
              <w:spacing w:after="0" w:line="240" w:lineRule="auto"/>
              <w:jc w:val="center"/>
              <w:rPr>
                <w:rFonts w:ascii="Times New Roman" w:eastAsia="Times New Roman" w:hAnsi="Times New Roman" w:cs="Times New Roman"/>
                <w:b/>
                <w:bCs/>
                <w:color w:val="000000"/>
                <w:sz w:val="18"/>
                <w:szCs w:val="18"/>
                <w:lang w:val="en-IN" w:eastAsia="en-IN"/>
              </w:rPr>
            </w:pPr>
            <w:r w:rsidRPr="00DB18E0">
              <w:rPr>
                <w:rFonts w:ascii="Times New Roman" w:eastAsia="Times New Roman" w:hAnsi="Times New Roman" w:cs="Times New Roman"/>
                <w:b/>
                <w:bCs/>
                <w:color w:val="000000"/>
                <w:sz w:val="18"/>
                <w:szCs w:val="18"/>
                <w:lang w:val="en-IN" w:eastAsia="en-IN"/>
              </w:rPr>
              <w:t>(1,1)</w:t>
            </w:r>
          </w:p>
        </w:tc>
        <w:tc>
          <w:tcPr>
            <w:tcW w:w="416" w:type="pct"/>
            <w:tcBorders>
              <w:top w:val="single" w:sz="4" w:space="0" w:color="auto"/>
              <w:left w:val="double" w:sz="4" w:space="0" w:color="auto"/>
              <w:bottom w:val="single" w:sz="8" w:space="0" w:color="auto"/>
            </w:tcBorders>
            <w:shd w:val="clear" w:color="auto" w:fill="auto"/>
            <w:noWrap/>
            <w:vAlign w:val="center"/>
            <w:hideMark/>
          </w:tcPr>
          <w:p w14:paraId="0EDCA6A9" w14:textId="77777777" w:rsidR="00F54E76" w:rsidRPr="00DB18E0" w:rsidRDefault="00F54E76" w:rsidP="005D04A8">
            <w:pPr>
              <w:spacing w:after="0" w:line="240" w:lineRule="auto"/>
              <w:jc w:val="center"/>
              <w:rPr>
                <w:rFonts w:ascii="Times New Roman" w:eastAsia="Times New Roman" w:hAnsi="Times New Roman" w:cs="Times New Roman"/>
                <w:b/>
                <w:bCs/>
                <w:color w:val="000000"/>
                <w:sz w:val="18"/>
                <w:szCs w:val="18"/>
                <w:lang w:val="en-IN" w:eastAsia="en-IN"/>
              </w:rPr>
            </w:pPr>
            <w:r w:rsidRPr="00DB18E0">
              <w:rPr>
                <w:rFonts w:ascii="Times New Roman" w:eastAsia="Times New Roman" w:hAnsi="Times New Roman" w:cs="Times New Roman"/>
                <w:b/>
                <w:bCs/>
                <w:color w:val="000000"/>
                <w:sz w:val="18"/>
                <w:szCs w:val="18"/>
                <w:lang w:val="en-IN" w:eastAsia="en-IN"/>
              </w:rPr>
              <w:t>(0,0)</w:t>
            </w:r>
          </w:p>
        </w:tc>
        <w:tc>
          <w:tcPr>
            <w:tcW w:w="416" w:type="pct"/>
            <w:tcBorders>
              <w:top w:val="single" w:sz="4" w:space="0" w:color="auto"/>
              <w:bottom w:val="single" w:sz="8" w:space="0" w:color="auto"/>
            </w:tcBorders>
            <w:shd w:val="clear" w:color="auto" w:fill="auto"/>
            <w:noWrap/>
            <w:vAlign w:val="center"/>
            <w:hideMark/>
          </w:tcPr>
          <w:p w14:paraId="41F24D9A" w14:textId="77777777" w:rsidR="00F54E76" w:rsidRPr="00DB18E0" w:rsidRDefault="00F54E76" w:rsidP="005D04A8">
            <w:pPr>
              <w:spacing w:after="0" w:line="240" w:lineRule="auto"/>
              <w:jc w:val="center"/>
              <w:rPr>
                <w:rFonts w:ascii="Times New Roman" w:eastAsia="Times New Roman" w:hAnsi="Times New Roman" w:cs="Times New Roman"/>
                <w:b/>
                <w:bCs/>
                <w:color w:val="000000"/>
                <w:sz w:val="18"/>
                <w:szCs w:val="18"/>
                <w:lang w:val="en-IN" w:eastAsia="en-IN"/>
              </w:rPr>
            </w:pPr>
            <w:r w:rsidRPr="00DB18E0">
              <w:rPr>
                <w:rFonts w:ascii="Times New Roman" w:eastAsia="Times New Roman" w:hAnsi="Times New Roman" w:cs="Times New Roman"/>
                <w:b/>
                <w:bCs/>
                <w:color w:val="000000"/>
                <w:sz w:val="18"/>
                <w:szCs w:val="18"/>
                <w:lang w:val="en-IN" w:eastAsia="en-IN"/>
              </w:rPr>
              <w:t>(0,1)</w:t>
            </w:r>
          </w:p>
        </w:tc>
        <w:tc>
          <w:tcPr>
            <w:tcW w:w="416" w:type="pct"/>
            <w:tcBorders>
              <w:top w:val="single" w:sz="4" w:space="0" w:color="auto"/>
              <w:bottom w:val="single" w:sz="8" w:space="0" w:color="auto"/>
            </w:tcBorders>
            <w:shd w:val="clear" w:color="auto" w:fill="auto"/>
            <w:noWrap/>
            <w:vAlign w:val="center"/>
            <w:hideMark/>
          </w:tcPr>
          <w:p w14:paraId="0797ED3B" w14:textId="77777777" w:rsidR="00F54E76" w:rsidRPr="00DB18E0" w:rsidRDefault="00F54E76" w:rsidP="005D04A8">
            <w:pPr>
              <w:spacing w:after="0" w:line="240" w:lineRule="auto"/>
              <w:jc w:val="center"/>
              <w:rPr>
                <w:rFonts w:ascii="Times New Roman" w:eastAsia="Times New Roman" w:hAnsi="Times New Roman" w:cs="Times New Roman"/>
                <w:b/>
                <w:bCs/>
                <w:color w:val="000000"/>
                <w:sz w:val="18"/>
                <w:szCs w:val="18"/>
                <w:lang w:val="en-IN" w:eastAsia="en-IN"/>
              </w:rPr>
            </w:pPr>
            <w:r w:rsidRPr="00DB18E0">
              <w:rPr>
                <w:rFonts w:ascii="Times New Roman" w:eastAsia="Times New Roman" w:hAnsi="Times New Roman" w:cs="Times New Roman"/>
                <w:b/>
                <w:bCs/>
                <w:color w:val="000000"/>
                <w:sz w:val="18"/>
                <w:szCs w:val="18"/>
                <w:lang w:val="en-IN" w:eastAsia="en-IN"/>
              </w:rPr>
              <w:t>(1,0)</w:t>
            </w:r>
          </w:p>
        </w:tc>
        <w:tc>
          <w:tcPr>
            <w:tcW w:w="416" w:type="pct"/>
            <w:tcBorders>
              <w:top w:val="single" w:sz="4" w:space="0" w:color="auto"/>
              <w:bottom w:val="single" w:sz="8" w:space="0" w:color="auto"/>
            </w:tcBorders>
            <w:shd w:val="clear" w:color="auto" w:fill="auto"/>
            <w:noWrap/>
            <w:vAlign w:val="center"/>
            <w:hideMark/>
          </w:tcPr>
          <w:p w14:paraId="6A74B391" w14:textId="77777777" w:rsidR="00F54E76" w:rsidRPr="00DB18E0" w:rsidRDefault="00F54E76" w:rsidP="005D04A8">
            <w:pPr>
              <w:spacing w:after="0" w:line="240" w:lineRule="auto"/>
              <w:jc w:val="center"/>
              <w:rPr>
                <w:rFonts w:ascii="Times New Roman" w:eastAsia="Times New Roman" w:hAnsi="Times New Roman" w:cs="Times New Roman"/>
                <w:b/>
                <w:bCs/>
                <w:color w:val="000000"/>
                <w:sz w:val="18"/>
                <w:szCs w:val="18"/>
                <w:lang w:val="en-IN" w:eastAsia="en-IN"/>
              </w:rPr>
            </w:pPr>
            <w:r w:rsidRPr="00DB18E0">
              <w:rPr>
                <w:rFonts w:ascii="Times New Roman" w:eastAsia="Times New Roman" w:hAnsi="Times New Roman" w:cs="Times New Roman"/>
                <w:b/>
                <w:bCs/>
                <w:color w:val="000000"/>
                <w:sz w:val="18"/>
                <w:szCs w:val="18"/>
                <w:lang w:val="en-IN" w:eastAsia="en-IN"/>
              </w:rPr>
              <w:t>(1,1)</w:t>
            </w:r>
          </w:p>
        </w:tc>
      </w:tr>
      <w:tr w:rsidR="00F54E76" w:rsidRPr="00DB18E0" w14:paraId="6C647219" w14:textId="77777777" w:rsidTr="00234146">
        <w:trPr>
          <w:trHeight w:val="781"/>
        </w:trPr>
        <w:tc>
          <w:tcPr>
            <w:tcW w:w="369" w:type="pct"/>
            <w:tcBorders>
              <w:top w:val="single" w:sz="8" w:space="0" w:color="auto"/>
              <w:bottom w:val="double" w:sz="4" w:space="0" w:color="auto"/>
              <w:right w:val="double" w:sz="4" w:space="0" w:color="auto"/>
            </w:tcBorders>
            <w:shd w:val="clear" w:color="auto" w:fill="auto"/>
            <w:textDirection w:val="btLr"/>
            <w:vAlign w:val="center"/>
            <w:hideMark/>
          </w:tcPr>
          <w:p w14:paraId="40DAF188" w14:textId="0AA0B06E" w:rsidR="00F54E76" w:rsidRPr="00DB18E0" w:rsidRDefault="00F54E76" w:rsidP="005D04A8">
            <w:pPr>
              <w:spacing w:after="0" w:line="240" w:lineRule="auto"/>
              <w:ind w:left="113" w:right="113"/>
              <w:jc w:val="center"/>
              <w:rPr>
                <w:rFonts w:ascii="Times New Roman" w:eastAsia="Times New Roman" w:hAnsi="Times New Roman" w:cs="Times New Roman"/>
                <w:b/>
                <w:bCs/>
                <w:color w:val="000000"/>
                <w:sz w:val="18"/>
                <w:szCs w:val="18"/>
                <w:lang w:val="en-IN" w:eastAsia="en-IN"/>
              </w:rPr>
            </w:pPr>
            <w:r w:rsidRPr="00DB18E0">
              <w:rPr>
                <w:rFonts w:ascii="Times New Roman" w:eastAsia="Times New Roman" w:hAnsi="Times New Roman" w:cs="Times New Roman"/>
                <w:b/>
                <w:bCs/>
                <w:color w:val="000000"/>
                <w:sz w:val="18"/>
                <w:szCs w:val="18"/>
                <w:lang w:val="en-IN" w:eastAsia="en-IN"/>
              </w:rPr>
              <w:t>ALT, TDS</w:t>
            </w:r>
          </w:p>
        </w:tc>
        <w:tc>
          <w:tcPr>
            <w:tcW w:w="361" w:type="pct"/>
            <w:tcBorders>
              <w:top w:val="single" w:sz="8" w:space="0" w:color="auto"/>
              <w:left w:val="double" w:sz="4" w:space="0" w:color="auto"/>
              <w:bottom w:val="double" w:sz="4" w:space="0" w:color="auto"/>
            </w:tcBorders>
            <w:shd w:val="clear" w:color="auto" w:fill="auto"/>
            <w:noWrap/>
            <w:vAlign w:val="center"/>
            <w:hideMark/>
          </w:tcPr>
          <w:p w14:paraId="2A70B30B"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441</w:t>
            </w:r>
          </w:p>
        </w:tc>
        <w:tc>
          <w:tcPr>
            <w:tcW w:w="361" w:type="pct"/>
            <w:tcBorders>
              <w:top w:val="single" w:sz="8" w:space="0" w:color="auto"/>
              <w:bottom w:val="double" w:sz="4" w:space="0" w:color="auto"/>
            </w:tcBorders>
            <w:shd w:val="clear" w:color="auto" w:fill="auto"/>
            <w:noWrap/>
            <w:vAlign w:val="center"/>
            <w:hideMark/>
          </w:tcPr>
          <w:p w14:paraId="40916F28"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113</w:t>
            </w:r>
          </w:p>
        </w:tc>
        <w:tc>
          <w:tcPr>
            <w:tcW w:w="361" w:type="pct"/>
            <w:tcBorders>
              <w:top w:val="single" w:sz="8" w:space="0" w:color="auto"/>
              <w:bottom w:val="double" w:sz="4" w:space="0" w:color="auto"/>
            </w:tcBorders>
            <w:shd w:val="clear" w:color="auto" w:fill="auto"/>
            <w:noWrap/>
            <w:vAlign w:val="center"/>
            <w:hideMark/>
          </w:tcPr>
          <w:p w14:paraId="26623A48"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48</w:t>
            </w:r>
          </w:p>
        </w:tc>
        <w:tc>
          <w:tcPr>
            <w:tcW w:w="363" w:type="pct"/>
            <w:tcBorders>
              <w:top w:val="single" w:sz="8" w:space="0" w:color="auto"/>
              <w:bottom w:val="double" w:sz="4" w:space="0" w:color="auto"/>
              <w:right w:val="double" w:sz="4" w:space="0" w:color="auto"/>
            </w:tcBorders>
            <w:shd w:val="clear" w:color="auto" w:fill="auto"/>
            <w:noWrap/>
            <w:vAlign w:val="center"/>
            <w:hideMark/>
          </w:tcPr>
          <w:p w14:paraId="2162B373"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297</w:t>
            </w:r>
          </w:p>
        </w:tc>
        <w:tc>
          <w:tcPr>
            <w:tcW w:w="380" w:type="pct"/>
            <w:tcBorders>
              <w:top w:val="single" w:sz="8" w:space="0" w:color="auto"/>
              <w:left w:val="double" w:sz="4" w:space="0" w:color="auto"/>
              <w:bottom w:val="double" w:sz="4" w:space="0" w:color="auto"/>
            </w:tcBorders>
            <w:shd w:val="clear" w:color="auto" w:fill="auto"/>
            <w:vAlign w:val="center"/>
            <w:hideMark/>
          </w:tcPr>
          <w:p w14:paraId="628B0DB4" w14:textId="4281340D"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443 (0.5)</w:t>
            </w:r>
          </w:p>
        </w:tc>
        <w:tc>
          <w:tcPr>
            <w:tcW w:w="380" w:type="pct"/>
            <w:tcBorders>
              <w:top w:val="single" w:sz="8" w:space="0" w:color="auto"/>
              <w:bottom w:val="double" w:sz="4" w:space="0" w:color="auto"/>
            </w:tcBorders>
            <w:shd w:val="clear" w:color="auto" w:fill="auto"/>
            <w:vAlign w:val="center"/>
            <w:hideMark/>
          </w:tcPr>
          <w:p w14:paraId="0B99A4CF"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114</w:t>
            </w:r>
            <w:r w:rsidRPr="00DB18E0">
              <w:rPr>
                <w:rFonts w:ascii="Times New Roman" w:hAnsi="Times New Roman" w:cs="Times New Roman"/>
                <w:color w:val="000000"/>
                <w:sz w:val="18"/>
                <w:szCs w:val="18"/>
              </w:rPr>
              <w:br/>
              <w:t xml:space="preserve"> (0.9)</w:t>
            </w:r>
          </w:p>
        </w:tc>
        <w:tc>
          <w:tcPr>
            <w:tcW w:w="380" w:type="pct"/>
            <w:tcBorders>
              <w:top w:val="single" w:sz="8" w:space="0" w:color="auto"/>
              <w:bottom w:val="double" w:sz="4" w:space="0" w:color="auto"/>
            </w:tcBorders>
            <w:shd w:val="clear" w:color="auto" w:fill="auto"/>
            <w:vAlign w:val="center"/>
          </w:tcPr>
          <w:p w14:paraId="20545AB0" w14:textId="5AE9740B"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56</w:t>
            </w:r>
            <w:r w:rsidRPr="00DB18E0">
              <w:rPr>
                <w:rFonts w:ascii="Times New Roman" w:hAnsi="Times New Roman" w:cs="Times New Roman"/>
                <w:color w:val="000000"/>
                <w:sz w:val="18"/>
                <w:szCs w:val="18"/>
              </w:rPr>
              <w:br/>
              <w:t xml:space="preserve"> (16.7)</w:t>
            </w:r>
          </w:p>
        </w:tc>
        <w:tc>
          <w:tcPr>
            <w:tcW w:w="380" w:type="pct"/>
            <w:tcBorders>
              <w:top w:val="single" w:sz="8" w:space="0" w:color="auto"/>
              <w:bottom w:val="double" w:sz="4" w:space="0" w:color="auto"/>
              <w:right w:val="double" w:sz="4" w:space="0" w:color="auto"/>
            </w:tcBorders>
            <w:shd w:val="clear" w:color="auto" w:fill="auto"/>
            <w:vAlign w:val="center"/>
            <w:hideMark/>
          </w:tcPr>
          <w:p w14:paraId="5F27E255" w14:textId="4915BD03"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286</w:t>
            </w:r>
            <w:r w:rsidRPr="00DB18E0">
              <w:rPr>
                <w:rFonts w:ascii="Times New Roman" w:hAnsi="Times New Roman" w:cs="Times New Roman"/>
                <w:color w:val="000000"/>
                <w:sz w:val="18"/>
                <w:szCs w:val="18"/>
              </w:rPr>
              <w:br/>
              <w:t xml:space="preserve"> (3.7)</w:t>
            </w:r>
          </w:p>
        </w:tc>
        <w:tc>
          <w:tcPr>
            <w:tcW w:w="416" w:type="pct"/>
            <w:tcBorders>
              <w:top w:val="single" w:sz="8" w:space="0" w:color="auto"/>
              <w:left w:val="double" w:sz="4" w:space="0" w:color="auto"/>
              <w:bottom w:val="double" w:sz="4" w:space="0" w:color="auto"/>
            </w:tcBorders>
            <w:shd w:val="clear" w:color="auto" w:fill="auto"/>
            <w:vAlign w:val="center"/>
            <w:hideMark/>
          </w:tcPr>
          <w:p w14:paraId="1822D343"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347 (21.3)</w:t>
            </w:r>
          </w:p>
        </w:tc>
        <w:tc>
          <w:tcPr>
            <w:tcW w:w="416" w:type="pct"/>
            <w:tcBorders>
              <w:top w:val="single" w:sz="8" w:space="0" w:color="auto"/>
              <w:bottom w:val="double" w:sz="4" w:space="0" w:color="auto"/>
            </w:tcBorders>
            <w:shd w:val="clear" w:color="auto" w:fill="auto"/>
            <w:vAlign w:val="center"/>
            <w:hideMark/>
          </w:tcPr>
          <w:p w14:paraId="0B0F78E6" w14:textId="2A190B7E"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207</w:t>
            </w:r>
            <w:r w:rsidRPr="00DB18E0">
              <w:rPr>
                <w:rFonts w:ascii="Times New Roman" w:hAnsi="Times New Roman" w:cs="Times New Roman"/>
                <w:color w:val="000000"/>
                <w:sz w:val="18"/>
                <w:szCs w:val="18"/>
              </w:rPr>
              <w:br/>
              <w:t>(83.2)</w:t>
            </w:r>
          </w:p>
        </w:tc>
        <w:tc>
          <w:tcPr>
            <w:tcW w:w="416" w:type="pct"/>
            <w:tcBorders>
              <w:top w:val="single" w:sz="8" w:space="0" w:color="auto"/>
              <w:bottom w:val="double" w:sz="4" w:space="0" w:color="auto"/>
            </w:tcBorders>
            <w:shd w:val="clear" w:color="auto" w:fill="auto"/>
            <w:vAlign w:val="center"/>
          </w:tcPr>
          <w:p w14:paraId="6B9DD4F0" w14:textId="58A4E8D5"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145</w:t>
            </w:r>
            <w:r w:rsidRPr="00DB18E0">
              <w:rPr>
                <w:rFonts w:ascii="Times New Roman" w:hAnsi="Times New Roman" w:cs="Times New Roman"/>
                <w:color w:val="000000"/>
                <w:sz w:val="18"/>
                <w:szCs w:val="18"/>
              </w:rPr>
              <w:br/>
              <w:t>(202.</w:t>
            </w:r>
            <w:r w:rsidR="00783C41">
              <w:rPr>
                <w:rFonts w:ascii="Times New Roman" w:hAnsi="Times New Roman" w:cs="Times New Roman"/>
                <w:color w:val="000000"/>
                <w:sz w:val="18"/>
                <w:szCs w:val="18"/>
              </w:rPr>
              <w:t>0</w:t>
            </w:r>
            <w:r w:rsidRPr="00DB18E0">
              <w:rPr>
                <w:rFonts w:ascii="Times New Roman" w:hAnsi="Times New Roman" w:cs="Times New Roman"/>
                <w:color w:val="000000"/>
                <w:sz w:val="18"/>
                <w:szCs w:val="18"/>
              </w:rPr>
              <w:t>)</w:t>
            </w:r>
          </w:p>
        </w:tc>
        <w:tc>
          <w:tcPr>
            <w:tcW w:w="416" w:type="pct"/>
            <w:tcBorders>
              <w:top w:val="single" w:sz="8" w:space="0" w:color="auto"/>
              <w:bottom w:val="double" w:sz="4" w:space="0" w:color="auto"/>
            </w:tcBorders>
            <w:shd w:val="clear" w:color="auto" w:fill="auto"/>
            <w:vAlign w:val="center"/>
          </w:tcPr>
          <w:p w14:paraId="20FEDCAC" w14:textId="453C0376"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200</w:t>
            </w:r>
            <w:r w:rsidRPr="00DB18E0">
              <w:rPr>
                <w:rFonts w:ascii="Times New Roman" w:hAnsi="Times New Roman" w:cs="Times New Roman"/>
                <w:color w:val="000000"/>
                <w:sz w:val="18"/>
                <w:szCs w:val="18"/>
              </w:rPr>
              <w:br/>
              <w:t>(32.7)</w:t>
            </w:r>
          </w:p>
        </w:tc>
      </w:tr>
      <w:tr w:rsidR="00F54E76" w:rsidRPr="00DB18E0" w14:paraId="07CE2CAB" w14:textId="77777777" w:rsidTr="00234146">
        <w:trPr>
          <w:trHeight w:val="794"/>
        </w:trPr>
        <w:tc>
          <w:tcPr>
            <w:tcW w:w="369" w:type="pct"/>
            <w:tcBorders>
              <w:top w:val="double" w:sz="4" w:space="0" w:color="auto"/>
              <w:bottom w:val="double" w:sz="4" w:space="0" w:color="auto"/>
              <w:right w:val="double" w:sz="4" w:space="0" w:color="auto"/>
            </w:tcBorders>
            <w:shd w:val="clear" w:color="auto" w:fill="auto"/>
            <w:textDirection w:val="btLr"/>
            <w:vAlign w:val="center"/>
          </w:tcPr>
          <w:p w14:paraId="647A0B16" w14:textId="77777777" w:rsidR="00F54E76" w:rsidRPr="00DB18E0" w:rsidRDefault="00F54E76" w:rsidP="005D04A8">
            <w:pPr>
              <w:spacing w:after="0" w:line="240" w:lineRule="auto"/>
              <w:ind w:left="113" w:right="113"/>
              <w:jc w:val="center"/>
              <w:rPr>
                <w:rFonts w:ascii="Times New Roman" w:eastAsia="Times New Roman" w:hAnsi="Times New Roman" w:cs="Times New Roman"/>
                <w:b/>
                <w:bCs/>
                <w:color w:val="000000"/>
                <w:sz w:val="18"/>
                <w:szCs w:val="18"/>
                <w:lang w:val="en-IN" w:eastAsia="en-IN"/>
              </w:rPr>
            </w:pPr>
            <w:r w:rsidRPr="00DB18E0">
              <w:rPr>
                <w:rFonts w:ascii="Times New Roman" w:eastAsia="Times New Roman" w:hAnsi="Times New Roman" w:cs="Times New Roman"/>
                <w:b/>
                <w:bCs/>
                <w:color w:val="000000"/>
                <w:sz w:val="18"/>
                <w:szCs w:val="18"/>
                <w:lang w:val="en-IN" w:eastAsia="en-IN"/>
              </w:rPr>
              <w:t>ALT, TDL</w:t>
            </w:r>
          </w:p>
        </w:tc>
        <w:tc>
          <w:tcPr>
            <w:tcW w:w="361" w:type="pct"/>
            <w:tcBorders>
              <w:top w:val="double" w:sz="4" w:space="0" w:color="auto"/>
              <w:left w:val="double" w:sz="4" w:space="0" w:color="auto"/>
              <w:bottom w:val="double" w:sz="4" w:space="0" w:color="auto"/>
            </w:tcBorders>
            <w:shd w:val="clear" w:color="auto" w:fill="auto"/>
            <w:noWrap/>
            <w:vAlign w:val="center"/>
            <w:hideMark/>
          </w:tcPr>
          <w:p w14:paraId="39083B4F"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416</w:t>
            </w:r>
          </w:p>
        </w:tc>
        <w:tc>
          <w:tcPr>
            <w:tcW w:w="361" w:type="pct"/>
            <w:tcBorders>
              <w:top w:val="double" w:sz="4" w:space="0" w:color="auto"/>
              <w:bottom w:val="double" w:sz="4" w:space="0" w:color="auto"/>
            </w:tcBorders>
            <w:shd w:val="clear" w:color="auto" w:fill="auto"/>
            <w:noWrap/>
            <w:vAlign w:val="center"/>
            <w:hideMark/>
          </w:tcPr>
          <w:p w14:paraId="0BD82A42"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138</w:t>
            </w:r>
          </w:p>
        </w:tc>
        <w:tc>
          <w:tcPr>
            <w:tcW w:w="361" w:type="pct"/>
            <w:tcBorders>
              <w:top w:val="double" w:sz="4" w:space="0" w:color="auto"/>
              <w:bottom w:val="double" w:sz="4" w:space="0" w:color="auto"/>
            </w:tcBorders>
            <w:shd w:val="clear" w:color="auto" w:fill="auto"/>
            <w:noWrap/>
            <w:vAlign w:val="center"/>
            <w:hideMark/>
          </w:tcPr>
          <w:p w14:paraId="7ED9D04F"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37</w:t>
            </w:r>
          </w:p>
        </w:tc>
        <w:tc>
          <w:tcPr>
            <w:tcW w:w="363" w:type="pct"/>
            <w:tcBorders>
              <w:top w:val="double" w:sz="4" w:space="0" w:color="auto"/>
              <w:bottom w:val="double" w:sz="4" w:space="0" w:color="auto"/>
              <w:right w:val="double" w:sz="4" w:space="0" w:color="auto"/>
            </w:tcBorders>
            <w:shd w:val="clear" w:color="auto" w:fill="auto"/>
            <w:noWrap/>
            <w:vAlign w:val="center"/>
            <w:hideMark/>
          </w:tcPr>
          <w:p w14:paraId="05195898"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308</w:t>
            </w:r>
          </w:p>
        </w:tc>
        <w:tc>
          <w:tcPr>
            <w:tcW w:w="380" w:type="pct"/>
            <w:tcBorders>
              <w:top w:val="double" w:sz="4" w:space="0" w:color="auto"/>
              <w:left w:val="double" w:sz="4" w:space="0" w:color="auto"/>
              <w:bottom w:val="double" w:sz="4" w:space="0" w:color="auto"/>
            </w:tcBorders>
            <w:shd w:val="clear" w:color="auto" w:fill="auto"/>
            <w:vAlign w:val="center"/>
            <w:hideMark/>
          </w:tcPr>
          <w:p w14:paraId="3868764B" w14:textId="09750C6B"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423 (1.7)</w:t>
            </w:r>
          </w:p>
        </w:tc>
        <w:tc>
          <w:tcPr>
            <w:tcW w:w="380" w:type="pct"/>
            <w:tcBorders>
              <w:top w:val="double" w:sz="4" w:space="0" w:color="auto"/>
              <w:bottom w:val="double" w:sz="4" w:space="0" w:color="auto"/>
            </w:tcBorders>
            <w:shd w:val="clear" w:color="auto" w:fill="auto"/>
            <w:vAlign w:val="center"/>
            <w:hideMark/>
          </w:tcPr>
          <w:p w14:paraId="1A8EE222"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133 (3.6)</w:t>
            </w:r>
          </w:p>
        </w:tc>
        <w:tc>
          <w:tcPr>
            <w:tcW w:w="380" w:type="pct"/>
            <w:tcBorders>
              <w:top w:val="double" w:sz="4" w:space="0" w:color="auto"/>
              <w:bottom w:val="double" w:sz="4" w:space="0" w:color="auto"/>
            </w:tcBorders>
            <w:shd w:val="clear" w:color="auto" w:fill="auto"/>
            <w:vAlign w:val="center"/>
          </w:tcPr>
          <w:p w14:paraId="7685DF61" w14:textId="14EE236B"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47 (27.0)</w:t>
            </w:r>
          </w:p>
        </w:tc>
        <w:tc>
          <w:tcPr>
            <w:tcW w:w="380" w:type="pct"/>
            <w:tcBorders>
              <w:top w:val="double" w:sz="4" w:space="0" w:color="auto"/>
              <w:bottom w:val="double" w:sz="4" w:space="0" w:color="auto"/>
              <w:right w:val="double" w:sz="4" w:space="0" w:color="auto"/>
            </w:tcBorders>
            <w:shd w:val="clear" w:color="auto" w:fill="auto"/>
            <w:vAlign w:val="center"/>
            <w:hideMark/>
          </w:tcPr>
          <w:p w14:paraId="08D792D0" w14:textId="7CA4CA7C"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296 (3.9)</w:t>
            </w:r>
          </w:p>
        </w:tc>
        <w:tc>
          <w:tcPr>
            <w:tcW w:w="416" w:type="pct"/>
            <w:tcBorders>
              <w:top w:val="double" w:sz="4" w:space="0" w:color="auto"/>
              <w:left w:val="double" w:sz="4" w:space="0" w:color="auto"/>
              <w:bottom w:val="double" w:sz="4" w:space="0" w:color="auto"/>
            </w:tcBorders>
            <w:shd w:val="clear" w:color="auto" w:fill="auto"/>
            <w:vAlign w:val="center"/>
            <w:hideMark/>
          </w:tcPr>
          <w:p w14:paraId="5127F1BB" w14:textId="6462156B"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326</w:t>
            </w:r>
            <w:r w:rsidRPr="00DB18E0">
              <w:rPr>
                <w:rFonts w:ascii="Times New Roman" w:hAnsi="Times New Roman" w:cs="Times New Roman"/>
                <w:color w:val="000000"/>
                <w:sz w:val="18"/>
                <w:szCs w:val="18"/>
              </w:rPr>
              <w:br/>
              <w:t xml:space="preserve"> </w:t>
            </w:r>
            <w:r w:rsidR="00C9524E">
              <w:rPr>
                <w:rFonts w:ascii="Times New Roman" w:hAnsi="Times New Roman" w:cs="Times New Roman"/>
                <w:color w:val="000000"/>
                <w:sz w:val="18"/>
                <w:szCs w:val="18"/>
              </w:rPr>
              <w:t>(</w:t>
            </w:r>
            <w:r w:rsidRPr="00DB18E0">
              <w:rPr>
                <w:rFonts w:ascii="Times New Roman" w:hAnsi="Times New Roman" w:cs="Times New Roman"/>
                <w:color w:val="000000"/>
                <w:sz w:val="18"/>
                <w:szCs w:val="18"/>
              </w:rPr>
              <w:t>21.6)</w:t>
            </w:r>
          </w:p>
        </w:tc>
        <w:tc>
          <w:tcPr>
            <w:tcW w:w="416" w:type="pct"/>
            <w:tcBorders>
              <w:top w:val="double" w:sz="4" w:space="0" w:color="auto"/>
              <w:bottom w:val="double" w:sz="4" w:space="0" w:color="auto"/>
            </w:tcBorders>
            <w:shd w:val="clear" w:color="auto" w:fill="auto"/>
            <w:vAlign w:val="center"/>
            <w:hideMark/>
          </w:tcPr>
          <w:p w14:paraId="0471674F"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228</w:t>
            </w:r>
            <w:r w:rsidRPr="00DB18E0">
              <w:rPr>
                <w:rFonts w:ascii="Times New Roman" w:hAnsi="Times New Roman" w:cs="Times New Roman"/>
                <w:color w:val="000000"/>
                <w:sz w:val="18"/>
                <w:szCs w:val="18"/>
              </w:rPr>
              <w:br/>
              <w:t xml:space="preserve"> (65.2)</w:t>
            </w:r>
          </w:p>
        </w:tc>
        <w:tc>
          <w:tcPr>
            <w:tcW w:w="416" w:type="pct"/>
            <w:tcBorders>
              <w:top w:val="double" w:sz="4" w:space="0" w:color="auto"/>
              <w:bottom w:val="double" w:sz="4" w:space="0" w:color="auto"/>
            </w:tcBorders>
            <w:shd w:val="clear" w:color="auto" w:fill="auto"/>
            <w:vAlign w:val="center"/>
          </w:tcPr>
          <w:p w14:paraId="0D94E30C" w14:textId="1BD83974"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132</w:t>
            </w:r>
            <w:r w:rsidRPr="00DB18E0">
              <w:rPr>
                <w:rFonts w:ascii="Times New Roman" w:hAnsi="Times New Roman" w:cs="Times New Roman"/>
                <w:color w:val="000000"/>
                <w:sz w:val="18"/>
                <w:szCs w:val="18"/>
              </w:rPr>
              <w:br/>
              <w:t>(256.8)</w:t>
            </w:r>
          </w:p>
        </w:tc>
        <w:tc>
          <w:tcPr>
            <w:tcW w:w="416" w:type="pct"/>
            <w:tcBorders>
              <w:top w:val="double" w:sz="4" w:space="0" w:color="auto"/>
              <w:bottom w:val="double" w:sz="4" w:space="0" w:color="auto"/>
            </w:tcBorders>
            <w:shd w:val="clear" w:color="auto" w:fill="auto"/>
            <w:vAlign w:val="center"/>
          </w:tcPr>
          <w:p w14:paraId="23D6F052" w14:textId="2A5DA39B"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213</w:t>
            </w:r>
            <w:r w:rsidRPr="00DB18E0">
              <w:rPr>
                <w:rFonts w:ascii="Times New Roman" w:hAnsi="Times New Roman" w:cs="Times New Roman"/>
                <w:color w:val="000000"/>
                <w:sz w:val="18"/>
                <w:szCs w:val="18"/>
              </w:rPr>
              <w:br/>
              <w:t>(30.8)</w:t>
            </w:r>
          </w:p>
        </w:tc>
      </w:tr>
      <w:tr w:rsidR="00F54E76" w:rsidRPr="00DB18E0" w14:paraId="41D703ED" w14:textId="77777777" w:rsidTr="00234146">
        <w:trPr>
          <w:cantSplit/>
          <w:trHeight w:val="794"/>
        </w:trPr>
        <w:tc>
          <w:tcPr>
            <w:tcW w:w="369" w:type="pct"/>
            <w:tcBorders>
              <w:top w:val="double" w:sz="4" w:space="0" w:color="auto"/>
              <w:bottom w:val="double" w:sz="4" w:space="0" w:color="auto"/>
              <w:right w:val="double" w:sz="4" w:space="0" w:color="auto"/>
            </w:tcBorders>
            <w:shd w:val="clear" w:color="auto" w:fill="auto"/>
            <w:textDirection w:val="btLr"/>
            <w:vAlign w:val="center"/>
          </w:tcPr>
          <w:p w14:paraId="0B945C6A" w14:textId="77777777" w:rsidR="00F54E76" w:rsidRPr="00DB18E0" w:rsidRDefault="00F54E76" w:rsidP="005D04A8">
            <w:pPr>
              <w:spacing w:after="0" w:line="240" w:lineRule="auto"/>
              <w:ind w:left="113" w:right="113"/>
              <w:jc w:val="center"/>
              <w:rPr>
                <w:rFonts w:ascii="Times New Roman" w:eastAsia="Times New Roman" w:hAnsi="Times New Roman" w:cs="Times New Roman"/>
                <w:b/>
                <w:bCs/>
                <w:color w:val="000000"/>
                <w:sz w:val="18"/>
                <w:szCs w:val="18"/>
                <w:lang w:val="en-IN" w:eastAsia="en-IN"/>
              </w:rPr>
            </w:pPr>
            <w:r w:rsidRPr="00DB18E0">
              <w:rPr>
                <w:rFonts w:ascii="Times New Roman" w:eastAsia="Times New Roman" w:hAnsi="Times New Roman" w:cs="Times New Roman"/>
                <w:b/>
                <w:bCs/>
                <w:color w:val="000000"/>
                <w:sz w:val="18"/>
                <w:szCs w:val="18"/>
                <w:lang w:val="en-IN" w:eastAsia="en-IN"/>
              </w:rPr>
              <w:t>ALT, ALDT</w:t>
            </w:r>
          </w:p>
        </w:tc>
        <w:tc>
          <w:tcPr>
            <w:tcW w:w="361" w:type="pct"/>
            <w:tcBorders>
              <w:top w:val="double" w:sz="4" w:space="0" w:color="auto"/>
              <w:left w:val="double" w:sz="4" w:space="0" w:color="auto"/>
              <w:bottom w:val="double" w:sz="4" w:space="0" w:color="auto"/>
            </w:tcBorders>
            <w:shd w:val="clear" w:color="auto" w:fill="auto"/>
            <w:noWrap/>
            <w:vAlign w:val="center"/>
            <w:hideMark/>
          </w:tcPr>
          <w:p w14:paraId="55A9FC23"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368</w:t>
            </w:r>
          </w:p>
        </w:tc>
        <w:tc>
          <w:tcPr>
            <w:tcW w:w="361" w:type="pct"/>
            <w:tcBorders>
              <w:top w:val="double" w:sz="4" w:space="0" w:color="auto"/>
              <w:bottom w:val="double" w:sz="4" w:space="0" w:color="auto"/>
            </w:tcBorders>
            <w:shd w:val="clear" w:color="auto" w:fill="auto"/>
            <w:noWrap/>
            <w:vAlign w:val="center"/>
            <w:hideMark/>
          </w:tcPr>
          <w:p w14:paraId="753ABC4E"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186</w:t>
            </w:r>
          </w:p>
        </w:tc>
        <w:tc>
          <w:tcPr>
            <w:tcW w:w="361" w:type="pct"/>
            <w:tcBorders>
              <w:top w:val="double" w:sz="4" w:space="0" w:color="auto"/>
              <w:bottom w:val="double" w:sz="4" w:space="0" w:color="auto"/>
            </w:tcBorders>
            <w:shd w:val="clear" w:color="auto" w:fill="auto"/>
            <w:noWrap/>
            <w:vAlign w:val="center"/>
            <w:hideMark/>
          </w:tcPr>
          <w:p w14:paraId="6956E442"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59</w:t>
            </w:r>
          </w:p>
        </w:tc>
        <w:tc>
          <w:tcPr>
            <w:tcW w:w="363" w:type="pct"/>
            <w:tcBorders>
              <w:top w:val="double" w:sz="4" w:space="0" w:color="auto"/>
              <w:bottom w:val="double" w:sz="4" w:space="0" w:color="auto"/>
              <w:right w:val="double" w:sz="4" w:space="0" w:color="auto"/>
            </w:tcBorders>
            <w:shd w:val="clear" w:color="auto" w:fill="auto"/>
            <w:noWrap/>
            <w:vAlign w:val="center"/>
            <w:hideMark/>
          </w:tcPr>
          <w:p w14:paraId="457FB5C8"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286</w:t>
            </w:r>
          </w:p>
        </w:tc>
        <w:tc>
          <w:tcPr>
            <w:tcW w:w="380" w:type="pct"/>
            <w:tcBorders>
              <w:top w:val="double" w:sz="4" w:space="0" w:color="auto"/>
              <w:left w:val="double" w:sz="4" w:space="0" w:color="auto"/>
              <w:bottom w:val="double" w:sz="4" w:space="0" w:color="auto"/>
            </w:tcBorders>
            <w:shd w:val="clear" w:color="auto" w:fill="auto"/>
            <w:vAlign w:val="center"/>
            <w:hideMark/>
          </w:tcPr>
          <w:p w14:paraId="4F6D9285" w14:textId="036E5D6C"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379 (3.0)</w:t>
            </w:r>
          </w:p>
        </w:tc>
        <w:tc>
          <w:tcPr>
            <w:tcW w:w="380" w:type="pct"/>
            <w:tcBorders>
              <w:top w:val="double" w:sz="4" w:space="0" w:color="auto"/>
              <w:bottom w:val="double" w:sz="4" w:space="0" w:color="auto"/>
            </w:tcBorders>
            <w:shd w:val="clear" w:color="auto" w:fill="auto"/>
            <w:vAlign w:val="center"/>
            <w:hideMark/>
          </w:tcPr>
          <w:p w14:paraId="399AE27E"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178 (4.3)</w:t>
            </w:r>
          </w:p>
        </w:tc>
        <w:tc>
          <w:tcPr>
            <w:tcW w:w="380" w:type="pct"/>
            <w:tcBorders>
              <w:top w:val="double" w:sz="4" w:space="0" w:color="auto"/>
              <w:bottom w:val="double" w:sz="4" w:space="0" w:color="auto"/>
            </w:tcBorders>
            <w:shd w:val="clear" w:color="auto" w:fill="auto"/>
            <w:vAlign w:val="center"/>
          </w:tcPr>
          <w:p w14:paraId="05EFBE04" w14:textId="0ED16B8F"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61 (3.4)</w:t>
            </w:r>
          </w:p>
        </w:tc>
        <w:tc>
          <w:tcPr>
            <w:tcW w:w="380" w:type="pct"/>
            <w:tcBorders>
              <w:top w:val="double" w:sz="4" w:space="0" w:color="auto"/>
              <w:bottom w:val="double" w:sz="4" w:space="0" w:color="auto"/>
              <w:right w:val="double" w:sz="4" w:space="0" w:color="auto"/>
            </w:tcBorders>
            <w:shd w:val="clear" w:color="auto" w:fill="auto"/>
            <w:vAlign w:val="center"/>
            <w:hideMark/>
          </w:tcPr>
          <w:p w14:paraId="59594272" w14:textId="61E7675C"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281 (1.7)</w:t>
            </w:r>
          </w:p>
        </w:tc>
        <w:tc>
          <w:tcPr>
            <w:tcW w:w="416" w:type="pct"/>
            <w:tcBorders>
              <w:top w:val="double" w:sz="4" w:space="0" w:color="auto"/>
              <w:left w:val="double" w:sz="4" w:space="0" w:color="auto"/>
              <w:bottom w:val="double" w:sz="4" w:space="0" w:color="auto"/>
            </w:tcBorders>
            <w:shd w:val="clear" w:color="auto" w:fill="auto"/>
            <w:vAlign w:val="center"/>
            <w:hideMark/>
          </w:tcPr>
          <w:p w14:paraId="5056E295" w14:textId="21DC873C"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303</w:t>
            </w:r>
            <w:r w:rsidRPr="00DB18E0">
              <w:rPr>
                <w:rFonts w:ascii="Times New Roman" w:hAnsi="Times New Roman" w:cs="Times New Roman"/>
                <w:color w:val="000000"/>
                <w:sz w:val="18"/>
                <w:szCs w:val="18"/>
              </w:rPr>
              <w:br/>
              <w:t xml:space="preserve"> </w:t>
            </w:r>
            <w:r w:rsidR="00C9524E">
              <w:rPr>
                <w:rFonts w:ascii="Times New Roman" w:hAnsi="Times New Roman" w:cs="Times New Roman"/>
                <w:color w:val="000000"/>
                <w:sz w:val="18"/>
                <w:szCs w:val="18"/>
              </w:rPr>
              <w:t>(</w:t>
            </w:r>
            <w:r w:rsidRPr="00DB18E0">
              <w:rPr>
                <w:rFonts w:ascii="Times New Roman" w:hAnsi="Times New Roman" w:cs="Times New Roman"/>
                <w:color w:val="000000"/>
                <w:sz w:val="18"/>
                <w:szCs w:val="18"/>
              </w:rPr>
              <w:t>17.7)</w:t>
            </w:r>
          </w:p>
        </w:tc>
        <w:tc>
          <w:tcPr>
            <w:tcW w:w="416" w:type="pct"/>
            <w:tcBorders>
              <w:top w:val="double" w:sz="4" w:space="0" w:color="auto"/>
              <w:bottom w:val="double" w:sz="4" w:space="0" w:color="auto"/>
            </w:tcBorders>
            <w:shd w:val="clear" w:color="auto" w:fill="auto"/>
            <w:vAlign w:val="center"/>
            <w:hideMark/>
          </w:tcPr>
          <w:p w14:paraId="303F5FCC"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251</w:t>
            </w:r>
            <w:r w:rsidRPr="00DB18E0">
              <w:rPr>
                <w:rFonts w:ascii="Times New Roman" w:hAnsi="Times New Roman" w:cs="Times New Roman"/>
                <w:color w:val="000000"/>
                <w:sz w:val="18"/>
                <w:szCs w:val="18"/>
              </w:rPr>
              <w:br/>
              <w:t xml:space="preserve"> (34.9)</w:t>
            </w:r>
          </w:p>
        </w:tc>
        <w:tc>
          <w:tcPr>
            <w:tcW w:w="416" w:type="pct"/>
            <w:tcBorders>
              <w:top w:val="double" w:sz="4" w:space="0" w:color="auto"/>
              <w:bottom w:val="double" w:sz="4" w:space="0" w:color="auto"/>
            </w:tcBorders>
            <w:shd w:val="clear" w:color="auto" w:fill="auto"/>
            <w:vAlign w:val="center"/>
          </w:tcPr>
          <w:p w14:paraId="0A4ADDA5" w14:textId="5120E1EB"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129</w:t>
            </w:r>
            <w:r w:rsidRPr="00DB18E0">
              <w:rPr>
                <w:rFonts w:ascii="Times New Roman" w:hAnsi="Times New Roman" w:cs="Times New Roman"/>
                <w:color w:val="000000"/>
                <w:sz w:val="18"/>
                <w:szCs w:val="18"/>
              </w:rPr>
              <w:br/>
              <w:t>(118.6)</w:t>
            </w:r>
          </w:p>
        </w:tc>
        <w:tc>
          <w:tcPr>
            <w:tcW w:w="416" w:type="pct"/>
            <w:tcBorders>
              <w:top w:val="double" w:sz="4" w:space="0" w:color="auto"/>
              <w:bottom w:val="double" w:sz="4" w:space="0" w:color="auto"/>
            </w:tcBorders>
            <w:shd w:val="clear" w:color="auto" w:fill="auto"/>
            <w:vAlign w:val="center"/>
          </w:tcPr>
          <w:p w14:paraId="7525AFD2" w14:textId="655A2DB3"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216</w:t>
            </w:r>
            <w:r w:rsidRPr="00DB18E0">
              <w:rPr>
                <w:rFonts w:ascii="Times New Roman" w:hAnsi="Times New Roman" w:cs="Times New Roman"/>
                <w:color w:val="000000"/>
                <w:sz w:val="18"/>
                <w:szCs w:val="18"/>
              </w:rPr>
              <w:br/>
              <w:t>(24.5)</w:t>
            </w:r>
          </w:p>
        </w:tc>
      </w:tr>
      <w:tr w:rsidR="00F54E76" w:rsidRPr="00DB18E0" w14:paraId="12F4DAAC" w14:textId="77777777" w:rsidTr="00234146">
        <w:trPr>
          <w:cantSplit/>
          <w:trHeight w:val="794"/>
        </w:trPr>
        <w:tc>
          <w:tcPr>
            <w:tcW w:w="369" w:type="pct"/>
            <w:tcBorders>
              <w:top w:val="double" w:sz="4" w:space="0" w:color="auto"/>
              <w:bottom w:val="double" w:sz="4" w:space="0" w:color="auto"/>
              <w:right w:val="double" w:sz="4" w:space="0" w:color="auto"/>
            </w:tcBorders>
            <w:shd w:val="clear" w:color="auto" w:fill="auto"/>
            <w:textDirection w:val="btLr"/>
            <w:vAlign w:val="center"/>
          </w:tcPr>
          <w:p w14:paraId="70BE5FA8" w14:textId="77777777" w:rsidR="00F54E76" w:rsidRPr="00DB18E0" w:rsidRDefault="00F54E76" w:rsidP="005D04A8">
            <w:pPr>
              <w:spacing w:after="0" w:line="240" w:lineRule="auto"/>
              <w:ind w:left="113" w:right="113"/>
              <w:jc w:val="center"/>
              <w:rPr>
                <w:rFonts w:ascii="Times New Roman" w:eastAsia="Times New Roman" w:hAnsi="Times New Roman" w:cs="Times New Roman"/>
                <w:b/>
                <w:bCs/>
                <w:color w:val="000000"/>
                <w:sz w:val="18"/>
                <w:szCs w:val="18"/>
                <w:lang w:val="en-IN" w:eastAsia="en-IN"/>
              </w:rPr>
            </w:pPr>
            <w:r w:rsidRPr="00DB18E0">
              <w:rPr>
                <w:rFonts w:ascii="Times New Roman" w:eastAsia="Times New Roman" w:hAnsi="Times New Roman" w:cs="Times New Roman"/>
                <w:b/>
                <w:bCs/>
                <w:color w:val="000000"/>
                <w:sz w:val="18"/>
                <w:szCs w:val="18"/>
                <w:lang w:val="en-IN" w:eastAsia="en-IN"/>
              </w:rPr>
              <w:t>ALT, CTT</w:t>
            </w:r>
          </w:p>
        </w:tc>
        <w:tc>
          <w:tcPr>
            <w:tcW w:w="361" w:type="pct"/>
            <w:tcBorders>
              <w:top w:val="double" w:sz="4" w:space="0" w:color="auto"/>
              <w:left w:val="double" w:sz="4" w:space="0" w:color="auto"/>
              <w:bottom w:val="double" w:sz="4" w:space="0" w:color="auto"/>
            </w:tcBorders>
            <w:shd w:val="clear" w:color="auto" w:fill="auto"/>
            <w:noWrap/>
            <w:vAlign w:val="center"/>
            <w:hideMark/>
          </w:tcPr>
          <w:p w14:paraId="52689196"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389</w:t>
            </w:r>
          </w:p>
        </w:tc>
        <w:tc>
          <w:tcPr>
            <w:tcW w:w="361" w:type="pct"/>
            <w:tcBorders>
              <w:top w:val="double" w:sz="4" w:space="0" w:color="auto"/>
              <w:bottom w:val="double" w:sz="4" w:space="0" w:color="auto"/>
            </w:tcBorders>
            <w:shd w:val="clear" w:color="auto" w:fill="auto"/>
            <w:noWrap/>
            <w:vAlign w:val="center"/>
            <w:hideMark/>
          </w:tcPr>
          <w:p w14:paraId="10A61484"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41</w:t>
            </w:r>
          </w:p>
        </w:tc>
        <w:tc>
          <w:tcPr>
            <w:tcW w:w="361" w:type="pct"/>
            <w:tcBorders>
              <w:top w:val="double" w:sz="4" w:space="0" w:color="auto"/>
              <w:bottom w:val="double" w:sz="4" w:space="0" w:color="auto"/>
            </w:tcBorders>
            <w:shd w:val="clear" w:color="auto" w:fill="auto"/>
            <w:noWrap/>
            <w:vAlign w:val="center"/>
            <w:hideMark/>
          </w:tcPr>
          <w:p w14:paraId="4E6DCA71"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207</w:t>
            </w:r>
          </w:p>
        </w:tc>
        <w:tc>
          <w:tcPr>
            <w:tcW w:w="363" w:type="pct"/>
            <w:tcBorders>
              <w:top w:val="double" w:sz="4" w:space="0" w:color="auto"/>
              <w:bottom w:val="double" w:sz="4" w:space="0" w:color="auto"/>
              <w:right w:val="double" w:sz="4" w:space="0" w:color="auto"/>
            </w:tcBorders>
            <w:shd w:val="clear" w:color="auto" w:fill="auto"/>
            <w:noWrap/>
            <w:vAlign w:val="center"/>
            <w:hideMark/>
          </w:tcPr>
          <w:p w14:paraId="64FC3D9F"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85</w:t>
            </w:r>
          </w:p>
        </w:tc>
        <w:tc>
          <w:tcPr>
            <w:tcW w:w="380" w:type="pct"/>
            <w:tcBorders>
              <w:top w:val="double" w:sz="4" w:space="0" w:color="auto"/>
              <w:left w:val="double" w:sz="4" w:space="0" w:color="auto"/>
              <w:bottom w:val="double" w:sz="4" w:space="0" w:color="auto"/>
            </w:tcBorders>
            <w:shd w:val="clear" w:color="auto" w:fill="auto"/>
            <w:vAlign w:val="center"/>
            <w:hideMark/>
          </w:tcPr>
          <w:p w14:paraId="3BD4DE2B" w14:textId="4C968165"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394 (1.3)</w:t>
            </w:r>
          </w:p>
        </w:tc>
        <w:tc>
          <w:tcPr>
            <w:tcW w:w="380" w:type="pct"/>
            <w:tcBorders>
              <w:top w:val="double" w:sz="4" w:space="0" w:color="auto"/>
              <w:bottom w:val="double" w:sz="4" w:space="0" w:color="auto"/>
            </w:tcBorders>
            <w:shd w:val="clear" w:color="auto" w:fill="auto"/>
            <w:vAlign w:val="center"/>
            <w:hideMark/>
          </w:tcPr>
          <w:p w14:paraId="705BF68D"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39 (4.9)</w:t>
            </w:r>
          </w:p>
        </w:tc>
        <w:tc>
          <w:tcPr>
            <w:tcW w:w="380" w:type="pct"/>
            <w:tcBorders>
              <w:top w:val="double" w:sz="4" w:space="0" w:color="auto"/>
              <w:bottom w:val="double" w:sz="4" w:space="0" w:color="auto"/>
            </w:tcBorders>
            <w:shd w:val="clear" w:color="auto" w:fill="auto"/>
            <w:vAlign w:val="center"/>
          </w:tcPr>
          <w:p w14:paraId="130E84BF" w14:textId="1317FC75"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202 (2.4)</w:t>
            </w:r>
          </w:p>
        </w:tc>
        <w:tc>
          <w:tcPr>
            <w:tcW w:w="380" w:type="pct"/>
            <w:tcBorders>
              <w:top w:val="double" w:sz="4" w:space="0" w:color="auto"/>
              <w:bottom w:val="double" w:sz="4" w:space="0" w:color="auto"/>
              <w:right w:val="double" w:sz="4" w:space="0" w:color="auto"/>
            </w:tcBorders>
            <w:shd w:val="clear" w:color="auto" w:fill="auto"/>
            <w:vAlign w:val="center"/>
            <w:hideMark/>
          </w:tcPr>
          <w:p w14:paraId="2F07613D" w14:textId="767A54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87 (2.4)</w:t>
            </w:r>
          </w:p>
        </w:tc>
        <w:tc>
          <w:tcPr>
            <w:tcW w:w="416" w:type="pct"/>
            <w:tcBorders>
              <w:top w:val="double" w:sz="4" w:space="0" w:color="auto"/>
              <w:left w:val="double" w:sz="4" w:space="0" w:color="auto"/>
              <w:bottom w:val="double" w:sz="4" w:space="0" w:color="auto"/>
            </w:tcBorders>
            <w:shd w:val="clear" w:color="auto" w:fill="auto"/>
            <w:vAlign w:val="center"/>
            <w:hideMark/>
          </w:tcPr>
          <w:p w14:paraId="492A306F"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405</w:t>
            </w:r>
            <w:r w:rsidRPr="00DB18E0">
              <w:rPr>
                <w:rFonts w:ascii="Times New Roman" w:hAnsi="Times New Roman" w:cs="Times New Roman"/>
                <w:color w:val="000000"/>
                <w:sz w:val="18"/>
                <w:szCs w:val="18"/>
              </w:rPr>
              <w:br/>
              <w:t xml:space="preserve"> (4.1)</w:t>
            </w:r>
          </w:p>
        </w:tc>
        <w:tc>
          <w:tcPr>
            <w:tcW w:w="416" w:type="pct"/>
            <w:tcBorders>
              <w:top w:val="double" w:sz="4" w:space="0" w:color="auto"/>
              <w:bottom w:val="double" w:sz="4" w:space="0" w:color="auto"/>
            </w:tcBorders>
            <w:shd w:val="clear" w:color="auto" w:fill="auto"/>
            <w:vAlign w:val="center"/>
            <w:hideMark/>
          </w:tcPr>
          <w:p w14:paraId="7290F2E7"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49</w:t>
            </w:r>
            <w:r w:rsidRPr="00DB18E0">
              <w:rPr>
                <w:rFonts w:ascii="Times New Roman" w:hAnsi="Times New Roman" w:cs="Times New Roman"/>
                <w:color w:val="000000"/>
                <w:sz w:val="18"/>
                <w:szCs w:val="18"/>
              </w:rPr>
              <w:br/>
              <w:t xml:space="preserve"> (19.5)</w:t>
            </w:r>
          </w:p>
        </w:tc>
        <w:tc>
          <w:tcPr>
            <w:tcW w:w="416" w:type="pct"/>
            <w:tcBorders>
              <w:top w:val="double" w:sz="4" w:space="0" w:color="auto"/>
              <w:bottom w:val="double" w:sz="4" w:space="0" w:color="auto"/>
            </w:tcBorders>
            <w:shd w:val="clear" w:color="auto" w:fill="auto"/>
            <w:vAlign w:val="center"/>
          </w:tcPr>
          <w:p w14:paraId="3DC38D4A" w14:textId="7587D8D9"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233</w:t>
            </w:r>
            <w:r w:rsidRPr="00DB18E0">
              <w:rPr>
                <w:rFonts w:ascii="Times New Roman" w:hAnsi="Times New Roman" w:cs="Times New Roman"/>
                <w:color w:val="000000"/>
                <w:sz w:val="18"/>
                <w:szCs w:val="18"/>
              </w:rPr>
              <w:br/>
              <w:t xml:space="preserve"> (12.6)</w:t>
            </w:r>
          </w:p>
        </w:tc>
        <w:tc>
          <w:tcPr>
            <w:tcW w:w="416" w:type="pct"/>
            <w:tcBorders>
              <w:top w:val="double" w:sz="4" w:space="0" w:color="auto"/>
              <w:bottom w:val="double" w:sz="4" w:space="0" w:color="auto"/>
            </w:tcBorders>
            <w:shd w:val="clear" w:color="auto" w:fill="auto"/>
            <w:vAlign w:val="center"/>
          </w:tcPr>
          <w:p w14:paraId="12103603" w14:textId="243CC8B6"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35</w:t>
            </w:r>
            <w:r w:rsidRPr="00DB18E0">
              <w:rPr>
                <w:rFonts w:ascii="Times New Roman" w:hAnsi="Times New Roman" w:cs="Times New Roman"/>
                <w:color w:val="000000"/>
                <w:sz w:val="18"/>
                <w:szCs w:val="18"/>
              </w:rPr>
              <w:br/>
              <w:t xml:space="preserve"> </w:t>
            </w:r>
            <w:r w:rsidR="00C9524E">
              <w:rPr>
                <w:rFonts w:ascii="Times New Roman" w:hAnsi="Times New Roman" w:cs="Times New Roman"/>
                <w:color w:val="000000"/>
                <w:sz w:val="18"/>
                <w:szCs w:val="18"/>
              </w:rPr>
              <w:t>(</w:t>
            </w:r>
            <w:bookmarkStart w:id="28" w:name="_GoBack"/>
            <w:bookmarkEnd w:id="28"/>
            <w:r w:rsidRPr="00DB18E0">
              <w:rPr>
                <w:rFonts w:ascii="Times New Roman" w:hAnsi="Times New Roman" w:cs="Times New Roman"/>
                <w:color w:val="000000"/>
                <w:sz w:val="18"/>
                <w:szCs w:val="18"/>
              </w:rPr>
              <w:t>58.8)</w:t>
            </w:r>
          </w:p>
        </w:tc>
      </w:tr>
      <w:tr w:rsidR="00F54E76" w:rsidRPr="00DB18E0" w14:paraId="593587AA" w14:textId="77777777" w:rsidTr="00234146">
        <w:trPr>
          <w:trHeight w:val="794"/>
        </w:trPr>
        <w:tc>
          <w:tcPr>
            <w:tcW w:w="369" w:type="pct"/>
            <w:tcBorders>
              <w:top w:val="double" w:sz="4" w:space="0" w:color="auto"/>
              <w:bottom w:val="double" w:sz="4" w:space="0" w:color="auto"/>
              <w:right w:val="double" w:sz="4" w:space="0" w:color="auto"/>
            </w:tcBorders>
            <w:shd w:val="clear" w:color="auto" w:fill="auto"/>
            <w:textDirection w:val="btLr"/>
            <w:vAlign w:val="center"/>
          </w:tcPr>
          <w:p w14:paraId="5675BA32" w14:textId="77777777" w:rsidR="00F54E76" w:rsidRPr="00DB18E0" w:rsidRDefault="00F54E76" w:rsidP="005D04A8">
            <w:pPr>
              <w:spacing w:after="0" w:line="240" w:lineRule="auto"/>
              <w:ind w:left="113" w:right="113"/>
              <w:jc w:val="center"/>
              <w:rPr>
                <w:rFonts w:ascii="Times New Roman" w:eastAsia="Times New Roman" w:hAnsi="Times New Roman" w:cs="Times New Roman"/>
                <w:b/>
                <w:bCs/>
                <w:color w:val="000000"/>
                <w:sz w:val="18"/>
                <w:szCs w:val="18"/>
                <w:lang w:val="en-IN" w:eastAsia="en-IN"/>
              </w:rPr>
            </w:pPr>
            <w:r w:rsidRPr="00DB18E0">
              <w:rPr>
                <w:rFonts w:ascii="Times New Roman" w:eastAsia="Times New Roman" w:hAnsi="Times New Roman" w:cs="Times New Roman"/>
                <w:b/>
                <w:bCs/>
                <w:color w:val="000000"/>
                <w:sz w:val="18"/>
                <w:szCs w:val="18"/>
                <w:lang w:val="en-IN" w:eastAsia="en-IN"/>
              </w:rPr>
              <w:t>TDS, TDL</w:t>
            </w:r>
          </w:p>
        </w:tc>
        <w:tc>
          <w:tcPr>
            <w:tcW w:w="361" w:type="pct"/>
            <w:tcBorders>
              <w:top w:val="double" w:sz="4" w:space="0" w:color="auto"/>
              <w:left w:val="double" w:sz="4" w:space="0" w:color="auto"/>
              <w:bottom w:val="double" w:sz="4" w:space="0" w:color="auto"/>
            </w:tcBorders>
            <w:shd w:val="clear" w:color="auto" w:fill="auto"/>
            <w:noWrap/>
            <w:vAlign w:val="center"/>
            <w:hideMark/>
          </w:tcPr>
          <w:p w14:paraId="7D74F577"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424</w:t>
            </w:r>
          </w:p>
        </w:tc>
        <w:tc>
          <w:tcPr>
            <w:tcW w:w="361" w:type="pct"/>
            <w:tcBorders>
              <w:top w:val="double" w:sz="4" w:space="0" w:color="auto"/>
              <w:bottom w:val="double" w:sz="4" w:space="0" w:color="auto"/>
            </w:tcBorders>
            <w:shd w:val="clear" w:color="auto" w:fill="auto"/>
            <w:noWrap/>
            <w:vAlign w:val="center"/>
            <w:hideMark/>
          </w:tcPr>
          <w:p w14:paraId="0AF9C640"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65</w:t>
            </w:r>
          </w:p>
        </w:tc>
        <w:tc>
          <w:tcPr>
            <w:tcW w:w="361" w:type="pct"/>
            <w:tcBorders>
              <w:top w:val="double" w:sz="4" w:space="0" w:color="auto"/>
              <w:bottom w:val="double" w:sz="4" w:space="0" w:color="auto"/>
            </w:tcBorders>
            <w:shd w:val="clear" w:color="auto" w:fill="auto"/>
            <w:noWrap/>
            <w:vAlign w:val="center"/>
            <w:hideMark/>
          </w:tcPr>
          <w:p w14:paraId="2B374E02"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29</w:t>
            </w:r>
          </w:p>
        </w:tc>
        <w:tc>
          <w:tcPr>
            <w:tcW w:w="363" w:type="pct"/>
            <w:tcBorders>
              <w:top w:val="double" w:sz="4" w:space="0" w:color="auto"/>
              <w:bottom w:val="double" w:sz="4" w:space="0" w:color="auto"/>
              <w:right w:val="double" w:sz="4" w:space="0" w:color="auto"/>
            </w:tcBorders>
            <w:shd w:val="clear" w:color="auto" w:fill="auto"/>
            <w:noWrap/>
            <w:vAlign w:val="center"/>
            <w:hideMark/>
          </w:tcPr>
          <w:p w14:paraId="03B86485"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381</w:t>
            </w:r>
          </w:p>
        </w:tc>
        <w:tc>
          <w:tcPr>
            <w:tcW w:w="380" w:type="pct"/>
            <w:tcBorders>
              <w:top w:val="double" w:sz="4" w:space="0" w:color="auto"/>
              <w:left w:val="double" w:sz="4" w:space="0" w:color="auto"/>
              <w:bottom w:val="double" w:sz="4" w:space="0" w:color="auto"/>
            </w:tcBorders>
            <w:shd w:val="clear" w:color="auto" w:fill="auto"/>
            <w:vAlign w:val="center"/>
            <w:hideMark/>
          </w:tcPr>
          <w:p w14:paraId="53F4E1DC" w14:textId="18F11588"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426 (0.5)</w:t>
            </w:r>
          </w:p>
        </w:tc>
        <w:tc>
          <w:tcPr>
            <w:tcW w:w="380" w:type="pct"/>
            <w:tcBorders>
              <w:top w:val="double" w:sz="4" w:space="0" w:color="auto"/>
              <w:bottom w:val="double" w:sz="4" w:space="0" w:color="auto"/>
            </w:tcBorders>
            <w:shd w:val="clear" w:color="auto" w:fill="auto"/>
            <w:vAlign w:val="center"/>
            <w:hideMark/>
          </w:tcPr>
          <w:p w14:paraId="7489A0D1"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73 (12.3)</w:t>
            </w:r>
          </w:p>
        </w:tc>
        <w:tc>
          <w:tcPr>
            <w:tcW w:w="380" w:type="pct"/>
            <w:tcBorders>
              <w:top w:val="double" w:sz="4" w:space="0" w:color="auto"/>
              <w:bottom w:val="double" w:sz="4" w:space="0" w:color="auto"/>
            </w:tcBorders>
            <w:shd w:val="clear" w:color="auto" w:fill="auto"/>
            <w:vAlign w:val="center"/>
          </w:tcPr>
          <w:p w14:paraId="5EEB6158" w14:textId="1A3CCE20"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43 (48.3)</w:t>
            </w:r>
          </w:p>
        </w:tc>
        <w:tc>
          <w:tcPr>
            <w:tcW w:w="380" w:type="pct"/>
            <w:tcBorders>
              <w:top w:val="double" w:sz="4" w:space="0" w:color="auto"/>
              <w:bottom w:val="double" w:sz="4" w:space="0" w:color="auto"/>
              <w:right w:val="double" w:sz="4" w:space="0" w:color="auto"/>
            </w:tcBorders>
            <w:shd w:val="clear" w:color="auto" w:fill="auto"/>
            <w:vAlign w:val="center"/>
            <w:hideMark/>
          </w:tcPr>
          <w:p w14:paraId="07024AB5" w14:textId="0B29E736"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357 (6.3)</w:t>
            </w:r>
          </w:p>
        </w:tc>
        <w:tc>
          <w:tcPr>
            <w:tcW w:w="416" w:type="pct"/>
            <w:tcBorders>
              <w:top w:val="double" w:sz="4" w:space="0" w:color="auto"/>
              <w:left w:val="double" w:sz="4" w:space="0" w:color="auto"/>
              <w:bottom w:val="double" w:sz="4" w:space="0" w:color="auto"/>
            </w:tcBorders>
            <w:shd w:val="clear" w:color="auto" w:fill="auto"/>
            <w:vAlign w:val="center"/>
            <w:hideMark/>
          </w:tcPr>
          <w:p w14:paraId="7DF8BE25"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304</w:t>
            </w:r>
            <w:r w:rsidRPr="00DB18E0">
              <w:rPr>
                <w:rFonts w:ascii="Times New Roman" w:hAnsi="Times New Roman" w:cs="Times New Roman"/>
                <w:color w:val="000000"/>
                <w:sz w:val="18"/>
                <w:szCs w:val="18"/>
              </w:rPr>
              <w:br/>
              <w:t>(28.3)</w:t>
            </w:r>
          </w:p>
        </w:tc>
        <w:tc>
          <w:tcPr>
            <w:tcW w:w="416" w:type="pct"/>
            <w:tcBorders>
              <w:top w:val="double" w:sz="4" w:space="0" w:color="auto"/>
              <w:bottom w:val="double" w:sz="4" w:space="0" w:color="auto"/>
            </w:tcBorders>
            <w:shd w:val="clear" w:color="auto" w:fill="auto"/>
            <w:vAlign w:val="center"/>
            <w:hideMark/>
          </w:tcPr>
          <w:p w14:paraId="4AA37AB7" w14:textId="58DC2929"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188</w:t>
            </w:r>
            <w:r w:rsidRPr="00DB18E0">
              <w:rPr>
                <w:rFonts w:ascii="Times New Roman" w:hAnsi="Times New Roman" w:cs="Times New Roman"/>
                <w:color w:val="000000"/>
                <w:sz w:val="18"/>
                <w:szCs w:val="18"/>
              </w:rPr>
              <w:br/>
              <w:t>(189.2)</w:t>
            </w:r>
          </w:p>
        </w:tc>
        <w:tc>
          <w:tcPr>
            <w:tcW w:w="416" w:type="pct"/>
            <w:tcBorders>
              <w:top w:val="double" w:sz="4" w:space="0" w:color="auto"/>
              <w:bottom w:val="double" w:sz="4" w:space="0" w:color="auto"/>
            </w:tcBorders>
            <w:shd w:val="clear" w:color="auto" w:fill="auto"/>
            <w:vAlign w:val="center"/>
          </w:tcPr>
          <w:p w14:paraId="7CA7A042" w14:textId="28C4D665"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154</w:t>
            </w:r>
            <w:r w:rsidRPr="00DB18E0">
              <w:rPr>
                <w:rFonts w:ascii="Times New Roman" w:hAnsi="Times New Roman" w:cs="Times New Roman"/>
                <w:color w:val="000000"/>
                <w:sz w:val="18"/>
                <w:szCs w:val="18"/>
              </w:rPr>
              <w:br/>
              <w:t>(431.0)</w:t>
            </w:r>
          </w:p>
        </w:tc>
        <w:tc>
          <w:tcPr>
            <w:tcW w:w="416" w:type="pct"/>
            <w:tcBorders>
              <w:top w:val="double" w:sz="4" w:space="0" w:color="auto"/>
              <w:bottom w:val="double" w:sz="4" w:space="0" w:color="auto"/>
            </w:tcBorders>
            <w:shd w:val="clear" w:color="auto" w:fill="auto"/>
            <w:vAlign w:val="center"/>
          </w:tcPr>
          <w:p w14:paraId="45BC05C1" w14:textId="18760CAF"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253</w:t>
            </w:r>
            <w:r w:rsidRPr="00DB18E0">
              <w:rPr>
                <w:rFonts w:ascii="Times New Roman" w:hAnsi="Times New Roman" w:cs="Times New Roman"/>
                <w:color w:val="000000"/>
                <w:sz w:val="18"/>
                <w:szCs w:val="18"/>
              </w:rPr>
              <w:br/>
              <w:t>(33.6)</w:t>
            </w:r>
          </w:p>
        </w:tc>
      </w:tr>
      <w:tr w:rsidR="00F54E76" w:rsidRPr="00DB18E0" w14:paraId="2C25F875" w14:textId="77777777" w:rsidTr="00234146">
        <w:trPr>
          <w:trHeight w:val="794"/>
        </w:trPr>
        <w:tc>
          <w:tcPr>
            <w:tcW w:w="369" w:type="pct"/>
            <w:tcBorders>
              <w:top w:val="double" w:sz="4" w:space="0" w:color="auto"/>
              <w:bottom w:val="double" w:sz="4" w:space="0" w:color="auto"/>
              <w:right w:val="double" w:sz="4" w:space="0" w:color="auto"/>
            </w:tcBorders>
            <w:shd w:val="clear" w:color="auto" w:fill="auto"/>
            <w:textDirection w:val="btLr"/>
            <w:vAlign w:val="center"/>
          </w:tcPr>
          <w:p w14:paraId="75A27AB1" w14:textId="77777777" w:rsidR="00F54E76" w:rsidRPr="00DB18E0" w:rsidRDefault="00F54E76" w:rsidP="005D04A8">
            <w:pPr>
              <w:spacing w:after="0" w:line="240" w:lineRule="auto"/>
              <w:ind w:left="113" w:right="113"/>
              <w:jc w:val="center"/>
              <w:rPr>
                <w:rFonts w:ascii="Times New Roman" w:eastAsia="Times New Roman" w:hAnsi="Times New Roman" w:cs="Times New Roman"/>
                <w:b/>
                <w:bCs/>
                <w:color w:val="000000"/>
                <w:sz w:val="18"/>
                <w:szCs w:val="18"/>
                <w:lang w:val="en-IN" w:eastAsia="en-IN"/>
              </w:rPr>
            </w:pPr>
            <w:r w:rsidRPr="00DB18E0">
              <w:rPr>
                <w:rFonts w:ascii="Times New Roman" w:eastAsia="Times New Roman" w:hAnsi="Times New Roman" w:cs="Times New Roman"/>
                <w:b/>
                <w:bCs/>
                <w:color w:val="000000"/>
                <w:sz w:val="18"/>
                <w:szCs w:val="18"/>
                <w:lang w:val="en-IN" w:eastAsia="en-IN"/>
              </w:rPr>
              <w:t>TDS, ALDT</w:t>
            </w:r>
          </w:p>
        </w:tc>
        <w:tc>
          <w:tcPr>
            <w:tcW w:w="361" w:type="pct"/>
            <w:tcBorders>
              <w:top w:val="double" w:sz="4" w:space="0" w:color="auto"/>
              <w:left w:val="double" w:sz="4" w:space="0" w:color="auto"/>
              <w:bottom w:val="double" w:sz="4" w:space="0" w:color="auto"/>
            </w:tcBorders>
            <w:shd w:val="clear" w:color="auto" w:fill="auto"/>
            <w:noWrap/>
            <w:vAlign w:val="center"/>
            <w:hideMark/>
          </w:tcPr>
          <w:p w14:paraId="7549D4C1"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355</w:t>
            </w:r>
          </w:p>
        </w:tc>
        <w:tc>
          <w:tcPr>
            <w:tcW w:w="361" w:type="pct"/>
            <w:tcBorders>
              <w:top w:val="double" w:sz="4" w:space="0" w:color="auto"/>
              <w:bottom w:val="double" w:sz="4" w:space="0" w:color="auto"/>
            </w:tcBorders>
            <w:shd w:val="clear" w:color="auto" w:fill="auto"/>
            <w:noWrap/>
            <w:vAlign w:val="center"/>
            <w:hideMark/>
          </w:tcPr>
          <w:p w14:paraId="2C73E514"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134</w:t>
            </w:r>
          </w:p>
        </w:tc>
        <w:tc>
          <w:tcPr>
            <w:tcW w:w="361" w:type="pct"/>
            <w:tcBorders>
              <w:top w:val="double" w:sz="4" w:space="0" w:color="auto"/>
              <w:bottom w:val="double" w:sz="4" w:space="0" w:color="auto"/>
            </w:tcBorders>
            <w:shd w:val="clear" w:color="auto" w:fill="auto"/>
            <w:noWrap/>
            <w:vAlign w:val="center"/>
            <w:hideMark/>
          </w:tcPr>
          <w:p w14:paraId="7527F892"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72</w:t>
            </w:r>
          </w:p>
        </w:tc>
        <w:tc>
          <w:tcPr>
            <w:tcW w:w="363" w:type="pct"/>
            <w:tcBorders>
              <w:top w:val="double" w:sz="4" w:space="0" w:color="auto"/>
              <w:bottom w:val="double" w:sz="4" w:space="0" w:color="auto"/>
              <w:right w:val="double" w:sz="4" w:space="0" w:color="auto"/>
            </w:tcBorders>
            <w:shd w:val="clear" w:color="auto" w:fill="auto"/>
            <w:noWrap/>
            <w:vAlign w:val="center"/>
            <w:hideMark/>
          </w:tcPr>
          <w:p w14:paraId="1977DDBF"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338</w:t>
            </w:r>
          </w:p>
        </w:tc>
        <w:tc>
          <w:tcPr>
            <w:tcW w:w="380" w:type="pct"/>
            <w:tcBorders>
              <w:top w:val="double" w:sz="4" w:space="0" w:color="auto"/>
              <w:left w:val="double" w:sz="4" w:space="0" w:color="auto"/>
              <w:bottom w:val="double" w:sz="4" w:space="0" w:color="auto"/>
            </w:tcBorders>
            <w:shd w:val="clear" w:color="auto" w:fill="auto"/>
            <w:vAlign w:val="center"/>
            <w:hideMark/>
          </w:tcPr>
          <w:p w14:paraId="2682A0A9" w14:textId="1CE1262C"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367 (3.4)</w:t>
            </w:r>
          </w:p>
        </w:tc>
        <w:tc>
          <w:tcPr>
            <w:tcW w:w="380" w:type="pct"/>
            <w:tcBorders>
              <w:top w:val="double" w:sz="4" w:space="0" w:color="auto"/>
              <w:bottom w:val="double" w:sz="4" w:space="0" w:color="auto"/>
            </w:tcBorders>
            <w:shd w:val="clear" w:color="auto" w:fill="auto"/>
            <w:vAlign w:val="center"/>
            <w:hideMark/>
          </w:tcPr>
          <w:p w14:paraId="7C5A36AD"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131 (2.2)</w:t>
            </w:r>
          </w:p>
        </w:tc>
        <w:tc>
          <w:tcPr>
            <w:tcW w:w="380" w:type="pct"/>
            <w:tcBorders>
              <w:top w:val="double" w:sz="4" w:space="0" w:color="auto"/>
              <w:bottom w:val="double" w:sz="4" w:space="0" w:color="auto"/>
            </w:tcBorders>
            <w:shd w:val="clear" w:color="auto" w:fill="auto"/>
            <w:vAlign w:val="center"/>
          </w:tcPr>
          <w:p w14:paraId="2BF08F66" w14:textId="29BC6F41"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73 (1.4)</w:t>
            </w:r>
          </w:p>
        </w:tc>
        <w:tc>
          <w:tcPr>
            <w:tcW w:w="380" w:type="pct"/>
            <w:tcBorders>
              <w:top w:val="double" w:sz="4" w:space="0" w:color="auto"/>
              <w:bottom w:val="double" w:sz="4" w:space="0" w:color="auto"/>
              <w:right w:val="double" w:sz="4" w:space="0" w:color="auto"/>
            </w:tcBorders>
            <w:shd w:val="clear" w:color="auto" w:fill="auto"/>
            <w:vAlign w:val="center"/>
            <w:hideMark/>
          </w:tcPr>
          <w:p w14:paraId="46B9FBF8" w14:textId="12B33998"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328 (3.0)</w:t>
            </w:r>
          </w:p>
        </w:tc>
        <w:tc>
          <w:tcPr>
            <w:tcW w:w="416" w:type="pct"/>
            <w:tcBorders>
              <w:top w:val="double" w:sz="4" w:space="0" w:color="auto"/>
              <w:left w:val="double" w:sz="4" w:space="0" w:color="auto"/>
              <w:bottom w:val="double" w:sz="4" w:space="0" w:color="auto"/>
            </w:tcBorders>
            <w:shd w:val="clear" w:color="auto" w:fill="auto"/>
            <w:vAlign w:val="center"/>
            <w:hideMark/>
          </w:tcPr>
          <w:p w14:paraId="6804309C" w14:textId="3BD89E20"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278</w:t>
            </w:r>
            <w:r w:rsidRPr="00DB18E0">
              <w:rPr>
                <w:rFonts w:ascii="Times New Roman" w:hAnsi="Times New Roman" w:cs="Times New Roman"/>
                <w:color w:val="000000"/>
                <w:sz w:val="18"/>
                <w:szCs w:val="18"/>
              </w:rPr>
              <w:br/>
              <w:t xml:space="preserve"> (21.7)</w:t>
            </w:r>
          </w:p>
        </w:tc>
        <w:tc>
          <w:tcPr>
            <w:tcW w:w="416" w:type="pct"/>
            <w:tcBorders>
              <w:top w:val="double" w:sz="4" w:space="0" w:color="auto"/>
              <w:bottom w:val="double" w:sz="4" w:space="0" w:color="auto"/>
            </w:tcBorders>
            <w:shd w:val="clear" w:color="auto" w:fill="auto"/>
            <w:vAlign w:val="center"/>
            <w:hideMark/>
          </w:tcPr>
          <w:p w14:paraId="03C9B082"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215</w:t>
            </w:r>
            <w:r w:rsidRPr="00DB18E0">
              <w:rPr>
                <w:rFonts w:ascii="Times New Roman" w:hAnsi="Times New Roman" w:cs="Times New Roman"/>
                <w:color w:val="000000"/>
                <w:sz w:val="18"/>
                <w:szCs w:val="18"/>
              </w:rPr>
              <w:br/>
              <w:t xml:space="preserve"> (60.4)</w:t>
            </w:r>
          </w:p>
        </w:tc>
        <w:tc>
          <w:tcPr>
            <w:tcW w:w="416" w:type="pct"/>
            <w:tcBorders>
              <w:top w:val="double" w:sz="4" w:space="0" w:color="auto"/>
              <w:bottom w:val="double" w:sz="4" w:space="0" w:color="auto"/>
            </w:tcBorders>
            <w:shd w:val="clear" w:color="auto" w:fill="auto"/>
            <w:vAlign w:val="center"/>
          </w:tcPr>
          <w:p w14:paraId="6B852AEA" w14:textId="15781C0B"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153</w:t>
            </w:r>
            <w:r w:rsidRPr="00DB18E0">
              <w:rPr>
                <w:rFonts w:ascii="Times New Roman" w:hAnsi="Times New Roman" w:cs="Times New Roman"/>
                <w:color w:val="000000"/>
                <w:sz w:val="18"/>
                <w:szCs w:val="18"/>
              </w:rPr>
              <w:br/>
              <w:t>(112.5)</w:t>
            </w:r>
          </w:p>
        </w:tc>
        <w:tc>
          <w:tcPr>
            <w:tcW w:w="416" w:type="pct"/>
            <w:tcBorders>
              <w:top w:val="double" w:sz="4" w:space="0" w:color="auto"/>
              <w:bottom w:val="double" w:sz="4" w:space="0" w:color="auto"/>
            </w:tcBorders>
            <w:shd w:val="clear" w:color="auto" w:fill="auto"/>
            <w:vAlign w:val="center"/>
          </w:tcPr>
          <w:p w14:paraId="6ECC3BFB" w14:textId="03D143A9"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253</w:t>
            </w:r>
            <w:r w:rsidRPr="00DB18E0">
              <w:rPr>
                <w:rFonts w:ascii="Times New Roman" w:hAnsi="Times New Roman" w:cs="Times New Roman"/>
                <w:color w:val="000000"/>
                <w:sz w:val="18"/>
                <w:szCs w:val="18"/>
              </w:rPr>
              <w:br/>
              <w:t>(25.1)</w:t>
            </w:r>
          </w:p>
        </w:tc>
      </w:tr>
      <w:tr w:rsidR="00F54E76" w:rsidRPr="00DB18E0" w14:paraId="1EA72247" w14:textId="77777777" w:rsidTr="00234146">
        <w:trPr>
          <w:trHeight w:val="794"/>
        </w:trPr>
        <w:tc>
          <w:tcPr>
            <w:tcW w:w="369" w:type="pct"/>
            <w:tcBorders>
              <w:top w:val="double" w:sz="4" w:space="0" w:color="auto"/>
              <w:bottom w:val="double" w:sz="4" w:space="0" w:color="auto"/>
              <w:right w:val="double" w:sz="4" w:space="0" w:color="auto"/>
            </w:tcBorders>
            <w:shd w:val="clear" w:color="auto" w:fill="auto"/>
            <w:textDirection w:val="btLr"/>
            <w:vAlign w:val="center"/>
          </w:tcPr>
          <w:p w14:paraId="47B9661D" w14:textId="77777777" w:rsidR="00F54E76" w:rsidRPr="00DB18E0" w:rsidRDefault="00F54E76" w:rsidP="005D04A8">
            <w:pPr>
              <w:spacing w:after="0" w:line="240" w:lineRule="auto"/>
              <w:ind w:left="113" w:right="113"/>
              <w:jc w:val="center"/>
              <w:rPr>
                <w:rFonts w:ascii="Times New Roman" w:eastAsia="Times New Roman" w:hAnsi="Times New Roman" w:cs="Times New Roman"/>
                <w:b/>
                <w:bCs/>
                <w:color w:val="000000"/>
                <w:sz w:val="18"/>
                <w:szCs w:val="18"/>
                <w:lang w:val="en-IN" w:eastAsia="en-IN"/>
              </w:rPr>
            </w:pPr>
            <w:r w:rsidRPr="00DB18E0">
              <w:rPr>
                <w:rFonts w:ascii="Times New Roman" w:eastAsia="Times New Roman" w:hAnsi="Times New Roman" w:cs="Times New Roman"/>
                <w:b/>
                <w:bCs/>
                <w:color w:val="000000"/>
                <w:sz w:val="18"/>
                <w:szCs w:val="18"/>
                <w:lang w:val="en-IN" w:eastAsia="en-IN"/>
              </w:rPr>
              <w:t>TDS, CTT</w:t>
            </w:r>
          </w:p>
        </w:tc>
        <w:tc>
          <w:tcPr>
            <w:tcW w:w="361" w:type="pct"/>
            <w:tcBorders>
              <w:top w:val="double" w:sz="4" w:space="0" w:color="auto"/>
              <w:left w:val="double" w:sz="4" w:space="0" w:color="auto"/>
              <w:bottom w:val="double" w:sz="4" w:space="0" w:color="auto"/>
            </w:tcBorders>
            <w:shd w:val="clear" w:color="auto" w:fill="auto"/>
            <w:noWrap/>
            <w:vAlign w:val="center"/>
            <w:hideMark/>
          </w:tcPr>
          <w:p w14:paraId="2E8F368F"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347</w:t>
            </w:r>
          </w:p>
        </w:tc>
        <w:tc>
          <w:tcPr>
            <w:tcW w:w="361" w:type="pct"/>
            <w:tcBorders>
              <w:top w:val="double" w:sz="4" w:space="0" w:color="auto"/>
              <w:bottom w:val="double" w:sz="4" w:space="0" w:color="auto"/>
            </w:tcBorders>
            <w:shd w:val="clear" w:color="auto" w:fill="auto"/>
            <w:noWrap/>
            <w:vAlign w:val="center"/>
            <w:hideMark/>
          </w:tcPr>
          <w:p w14:paraId="472CE57D"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36</w:t>
            </w:r>
          </w:p>
        </w:tc>
        <w:tc>
          <w:tcPr>
            <w:tcW w:w="361" w:type="pct"/>
            <w:tcBorders>
              <w:top w:val="double" w:sz="4" w:space="0" w:color="auto"/>
              <w:bottom w:val="double" w:sz="4" w:space="0" w:color="auto"/>
            </w:tcBorders>
            <w:shd w:val="clear" w:color="auto" w:fill="auto"/>
            <w:noWrap/>
            <w:vAlign w:val="center"/>
            <w:hideMark/>
          </w:tcPr>
          <w:p w14:paraId="206CC893"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250</w:t>
            </w:r>
          </w:p>
        </w:tc>
        <w:tc>
          <w:tcPr>
            <w:tcW w:w="363" w:type="pct"/>
            <w:tcBorders>
              <w:top w:val="double" w:sz="4" w:space="0" w:color="auto"/>
              <w:bottom w:val="double" w:sz="4" w:space="0" w:color="auto"/>
              <w:right w:val="double" w:sz="4" w:space="0" w:color="auto"/>
            </w:tcBorders>
            <w:shd w:val="clear" w:color="auto" w:fill="auto"/>
            <w:noWrap/>
            <w:vAlign w:val="center"/>
            <w:hideMark/>
          </w:tcPr>
          <w:p w14:paraId="085772EB"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89</w:t>
            </w:r>
          </w:p>
        </w:tc>
        <w:tc>
          <w:tcPr>
            <w:tcW w:w="380" w:type="pct"/>
            <w:tcBorders>
              <w:top w:val="double" w:sz="4" w:space="0" w:color="auto"/>
              <w:left w:val="double" w:sz="4" w:space="0" w:color="auto"/>
              <w:bottom w:val="double" w:sz="4" w:space="0" w:color="auto"/>
            </w:tcBorders>
            <w:shd w:val="clear" w:color="auto" w:fill="auto"/>
            <w:vAlign w:val="center"/>
            <w:hideMark/>
          </w:tcPr>
          <w:p w14:paraId="1DE047BD" w14:textId="0F2009A5"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360 (3.7)</w:t>
            </w:r>
          </w:p>
        </w:tc>
        <w:tc>
          <w:tcPr>
            <w:tcW w:w="380" w:type="pct"/>
            <w:tcBorders>
              <w:top w:val="double" w:sz="4" w:space="0" w:color="auto"/>
              <w:bottom w:val="double" w:sz="4" w:space="0" w:color="auto"/>
            </w:tcBorders>
            <w:shd w:val="clear" w:color="auto" w:fill="auto"/>
            <w:vAlign w:val="center"/>
            <w:hideMark/>
          </w:tcPr>
          <w:p w14:paraId="402CD123"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32 (11.1)</w:t>
            </w:r>
          </w:p>
        </w:tc>
        <w:tc>
          <w:tcPr>
            <w:tcW w:w="380" w:type="pct"/>
            <w:tcBorders>
              <w:top w:val="double" w:sz="4" w:space="0" w:color="auto"/>
              <w:bottom w:val="double" w:sz="4" w:space="0" w:color="auto"/>
            </w:tcBorders>
            <w:shd w:val="clear" w:color="auto" w:fill="auto"/>
            <w:vAlign w:val="center"/>
          </w:tcPr>
          <w:p w14:paraId="125FFD64" w14:textId="3D04CAFC"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242 (3.2)</w:t>
            </w:r>
          </w:p>
        </w:tc>
        <w:tc>
          <w:tcPr>
            <w:tcW w:w="380" w:type="pct"/>
            <w:tcBorders>
              <w:top w:val="double" w:sz="4" w:space="0" w:color="auto"/>
              <w:bottom w:val="double" w:sz="4" w:space="0" w:color="auto"/>
              <w:right w:val="double" w:sz="4" w:space="0" w:color="auto"/>
            </w:tcBorders>
            <w:shd w:val="clear" w:color="auto" w:fill="auto"/>
            <w:vAlign w:val="center"/>
            <w:hideMark/>
          </w:tcPr>
          <w:p w14:paraId="0788985C" w14:textId="4388DF1A"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88 (1.1)</w:t>
            </w:r>
          </w:p>
        </w:tc>
        <w:tc>
          <w:tcPr>
            <w:tcW w:w="416" w:type="pct"/>
            <w:tcBorders>
              <w:top w:val="double" w:sz="4" w:space="0" w:color="auto"/>
              <w:left w:val="double" w:sz="4" w:space="0" w:color="auto"/>
              <w:bottom w:val="double" w:sz="4" w:space="0" w:color="auto"/>
            </w:tcBorders>
            <w:shd w:val="clear" w:color="auto" w:fill="auto"/>
            <w:vAlign w:val="center"/>
            <w:hideMark/>
          </w:tcPr>
          <w:p w14:paraId="1E49A949"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387</w:t>
            </w:r>
            <w:r w:rsidRPr="00DB18E0">
              <w:rPr>
                <w:rFonts w:ascii="Times New Roman" w:hAnsi="Times New Roman" w:cs="Times New Roman"/>
                <w:color w:val="000000"/>
                <w:sz w:val="18"/>
                <w:szCs w:val="18"/>
              </w:rPr>
              <w:br/>
              <w:t>(11.5)</w:t>
            </w:r>
          </w:p>
        </w:tc>
        <w:tc>
          <w:tcPr>
            <w:tcW w:w="416" w:type="pct"/>
            <w:tcBorders>
              <w:top w:val="double" w:sz="4" w:space="0" w:color="auto"/>
              <w:bottom w:val="double" w:sz="4" w:space="0" w:color="auto"/>
            </w:tcBorders>
            <w:shd w:val="clear" w:color="auto" w:fill="auto"/>
            <w:vAlign w:val="center"/>
            <w:hideMark/>
          </w:tcPr>
          <w:p w14:paraId="0AF02147"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18</w:t>
            </w:r>
            <w:r w:rsidRPr="00DB18E0">
              <w:rPr>
                <w:rFonts w:ascii="Times New Roman" w:hAnsi="Times New Roman" w:cs="Times New Roman"/>
                <w:color w:val="000000"/>
                <w:sz w:val="18"/>
                <w:szCs w:val="18"/>
              </w:rPr>
              <w:br/>
              <w:t xml:space="preserve"> (50.0)</w:t>
            </w:r>
          </w:p>
        </w:tc>
        <w:tc>
          <w:tcPr>
            <w:tcW w:w="416" w:type="pct"/>
            <w:tcBorders>
              <w:top w:val="double" w:sz="4" w:space="0" w:color="auto"/>
              <w:bottom w:val="double" w:sz="4" w:space="0" w:color="auto"/>
            </w:tcBorders>
            <w:shd w:val="clear" w:color="auto" w:fill="auto"/>
            <w:vAlign w:val="center"/>
          </w:tcPr>
          <w:p w14:paraId="39394668" w14:textId="0DC4EF8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274</w:t>
            </w:r>
            <w:r w:rsidRPr="00DB18E0">
              <w:rPr>
                <w:rFonts w:ascii="Times New Roman" w:hAnsi="Times New Roman" w:cs="Times New Roman"/>
                <w:color w:val="000000"/>
                <w:sz w:val="18"/>
                <w:szCs w:val="18"/>
              </w:rPr>
              <w:br/>
              <w:t xml:space="preserve"> (9.6)</w:t>
            </w:r>
          </w:p>
        </w:tc>
        <w:tc>
          <w:tcPr>
            <w:tcW w:w="416" w:type="pct"/>
            <w:tcBorders>
              <w:top w:val="double" w:sz="4" w:space="0" w:color="auto"/>
              <w:bottom w:val="double" w:sz="4" w:space="0" w:color="auto"/>
            </w:tcBorders>
            <w:shd w:val="clear" w:color="auto" w:fill="auto"/>
            <w:vAlign w:val="center"/>
          </w:tcPr>
          <w:p w14:paraId="654EE4A9" w14:textId="0036FA16"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43</w:t>
            </w:r>
            <w:r w:rsidRPr="00DB18E0">
              <w:rPr>
                <w:rFonts w:ascii="Times New Roman" w:hAnsi="Times New Roman" w:cs="Times New Roman"/>
                <w:color w:val="000000"/>
                <w:sz w:val="18"/>
                <w:szCs w:val="18"/>
              </w:rPr>
              <w:br/>
              <w:t xml:space="preserve"> (51.7)</w:t>
            </w:r>
          </w:p>
        </w:tc>
      </w:tr>
      <w:tr w:rsidR="00F54E76" w:rsidRPr="00DB18E0" w14:paraId="3F7CEF93" w14:textId="77777777" w:rsidTr="00234146">
        <w:trPr>
          <w:trHeight w:val="794"/>
        </w:trPr>
        <w:tc>
          <w:tcPr>
            <w:tcW w:w="369" w:type="pct"/>
            <w:tcBorders>
              <w:top w:val="double" w:sz="4" w:space="0" w:color="auto"/>
              <w:bottom w:val="double" w:sz="4" w:space="0" w:color="auto"/>
              <w:right w:val="double" w:sz="4" w:space="0" w:color="auto"/>
            </w:tcBorders>
            <w:shd w:val="clear" w:color="auto" w:fill="auto"/>
            <w:textDirection w:val="btLr"/>
            <w:vAlign w:val="center"/>
          </w:tcPr>
          <w:p w14:paraId="0CDAD371" w14:textId="77777777" w:rsidR="00F54E76" w:rsidRPr="00DB18E0" w:rsidRDefault="00F54E76" w:rsidP="005D04A8">
            <w:pPr>
              <w:spacing w:after="0" w:line="240" w:lineRule="auto"/>
              <w:ind w:left="113" w:right="113"/>
              <w:jc w:val="center"/>
              <w:rPr>
                <w:rFonts w:ascii="Times New Roman" w:eastAsia="Times New Roman" w:hAnsi="Times New Roman" w:cs="Times New Roman"/>
                <w:b/>
                <w:bCs/>
                <w:color w:val="000000"/>
                <w:sz w:val="18"/>
                <w:szCs w:val="18"/>
                <w:lang w:val="en-IN" w:eastAsia="en-IN"/>
              </w:rPr>
            </w:pPr>
            <w:r w:rsidRPr="00DB18E0">
              <w:rPr>
                <w:rFonts w:ascii="Times New Roman" w:eastAsia="Times New Roman" w:hAnsi="Times New Roman" w:cs="Times New Roman"/>
                <w:b/>
                <w:bCs/>
                <w:color w:val="000000"/>
                <w:sz w:val="18"/>
                <w:szCs w:val="18"/>
                <w:lang w:val="en-IN" w:eastAsia="en-IN"/>
              </w:rPr>
              <w:t>TDL, ALDT</w:t>
            </w:r>
          </w:p>
        </w:tc>
        <w:tc>
          <w:tcPr>
            <w:tcW w:w="361" w:type="pct"/>
            <w:tcBorders>
              <w:top w:val="double" w:sz="4" w:space="0" w:color="auto"/>
              <w:left w:val="double" w:sz="4" w:space="0" w:color="auto"/>
              <w:bottom w:val="double" w:sz="4" w:space="0" w:color="auto"/>
            </w:tcBorders>
            <w:shd w:val="clear" w:color="auto" w:fill="auto"/>
            <w:noWrap/>
            <w:vAlign w:val="center"/>
            <w:hideMark/>
          </w:tcPr>
          <w:p w14:paraId="41EE3AC4"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344</w:t>
            </w:r>
          </w:p>
        </w:tc>
        <w:tc>
          <w:tcPr>
            <w:tcW w:w="361" w:type="pct"/>
            <w:tcBorders>
              <w:top w:val="double" w:sz="4" w:space="0" w:color="auto"/>
              <w:bottom w:val="double" w:sz="4" w:space="0" w:color="auto"/>
            </w:tcBorders>
            <w:shd w:val="clear" w:color="auto" w:fill="auto"/>
            <w:noWrap/>
            <w:vAlign w:val="center"/>
            <w:hideMark/>
          </w:tcPr>
          <w:p w14:paraId="6B514B31"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109</w:t>
            </w:r>
          </w:p>
        </w:tc>
        <w:tc>
          <w:tcPr>
            <w:tcW w:w="361" w:type="pct"/>
            <w:tcBorders>
              <w:top w:val="double" w:sz="4" w:space="0" w:color="auto"/>
              <w:bottom w:val="double" w:sz="4" w:space="0" w:color="auto"/>
            </w:tcBorders>
            <w:shd w:val="clear" w:color="auto" w:fill="auto"/>
            <w:noWrap/>
            <w:vAlign w:val="center"/>
            <w:hideMark/>
          </w:tcPr>
          <w:p w14:paraId="28BE7669"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83</w:t>
            </w:r>
          </w:p>
        </w:tc>
        <w:tc>
          <w:tcPr>
            <w:tcW w:w="363" w:type="pct"/>
            <w:tcBorders>
              <w:top w:val="double" w:sz="4" w:space="0" w:color="auto"/>
              <w:bottom w:val="double" w:sz="4" w:space="0" w:color="auto"/>
              <w:right w:val="double" w:sz="4" w:space="0" w:color="auto"/>
            </w:tcBorders>
            <w:shd w:val="clear" w:color="auto" w:fill="auto"/>
            <w:noWrap/>
            <w:vAlign w:val="center"/>
            <w:hideMark/>
          </w:tcPr>
          <w:p w14:paraId="2DD16B4B"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363</w:t>
            </w:r>
          </w:p>
        </w:tc>
        <w:tc>
          <w:tcPr>
            <w:tcW w:w="380" w:type="pct"/>
            <w:tcBorders>
              <w:top w:val="double" w:sz="4" w:space="0" w:color="auto"/>
              <w:left w:val="double" w:sz="4" w:space="0" w:color="auto"/>
              <w:bottom w:val="double" w:sz="4" w:space="0" w:color="auto"/>
            </w:tcBorders>
            <w:shd w:val="clear" w:color="auto" w:fill="auto"/>
            <w:vAlign w:val="center"/>
            <w:hideMark/>
          </w:tcPr>
          <w:p w14:paraId="560DEB38" w14:textId="444ABD8F"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361 (4.9)</w:t>
            </w:r>
          </w:p>
        </w:tc>
        <w:tc>
          <w:tcPr>
            <w:tcW w:w="380" w:type="pct"/>
            <w:tcBorders>
              <w:top w:val="double" w:sz="4" w:space="0" w:color="auto"/>
              <w:bottom w:val="double" w:sz="4" w:space="0" w:color="auto"/>
            </w:tcBorders>
            <w:shd w:val="clear" w:color="auto" w:fill="auto"/>
            <w:vAlign w:val="center"/>
            <w:hideMark/>
          </w:tcPr>
          <w:p w14:paraId="6F05AE6A"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108 (0.9)</w:t>
            </w:r>
          </w:p>
        </w:tc>
        <w:tc>
          <w:tcPr>
            <w:tcW w:w="380" w:type="pct"/>
            <w:tcBorders>
              <w:top w:val="double" w:sz="4" w:space="0" w:color="auto"/>
              <w:bottom w:val="double" w:sz="4" w:space="0" w:color="auto"/>
            </w:tcBorders>
            <w:shd w:val="clear" w:color="auto" w:fill="auto"/>
            <w:vAlign w:val="center"/>
          </w:tcPr>
          <w:p w14:paraId="48010800" w14:textId="7BEBEC20"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79 (4.8)</w:t>
            </w:r>
          </w:p>
        </w:tc>
        <w:tc>
          <w:tcPr>
            <w:tcW w:w="380" w:type="pct"/>
            <w:tcBorders>
              <w:top w:val="double" w:sz="4" w:space="0" w:color="auto"/>
              <w:bottom w:val="double" w:sz="4" w:space="0" w:color="auto"/>
              <w:right w:val="double" w:sz="4" w:space="0" w:color="auto"/>
            </w:tcBorders>
            <w:shd w:val="clear" w:color="auto" w:fill="auto"/>
            <w:vAlign w:val="center"/>
            <w:hideMark/>
          </w:tcPr>
          <w:p w14:paraId="6A9CCCA0" w14:textId="5FB87221"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351 (3.3)</w:t>
            </w:r>
          </w:p>
        </w:tc>
        <w:tc>
          <w:tcPr>
            <w:tcW w:w="416" w:type="pct"/>
            <w:tcBorders>
              <w:top w:val="double" w:sz="4" w:space="0" w:color="auto"/>
              <w:left w:val="double" w:sz="4" w:space="0" w:color="auto"/>
              <w:bottom w:val="double" w:sz="4" w:space="0" w:color="auto"/>
            </w:tcBorders>
            <w:shd w:val="clear" w:color="auto" w:fill="auto"/>
            <w:vAlign w:val="center"/>
            <w:hideMark/>
          </w:tcPr>
          <w:p w14:paraId="1C631428"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264</w:t>
            </w:r>
            <w:r w:rsidRPr="00DB18E0">
              <w:rPr>
                <w:rFonts w:ascii="Times New Roman" w:hAnsi="Times New Roman" w:cs="Times New Roman"/>
                <w:color w:val="000000"/>
                <w:sz w:val="18"/>
                <w:szCs w:val="18"/>
              </w:rPr>
              <w:br/>
              <w:t>(23.3)</w:t>
            </w:r>
          </w:p>
        </w:tc>
        <w:tc>
          <w:tcPr>
            <w:tcW w:w="416" w:type="pct"/>
            <w:tcBorders>
              <w:top w:val="double" w:sz="4" w:space="0" w:color="auto"/>
              <w:bottom w:val="double" w:sz="4" w:space="0" w:color="auto"/>
            </w:tcBorders>
            <w:shd w:val="clear" w:color="auto" w:fill="auto"/>
            <w:vAlign w:val="center"/>
            <w:hideMark/>
          </w:tcPr>
          <w:p w14:paraId="200909F1"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194</w:t>
            </w:r>
            <w:r w:rsidRPr="00DB18E0">
              <w:rPr>
                <w:rFonts w:ascii="Times New Roman" w:hAnsi="Times New Roman" w:cs="Times New Roman"/>
                <w:color w:val="000000"/>
                <w:sz w:val="18"/>
                <w:szCs w:val="18"/>
              </w:rPr>
              <w:br/>
              <w:t xml:space="preserve"> (78.0)</w:t>
            </w:r>
          </w:p>
        </w:tc>
        <w:tc>
          <w:tcPr>
            <w:tcW w:w="416" w:type="pct"/>
            <w:tcBorders>
              <w:top w:val="double" w:sz="4" w:space="0" w:color="auto"/>
              <w:bottom w:val="double" w:sz="4" w:space="0" w:color="auto"/>
            </w:tcBorders>
            <w:shd w:val="clear" w:color="auto" w:fill="auto"/>
            <w:vAlign w:val="center"/>
          </w:tcPr>
          <w:p w14:paraId="15CF1A00" w14:textId="5725B920"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167</w:t>
            </w:r>
            <w:r w:rsidRPr="00DB18E0">
              <w:rPr>
                <w:rFonts w:ascii="Times New Roman" w:hAnsi="Times New Roman" w:cs="Times New Roman"/>
                <w:color w:val="000000"/>
                <w:sz w:val="18"/>
                <w:szCs w:val="18"/>
              </w:rPr>
              <w:br/>
              <w:t>(101.2)</w:t>
            </w:r>
          </w:p>
        </w:tc>
        <w:tc>
          <w:tcPr>
            <w:tcW w:w="416" w:type="pct"/>
            <w:tcBorders>
              <w:top w:val="double" w:sz="4" w:space="0" w:color="auto"/>
              <w:bottom w:val="double" w:sz="4" w:space="0" w:color="auto"/>
            </w:tcBorders>
            <w:shd w:val="clear" w:color="auto" w:fill="auto"/>
            <w:vAlign w:val="center"/>
          </w:tcPr>
          <w:p w14:paraId="4525355C" w14:textId="15FAB8F5"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274</w:t>
            </w:r>
            <w:r w:rsidRPr="00DB18E0">
              <w:rPr>
                <w:rFonts w:ascii="Times New Roman" w:hAnsi="Times New Roman" w:cs="Times New Roman"/>
                <w:color w:val="000000"/>
                <w:sz w:val="18"/>
                <w:szCs w:val="18"/>
              </w:rPr>
              <w:br/>
              <w:t>(24.5)</w:t>
            </w:r>
          </w:p>
        </w:tc>
      </w:tr>
      <w:tr w:rsidR="00F54E76" w:rsidRPr="00DB18E0" w14:paraId="338C06F8" w14:textId="77777777" w:rsidTr="00F54E76">
        <w:trPr>
          <w:trHeight w:val="794"/>
        </w:trPr>
        <w:tc>
          <w:tcPr>
            <w:tcW w:w="369" w:type="pct"/>
            <w:tcBorders>
              <w:top w:val="double" w:sz="4" w:space="0" w:color="auto"/>
              <w:bottom w:val="double" w:sz="4" w:space="0" w:color="auto"/>
              <w:right w:val="double" w:sz="4" w:space="0" w:color="auto"/>
            </w:tcBorders>
            <w:shd w:val="clear" w:color="auto" w:fill="auto"/>
            <w:textDirection w:val="btLr"/>
            <w:vAlign w:val="center"/>
          </w:tcPr>
          <w:p w14:paraId="36FFBC7C" w14:textId="77777777" w:rsidR="00F54E76" w:rsidRPr="00DB18E0" w:rsidRDefault="00F54E76" w:rsidP="005D04A8">
            <w:pPr>
              <w:spacing w:after="0" w:line="240" w:lineRule="auto"/>
              <w:ind w:left="113" w:right="113"/>
              <w:jc w:val="center"/>
              <w:rPr>
                <w:rFonts w:ascii="Times New Roman" w:eastAsia="Times New Roman" w:hAnsi="Times New Roman" w:cs="Times New Roman"/>
                <w:b/>
                <w:bCs/>
                <w:color w:val="000000"/>
                <w:sz w:val="18"/>
                <w:szCs w:val="18"/>
                <w:lang w:val="en-IN" w:eastAsia="en-IN"/>
              </w:rPr>
            </w:pPr>
            <w:r w:rsidRPr="00DB18E0">
              <w:rPr>
                <w:rFonts w:ascii="Times New Roman" w:eastAsia="Times New Roman" w:hAnsi="Times New Roman" w:cs="Times New Roman"/>
                <w:b/>
                <w:bCs/>
                <w:color w:val="000000"/>
                <w:sz w:val="18"/>
                <w:szCs w:val="18"/>
                <w:lang w:val="en-IN" w:eastAsia="en-IN"/>
              </w:rPr>
              <w:t>TDL, CTT</w:t>
            </w:r>
          </w:p>
        </w:tc>
        <w:tc>
          <w:tcPr>
            <w:tcW w:w="361" w:type="pct"/>
            <w:tcBorders>
              <w:top w:val="double" w:sz="4" w:space="0" w:color="auto"/>
              <w:left w:val="double" w:sz="4" w:space="0" w:color="auto"/>
              <w:bottom w:val="double" w:sz="4" w:space="0" w:color="auto"/>
            </w:tcBorders>
            <w:shd w:val="clear" w:color="auto" w:fill="auto"/>
            <w:noWrap/>
            <w:vAlign w:val="center"/>
            <w:hideMark/>
          </w:tcPr>
          <w:p w14:paraId="0BEEB1F9"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318</w:t>
            </w:r>
          </w:p>
        </w:tc>
        <w:tc>
          <w:tcPr>
            <w:tcW w:w="361" w:type="pct"/>
            <w:tcBorders>
              <w:top w:val="double" w:sz="4" w:space="0" w:color="auto"/>
              <w:bottom w:val="double" w:sz="4" w:space="0" w:color="auto"/>
            </w:tcBorders>
            <w:shd w:val="clear" w:color="auto" w:fill="auto"/>
            <w:noWrap/>
            <w:vAlign w:val="center"/>
            <w:hideMark/>
          </w:tcPr>
          <w:p w14:paraId="5F2E5786"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27</w:t>
            </w:r>
          </w:p>
        </w:tc>
        <w:tc>
          <w:tcPr>
            <w:tcW w:w="361" w:type="pct"/>
            <w:tcBorders>
              <w:top w:val="double" w:sz="4" w:space="0" w:color="auto"/>
              <w:bottom w:val="double" w:sz="4" w:space="0" w:color="auto"/>
            </w:tcBorders>
            <w:shd w:val="clear" w:color="auto" w:fill="auto"/>
            <w:noWrap/>
            <w:vAlign w:val="center"/>
            <w:hideMark/>
          </w:tcPr>
          <w:p w14:paraId="0FE0A71E"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278</w:t>
            </w:r>
          </w:p>
        </w:tc>
        <w:tc>
          <w:tcPr>
            <w:tcW w:w="363" w:type="pct"/>
            <w:tcBorders>
              <w:top w:val="double" w:sz="4" w:space="0" w:color="auto"/>
              <w:bottom w:val="double" w:sz="4" w:space="0" w:color="auto"/>
              <w:right w:val="double" w:sz="4" w:space="0" w:color="auto"/>
            </w:tcBorders>
            <w:shd w:val="clear" w:color="auto" w:fill="auto"/>
            <w:noWrap/>
            <w:vAlign w:val="center"/>
            <w:hideMark/>
          </w:tcPr>
          <w:p w14:paraId="3877F1E8"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99</w:t>
            </w:r>
          </w:p>
        </w:tc>
        <w:tc>
          <w:tcPr>
            <w:tcW w:w="380" w:type="pct"/>
            <w:tcBorders>
              <w:top w:val="double" w:sz="4" w:space="0" w:color="auto"/>
              <w:left w:val="double" w:sz="4" w:space="0" w:color="auto"/>
              <w:bottom w:val="double" w:sz="4" w:space="0" w:color="auto"/>
            </w:tcBorders>
            <w:shd w:val="clear" w:color="auto" w:fill="auto"/>
            <w:vAlign w:val="center"/>
            <w:hideMark/>
          </w:tcPr>
          <w:p w14:paraId="6C881A1C" w14:textId="5D743AA3"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333 (4.7)</w:t>
            </w:r>
          </w:p>
        </w:tc>
        <w:tc>
          <w:tcPr>
            <w:tcW w:w="380" w:type="pct"/>
            <w:tcBorders>
              <w:top w:val="double" w:sz="4" w:space="0" w:color="auto"/>
              <w:bottom w:val="double" w:sz="4" w:space="0" w:color="auto"/>
            </w:tcBorders>
            <w:shd w:val="clear" w:color="auto" w:fill="auto"/>
            <w:vAlign w:val="center"/>
            <w:hideMark/>
          </w:tcPr>
          <w:p w14:paraId="3C5E934B"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26 (3.7)</w:t>
            </w:r>
          </w:p>
        </w:tc>
        <w:tc>
          <w:tcPr>
            <w:tcW w:w="380" w:type="pct"/>
            <w:tcBorders>
              <w:top w:val="double" w:sz="4" w:space="0" w:color="auto"/>
              <w:bottom w:val="double" w:sz="4" w:space="0" w:color="auto"/>
            </w:tcBorders>
            <w:shd w:val="clear" w:color="auto" w:fill="auto"/>
            <w:vAlign w:val="center"/>
          </w:tcPr>
          <w:p w14:paraId="1345661C" w14:textId="24CE8BE0"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259 (6.8)</w:t>
            </w:r>
          </w:p>
        </w:tc>
        <w:tc>
          <w:tcPr>
            <w:tcW w:w="380" w:type="pct"/>
            <w:tcBorders>
              <w:top w:val="double" w:sz="4" w:space="0" w:color="auto"/>
              <w:bottom w:val="double" w:sz="4" w:space="0" w:color="auto"/>
              <w:right w:val="double" w:sz="4" w:space="0" w:color="auto"/>
            </w:tcBorders>
            <w:shd w:val="clear" w:color="auto" w:fill="auto"/>
            <w:vAlign w:val="center"/>
            <w:hideMark/>
          </w:tcPr>
          <w:p w14:paraId="686B0D0C" w14:textId="7989B79D"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104 (5.1)</w:t>
            </w:r>
          </w:p>
        </w:tc>
        <w:tc>
          <w:tcPr>
            <w:tcW w:w="416" w:type="pct"/>
            <w:tcBorders>
              <w:top w:val="double" w:sz="4" w:space="0" w:color="auto"/>
              <w:left w:val="double" w:sz="4" w:space="0" w:color="auto"/>
              <w:bottom w:val="double" w:sz="4" w:space="0" w:color="auto"/>
            </w:tcBorders>
            <w:shd w:val="clear" w:color="auto" w:fill="auto"/>
            <w:vAlign w:val="center"/>
            <w:hideMark/>
          </w:tcPr>
          <w:p w14:paraId="6DE06D22"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295</w:t>
            </w:r>
            <w:r w:rsidRPr="00DB18E0">
              <w:rPr>
                <w:rFonts w:ascii="Times New Roman" w:hAnsi="Times New Roman" w:cs="Times New Roman"/>
                <w:color w:val="000000"/>
                <w:sz w:val="18"/>
                <w:szCs w:val="18"/>
              </w:rPr>
              <w:br/>
              <w:t xml:space="preserve"> (7.2)</w:t>
            </w:r>
          </w:p>
        </w:tc>
        <w:tc>
          <w:tcPr>
            <w:tcW w:w="416" w:type="pct"/>
            <w:tcBorders>
              <w:top w:val="double" w:sz="4" w:space="0" w:color="auto"/>
              <w:bottom w:val="double" w:sz="4" w:space="0" w:color="auto"/>
            </w:tcBorders>
            <w:shd w:val="clear" w:color="auto" w:fill="auto"/>
            <w:vAlign w:val="center"/>
            <w:hideMark/>
          </w:tcPr>
          <w:p w14:paraId="55C7A125"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54</w:t>
            </w:r>
            <w:r w:rsidRPr="00DB18E0">
              <w:rPr>
                <w:rFonts w:ascii="Times New Roman" w:hAnsi="Times New Roman" w:cs="Times New Roman"/>
                <w:color w:val="000000"/>
                <w:sz w:val="18"/>
                <w:szCs w:val="18"/>
              </w:rPr>
              <w:br/>
              <w:t>(100.0)</w:t>
            </w:r>
          </w:p>
        </w:tc>
        <w:tc>
          <w:tcPr>
            <w:tcW w:w="416" w:type="pct"/>
            <w:tcBorders>
              <w:top w:val="double" w:sz="4" w:space="0" w:color="auto"/>
              <w:bottom w:val="double" w:sz="4" w:space="0" w:color="auto"/>
            </w:tcBorders>
            <w:shd w:val="clear" w:color="auto" w:fill="auto"/>
            <w:vAlign w:val="center"/>
          </w:tcPr>
          <w:p w14:paraId="667DE294" w14:textId="5D3BEB79"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319</w:t>
            </w:r>
            <w:r w:rsidRPr="00DB18E0">
              <w:rPr>
                <w:rFonts w:ascii="Times New Roman" w:hAnsi="Times New Roman" w:cs="Times New Roman"/>
                <w:color w:val="000000"/>
                <w:sz w:val="18"/>
                <w:szCs w:val="18"/>
              </w:rPr>
              <w:br/>
              <w:t xml:space="preserve"> (14.7)</w:t>
            </w:r>
          </w:p>
        </w:tc>
        <w:tc>
          <w:tcPr>
            <w:tcW w:w="416" w:type="pct"/>
            <w:tcBorders>
              <w:top w:val="double" w:sz="4" w:space="0" w:color="auto"/>
              <w:bottom w:val="double" w:sz="4" w:space="0" w:color="auto"/>
            </w:tcBorders>
            <w:shd w:val="clear" w:color="auto" w:fill="auto"/>
            <w:vAlign w:val="center"/>
          </w:tcPr>
          <w:p w14:paraId="066A3551" w14:textId="4E964241"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54</w:t>
            </w:r>
            <w:r w:rsidRPr="00DB18E0">
              <w:rPr>
                <w:rFonts w:ascii="Times New Roman" w:hAnsi="Times New Roman" w:cs="Times New Roman"/>
                <w:color w:val="000000"/>
                <w:sz w:val="18"/>
                <w:szCs w:val="18"/>
              </w:rPr>
              <w:br/>
              <w:t>(45.5)</w:t>
            </w:r>
          </w:p>
        </w:tc>
      </w:tr>
      <w:tr w:rsidR="00F54E76" w:rsidRPr="00DB18E0" w14:paraId="2790B593" w14:textId="77777777" w:rsidTr="00234146">
        <w:trPr>
          <w:trHeight w:val="886"/>
        </w:trPr>
        <w:tc>
          <w:tcPr>
            <w:tcW w:w="369" w:type="pct"/>
            <w:tcBorders>
              <w:top w:val="double" w:sz="4" w:space="0" w:color="auto"/>
              <w:bottom w:val="single" w:sz="8" w:space="0" w:color="auto"/>
              <w:right w:val="double" w:sz="4" w:space="0" w:color="auto"/>
            </w:tcBorders>
            <w:shd w:val="clear" w:color="auto" w:fill="auto"/>
            <w:textDirection w:val="btLr"/>
            <w:vAlign w:val="center"/>
          </w:tcPr>
          <w:p w14:paraId="1DF427D2" w14:textId="77777777" w:rsidR="00F54E76" w:rsidRPr="00DB18E0" w:rsidRDefault="00F54E76" w:rsidP="005D04A8">
            <w:pPr>
              <w:spacing w:after="0" w:line="240" w:lineRule="auto"/>
              <w:ind w:left="113" w:right="113"/>
              <w:jc w:val="center"/>
              <w:rPr>
                <w:rFonts w:ascii="Times New Roman" w:eastAsia="Times New Roman" w:hAnsi="Times New Roman" w:cs="Times New Roman"/>
                <w:b/>
                <w:bCs/>
                <w:color w:val="000000"/>
                <w:sz w:val="18"/>
                <w:szCs w:val="18"/>
                <w:lang w:val="en-IN" w:eastAsia="en-IN"/>
              </w:rPr>
            </w:pPr>
            <w:r w:rsidRPr="00DB18E0">
              <w:rPr>
                <w:rFonts w:ascii="Times New Roman" w:eastAsia="Times New Roman" w:hAnsi="Times New Roman" w:cs="Times New Roman"/>
                <w:b/>
                <w:bCs/>
                <w:color w:val="000000"/>
                <w:sz w:val="18"/>
                <w:szCs w:val="18"/>
                <w:lang w:val="en-IN" w:eastAsia="en-IN"/>
              </w:rPr>
              <w:t>ALDT, CTT</w:t>
            </w:r>
          </w:p>
        </w:tc>
        <w:tc>
          <w:tcPr>
            <w:tcW w:w="361" w:type="pct"/>
            <w:tcBorders>
              <w:top w:val="double" w:sz="4" w:space="0" w:color="auto"/>
              <w:left w:val="double" w:sz="4" w:space="0" w:color="auto"/>
              <w:bottom w:val="single" w:sz="8" w:space="0" w:color="auto"/>
            </w:tcBorders>
            <w:shd w:val="clear" w:color="auto" w:fill="auto"/>
            <w:noWrap/>
            <w:vAlign w:val="center"/>
            <w:hideMark/>
          </w:tcPr>
          <w:p w14:paraId="3AA860F5"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298</w:t>
            </w:r>
          </w:p>
        </w:tc>
        <w:tc>
          <w:tcPr>
            <w:tcW w:w="361" w:type="pct"/>
            <w:tcBorders>
              <w:top w:val="double" w:sz="4" w:space="0" w:color="auto"/>
              <w:bottom w:val="single" w:sz="8" w:space="0" w:color="auto"/>
            </w:tcBorders>
            <w:shd w:val="clear" w:color="auto" w:fill="auto"/>
            <w:noWrap/>
            <w:vAlign w:val="center"/>
            <w:hideMark/>
          </w:tcPr>
          <w:p w14:paraId="689C5D49"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29</w:t>
            </w:r>
          </w:p>
        </w:tc>
        <w:tc>
          <w:tcPr>
            <w:tcW w:w="361" w:type="pct"/>
            <w:tcBorders>
              <w:top w:val="double" w:sz="4" w:space="0" w:color="auto"/>
              <w:bottom w:val="single" w:sz="8" w:space="0" w:color="auto"/>
            </w:tcBorders>
            <w:shd w:val="clear" w:color="auto" w:fill="auto"/>
            <w:noWrap/>
            <w:vAlign w:val="center"/>
            <w:hideMark/>
          </w:tcPr>
          <w:p w14:paraId="51B3A1E5"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298</w:t>
            </w:r>
          </w:p>
        </w:tc>
        <w:tc>
          <w:tcPr>
            <w:tcW w:w="363" w:type="pct"/>
            <w:tcBorders>
              <w:top w:val="double" w:sz="4" w:space="0" w:color="auto"/>
              <w:bottom w:val="single" w:sz="8" w:space="0" w:color="auto"/>
              <w:right w:val="double" w:sz="4" w:space="0" w:color="auto"/>
            </w:tcBorders>
            <w:shd w:val="clear" w:color="auto" w:fill="auto"/>
            <w:noWrap/>
            <w:vAlign w:val="center"/>
            <w:hideMark/>
          </w:tcPr>
          <w:p w14:paraId="7356A900"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97</w:t>
            </w:r>
          </w:p>
        </w:tc>
        <w:tc>
          <w:tcPr>
            <w:tcW w:w="380" w:type="pct"/>
            <w:tcBorders>
              <w:top w:val="double" w:sz="4" w:space="0" w:color="auto"/>
              <w:left w:val="double" w:sz="4" w:space="0" w:color="auto"/>
              <w:bottom w:val="single" w:sz="8" w:space="0" w:color="auto"/>
            </w:tcBorders>
            <w:shd w:val="clear" w:color="auto" w:fill="auto"/>
            <w:vAlign w:val="center"/>
            <w:hideMark/>
          </w:tcPr>
          <w:p w14:paraId="5E9E6AE5" w14:textId="7919EA03"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303 (1.7)</w:t>
            </w:r>
          </w:p>
        </w:tc>
        <w:tc>
          <w:tcPr>
            <w:tcW w:w="380" w:type="pct"/>
            <w:tcBorders>
              <w:top w:val="double" w:sz="4" w:space="0" w:color="auto"/>
              <w:bottom w:val="single" w:sz="8" w:space="0" w:color="auto"/>
            </w:tcBorders>
            <w:shd w:val="clear" w:color="auto" w:fill="auto"/>
            <w:vAlign w:val="center"/>
            <w:hideMark/>
          </w:tcPr>
          <w:p w14:paraId="7E77C3CE"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27 (6.9)</w:t>
            </w:r>
          </w:p>
        </w:tc>
        <w:tc>
          <w:tcPr>
            <w:tcW w:w="380" w:type="pct"/>
            <w:tcBorders>
              <w:top w:val="double" w:sz="4" w:space="0" w:color="auto"/>
              <w:bottom w:val="single" w:sz="8" w:space="0" w:color="auto"/>
            </w:tcBorders>
            <w:shd w:val="clear" w:color="auto" w:fill="auto"/>
            <w:vAlign w:val="center"/>
          </w:tcPr>
          <w:p w14:paraId="539FB643" w14:textId="22D8DAC8"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289 (3.0)</w:t>
            </w:r>
          </w:p>
        </w:tc>
        <w:tc>
          <w:tcPr>
            <w:tcW w:w="380" w:type="pct"/>
            <w:tcBorders>
              <w:top w:val="double" w:sz="4" w:space="0" w:color="auto"/>
              <w:bottom w:val="single" w:sz="8" w:space="0" w:color="auto"/>
              <w:right w:val="double" w:sz="4" w:space="0" w:color="auto"/>
            </w:tcBorders>
            <w:shd w:val="clear" w:color="auto" w:fill="auto"/>
            <w:vAlign w:val="center"/>
            <w:hideMark/>
          </w:tcPr>
          <w:p w14:paraId="31200F11" w14:textId="01E09B1B"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103 (6.2)</w:t>
            </w:r>
          </w:p>
        </w:tc>
        <w:tc>
          <w:tcPr>
            <w:tcW w:w="416" w:type="pct"/>
            <w:tcBorders>
              <w:top w:val="double" w:sz="4" w:space="0" w:color="auto"/>
              <w:left w:val="double" w:sz="4" w:space="0" w:color="auto"/>
              <w:bottom w:val="single" w:sz="8" w:space="0" w:color="auto"/>
            </w:tcBorders>
            <w:shd w:val="clear" w:color="auto" w:fill="auto"/>
            <w:vAlign w:val="center"/>
            <w:hideMark/>
          </w:tcPr>
          <w:p w14:paraId="35EEDA24"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271</w:t>
            </w:r>
            <w:r w:rsidRPr="00DB18E0">
              <w:rPr>
                <w:rFonts w:ascii="Times New Roman" w:hAnsi="Times New Roman" w:cs="Times New Roman"/>
                <w:color w:val="000000"/>
                <w:sz w:val="18"/>
                <w:szCs w:val="18"/>
              </w:rPr>
              <w:br/>
              <w:t xml:space="preserve"> (9.1)</w:t>
            </w:r>
          </w:p>
        </w:tc>
        <w:tc>
          <w:tcPr>
            <w:tcW w:w="416" w:type="pct"/>
            <w:tcBorders>
              <w:top w:val="double" w:sz="4" w:space="0" w:color="auto"/>
              <w:bottom w:val="single" w:sz="8" w:space="0" w:color="auto"/>
            </w:tcBorders>
            <w:shd w:val="clear" w:color="auto" w:fill="auto"/>
            <w:vAlign w:val="center"/>
            <w:hideMark/>
          </w:tcPr>
          <w:p w14:paraId="27335E30" w14:textId="77777777"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50</w:t>
            </w:r>
            <w:r w:rsidRPr="00DB18E0">
              <w:rPr>
                <w:rFonts w:ascii="Times New Roman" w:hAnsi="Times New Roman" w:cs="Times New Roman"/>
                <w:color w:val="000000"/>
                <w:sz w:val="18"/>
                <w:szCs w:val="18"/>
              </w:rPr>
              <w:br/>
              <w:t xml:space="preserve"> (72.4)</w:t>
            </w:r>
          </w:p>
        </w:tc>
        <w:tc>
          <w:tcPr>
            <w:tcW w:w="416" w:type="pct"/>
            <w:tcBorders>
              <w:top w:val="double" w:sz="4" w:space="0" w:color="auto"/>
              <w:bottom w:val="single" w:sz="8" w:space="0" w:color="auto"/>
            </w:tcBorders>
            <w:shd w:val="clear" w:color="auto" w:fill="auto"/>
            <w:vAlign w:val="center"/>
          </w:tcPr>
          <w:p w14:paraId="78B1195F" w14:textId="5EC55B8B"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320</w:t>
            </w:r>
            <w:r w:rsidRPr="00DB18E0">
              <w:rPr>
                <w:rFonts w:ascii="Times New Roman" w:hAnsi="Times New Roman" w:cs="Times New Roman"/>
                <w:color w:val="000000"/>
                <w:sz w:val="18"/>
                <w:szCs w:val="18"/>
              </w:rPr>
              <w:br/>
              <w:t xml:space="preserve"> (7.4)</w:t>
            </w:r>
          </w:p>
        </w:tc>
        <w:tc>
          <w:tcPr>
            <w:tcW w:w="416" w:type="pct"/>
            <w:tcBorders>
              <w:top w:val="double" w:sz="4" w:space="0" w:color="auto"/>
              <w:bottom w:val="single" w:sz="8" w:space="0" w:color="auto"/>
            </w:tcBorders>
            <w:shd w:val="clear" w:color="auto" w:fill="auto"/>
            <w:vAlign w:val="center"/>
          </w:tcPr>
          <w:p w14:paraId="3D274BB8" w14:textId="5824C3E8" w:rsidR="00F54E76" w:rsidRPr="00DB18E0" w:rsidRDefault="00F54E76" w:rsidP="005D04A8">
            <w:pPr>
              <w:spacing w:after="0" w:line="240" w:lineRule="auto"/>
              <w:jc w:val="right"/>
              <w:rPr>
                <w:rFonts w:ascii="Times New Roman" w:eastAsia="Times New Roman" w:hAnsi="Times New Roman" w:cs="Times New Roman"/>
                <w:color w:val="000000"/>
                <w:sz w:val="18"/>
                <w:szCs w:val="18"/>
                <w:lang w:val="en-IN" w:eastAsia="en-IN"/>
              </w:rPr>
            </w:pPr>
            <w:r w:rsidRPr="00DB18E0">
              <w:rPr>
                <w:rFonts w:ascii="Times New Roman" w:hAnsi="Times New Roman" w:cs="Times New Roman"/>
                <w:color w:val="000000"/>
                <w:sz w:val="18"/>
                <w:szCs w:val="18"/>
              </w:rPr>
              <w:t>81</w:t>
            </w:r>
            <w:r w:rsidRPr="00DB18E0">
              <w:rPr>
                <w:rFonts w:ascii="Times New Roman" w:hAnsi="Times New Roman" w:cs="Times New Roman"/>
                <w:color w:val="000000"/>
                <w:sz w:val="18"/>
                <w:szCs w:val="18"/>
              </w:rPr>
              <w:br/>
              <w:t xml:space="preserve"> (16.5)</w:t>
            </w:r>
          </w:p>
        </w:tc>
      </w:tr>
      <w:tr w:rsidR="00F54E76" w:rsidRPr="00DB18E0" w14:paraId="42D5CE26" w14:textId="77777777" w:rsidTr="00234146">
        <w:trPr>
          <w:trHeight w:val="536"/>
        </w:trPr>
        <w:tc>
          <w:tcPr>
            <w:tcW w:w="1815" w:type="pct"/>
            <w:gridSpan w:val="5"/>
            <w:tcBorders>
              <w:top w:val="single" w:sz="8" w:space="0" w:color="auto"/>
              <w:bottom w:val="double" w:sz="4" w:space="0" w:color="auto"/>
            </w:tcBorders>
            <w:shd w:val="clear" w:color="auto" w:fill="auto"/>
            <w:vAlign w:val="center"/>
          </w:tcPr>
          <w:p w14:paraId="7592992C" w14:textId="77777777" w:rsidR="00F54E76" w:rsidRPr="00DB18E0" w:rsidRDefault="00F54E76" w:rsidP="005D04A8">
            <w:pPr>
              <w:spacing w:after="0" w:line="240" w:lineRule="auto"/>
              <w:jc w:val="center"/>
              <w:rPr>
                <w:rFonts w:ascii="Times New Roman" w:hAnsi="Times New Roman" w:cs="Times New Roman"/>
                <w:color w:val="000000"/>
                <w:sz w:val="18"/>
                <w:szCs w:val="18"/>
              </w:rPr>
            </w:pPr>
            <w:r w:rsidRPr="00DB18E0">
              <w:rPr>
                <w:rFonts w:ascii="Times New Roman" w:hAnsi="Times New Roman" w:cs="Times New Roman"/>
                <w:color w:val="000000"/>
                <w:sz w:val="18"/>
                <w:szCs w:val="18"/>
              </w:rPr>
              <w:t>Weighted mean absolute percentage error (MAPE)</w:t>
            </w:r>
          </w:p>
        </w:tc>
        <w:tc>
          <w:tcPr>
            <w:tcW w:w="1520" w:type="pct"/>
            <w:gridSpan w:val="4"/>
            <w:tcBorders>
              <w:top w:val="single" w:sz="8" w:space="0" w:color="auto"/>
              <w:bottom w:val="double" w:sz="4" w:space="0" w:color="auto"/>
            </w:tcBorders>
            <w:shd w:val="clear" w:color="auto" w:fill="auto"/>
            <w:vAlign w:val="center"/>
          </w:tcPr>
          <w:p w14:paraId="140B25D9" w14:textId="38C34B9D" w:rsidR="00F54E76" w:rsidRPr="00DB18E0" w:rsidRDefault="00F54E76" w:rsidP="005D04A8">
            <w:pPr>
              <w:spacing w:after="0" w:line="240" w:lineRule="auto"/>
              <w:jc w:val="right"/>
              <w:rPr>
                <w:rFonts w:ascii="Times New Roman" w:hAnsi="Times New Roman" w:cs="Times New Roman"/>
                <w:color w:val="000000"/>
                <w:sz w:val="18"/>
                <w:szCs w:val="18"/>
              </w:rPr>
            </w:pPr>
            <w:r w:rsidRPr="00DB18E0">
              <w:rPr>
                <w:rFonts w:ascii="Times New Roman" w:hAnsi="Times New Roman" w:cs="Times New Roman"/>
                <w:color w:val="000000"/>
                <w:sz w:val="18"/>
                <w:szCs w:val="18"/>
              </w:rPr>
              <w:t>3.25%</w:t>
            </w:r>
          </w:p>
        </w:tc>
        <w:tc>
          <w:tcPr>
            <w:tcW w:w="1666" w:type="pct"/>
            <w:gridSpan w:val="4"/>
            <w:tcBorders>
              <w:top w:val="single" w:sz="8" w:space="0" w:color="auto"/>
              <w:bottom w:val="double" w:sz="4" w:space="0" w:color="auto"/>
            </w:tcBorders>
            <w:shd w:val="clear" w:color="auto" w:fill="auto"/>
            <w:vAlign w:val="center"/>
          </w:tcPr>
          <w:p w14:paraId="0AB7A8DD" w14:textId="5E896524" w:rsidR="00F54E76" w:rsidRPr="00DB18E0" w:rsidRDefault="00F54E76" w:rsidP="005D04A8">
            <w:pPr>
              <w:spacing w:after="0" w:line="240" w:lineRule="auto"/>
              <w:jc w:val="right"/>
              <w:rPr>
                <w:rFonts w:ascii="Times New Roman" w:hAnsi="Times New Roman" w:cs="Times New Roman"/>
                <w:color w:val="000000"/>
                <w:sz w:val="18"/>
                <w:szCs w:val="18"/>
              </w:rPr>
            </w:pPr>
            <w:r w:rsidRPr="00DB18E0">
              <w:rPr>
                <w:rFonts w:ascii="Times New Roman" w:hAnsi="Times New Roman" w:cs="Times New Roman"/>
                <w:color w:val="000000"/>
                <w:sz w:val="18"/>
                <w:szCs w:val="18"/>
              </w:rPr>
              <w:t>31.75%</w:t>
            </w:r>
          </w:p>
        </w:tc>
      </w:tr>
    </w:tbl>
    <w:p w14:paraId="7B2E8CDA" w14:textId="0DAB6F41" w:rsidR="00E15CFD" w:rsidRPr="00DB18E0" w:rsidRDefault="00E15CFD" w:rsidP="005D04A8">
      <w:pPr>
        <w:spacing w:after="0" w:line="240" w:lineRule="auto"/>
        <w:jc w:val="both"/>
        <w:rPr>
          <w:rFonts w:ascii="Times New Roman" w:hAnsi="Times New Roman" w:cs="Times New Roman"/>
          <w:sz w:val="18"/>
          <w:szCs w:val="18"/>
        </w:rPr>
        <w:sectPr w:rsidR="00E15CFD" w:rsidRPr="00DB18E0" w:rsidSect="005D04A8">
          <w:pgSz w:w="12240" w:h="15840"/>
          <w:pgMar w:top="1440" w:right="1440" w:bottom="1440" w:left="1440" w:header="720" w:footer="720" w:gutter="0"/>
          <w:cols w:space="720"/>
          <w:docGrid w:linePitch="360"/>
        </w:sectPr>
      </w:pPr>
      <w:r w:rsidRPr="00DB18E0">
        <w:rPr>
          <w:rFonts w:ascii="Times New Roman" w:hAnsi="Times New Roman" w:cs="Times New Roman"/>
          <w:sz w:val="18"/>
          <w:szCs w:val="18"/>
        </w:rPr>
        <w:t xml:space="preserve">*Category 0 corresponds to the </w:t>
      </w:r>
      <w:r w:rsidR="00F54E76" w:rsidRPr="00DB18E0">
        <w:rPr>
          <w:rFonts w:ascii="Times New Roman" w:hAnsi="Times New Roman" w:cs="Times New Roman"/>
          <w:sz w:val="18"/>
          <w:szCs w:val="18"/>
        </w:rPr>
        <w:t xml:space="preserve">combined </w:t>
      </w:r>
      <w:r w:rsidRPr="00DB18E0">
        <w:rPr>
          <w:rFonts w:ascii="Times New Roman" w:hAnsi="Times New Roman" w:cs="Times New Roman"/>
          <w:sz w:val="18"/>
          <w:szCs w:val="18"/>
        </w:rPr>
        <w:t>ordered outcome levels of 1,</w:t>
      </w:r>
      <w:r w:rsidR="00CE3D1E">
        <w:rPr>
          <w:rFonts w:ascii="Times New Roman" w:hAnsi="Times New Roman" w:cs="Times New Roman"/>
          <w:sz w:val="18"/>
          <w:szCs w:val="18"/>
        </w:rPr>
        <w:t xml:space="preserve"> </w:t>
      </w:r>
      <w:r w:rsidRPr="00DB18E0">
        <w:rPr>
          <w:rFonts w:ascii="Times New Roman" w:hAnsi="Times New Roman" w:cs="Times New Roman"/>
          <w:sz w:val="18"/>
          <w:szCs w:val="18"/>
        </w:rPr>
        <w:t>2 and 3, wh</w:t>
      </w:r>
      <w:r w:rsidR="00500A14" w:rsidRPr="00DB18E0">
        <w:rPr>
          <w:rFonts w:ascii="Times New Roman" w:hAnsi="Times New Roman" w:cs="Times New Roman"/>
          <w:sz w:val="18"/>
          <w:szCs w:val="18"/>
        </w:rPr>
        <w:t>ile</w:t>
      </w:r>
      <w:r w:rsidRPr="00DB18E0">
        <w:rPr>
          <w:rFonts w:ascii="Times New Roman" w:hAnsi="Times New Roman" w:cs="Times New Roman"/>
          <w:sz w:val="18"/>
          <w:szCs w:val="18"/>
        </w:rPr>
        <w:t xml:space="preserve"> category 1 corresponds to the </w:t>
      </w:r>
      <w:r w:rsidR="00F54E76" w:rsidRPr="00DB18E0">
        <w:rPr>
          <w:rFonts w:ascii="Times New Roman" w:hAnsi="Times New Roman" w:cs="Times New Roman"/>
          <w:sz w:val="18"/>
          <w:szCs w:val="18"/>
        </w:rPr>
        <w:t xml:space="preserve">combined </w:t>
      </w:r>
      <w:r w:rsidRPr="00DB18E0">
        <w:rPr>
          <w:rFonts w:ascii="Times New Roman" w:hAnsi="Times New Roman" w:cs="Times New Roman"/>
          <w:sz w:val="18"/>
          <w:szCs w:val="18"/>
        </w:rPr>
        <w:t>ordered outcome levels of 4 and 5.</w:t>
      </w:r>
    </w:p>
    <w:p w14:paraId="74255C7F" w14:textId="69D0C21E" w:rsidR="003D4896" w:rsidRPr="00DB18E0" w:rsidRDefault="003D4896" w:rsidP="00514C1D">
      <w:pPr>
        <w:spacing w:after="0" w:line="240" w:lineRule="auto"/>
        <w:rPr>
          <w:rFonts w:ascii="Times New Roman" w:eastAsia="Calibri" w:hAnsi="Times New Roman" w:cs="Times New Roman"/>
          <w:b/>
          <w:bCs/>
          <w:sz w:val="24"/>
        </w:rPr>
      </w:pPr>
      <w:r w:rsidRPr="00DB18E0">
        <w:rPr>
          <w:rFonts w:ascii="Times New Roman" w:eastAsia="Calibri" w:hAnsi="Times New Roman" w:cs="Times New Roman"/>
          <w:b/>
          <w:bCs/>
          <w:sz w:val="24"/>
        </w:rPr>
        <w:lastRenderedPageBreak/>
        <w:t xml:space="preserve">Table </w:t>
      </w:r>
      <w:r w:rsidR="00B3113E">
        <w:rPr>
          <w:rFonts w:ascii="Times New Roman" w:eastAsia="Calibri" w:hAnsi="Times New Roman" w:cs="Times New Roman"/>
          <w:b/>
          <w:bCs/>
          <w:sz w:val="24"/>
        </w:rPr>
        <w:t>6</w:t>
      </w:r>
      <w:r w:rsidR="00CA2EA2" w:rsidRPr="00DB18E0">
        <w:rPr>
          <w:rFonts w:ascii="Times New Roman" w:eastAsia="Calibri" w:hAnsi="Times New Roman" w:cs="Times New Roman"/>
          <w:b/>
          <w:bCs/>
          <w:sz w:val="24"/>
        </w:rPr>
        <w:t>.</w:t>
      </w:r>
      <w:r w:rsidRPr="00DB18E0">
        <w:rPr>
          <w:rFonts w:ascii="Times New Roman" w:eastAsia="Calibri" w:hAnsi="Times New Roman" w:cs="Times New Roman"/>
          <w:b/>
          <w:bCs/>
          <w:sz w:val="24"/>
        </w:rPr>
        <w:t xml:space="preserve"> Average </w:t>
      </w:r>
      <w:r w:rsidR="00514C1D" w:rsidRPr="00DB18E0">
        <w:rPr>
          <w:rFonts w:ascii="Times New Roman" w:eastAsia="Calibri" w:hAnsi="Times New Roman" w:cs="Times New Roman"/>
          <w:b/>
          <w:bCs/>
          <w:sz w:val="24"/>
        </w:rPr>
        <w:t>T</w:t>
      </w:r>
      <w:r w:rsidRPr="00DB18E0">
        <w:rPr>
          <w:rFonts w:ascii="Times New Roman" w:eastAsia="Calibri" w:hAnsi="Times New Roman" w:cs="Times New Roman"/>
          <w:b/>
          <w:bCs/>
          <w:sz w:val="24"/>
        </w:rPr>
        <w:t xml:space="preserve">reatment </w:t>
      </w:r>
      <w:r w:rsidR="00514C1D" w:rsidRPr="00DB18E0">
        <w:rPr>
          <w:rFonts w:ascii="Times New Roman" w:eastAsia="Calibri" w:hAnsi="Times New Roman" w:cs="Times New Roman"/>
          <w:b/>
          <w:bCs/>
          <w:sz w:val="24"/>
        </w:rPr>
        <w:t>E</w:t>
      </w:r>
      <w:r w:rsidRPr="00DB18E0">
        <w:rPr>
          <w:rFonts w:ascii="Times New Roman" w:eastAsia="Calibri" w:hAnsi="Times New Roman" w:cs="Times New Roman"/>
          <w:b/>
          <w:bCs/>
          <w:sz w:val="24"/>
        </w:rPr>
        <w:t>ffects (ATEs)</w:t>
      </w:r>
    </w:p>
    <w:tbl>
      <w:tblPr>
        <w:tblW w:w="4680" w:type="pct"/>
        <w:tblLook w:val="04A0" w:firstRow="1" w:lastRow="0" w:firstColumn="1" w:lastColumn="0" w:noHBand="0" w:noVBand="1"/>
      </w:tblPr>
      <w:tblGrid>
        <w:gridCol w:w="1869"/>
        <w:gridCol w:w="2345"/>
        <w:gridCol w:w="1711"/>
        <w:gridCol w:w="1253"/>
        <w:gridCol w:w="1255"/>
        <w:gridCol w:w="1253"/>
        <w:gridCol w:w="1255"/>
        <w:gridCol w:w="1246"/>
      </w:tblGrid>
      <w:tr w:rsidR="003D4896" w:rsidRPr="00DB18E0" w14:paraId="6BC8CBED" w14:textId="77777777" w:rsidTr="00234146">
        <w:trPr>
          <w:trHeight w:val="1195"/>
        </w:trPr>
        <w:tc>
          <w:tcPr>
            <w:tcW w:w="767" w:type="pct"/>
            <w:tcBorders>
              <w:top w:val="double" w:sz="4" w:space="0" w:color="auto"/>
              <w:left w:val="double" w:sz="4" w:space="0" w:color="auto"/>
              <w:bottom w:val="double" w:sz="4" w:space="0" w:color="auto"/>
              <w:right w:val="single" w:sz="4" w:space="0" w:color="auto"/>
            </w:tcBorders>
            <w:shd w:val="clear" w:color="auto" w:fill="auto"/>
            <w:tcMar>
              <w:left w:w="58" w:type="dxa"/>
              <w:right w:w="58" w:type="dxa"/>
            </w:tcMar>
            <w:vAlign w:val="center"/>
            <w:hideMark/>
          </w:tcPr>
          <w:p w14:paraId="585A77EF" w14:textId="77777777" w:rsidR="003D4896" w:rsidRPr="00DB18E0" w:rsidRDefault="003D4896" w:rsidP="00514C1D">
            <w:pPr>
              <w:spacing w:after="0" w:line="240" w:lineRule="auto"/>
              <w:jc w:val="center"/>
              <w:rPr>
                <w:rFonts w:ascii="Times New Roman" w:eastAsia="Times New Roman" w:hAnsi="Times New Roman" w:cs="Times New Roman"/>
                <w:b/>
                <w:bCs/>
                <w:color w:val="000000"/>
                <w:sz w:val="20"/>
                <w:szCs w:val="20"/>
              </w:rPr>
            </w:pPr>
            <w:r w:rsidRPr="00DB18E0">
              <w:rPr>
                <w:rFonts w:ascii="Times New Roman" w:eastAsia="Times New Roman" w:hAnsi="Times New Roman" w:cs="Times New Roman"/>
                <w:b/>
                <w:bCs/>
                <w:color w:val="000000"/>
                <w:sz w:val="20"/>
                <w:szCs w:val="20"/>
              </w:rPr>
              <w:t>Variable</w:t>
            </w:r>
          </w:p>
        </w:tc>
        <w:tc>
          <w:tcPr>
            <w:tcW w:w="962" w:type="pct"/>
            <w:tcBorders>
              <w:top w:val="double" w:sz="4" w:space="0" w:color="auto"/>
              <w:left w:val="single" w:sz="4" w:space="0" w:color="auto"/>
              <w:bottom w:val="double" w:sz="4" w:space="0" w:color="auto"/>
              <w:right w:val="single" w:sz="4" w:space="0" w:color="A5A5A5"/>
            </w:tcBorders>
            <w:shd w:val="clear" w:color="auto" w:fill="auto"/>
            <w:tcMar>
              <w:left w:w="58" w:type="dxa"/>
              <w:right w:w="58" w:type="dxa"/>
            </w:tcMar>
            <w:vAlign w:val="center"/>
            <w:hideMark/>
          </w:tcPr>
          <w:p w14:paraId="21B7F926" w14:textId="77777777" w:rsidR="003D4896" w:rsidRPr="00DB18E0" w:rsidRDefault="003D4896" w:rsidP="00514C1D">
            <w:pPr>
              <w:spacing w:after="0" w:line="240" w:lineRule="auto"/>
              <w:jc w:val="center"/>
              <w:rPr>
                <w:rFonts w:ascii="Times New Roman" w:eastAsia="Times New Roman" w:hAnsi="Times New Roman" w:cs="Times New Roman"/>
                <w:b/>
                <w:bCs/>
                <w:color w:val="000000"/>
                <w:sz w:val="20"/>
                <w:szCs w:val="20"/>
              </w:rPr>
            </w:pPr>
            <w:r w:rsidRPr="00DB18E0">
              <w:rPr>
                <w:rFonts w:ascii="Times New Roman" w:eastAsia="Times New Roman" w:hAnsi="Times New Roman" w:cs="Times New Roman"/>
                <w:b/>
                <w:bCs/>
                <w:color w:val="000000"/>
                <w:sz w:val="20"/>
                <w:szCs w:val="20"/>
              </w:rPr>
              <w:t>Base Level</w:t>
            </w:r>
          </w:p>
        </w:tc>
        <w:tc>
          <w:tcPr>
            <w:tcW w:w="702" w:type="pct"/>
            <w:tcBorders>
              <w:top w:val="double" w:sz="4" w:space="0" w:color="auto"/>
              <w:left w:val="single" w:sz="4" w:space="0" w:color="A5A5A5"/>
              <w:bottom w:val="double" w:sz="4" w:space="0" w:color="auto"/>
              <w:right w:val="double" w:sz="4" w:space="0" w:color="auto"/>
            </w:tcBorders>
            <w:shd w:val="clear" w:color="auto" w:fill="auto"/>
            <w:tcMar>
              <w:left w:w="58" w:type="dxa"/>
              <w:right w:w="58" w:type="dxa"/>
            </w:tcMar>
            <w:vAlign w:val="center"/>
            <w:hideMark/>
          </w:tcPr>
          <w:p w14:paraId="29DDDACE" w14:textId="77777777" w:rsidR="003D4896" w:rsidRPr="00DB18E0" w:rsidRDefault="003D4896" w:rsidP="00514C1D">
            <w:pPr>
              <w:spacing w:after="0" w:line="240" w:lineRule="auto"/>
              <w:jc w:val="center"/>
              <w:rPr>
                <w:rFonts w:ascii="Times New Roman" w:eastAsia="Times New Roman" w:hAnsi="Times New Roman" w:cs="Times New Roman"/>
                <w:b/>
                <w:bCs/>
                <w:color w:val="000000"/>
                <w:sz w:val="20"/>
                <w:szCs w:val="20"/>
              </w:rPr>
            </w:pPr>
            <w:r w:rsidRPr="00DB18E0">
              <w:rPr>
                <w:rFonts w:ascii="Times New Roman" w:eastAsia="Times New Roman" w:hAnsi="Times New Roman" w:cs="Times New Roman"/>
                <w:b/>
                <w:bCs/>
                <w:color w:val="000000"/>
                <w:sz w:val="20"/>
                <w:szCs w:val="20"/>
              </w:rPr>
              <w:t>Treatment Level</w:t>
            </w:r>
          </w:p>
        </w:tc>
        <w:tc>
          <w:tcPr>
            <w:tcW w:w="514" w:type="pct"/>
            <w:tcBorders>
              <w:top w:val="double" w:sz="4" w:space="0" w:color="auto"/>
              <w:left w:val="double" w:sz="4" w:space="0" w:color="auto"/>
              <w:bottom w:val="double" w:sz="4" w:space="0" w:color="auto"/>
              <w:right w:val="single" w:sz="4" w:space="0" w:color="A5A5A5"/>
            </w:tcBorders>
            <w:shd w:val="clear" w:color="auto" w:fill="auto"/>
            <w:tcMar>
              <w:left w:w="58" w:type="dxa"/>
              <w:right w:w="58" w:type="dxa"/>
            </w:tcMar>
            <w:vAlign w:val="center"/>
            <w:hideMark/>
          </w:tcPr>
          <w:p w14:paraId="3F1FECEC" w14:textId="77777777" w:rsidR="003D4896" w:rsidRPr="00DB18E0" w:rsidRDefault="003D4896" w:rsidP="00514C1D">
            <w:pPr>
              <w:spacing w:after="0" w:line="240" w:lineRule="auto"/>
              <w:jc w:val="center"/>
              <w:rPr>
                <w:rFonts w:ascii="Times New Roman" w:eastAsia="Times New Roman" w:hAnsi="Times New Roman" w:cs="Times New Roman"/>
                <w:b/>
                <w:bCs/>
                <w:color w:val="000000"/>
                <w:sz w:val="20"/>
                <w:szCs w:val="20"/>
              </w:rPr>
            </w:pPr>
            <w:bookmarkStart w:id="29" w:name="_Hlk65581469"/>
            <w:r w:rsidRPr="00DB18E0">
              <w:rPr>
                <w:rFonts w:ascii="Times New Roman" w:eastAsia="Times New Roman" w:hAnsi="Times New Roman" w:cs="Times New Roman"/>
                <w:b/>
                <w:bCs/>
                <w:color w:val="000000"/>
                <w:sz w:val="20"/>
                <w:szCs w:val="20"/>
              </w:rPr>
              <w:t xml:space="preserve">ALT </w:t>
            </w:r>
          </w:p>
          <w:p w14:paraId="46D0FCA4" w14:textId="77777777" w:rsidR="003D4896" w:rsidRPr="00DB18E0" w:rsidRDefault="003D4896" w:rsidP="00514C1D">
            <w:pPr>
              <w:spacing w:after="0" w:line="240" w:lineRule="auto"/>
              <w:jc w:val="center"/>
              <w:rPr>
                <w:rFonts w:ascii="Times New Roman" w:eastAsia="Times New Roman" w:hAnsi="Times New Roman" w:cs="Times New Roman"/>
                <w:b/>
                <w:bCs/>
                <w:color w:val="000000"/>
                <w:sz w:val="20"/>
                <w:szCs w:val="20"/>
              </w:rPr>
            </w:pPr>
            <w:r w:rsidRPr="00DB18E0">
              <w:rPr>
                <w:rFonts w:ascii="Times New Roman" w:eastAsia="Times New Roman" w:hAnsi="Times New Roman" w:cs="Times New Roman"/>
                <w:b/>
                <w:bCs/>
                <w:color w:val="000000"/>
                <w:sz w:val="20"/>
                <w:szCs w:val="20"/>
              </w:rPr>
              <w:t xml:space="preserve"> Additional Local Trips</w:t>
            </w:r>
          </w:p>
          <w:p w14:paraId="5A78F06D" w14:textId="77777777" w:rsidR="003D4896" w:rsidRPr="00DB18E0" w:rsidRDefault="003D4896" w:rsidP="00514C1D">
            <w:pPr>
              <w:spacing w:after="0" w:line="240" w:lineRule="auto"/>
              <w:jc w:val="center"/>
              <w:rPr>
                <w:rFonts w:ascii="Times New Roman" w:eastAsia="Times New Roman" w:hAnsi="Times New Roman" w:cs="Times New Roman"/>
                <w:b/>
                <w:bCs/>
                <w:color w:val="000000"/>
                <w:sz w:val="20"/>
                <w:szCs w:val="20"/>
              </w:rPr>
            </w:pPr>
            <w:r w:rsidRPr="00DB18E0">
              <w:rPr>
                <w:rFonts w:ascii="Times New Roman" w:eastAsia="Times New Roman" w:hAnsi="Times New Roman" w:cs="Times New Roman"/>
                <w:b/>
                <w:bCs/>
                <w:color w:val="000000"/>
                <w:sz w:val="20"/>
                <w:szCs w:val="20"/>
              </w:rPr>
              <w:t>“likely”</w:t>
            </w:r>
            <w:bookmarkEnd w:id="29"/>
          </w:p>
        </w:tc>
        <w:tc>
          <w:tcPr>
            <w:tcW w:w="515" w:type="pct"/>
            <w:tcBorders>
              <w:top w:val="double" w:sz="4" w:space="0" w:color="auto"/>
              <w:left w:val="single" w:sz="4" w:space="0" w:color="A5A5A5"/>
              <w:bottom w:val="double" w:sz="4" w:space="0" w:color="auto"/>
              <w:right w:val="single" w:sz="4" w:space="0" w:color="A5A5A5"/>
            </w:tcBorders>
            <w:shd w:val="clear" w:color="auto" w:fill="auto"/>
            <w:vAlign w:val="center"/>
          </w:tcPr>
          <w:p w14:paraId="6CAC5F0F" w14:textId="77777777" w:rsidR="003D4896" w:rsidRPr="00DB18E0" w:rsidRDefault="003D4896" w:rsidP="00514C1D">
            <w:pPr>
              <w:spacing w:after="0" w:line="240" w:lineRule="auto"/>
              <w:jc w:val="center"/>
              <w:rPr>
                <w:rFonts w:ascii="Times New Roman" w:eastAsia="Times New Roman" w:hAnsi="Times New Roman" w:cs="Times New Roman"/>
                <w:b/>
                <w:bCs/>
                <w:color w:val="000000"/>
                <w:sz w:val="20"/>
                <w:szCs w:val="20"/>
              </w:rPr>
            </w:pPr>
            <w:r w:rsidRPr="00DB18E0">
              <w:rPr>
                <w:rFonts w:ascii="Times New Roman" w:eastAsia="Times New Roman" w:hAnsi="Times New Roman" w:cs="Times New Roman"/>
                <w:b/>
                <w:bCs/>
                <w:color w:val="000000"/>
                <w:sz w:val="20"/>
                <w:szCs w:val="20"/>
              </w:rPr>
              <w:t>TDS</w:t>
            </w:r>
          </w:p>
          <w:p w14:paraId="2BC7BE02" w14:textId="77777777" w:rsidR="003D4896" w:rsidRPr="00DB18E0" w:rsidRDefault="003D4896" w:rsidP="00514C1D">
            <w:pPr>
              <w:spacing w:after="0" w:line="240" w:lineRule="auto"/>
              <w:jc w:val="center"/>
              <w:rPr>
                <w:rFonts w:ascii="Times New Roman" w:eastAsia="Times New Roman" w:hAnsi="Times New Roman" w:cs="Times New Roman"/>
                <w:b/>
                <w:bCs/>
                <w:color w:val="000000"/>
                <w:sz w:val="20"/>
                <w:szCs w:val="20"/>
              </w:rPr>
            </w:pPr>
            <w:r w:rsidRPr="00DB18E0">
              <w:rPr>
                <w:rFonts w:ascii="Times New Roman" w:eastAsia="Times New Roman" w:hAnsi="Times New Roman" w:cs="Times New Roman"/>
                <w:b/>
                <w:bCs/>
                <w:color w:val="000000"/>
                <w:sz w:val="20"/>
                <w:szCs w:val="20"/>
              </w:rPr>
              <w:t>Travel Farther for Shop</w:t>
            </w:r>
          </w:p>
          <w:p w14:paraId="28D11A6F" w14:textId="12879544" w:rsidR="003D4896" w:rsidRPr="00DB18E0" w:rsidRDefault="003D4896" w:rsidP="00514C1D">
            <w:pPr>
              <w:spacing w:after="0" w:line="240" w:lineRule="auto"/>
              <w:jc w:val="center"/>
              <w:rPr>
                <w:rFonts w:ascii="Times New Roman" w:eastAsia="Times New Roman" w:hAnsi="Times New Roman" w:cs="Times New Roman"/>
                <w:b/>
                <w:bCs/>
                <w:color w:val="000000"/>
                <w:sz w:val="20"/>
                <w:szCs w:val="20"/>
              </w:rPr>
            </w:pPr>
            <w:r w:rsidRPr="00DB18E0">
              <w:rPr>
                <w:rFonts w:ascii="Times New Roman" w:eastAsia="Times New Roman" w:hAnsi="Times New Roman" w:cs="Times New Roman"/>
                <w:b/>
                <w:bCs/>
                <w:color w:val="000000"/>
                <w:sz w:val="20"/>
                <w:szCs w:val="20"/>
              </w:rPr>
              <w:t>“likely”</w:t>
            </w:r>
          </w:p>
        </w:tc>
        <w:tc>
          <w:tcPr>
            <w:tcW w:w="514" w:type="pct"/>
            <w:tcBorders>
              <w:top w:val="double" w:sz="4" w:space="0" w:color="auto"/>
              <w:left w:val="single" w:sz="4" w:space="0" w:color="A5A5A5"/>
              <w:bottom w:val="double" w:sz="4" w:space="0" w:color="auto"/>
              <w:right w:val="single" w:sz="4" w:space="0" w:color="A5A5A5"/>
            </w:tcBorders>
            <w:shd w:val="clear" w:color="auto" w:fill="auto"/>
            <w:vAlign w:val="center"/>
          </w:tcPr>
          <w:p w14:paraId="78EFE7A4" w14:textId="77777777" w:rsidR="003D4896" w:rsidRPr="00DB18E0" w:rsidRDefault="003D4896" w:rsidP="00514C1D">
            <w:pPr>
              <w:spacing w:after="0" w:line="240" w:lineRule="auto"/>
              <w:jc w:val="center"/>
              <w:rPr>
                <w:rFonts w:ascii="Times New Roman" w:eastAsia="Times New Roman" w:hAnsi="Times New Roman" w:cs="Times New Roman"/>
                <w:b/>
                <w:bCs/>
                <w:color w:val="000000"/>
                <w:sz w:val="20"/>
                <w:szCs w:val="20"/>
              </w:rPr>
            </w:pPr>
            <w:r w:rsidRPr="00DB18E0">
              <w:rPr>
                <w:rFonts w:ascii="Times New Roman" w:eastAsia="Times New Roman" w:hAnsi="Times New Roman" w:cs="Times New Roman"/>
                <w:b/>
                <w:bCs/>
                <w:color w:val="000000"/>
                <w:sz w:val="20"/>
                <w:szCs w:val="20"/>
              </w:rPr>
              <w:t>TDL</w:t>
            </w:r>
          </w:p>
          <w:p w14:paraId="26967E2F" w14:textId="77777777" w:rsidR="003D4896" w:rsidRPr="00DB18E0" w:rsidRDefault="003D4896" w:rsidP="00514C1D">
            <w:pPr>
              <w:spacing w:after="0" w:line="240" w:lineRule="auto"/>
              <w:jc w:val="center"/>
              <w:rPr>
                <w:rFonts w:ascii="Times New Roman" w:eastAsia="Times New Roman" w:hAnsi="Times New Roman" w:cs="Times New Roman"/>
                <w:b/>
                <w:bCs/>
                <w:color w:val="000000"/>
                <w:sz w:val="20"/>
                <w:szCs w:val="20"/>
              </w:rPr>
            </w:pPr>
            <w:r w:rsidRPr="00DB18E0">
              <w:rPr>
                <w:rFonts w:ascii="Times New Roman" w:eastAsia="Times New Roman" w:hAnsi="Times New Roman" w:cs="Times New Roman"/>
                <w:b/>
                <w:bCs/>
                <w:color w:val="000000"/>
                <w:sz w:val="20"/>
                <w:szCs w:val="20"/>
              </w:rPr>
              <w:t>Travel Farther for Leisure “likely”</w:t>
            </w:r>
          </w:p>
        </w:tc>
        <w:tc>
          <w:tcPr>
            <w:tcW w:w="515" w:type="pct"/>
            <w:tcBorders>
              <w:top w:val="double" w:sz="4" w:space="0" w:color="auto"/>
              <w:left w:val="single" w:sz="4" w:space="0" w:color="A5A5A5"/>
              <w:bottom w:val="double" w:sz="4" w:space="0" w:color="auto"/>
              <w:right w:val="single" w:sz="4" w:space="0" w:color="A5A5A5"/>
            </w:tcBorders>
            <w:shd w:val="clear" w:color="auto" w:fill="auto"/>
            <w:vAlign w:val="center"/>
          </w:tcPr>
          <w:p w14:paraId="7673916F" w14:textId="77777777" w:rsidR="003D4896" w:rsidRPr="00DB18E0" w:rsidRDefault="003D4896" w:rsidP="00514C1D">
            <w:pPr>
              <w:spacing w:after="0" w:line="240" w:lineRule="auto"/>
              <w:jc w:val="center"/>
              <w:rPr>
                <w:rFonts w:ascii="Times New Roman" w:eastAsia="Times New Roman" w:hAnsi="Times New Roman" w:cs="Times New Roman"/>
                <w:b/>
                <w:bCs/>
                <w:color w:val="000000"/>
                <w:sz w:val="20"/>
                <w:szCs w:val="20"/>
              </w:rPr>
            </w:pPr>
            <w:r w:rsidRPr="00DB18E0">
              <w:rPr>
                <w:rFonts w:ascii="Times New Roman" w:eastAsia="Times New Roman" w:hAnsi="Times New Roman" w:cs="Times New Roman"/>
                <w:b/>
                <w:bCs/>
                <w:color w:val="000000"/>
                <w:sz w:val="20"/>
                <w:szCs w:val="20"/>
              </w:rPr>
              <w:t>ALDT</w:t>
            </w:r>
          </w:p>
          <w:p w14:paraId="4A9F50A6" w14:textId="77777777" w:rsidR="003D4896" w:rsidRPr="00DB18E0" w:rsidRDefault="003D4896" w:rsidP="00514C1D">
            <w:pPr>
              <w:spacing w:after="0" w:line="240" w:lineRule="auto"/>
              <w:jc w:val="center"/>
              <w:rPr>
                <w:rFonts w:ascii="Times New Roman" w:eastAsia="Times New Roman" w:hAnsi="Times New Roman" w:cs="Times New Roman"/>
                <w:b/>
                <w:bCs/>
                <w:color w:val="000000"/>
                <w:sz w:val="20"/>
                <w:szCs w:val="20"/>
              </w:rPr>
            </w:pPr>
            <w:r w:rsidRPr="00DB18E0">
              <w:rPr>
                <w:rFonts w:ascii="Times New Roman" w:eastAsia="Times New Roman" w:hAnsi="Times New Roman" w:cs="Times New Roman"/>
                <w:b/>
                <w:bCs/>
                <w:color w:val="000000"/>
                <w:sz w:val="20"/>
                <w:szCs w:val="20"/>
              </w:rPr>
              <w:t>Additional</w:t>
            </w:r>
          </w:p>
          <w:p w14:paraId="5CE5DDEC" w14:textId="789E6015" w:rsidR="003D4896" w:rsidRPr="00DB18E0" w:rsidRDefault="007B5716" w:rsidP="00514C1D">
            <w:pPr>
              <w:spacing w:after="0" w:line="240" w:lineRule="auto"/>
              <w:jc w:val="center"/>
              <w:rPr>
                <w:rFonts w:ascii="Times New Roman" w:eastAsia="Times New Roman" w:hAnsi="Times New Roman" w:cs="Times New Roman"/>
                <w:b/>
                <w:bCs/>
                <w:color w:val="000000"/>
                <w:sz w:val="20"/>
                <w:szCs w:val="20"/>
              </w:rPr>
            </w:pPr>
            <w:r w:rsidRPr="00DB18E0">
              <w:rPr>
                <w:rFonts w:ascii="Times New Roman" w:eastAsia="Times New Roman" w:hAnsi="Times New Roman" w:cs="Times New Roman"/>
                <w:b/>
                <w:bCs/>
                <w:color w:val="000000"/>
                <w:sz w:val="20"/>
                <w:szCs w:val="20"/>
              </w:rPr>
              <w:t>Long distance</w:t>
            </w:r>
            <w:r w:rsidR="003D4896" w:rsidRPr="00DB18E0">
              <w:rPr>
                <w:rFonts w:ascii="Times New Roman" w:eastAsia="Times New Roman" w:hAnsi="Times New Roman" w:cs="Times New Roman"/>
                <w:b/>
                <w:bCs/>
                <w:color w:val="000000"/>
                <w:sz w:val="20"/>
                <w:szCs w:val="20"/>
              </w:rPr>
              <w:t xml:space="preserve"> Trips “likely”</w:t>
            </w:r>
          </w:p>
        </w:tc>
        <w:tc>
          <w:tcPr>
            <w:tcW w:w="513" w:type="pct"/>
            <w:tcBorders>
              <w:top w:val="double" w:sz="4" w:space="0" w:color="auto"/>
              <w:left w:val="single" w:sz="4" w:space="0" w:color="A5A5A5"/>
              <w:bottom w:val="double" w:sz="4" w:space="0" w:color="auto"/>
              <w:right w:val="double" w:sz="4" w:space="0" w:color="auto"/>
            </w:tcBorders>
            <w:shd w:val="clear" w:color="auto" w:fill="auto"/>
            <w:vAlign w:val="center"/>
          </w:tcPr>
          <w:p w14:paraId="797F9CF8" w14:textId="77777777" w:rsidR="003D4896" w:rsidRPr="00DB18E0" w:rsidRDefault="003D4896" w:rsidP="00514C1D">
            <w:pPr>
              <w:spacing w:after="0" w:line="240" w:lineRule="auto"/>
              <w:jc w:val="center"/>
              <w:rPr>
                <w:rFonts w:ascii="Times New Roman" w:eastAsia="Times New Roman" w:hAnsi="Times New Roman" w:cs="Times New Roman"/>
                <w:b/>
                <w:bCs/>
                <w:color w:val="000000"/>
                <w:sz w:val="20"/>
                <w:szCs w:val="20"/>
              </w:rPr>
            </w:pPr>
            <w:r w:rsidRPr="00DB18E0">
              <w:rPr>
                <w:rFonts w:ascii="Times New Roman" w:eastAsia="Times New Roman" w:hAnsi="Times New Roman" w:cs="Times New Roman"/>
                <w:b/>
                <w:bCs/>
                <w:color w:val="000000"/>
                <w:sz w:val="20"/>
                <w:szCs w:val="20"/>
              </w:rPr>
              <w:t>CTT</w:t>
            </w:r>
          </w:p>
          <w:p w14:paraId="2FB5C810" w14:textId="77777777" w:rsidR="003D4896" w:rsidRPr="00DB18E0" w:rsidRDefault="003D4896" w:rsidP="00514C1D">
            <w:pPr>
              <w:spacing w:after="0" w:line="240" w:lineRule="auto"/>
              <w:jc w:val="center"/>
              <w:rPr>
                <w:rFonts w:ascii="Times New Roman" w:eastAsia="Times New Roman" w:hAnsi="Times New Roman" w:cs="Times New Roman"/>
                <w:b/>
                <w:bCs/>
                <w:color w:val="000000"/>
                <w:sz w:val="20"/>
                <w:szCs w:val="20"/>
              </w:rPr>
            </w:pPr>
            <w:r w:rsidRPr="00DB18E0">
              <w:rPr>
                <w:rFonts w:ascii="Times New Roman" w:eastAsia="Times New Roman" w:hAnsi="Times New Roman" w:cs="Times New Roman"/>
                <w:b/>
                <w:bCs/>
                <w:color w:val="000000"/>
                <w:sz w:val="20"/>
                <w:szCs w:val="20"/>
              </w:rPr>
              <w:t>“Increase commute travel time by more than 15 mins”</w:t>
            </w:r>
          </w:p>
        </w:tc>
      </w:tr>
      <w:tr w:rsidR="003D4896" w:rsidRPr="00DB18E0" w14:paraId="646D4ED6" w14:textId="77777777" w:rsidTr="00234146">
        <w:trPr>
          <w:trHeight w:val="331"/>
        </w:trPr>
        <w:tc>
          <w:tcPr>
            <w:tcW w:w="2431" w:type="pct"/>
            <w:gridSpan w:val="3"/>
            <w:tcBorders>
              <w:top w:val="double" w:sz="4" w:space="0" w:color="auto"/>
              <w:left w:val="double" w:sz="4" w:space="0" w:color="auto"/>
              <w:bottom w:val="double" w:sz="4" w:space="0" w:color="auto"/>
              <w:right w:val="double" w:sz="4" w:space="0" w:color="auto"/>
            </w:tcBorders>
            <w:shd w:val="clear" w:color="auto" w:fill="auto"/>
            <w:tcMar>
              <w:left w:w="58" w:type="dxa"/>
              <w:right w:w="58" w:type="dxa"/>
            </w:tcMar>
            <w:vAlign w:val="center"/>
            <w:hideMark/>
          </w:tcPr>
          <w:p w14:paraId="11443332" w14:textId="77777777" w:rsidR="003D4896" w:rsidRPr="00DB18E0" w:rsidRDefault="003D4896" w:rsidP="00514C1D">
            <w:pPr>
              <w:spacing w:after="0" w:line="240" w:lineRule="auto"/>
              <w:rPr>
                <w:rFonts w:ascii="Times New Roman" w:eastAsia="Times New Roman" w:hAnsi="Times New Roman" w:cs="Times New Roman"/>
                <w:sz w:val="20"/>
                <w:szCs w:val="20"/>
              </w:rPr>
            </w:pPr>
            <w:r w:rsidRPr="00DB18E0">
              <w:rPr>
                <w:rFonts w:ascii="Times New Roman" w:eastAsia="Times New Roman" w:hAnsi="Times New Roman" w:cs="Times New Roman"/>
                <w:b/>
                <w:bCs/>
                <w:i/>
                <w:iCs/>
                <w:color w:val="000000"/>
                <w:sz w:val="20"/>
                <w:szCs w:val="20"/>
              </w:rPr>
              <w:t>Socio-demographic</w:t>
            </w:r>
          </w:p>
        </w:tc>
        <w:tc>
          <w:tcPr>
            <w:tcW w:w="2569" w:type="pct"/>
            <w:gridSpan w:val="5"/>
            <w:tcBorders>
              <w:top w:val="single" w:sz="4" w:space="0" w:color="auto"/>
              <w:left w:val="double" w:sz="4" w:space="0" w:color="auto"/>
              <w:bottom w:val="double" w:sz="4" w:space="0" w:color="auto"/>
              <w:right w:val="double" w:sz="4" w:space="0" w:color="auto"/>
            </w:tcBorders>
            <w:shd w:val="clear" w:color="auto" w:fill="auto"/>
            <w:vAlign w:val="center"/>
            <w:hideMark/>
          </w:tcPr>
          <w:p w14:paraId="006CAE74" w14:textId="77777777" w:rsidR="003D4896" w:rsidRPr="00DB18E0" w:rsidRDefault="003D4896" w:rsidP="00514C1D">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 </w:t>
            </w:r>
          </w:p>
        </w:tc>
      </w:tr>
      <w:tr w:rsidR="003D4896" w:rsidRPr="00DB18E0" w14:paraId="299699DF" w14:textId="77777777" w:rsidTr="00234146">
        <w:trPr>
          <w:trHeight w:val="331"/>
        </w:trPr>
        <w:tc>
          <w:tcPr>
            <w:tcW w:w="767" w:type="pct"/>
            <w:tcBorders>
              <w:top w:val="double" w:sz="4" w:space="0" w:color="auto"/>
              <w:left w:val="double" w:sz="4" w:space="0" w:color="auto"/>
              <w:bottom w:val="single" w:sz="4" w:space="0" w:color="A5A5A5"/>
              <w:right w:val="single" w:sz="4" w:space="0" w:color="auto"/>
            </w:tcBorders>
            <w:shd w:val="clear" w:color="auto" w:fill="auto"/>
            <w:tcMar>
              <w:left w:w="58" w:type="dxa"/>
              <w:right w:w="58" w:type="dxa"/>
            </w:tcMar>
            <w:vAlign w:val="center"/>
            <w:hideMark/>
          </w:tcPr>
          <w:p w14:paraId="50765882" w14:textId="77777777"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Gender</w:t>
            </w:r>
          </w:p>
        </w:tc>
        <w:tc>
          <w:tcPr>
            <w:tcW w:w="962" w:type="pct"/>
            <w:tcBorders>
              <w:top w:val="double" w:sz="4" w:space="0" w:color="auto"/>
              <w:left w:val="single" w:sz="4" w:space="0" w:color="auto"/>
              <w:bottom w:val="single" w:sz="4" w:space="0" w:color="A5A5A5"/>
              <w:right w:val="single" w:sz="4" w:space="0" w:color="A5A5A5"/>
            </w:tcBorders>
            <w:shd w:val="clear" w:color="auto" w:fill="auto"/>
            <w:tcMar>
              <w:left w:w="58" w:type="dxa"/>
              <w:right w:w="58" w:type="dxa"/>
            </w:tcMar>
            <w:vAlign w:val="center"/>
            <w:hideMark/>
          </w:tcPr>
          <w:p w14:paraId="672E66B0" w14:textId="77777777"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Male</w:t>
            </w:r>
          </w:p>
        </w:tc>
        <w:tc>
          <w:tcPr>
            <w:tcW w:w="702" w:type="pct"/>
            <w:tcBorders>
              <w:top w:val="double" w:sz="4" w:space="0" w:color="auto"/>
              <w:left w:val="single" w:sz="4" w:space="0" w:color="A5A5A5"/>
              <w:bottom w:val="single" w:sz="4" w:space="0" w:color="A5A5A5"/>
              <w:right w:val="double" w:sz="4" w:space="0" w:color="auto"/>
            </w:tcBorders>
            <w:shd w:val="clear" w:color="auto" w:fill="auto"/>
            <w:tcMar>
              <w:left w:w="58" w:type="dxa"/>
              <w:right w:w="58" w:type="dxa"/>
            </w:tcMar>
            <w:vAlign w:val="center"/>
            <w:hideMark/>
          </w:tcPr>
          <w:p w14:paraId="7A266A9D" w14:textId="77777777"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Female</w:t>
            </w:r>
          </w:p>
        </w:tc>
        <w:tc>
          <w:tcPr>
            <w:tcW w:w="514" w:type="pct"/>
            <w:tcBorders>
              <w:top w:val="double" w:sz="4" w:space="0" w:color="auto"/>
              <w:left w:val="double" w:sz="4" w:space="0" w:color="auto"/>
              <w:bottom w:val="single" w:sz="4" w:space="0" w:color="A5A5A5"/>
              <w:right w:val="single" w:sz="4" w:space="0" w:color="A5A5A5"/>
            </w:tcBorders>
            <w:shd w:val="clear" w:color="auto" w:fill="auto"/>
            <w:vAlign w:val="center"/>
          </w:tcPr>
          <w:p w14:paraId="2ED512D4" w14:textId="77777777" w:rsidR="003D4896" w:rsidRPr="00DB18E0" w:rsidRDefault="003D4896" w:rsidP="00514C1D">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-0.196</w:t>
            </w:r>
          </w:p>
        </w:tc>
        <w:tc>
          <w:tcPr>
            <w:tcW w:w="515" w:type="pct"/>
            <w:tcBorders>
              <w:top w:val="double" w:sz="4" w:space="0" w:color="auto"/>
              <w:left w:val="single" w:sz="4" w:space="0" w:color="A5A5A5"/>
              <w:bottom w:val="single" w:sz="4" w:space="0" w:color="A5A5A5"/>
              <w:right w:val="single" w:sz="4" w:space="0" w:color="A5A5A5"/>
            </w:tcBorders>
            <w:shd w:val="clear" w:color="auto" w:fill="auto"/>
            <w:vAlign w:val="center"/>
          </w:tcPr>
          <w:p w14:paraId="3F402A5B" w14:textId="77777777" w:rsidR="003D4896" w:rsidRPr="00DB18E0" w:rsidRDefault="003D4896" w:rsidP="00514C1D">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-0.202</w:t>
            </w:r>
          </w:p>
        </w:tc>
        <w:tc>
          <w:tcPr>
            <w:tcW w:w="514" w:type="pct"/>
            <w:tcBorders>
              <w:top w:val="double" w:sz="4" w:space="0" w:color="auto"/>
              <w:left w:val="single" w:sz="4" w:space="0" w:color="A5A5A5"/>
              <w:bottom w:val="single" w:sz="4" w:space="0" w:color="A5A5A5"/>
              <w:right w:val="single" w:sz="4" w:space="0" w:color="A5A5A5"/>
            </w:tcBorders>
            <w:shd w:val="clear" w:color="auto" w:fill="auto"/>
            <w:vAlign w:val="center"/>
          </w:tcPr>
          <w:p w14:paraId="1BA5A8A5" w14:textId="77777777" w:rsidR="003D4896" w:rsidRPr="00DB18E0" w:rsidRDefault="003D4896" w:rsidP="00514C1D">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-0.207</w:t>
            </w:r>
          </w:p>
        </w:tc>
        <w:tc>
          <w:tcPr>
            <w:tcW w:w="515" w:type="pct"/>
            <w:tcBorders>
              <w:top w:val="double" w:sz="4" w:space="0" w:color="auto"/>
              <w:left w:val="single" w:sz="4" w:space="0" w:color="A5A5A5"/>
              <w:bottom w:val="single" w:sz="4" w:space="0" w:color="A5A5A5"/>
              <w:right w:val="single" w:sz="4" w:space="0" w:color="A5A5A5"/>
            </w:tcBorders>
            <w:shd w:val="clear" w:color="auto" w:fill="auto"/>
            <w:vAlign w:val="center"/>
          </w:tcPr>
          <w:p w14:paraId="3D4395A3" w14:textId="77777777" w:rsidR="003D4896" w:rsidRPr="00DB18E0" w:rsidRDefault="003D4896" w:rsidP="00514C1D">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-0.062</w:t>
            </w:r>
          </w:p>
        </w:tc>
        <w:tc>
          <w:tcPr>
            <w:tcW w:w="513" w:type="pct"/>
            <w:tcBorders>
              <w:top w:val="double" w:sz="4" w:space="0" w:color="auto"/>
              <w:left w:val="single" w:sz="4" w:space="0" w:color="A5A5A5"/>
              <w:bottom w:val="single" w:sz="4" w:space="0" w:color="A5A5A5"/>
              <w:right w:val="double" w:sz="4" w:space="0" w:color="auto"/>
            </w:tcBorders>
            <w:shd w:val="clear" w:color="auto" w:fill="auto"/>
            <w:vAlign w:val="center"/>
          </w:tcPr>
          <w:p w14:paraId="64D063EE" w14:textId="77777777" w:rsidR="003D4896" w:rsidRPr="00DB18E0" w:rsidRDefault="003D4896" w:rsidP="00514C1D">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-0.023</w:t>
            </w:r>
          </w:p>
        </w:tc>
      </w:tr>
      <w:tr w:rsidR="003D4896" w:rsidRPr="00DB18E0" w14:paraId="6DC3C3A5" w14:textId="77777777" w:rsidTr="00234146">
        <w:trPr>
          <w:trHeight w:val="331"/>
        </w:trPr>
        <w:tc>
          <w:tcPr>
            <w:tcW w:w="767" w:type="pct"/>
            <w:tcBorders>
              <w:top w:val="single" w:sz="4" w:space="0" w:color="A5A5A5"/>
              <w:left w:val="double" w:sz="4" w:space="0" w:color="auto"/>
              <w:bottom w:val="single" w:sz="4" w:space="0" w:color="A5A5A5"/>
              <w:right w:val="single" w:sz="4" w:space="0" w:color="auto"/>
            </w:tcBorders>
            <w:shd w:val="clear" w:color="auto" w:fill="auto"/>
            <w:tcMar>
              <w:left w:w="58" w:type="dxa"/>
              <w:right w:w="58" w:type="dxa"/>
            </w:tcMar>
            <w:vAlign w:val="center"/>
          </w:tcPr>
          <w:p w14:paraId="1199D5E2" w14:textId="77777777"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Age</w:t>
            </w:r>
          </w:p>
        </w:tc>
        <w:tc>
          <w:tcPr>
            <w:tcW w:w="962" w:type="pct"/>
            <w:tcBorders>
              <w:top w:val="single" w:sz="4" w:space="0" w:color="A5A5A5"/>
              <w:left w:val="single" w:sz="4" w:space="0" w:color="auto"/>
              <w:bottom w:val="single" w:sz="4" w:space="0" w:color="A5A5A5"/>
              <w:right w:val="single" w:sz="4" w:space="0" w:color="A5A5A5"/>
            </w:tcBorders>
            <w:shd w:val="clear" w:color="auto" w:fill="auto"/>
            <w:tcMar>
              <w:left w:w="58" w:type="dxa"/>
              <w:right w:w="58" w:type="dxa"/>
            </w:tcMar>
            <w:vAlign w:val="center"/>
          </w:tcPr>
          <w:p w14:paraId="55AEF8B8" w14:textId="5662E693"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u w:val="single"/>
              </w:rPr>
              <w:t>&gt;</w:t>
            </w:r>
            <w:r w:rsidRPr="00DB18E0">
              <w:rPr>
                <w:rFonts w:ascii="Times New Roman" w:eastAsia="Times New Roman" w:hAnsi="Times New Roman" w:cs="Times New Roman"/>
                <w:color w:val="000000"/>
                <w:sz w:val="20"/>
                <w:szCs w:val="20"/>
              </w:rPr>
              <w:t>65</w:t>
            </w:r>
          </w:p>
        </w:tc>
        <w:tc>
          <w:tcPr>
            <w:tcW w:w="702" w:type="pct"/>
            <w:tcBorders>
              <w:top w:val="single" w:sz="4" w:space="0" w:color="A5A5A5"/>
              <w:left w:val="single" w:sz="4" w:space="0" w:color="A5A5A5"/>
              <w:bottom w:val="single" w:sz="4" w:space="0" w:color="A5A5A5"/>
              <w:right w:val="double" w:sz="4" w:space="0" w:color="auto"/>
            </w:tcBorders>
            <w:shd w:val="clear" w:color="auto" w:fill="auto"/>
            <w:tcMar>
              <w:left w:w="58" w:type="dxa"/>
              <w:right w:w="58" w:type="dxa"/>
            </w:tcMar>
            <w:vAlign w:val="center"/>
          </w:tcPr>
          <w:p w14:paraId="34889ED5" w14:textId="77777777"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18-29 years</w:t>
            </w:r>
          </w:p>
        </w:tc>
        <w:tc>
          <w:tcPr>
            <w:tcW w:w="514" w:type="pct"/>
            <w:tcBorders>
              <w:top w:val="single" w:sz="4" w:space="0" w:color="A5A5A5"/>
              <w:left w:val="double" w:sz="4" w:space="0" w:color="auto"/>
              <w:bottom w:val="single" w:sz="4" w:space="0" w:color="A5A5A5"/>
              <w:right w:val="single" w:sz="4" w:space="0" w:color="A5A5A5"/>
            </w:tcBorders>
            <w:shd w:val="clear" w:color="auto" w:fill="auto"/>
            <w:vAlign w:val="center"/>
          </w:tcPr>
          <w:p w14:paraId="7842321C"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 xml:space="preserve"> 0.290</w:t>
            </w:r>
          </w:p>
        </w:tc>
        <w:tc>
          <w:tcPr>
            <w:tcW w:w="515" w:type="pct"/>
            <w:tcBorders>
              <w:top w:val="single" w:sz="4" w:space="0" w:color="A5A5A5"/>
              <w:left w:val="single" w:sz="4" w:space="0" w:color="A5A5A5"/>
              <w:bottom w:val="single" w:sz="4" w:space="0" w:color="A5A5A5"/>
              <w:right w:val="single" w:sz="4" w:space="0" w:color="A5A5A5"/>
            </w:tcBorders>
            <w:shd w:val="clear" w:color="auto" w:fill="auto"/>
            <w:vAlign w:val="center"/>
          </w:tcPr>
          <w:p w14:paraId="1E89491F"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 xml:space="preserve"> 0.229</w:t>
            </w:r>
          </w:p>
        </w:tc>
        <w:tc>
          <w:tcPr>
            <w:tcW w:w="514" w:type="pct"/>
            <w:tcBorders>
              <w:top w:val="single" w:sz="4" w:space="0" w:color="A5A5A5"/>
              <w:left w:val="single" w:sz="4" w:space="0" w:color="A5A5A5"/>
              <w:bottom w:val="single" w:sz="4" w:space="0" w:color="A5A5A5"/>
              <w:right w:val="single" w:sz="4" w:space="0" w:color="A5A5A5"/>
            </w:tcBorders>
            <w:shd w:val="clear" w:color="auto" w:fill="auto"/>
            <w:vAlign w:val="center"/>
          </w:tcPr>
          <w:p w14:paraId="13C6E1F0"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 xml:space="preserve"> 0.269</w:t>
            </w:r>
          </w:p>
        </w:tc>
        <w:tc>
          <w:tcPr>
            <w:tcW w:w="515" w:type="pct"/>
            <w:tcBorders>
              <w:top w:val="single" w:sz="4" w:space="0" w:color="A5A5A5"/>
              <w:left w:val="single" w:sz="4" w:space="0" w:color="A5A5A5"/>
              <w:bottom w:val="single" w:sz="4" w:space="0" w:color="A5A5A5"/>
              <w:right w:val="single" w:sz="4" w:space="0" w:color="A5A5A5"/>
            </w:tcBorders>
            <w:shd w:val="clear" w:color="auto" w:fill="auto"/>
            <w:vAlign w:val="center"/>
          </w:tcPr>
          <w:p w14:paraId="4FD66617"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 xml:space="preserve"> 0.416</w:t>
            </w:r>
          </w:p>
        </w:tc>
        <w:tc>
          <w:tcPr>
            <w:tcW w:w="513" w:type="pct"/>
            <w:tcBorders>
              <w:top w:val="single" w:sz="4" w:space="0" w:color="A5A5A5"/>
              <w:left w:val="single" w:sz="4" w:space="0" w:color="A5A5A5"/>
              <w:bottom w:val="single" w:sz="4" w:space="0" w:color="A5A5A5"/>
              <w:right w:val="double" w:sz="4" w:space="0" w:color="auto"/>
            </w:tcBorders>
            <w:shd w:val="clear" w:color="auto" w:fill="auto"/>
            <w:vAlign w:val="center"/>
          </w:tcPr>
          <w:p w14:paraId="6F175925"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 xml:space="preserve"> 0.083</w:t>
            </w:r>
          </w:p>
        </w:tc>
      </w:tr>
      <w:tr w:rsidR="003D4896" w:rsidRPr="00DB18E0" w14:paraId="780BF812" w14:textId="77777777" w:rsidTr="00234146">
        <w:trPr>
          <w:trHeight w:val="331"/>
        </w:trPr>
        <w:tc>
          <w:tcPr>
            <w:tcW w:w="767" w:type="pct"/>
            <w:tcBorders>
              <w:top w:val="single" w:sz="4" w:space="0" w:color="A5A5A5"/>
              <w:left w:val="double" w:sz="4" w:space="0" w:color="auto"/>
              <w:bottom w:val="single" w:sz="4" w:space="0" w:color="A5A5A5"/>
              <w:right w:val="single" w:sz="4" w:space="0" w:color="auto"/>
            </w:tcBorders>
            <w:shd w:val="clear" w:color="auto" w:fill="auto"/>
            <w:tcMar>
              <w:left w:w="58" w:type="dxa"/>
              <w:right w:w="58" w:type="dxa"/>
            </w:tcMar>
            <w:vAlign w:val="center"/>
            <w:hideMark/>
          </w:tcPr>
          <w:p w14:paraId="0A357DAA" w14:textId="77777777"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Employment Status</w:t>
            </w:r>
          </w:p>
        </w:tc>
        <w:tc>
          <w:tcPr>
            <w:tcW w:w="962" w:type="pct"/>
            <w:tcBorders>
              <w:top w:val="single" w:sz="4" w:space="0" w:color="A5A5A5"/>
              <w:left w:val="single" w:sz="4" w:space="0" w:color="auto"/>
              <w:bottom w:val="single" w:sz="4" w:space="0" w:color="A5A5A5"/>
              <w:right w:val="single" w:sz="4" w:space="0" w:color="A5A5A5"/>
            </w:tcBorders>
            <w:shd w:val="clear" w:color="auto" w:fill="auto"/>
            <w:tcMar>
              <w:left w:w="58" w:type="dxa"/>
              <w:right w:w="58" w:type="dxa"/>
            </w:tcMar>
            <w:vAlign w:val="center"/>
            <w:hideMark/>
          </w:tcPr>
          <w:p w14:paraId="4122ABD0" w14:textId="77777777"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Unemployed</w:t>
            </w:r>
          </w:p>
        </w:tc>
        <w:tc>
          <w:tcPr>
            <w:tcW w:w="702" w:type="pct"/>
            <w:tcBorders>
              <w:top w:val="single" w:sz="4" w:space="0" w:color="A5A5A5"/>
              <w:left w:val="single" w:sz="4" w:space="0" w:color="A5A5A5"/>
              <w:bottom w:val="single" w:sz="4" w:space="0" w:color="A5A5A5"/>
              <w:right w:val="double" w:sz="4" w:space="0" w:color="auto"/>
            </w:tcBorders>
            <w:shd w:val="clear" w:color="auto" w:fill="auto"/>
            <w:tcMar>
              <w:left w:w="58" w:type="dxa"/>
              <w:right w:w="58" w:type="dxa"/>
            </w:tcMar>
            <w:vAlign w:val="center"/>
            <w:hideMark/>
          </w:tcPr>
          <w:p w14:paraId="6A262838" w14:textId="77777777"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Employed</w:t>
            </w:r>
          </w:p>
        </w:tc>
        <w:tc>
          <w:tcPr>
            <w:tcW w:w="514" w:type="pct"/>
            <w:tcBorders>
              <w:top w:val="single" w:sz="4" w:space="0" w:color="A5A5A5"/>
              <w:left w:val="double" w:sz="4" w:space="0" w:color="auto"/>
              <w:bottom w:val="single" w:sz="4" w:space="0" w:color="A5A5A5"/>
              <w:right w:val="single" w:sz="4" w:space="0" w:color="A5A5A5"/>
            </w:tcBorders>
            <w:shd w:val="clear" w:color="auto" w:fill="auto"/>
            <w:vAlign w:val="center"/>
          </w:tcPr>
          <w:p w14:paraId="54E1EE7E" w14:textId="77777777" w:rsidR="003D4896" w:rsidRPr="00DB18E0" w:rsidRDefault="003D4896" w:rsidP="00514C1D">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0.112</w:t>
            </w:r>
          </w:p>
        </w:tc>
        <w:tc>
          <w:tcPr>
            <w:tcW w:w="515" w:type="pct"/>
            <w:tcBorders>
              <w:top w:val="single" w:sz="4" w:space="0" w:color="A5A5A5"/>
              <w:left w:val="single" w:sz="4" w:space="0" w:color="A5A5A5"/>
              <w:bottom w:val="single" w:sz="4" w:space="0" w:color="A5A5A5"/>
              <w:right w:val="single" w:sz="4" w:space="0" w:color="A5A5A5"/>
            </w:tcBorders>
            <w:shd w:val="clear" w:color="auto" w:fill="auto"/>
            <w:vAlign w:val="center"/>
          </w:tcPr>
          <w:p w14:paraId="7A87452A" w14:textId="77777777" w:rsidR="003D4896" w:rsidRPr="00DB18E0" w:rsidRDefault="003D4896" w:rsidP="00514C1D">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0.090</w:t>
            </w:r>
          </w:p>
        </w:tc>
        <w:tc>
          <w:tcPr>
            <w:tcW w:w="514" w:type="pct"/>
            <w:tcBorders>
              <w:top w:val="single" w:sz="4" w:space="0" w:color="A5A5A5"/>
              <w:left w:val="single" w:sz="4" w:space="0" w:color="A5A5A5"/>
              <w:bottom w:val="single" w:sz="4" w:space="0" w:color="A5A5A5"/>
              <w:right w:val="single" w:sz="4" w:space="0" w:color="A5A5A5"/>
            </w:tcBorders>
            <w:shd w:val="clear" w:color="auto" w:fill="auto"/>
            <w:vAlign w:val="center"/>
          </w:tcPr>
          <w:p w14:paraId="327563F4" w14:textId="77777777" w:rsidR="003D4896" w:rsidRPr="00DB18E0" w:rsidRDefault="003D4896" w:rsidP="00514C1D">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0.143</w:t>
            </w:r>
          </w:p>
        </w:tc>
        <w:tc>
          <w:tcPr>
            <w:tcW w:w="515" w:type="pct"/>
            <w:tcBorders>
              <w:top w:val="single" w:sz="4" w:space="0" w:color="A5A5A5"/>
              <w:left w:val="single" w:sz="4" w:space="0" w:color="A5A5A5"/>
              <w:bottom w:val="single" w:sz="4" w:space="0" w:color="A5A5A5"/>
              <w:right w:val="single" w:sz="4" w:space="0" w:color="A5A5A5"/>
            </w:tcBorders>
            <w:shd w:val="clear" w:color="auto" w:fill="auto"/>
            <w:vAlign w:val="center"/>
          </w:tcPr>
          <w:p w14:paraId="5C885FAE" w14:textId="77777777" w:rsidR="003D4896" w:rsidRPr="00DB18E0" w:rsidRDefault="003D4896" w:rsidP="00514C1D">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0.155</w:t>
            </w:r>
          </w:p>
        </w:tc>
        <w:tc>
          <w:tcPr>
            <w:tcW w:w="513" w:type="pct"/>
            <w:tcBorders>
              <w:top w:val="single" w:sz="4" w:space="0" w:color="A5A5A5"/>
              <w:left w:val="single" w:sz="4" w:space="0" w:color="A5A5A5"/>
              <w:bottom w:val="single" w:sz="4" w:space="0" w:color="A5A5A5"/>
              <w:right w:val="double" w:sz="4" w:space="0" w:color="auto"/>
            </w:tcBorders>
            <w:shd w:val="clear" w:color="auto" w:fill="auto"/>
            <w:vAlign w:val="center"/>
          </w:tcPr>
          <w:p w14:paraId="76CB8075" w14:textId="77777777" w:rsidR="003D4896" w:rsidRPr="00DB18E0" w:rsidRDefault="003D4896" w:rsidP="00514C1D">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0.012</w:t>
            </w:r>
          </w:p>
        </w:tc>
      </w:tr>
      <w:tr w:rsidR="003D4896" w:rsidRPr="00DB18E0" w14:paraId="6B970E63" w14:textId="77777777" w:rsidTr="00234146">
        <w:trPr>
          <w:trHeight w:val="331"/>
        </w:trPr>
        <w:tc>
          <w:tcPr>
            <w:tcW w:w="767" w:type="pct"/>
            <w:tcBorders>
              <w:top w:val="single" w:sz="4" w:space="0" w:color="A5A5A5"/>
              <w:left w:val="double" w:sz="4" w:space="0" w:color="auto"/>
              <w:bottom w:val="single" w:sz="4" w:space="0" w:color="A5A5A5"/>
              <w:right w:val="single" w:sz="4" w:space="0" w:color="auto"/>
            </w:tcBorders>
            <w:shd w:val="clear" w:color="auto" w:fill="auto"/>
            <w:tcMar>
              <w:left w:w="58" w:type="dxa"/>
              <w:right w:w="58" w:type="dxa"/>
            </w:tcMar>
            <w:vAlign w:val="center"/>
          </w:tcPr>
          <w:p w14:paraId="7E38B635" w14:textId="77777777"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Student status</w:t>
            </w:r>
          </w:p>
        </w:tc>
        <w:tc>
          <w:tcPr>
            <w:tcW w:w="962" w:type="pct"/>
            <w:tcBorders>
              <w:top w:val="single" w:sz="4" w:space="0" w:color="A5A5A5"/>
              <w:left w:val="single" w:sz="4" w:space="0" w:color="auto"/>
              <w:bottom w:val="single" w:sz="4" w:space="0" w:color="A5A5A5"/>
              <w:right w:val="single" w:sz="4" w:space="0" w:color="A5A5A5"/>
            </w:tcBorders>
            <w:shd w:val="clear" w:color="auto" w:fill="auto"/>
            <w:tcMar>
              <w:left w:w="58" w:type="dxa"/>
              <w:right w:w="58" w:type="dxa"/>
            </w:tcMar>
            <w:vAlign w:val="center"/>
          </w:tcPr>
          <w:p w14:paraId="60B31034" w14:textId="77777777"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Non-student</w:t>
            </w:r>
          </w:p>
        </w:tc>
        <w:tc>
          <w:tcPr>
            <w:tcW w:w="702" w:type="pct"/>
            <w:tcBorders>
              <w:top w:val="single" w:sz="4" w:space="0" w:color="A5A5A5"/>
              <w:left w:val="single" w:sz="4" w:space="0" w:color="A5A5A5"/>
              <w:bottom w:val="single" w:sz="4" w:space="0" w:color="A5A5A5"/>
              <w:right w:val="double" w:sz="4" w:space="0" w:color="auto"/>
            </w:tcBorders>
            <w:shd w:val="clear" w:color="auto" w:fill="auto"/>
            <w:tcMar>
              <w:left w:w="58" w:type="dxa"/>
              <w:right w:w="58" w:type="dxa"/>
            </w:tcMar>
            <w:vAlign w:val="center"/>
          </w:tcPr>
          <w:p w14:paraId="50818BF5" w14:textId="77777777"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Student</w:t>
            </w:r>
          </w:p>
        </w:tc>
        <w:tc>
          <w:tcPr>
            <w:tcW w:w="514" w:type="pct"/>
            <w:tcBorders>
              <w:top w:val="single" w:sz="4" w:space="0" w:color="A5A5A5"/>
              <w:left w:val="double" w:sz="4" w:space="0" w:color="auto"/>
              <w:bottom w:val="single" w:sz="4" w:space="0" w:color="A5A5A5"/>
              <w:right w:val="single" w:sz="4" w:space="0" w:color="A5A5A5"/>
            </w:tcBorders>
            <w:shd w:val="clear" w:color="auto" w:fill="auto"/>
            <w:vAlign w:val="center"/>
          </w:tcPr>
          <w:p w14:paraId="14E31384" w14:textId="77777777" w:rsidR="003D4896" w:rsidRPr="00DB18E0" w:rsidRDefault="003D4896" w:rsidP="00514C1D">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-0.004</w:t>
            </w:r>
          </w:p>
        </w:tc>
        <w:tc>
          <w:tcPr>
            <w:tcW w:w="515" w:type="pct"/>
            <w:tcBorders>
              <w:top w:val="single" w:sz="4" w:space="0" w:color="A5A5A5"/>
              <w:left w:val="single" w:sz="4" w:space="0" w:color="A5A5A5"/>
              <w:bottom w:val="single" w:sz="4" w:space="0" w:color="A5A5A5"/>
              <w:right w:val="single" w:sz="4" w:space="0" w:color="A5A5A5"/>
            </w:tcBorders>
            <w:shd w:val="clear" w:color="auto" w:fill="auto"/>
            <w:vAlign w:val="center"/>
          </w:tcPr>
          <w:p w14:paraId="66707CCD" w14:textId="77777777" w:rsidR="003D4896" w:rsidRPr="00DB18E0" w:rsidRDefault="003D4896" w:rsidP="00514C1D">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-0.021</w:t>
            </w:r>
          </w:p>
        </w:tc>
        <w:tc>
          <w:tcPr>
            <w:tcW w:w="514" w:type="pct"/>
            <w:tcBorders>
              <w:top w:val="single" w:sz="4" w:space="0" w:color="A5A5A5"/>
              <w:left w:val="single" w:sz="4" w:space="0" w:color="A5A5A5"/>
              <w:bottom w:val="single" w:sz="4" w:space="0" w:color="A5A5A5"/>
              <w:right w:val="single" w:sz="4" w:space="0" w:color="A5A5A5"/>
            </w:tcBorders>
            <w:shd w:val="clear" w:color="auto" w:fill="auto"/>
            <w:vAlign w:val="center"/>
          </w:tcPr>
          <w:p w14:paraId="0470BA1D" w14:textId="77777777" w:rsidR="003D4896" w:rsidRPr="00DB18E0" w:rsidRDefault="003D4896" w:rsidP="00514C1D">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-0.048</w:t>
            </w:r>
          </w:p>
        </w:tc>
        <w:tc>
          <w:tcPr>
            <w:tcW w:w="515" w:type="pct"/>
            <w:tcBorders>
              <w:top w:val="single" w:sz="4" w:space="0" w:color="A5A5A5"/>
              <w:left w:val="single" w:sz="4" w:space="0" w:color="A5A5A5"/>
              <w:bottom w:val="single" w:sz="4" w:space="0" w:color="A5A5A5"/>
              <w:right w:val="single" w:sz="4" w:space="0" w:color="A5A5A5"/>
            </w:tcBorders>
            <w:shd w:val="clear" w:color="auto" w:fill="auto"/>
            <w:vAlign w:val="center"/>
          </w:tcPr>
          <w:p w14:paraId="73A0A4C0" w14:textId="77777777" w:rsidR="003D4896" w:rsidRPr="00DB18E0" w:rsidRDefault="003D4896" w:rsidP="00514C1D">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-0.021</w:t>
            </w:r>
          </w:p>
        </w:tc>
        <w:tc>
          <w:tcPr>
            <w:tcW w:w="513" w:type="pct"/>
            <w:tcBorders>
              <w:top w:val="single" w:sz="4" w:space="0" w:color="A5A5A5"/>
              <w:left w:val="single" w:sz="4" w:space="0" w:color="A5A5A5"/>
              <w:bottom w:val="single" w:sz="4" w:space="0" w:color="A5A5A5"/>
              <w:right w:val="double" w:sz="4" w:space="0" w:color="auto"/>
            </w:tcBorders>
            <w:shd w:val="clear" w:color="auto" w:fill="auto"/>
            <w:vAlign w:val="center"/>
          </w:tcPr>
          <w:p w14:paraId="74DD5F1F" w14:textId="77777777" w:rsidR="003D4896" w:rsidRPr="00DB18E0" w:rsidRDefault="003D4896" w:rsidP="00514C1D">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w:t>
            </w:r>
          </w:p>
        </w:tc>
      </w:tr>
      <w:tr w:rsidR="003D4896" w:rsidRPr="00DB18E0" w14:paraId="30F35C10" w14:textId="77777777" w:rsidTr="00234146">
        <w:trPr>
          <w:trHeight w:val="331"/>
        </w:trPr>
        <w:tc>
          <w:tcPr>
            <w:tcW w:w="767" w:type="pct"/>
            <w:tcBorders>
              <w:top w:val="single" w:sz="4" w:space="0" w:color="A5A5A5"/>
              <w:left w:val="double" w:sz="4" w:space="0" w:color="auto"/>
              <w:bottom w:val="single" w:sz="4" w:space="0" w:color="A5A5A5"/>
              <w:right w:val="single" w:sz="4" w:space="0" w:color="auto"/>
            </w:tcBorders>
            <w:shd w:val="clear" w:color="auto" w:fill="auto"/>
            <w:tcMar>
              <w:left w:w="58" w:type="dxa"/>
              <w:right w:w="58" w:type="dxa"/>
            </w:tcMar>
            <w:vAlign w:val="center"/>
          </w:tcPr>
          <w:p w14:paraId="1D0FDBFC" w14:textId="77777777"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Education</w:t>
            </w:r>
          </w:p>
        </w:tc>
        <w:tc>
          <w:tcPr>
            <w:tcW w:w="962" w:type="pct"/>
            <w:tcBorders>
              <w:top w:val="single" w:sz="4" w:space="0" w:color="A5A5A5"/>
              <w:left w:val="single" w:sz="4" w:space="0" w:color="auto"/>
              <w:bottom w:val="single" w:sz="4" w:space="0" w:color="A5A5A5"/>
              <w:right w:val="single" w:sz="4" w:space="0" w:color="A5A5A5"/>
            </w:tcBorders>
            <w:shd w:val="clear" w:color="auto" w:fill="auto"/>
            <w:tcMar>
              <w:left w:w="58" w:type="dxa"/>
              <w:right w:w="58" w:type="dxa"/>
            </w:tcMar>
            <w:vAlign w:val="center"/>
          </w:tcPr>
          <w:p w14:paraId="04771B4E" w14:textId="77777777"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Less than graduate degree</w:t>
            </w:r>
          </w:p>
        </w:tc>
        <w:tc>
          <w:tcPr>
            <w:tcW w:w="702" w:type="pct"/>
            <w:tcBorders>
              <w:top w:val="single" w:sz="4" w:space="0" w:color="A5A5A5"/>
              <w:left w:val="single" w:sz="4" w:space="0" w:color="A5A5A5"/>
              <w:bottom w:val="single" w:sz="4" w:space="0" w:color="A5A5A5"/>
              <w:right w:val="double" w:sz="4" w:space="0" w:color="auto"/>
            </w:tcBorders>
            <w:shd w:val="clear" w:color="auto" w:fill="auto"/>
            <w:tcMar>
              <w:left w:w="58" w:type="dxa"/>
              <w:right w:w="58" w:type="dxa"/>
            </w:tcMar>
            <w:vAlign w:val="center"/>
          </w:tcPr>
          <w:p w14:paraId="685F411F" w14:textId="77777777"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Graduate degree</w:t>
            </w:r>
          </w:p>
        </w:tc>
        <w:tc>
          <w:tcPr>
            <w:tcW w:w="514" w:type="pct"/>
            <w:tcBorders>
              <w:top w:val="single" w:sz="4" w:space="0" w:color="A5A5A5"/>
              <w:left w:val="double" w:sz="4" w:space="0" w:color="auto"/>
              <w:bottom w:val="single" w:sz="4" w:space="0" w:color="A5A5A5"/>
              <w:right w:val="single" w:sz="4" w:space="0" w:color="A5A5A5"/>
            </w:tcBorders>
            <w:shd w:val="clear" w:color="auto" w:fill="auto"/>
            <w:vAlign w:val="center"/>
          </w:tcPr>
          <w:p w14:paraId="29522E89"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0.106</w:t>
            </w:r>
          </w:p>
        </w:tc>
        <w:tc>
          <w:tcPr>
            <w:tcW w:w="515" w:type="pct"/>
            <w:tcBorders>
              <w:top w:val="single" w:sz="4" w:space="0" w:color="A5A5A5"/>
              <w:left w:val="single" w:sz="4" w:space="0" w:color="A5A5A5"/>
              <w:bottom w:val="single" w:sz="4" w:space="0" w:color="A5A5A5"/>
              <w:right w:val="single" w:sz="4" w:space="0" w:color="A5A5A5"/>
            </w:tcBorders>
            <w:shd w:val="clear" w:color="auto" w:fill="auto"/>
            <w:vAlign w:val="center"/>
          </w:tcPr>
          <w:p w14:paraId="50D0034D"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0.091</w:t>
            </w:r>
          </w:p>
        </w:tc>
        <w:tc>
          <w:tcPr>
            <w:tcW w:w="514" w:type="pct"/>
            <w:tcBorders>
              <w:top w:val="single" w:sz="4" w:space="0" w:color="A5A5A5"/>
              <w:left w:val="single" w:sz="4" w:space="0" w:color="A5A5A5"/>
              <w:bottom w:val="single" w:sz="4" w:space="0" w:color="A5A5A5"/>
              <w:right w:val="single" w:sz="4" w:space="0" w:color="A5A5A5"/>
            </w:tcBorders>
            <w:shd w:val="clear" w:color="auto" w:fill="auto"/>
            <w:vAlign w:val="center"/>
          </w:tcPr>
          <w:p w14:paraId="571B9064"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0.112</w:t>
            </w:r>
          </w:p>
        </w:tc>
        <w:tc>
          <w:tcPr>
            <w:tcW w:w="515" w:type="pct"/>
            <w:tcBorders>
              <w:top w:val="single" w:sz="4" w:space="0" w:color="A5A5A5"/>
              <w:left w:val="single" w:sz="4" w:space="0" w:color="A5A5A5"/>
              <w:bottom w:val="single" w:sz="4" w:space="0" w:color="A5A5A5"/>
              <w:right w:val="single" w:sz="4" w:space="0" w:color="A5A5A5"/>
            </w:tcBorders>
            <w:shd w:val="clear" w:color="auto" w:fill="auto"/>
            <w:vAlign w:val="center"/>
          </w:tcPr>
          <w:p w14:paraId="577F29FD"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0.133</w:t>
            </w:r>
          </w:p>
        </w:tc>
        <w:tc>
          <w:tcPr>
            <w:tcW w:w="513" w:type="pct"/>
            <w:tcBorders>
              <w:top w:val="single" w:sz="4" w:space="0" w:color="A5A5A5"/>
              <w:left w:val="single" w:sz="4" w:space="0" w:color="A5A5A5"/>
              <w:bottom w:val="single" w:sz="4" w:space="0" w:color="A5A5A5"/>
              <w:right w:val="double" w:sz="4" w:space="0" w:color="auto"/>
            </w:tcBorders>
            <w:shd w:val="clear" w:color="auto" w:fill="auto"/>
            <w:vAlign w:val="center"/>
          </w:tcPr>
          <w:p w14:paraId="447AAAB3"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0.013</w:t>
            </w:r>
          </w:p>
        </w:tc>
      </w:tr>
      <w:tr w:rsidR="003D4896" w:rsidRPr="00DB18E0" w14:paraId="20FA0807" w14:textId="77777777" w:rsidTr="00234146">
        <w:trPr>
          <w:trHeight w:val="331"/>
        </w:trPr>
        <w:tc>
          <w:tcPr>
            <w:tcW w:w="767" w:type="pct"/>
            <w:tcBorders>
              <w:top w:val="single" w:sz="4" w:space="0" w:color="A5A5A5"/>
              <w:left w:val="double" w:sz="4" w:space="0" w:color="auto"/>
              <w:bottom w:val="single" w:sz="4" w:space="0" w:color="A5A5A5"/>
              <w:right w:val="single" w:sz="4" w:space="0" w:color="auto"/>
            </w:tcBorders>
            <w:shd w:val="clear" w:color="auto" w:fill="auto"/>
            <w:tcMar>
              <w:left w:w="58" w:type="dxa"/>
              <w:right w:w="58" w:type="dxa"/>
            </w:tcMar>
            <w:vAlign w:val="center"/>
            <w:hideMark/>
          </w:tcPr>
          <w:p w14:paraId="031F8CC9" w14:textId="77777777"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Income</w:t>
            </w:r>
          </w:p>
        </w:tc>
        <w:tc>
          <w:tcPr>
            <w:tcW w:w="962" w:type="pct"/>
            <w:tcBorders>
              <w:top w:val="single" w:sz="4" w:space="0" w:color="A5A5A5"/>
              <w:left w:val="single" w:sz="4" w:space="0" w:color="auto"/>
              <w:bottom w:val="single" w:sz="4" w:space="0" w:color="A5A5A5"/>
              <w:right w:val="single" w:sz="4" w:space="0" w:color="A5A5A5"/>
            </w:tcBorders>
            <w:shd w:val="clear" w:color="auto" w:fill="auto"/>
            <w:tcMar>
              <w:left w:w="58" w:type="dxa"/>
              <w:right w:w="58" w:type="dxa"/>
            </w:tcMar>
            <w:vAlign w:val="center"/>
            <w:hideMark/>
          </w:tcPr>
          <w:p w14:paraId="6C68AC9F" w14:textId="77777777"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&lt;$100,000</w:t>
            </w:r>
          </w:p>
        </w:tc>
        <w:tc>
          <w:tcPr>
            <w:tcW w:w="702" w:type="pct"/>
            <w:tcBorders>
              <w:top w:val="single" w:sz="4" w:space="0" w:color="A5A5A5"/>
              <w:left w:val="single" w:sz="4" w:space="0" w:color="A5A5A5"/>
              <w:bottom w:val="single" w:sz="4" w:space="0" w:color="A5A5A5"/>
              <w:right w:val="double" w:sz="4" w:space="0" w:color="auto"/>
            </w:tcBorders>
            <w:shd w:val="clear" w:color="auto" w:fill="auto"/>
            <w:tcMar>
              <w:left w:w="58" w:type="dxa"/>
              <w:right w:w="58" w:type="dxa"/>
            </w:tcMar>
            <w:vAlign w:val="center"/>
            <w:hideMark/>
          </w:tcPr>
          <w:p w14:paraId="06B3330C" w14:textId="77777777"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u w:val="single"/>
              </w:rPr>
              <w:t>&gt;</w:t>
            </w:r>
            <w:r w:rsidRPr="00DB18E0">
              <w:rPr>
                <w:rFonts w:ascii="Times New Roman" w:eastAsia="Times New Roman" w:hAnsi="Times New Roman" w:cs="Times New Roman"/>
                <w:color w:val="000000"/>
                <w:sz w:val="20"/>
                <w:szCs w:val="20"/>
              </w:rPr>
              <w:t xml:space="preserve">$250,000 </w:t>
            </w:r>
          </w:p>
        </w:tc>
        <w:tc>
          <w:tcPr>
            <w:tcW w:w="514" w:type="pct"/>
            <w:tcBorders>
              <w:top w:val="single" w:sz="4" w:space="0" w:color="A5A5A5"/>
              <w:left w:val="double" w:sz="4" w:space="0" w:color="auto"/>
              <w:bottom w:val="single" w:sz="4" w:space="0" w:color="A5A5A5"/>
              <w:right w:val="single" w:sz="4" w:space="0" w:color="A5A5A5"/>
            </w:tcBorders>
            <w:shd w:val="clear" w:color="auto" w:fill="auto"/>
            <w:vAlign w:val="center"/>
          </w:tcPr>
          <w:p w14:paraId="23BA1154" w14:textId="77777777" w:rsidR="003D4896" w:rsidRPr="00DB18E0" w:rsidRDefault="003D4896" w:rsidP="00514C1D">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0.234</w:t>
            </w:r>
          </w:p>
        </w:tc>
        <w:tc>
          <w:tcPr>
            <w:tcW w:w="515" w:type="pct"/>
            <w:tcBorders>
              <w:top w:val="single" w:sz="4" w:space="0" w:color="A5A5A5"/>
              <w:left w:val="single" w:sz="4" w:space="0" w:color="A5A5A5"/>
              <w:bottom w:val="single" w:sz="4" w:space="0" w:color="A5A5A5"/>
              <w:right w:val="single" w:sz="4" w:space="0" w:color="A5A5A5"/>
            </w:tcBorders>
            <w:shd w:val="clear" w:color="auto" w:fill="auto"/>
            <w:vAlign w:val="center"/>
          </w:tcPr>
          <w:p w14:paraId="34377F4F" w14:textId="77777777" w:rsidR="003D4896" w:rsidRPr="00DB18E0" w:rsidRDefault="003D4896" w:rsidP="00514C1D">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0.151</w:t>
            </w:r>
          </w:p>
        </w:tc>
        <w:tc>
          <w:tcPr>
            <w:tcW w:w="514" w:type="pct"/>
            <w:tcBorders>
              <w:top w:val="single" w:sz="4" w:space="0" w:color="A5A5A5"/>
              <w:left w:val="single" w:sz="4" w:space="0" w:color="A5A5A5"/>
              <w:bottom w:val="single" w:sz="4" w:space="0" w:color="A5A5A5"/>
              <w:right w:val="single" w:sz="4" w:space="0" w:color="A5A5A5"/>
            </w:tcBorders>
            <w:shd w:val="clear" w:color="auto" w:fill="auto"/>
            <w:vAlign w:val="center"/>
          </w:tcPr>
          <w:p w14:paraId="501BD197" w14:textId="77777777" w:rsidR="003D4896" w:rsidRPr="00DB18E0" w:rsidRDefault="003D4896" w:rsidP="00514C1D">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0.274</w:t>
            </w:r>
          </w:p>
        </w:tc>
        <w:tc>
          <w:tcPr>
            <w:tcW w:w="515" w:type="pct"/>
            <w:tcBorders>
              <w:top w:val="single" w:sz="4" w:space="0" w:color="A5A5A5"/>
              <w:left w:val="single" w:sz="4" w:space="0" w:color="A5A5A5"/>
              <w:bottom w:val="single" w:sz="4" w:space="0" w:color="A5A5A5"/>
              <w:right w:val="single" w:sz="4" w:space="0" w:color="A5A5A5"/>
            </w:tcBorders>
            <w:shd w:val="clear" w:color="auto" w:fill="auto"/>
            <w:vAlign w:val="center"/>
          </w:tcPr>
          <w:p w14:paraId="56446A2B" w14:textId="77777777" w:rsidR="003D4896" w:rsidRPr="00DB18E0" w:rsidRDefault="003D4896" w:rsidP="00514C1D">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0.170</w:t>
            </w:r>
          </w:p>
        </w:tc>
        <w:tc>
          <w:tcPr>
            <w:tcW w:w="513" w:type="pct"/>
            <w:tcBorders>
              <w:top w:val="single" w:sz="4" w:space="0" w:color="A5A5A5"/>
              <w:left w:val="single" w:sz="4" w:space="0" w:color="A5A5A5"/>
              <w:bottom w:val="single" w:sz="4" w:space="0" w:color="A5A5A5"/>
              <w:right w:val="double" w:sz="4" w:space="0" w:color="auto"/>
            </w:tcBorders>
            <w:shd w:val="clear" w:color="auto" w:fill="auto"/>
            <w:vAlign w:val="center"/>
          </w:tcPr>
          <w:p w14:paraId="19A9C512" w14:textId="77777777" w:rsidR="003D4896" w:rsidRPr="00DB18E0" w:rsidRDefault="003D4896" w:rsidP="00514C1D">
            <w:pPr>
              <w:spacing w:after="0" w:line="240" w:lineRule="auto"/>
              <w:jc w:val="right"/>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0.027</w:t>
            </w:r>
          </w:p>
        </w:tc>
      </w:tr>
      <w:tr w:rsidR="003D4896" w:rsidRPr="00DB18E0" w14:paraId="11EFBBD3" w14:textId="77777777" w:rsidTr="00234146">
        <w:trPr>
          <w:trHeight w:val="331"/>
        </w:trPr>
        <w:tc>
          <w:tcPr>
            <w:tcW w:w="767" w:type="pct"/>
            <w:tcBorders>
              <w:top w:val="single" w:sz="4" w:space="0" w:color="A5A5A5"/>
              <w:left w:val="double" w:sz="4" w:space="0" w:color="auto"/>
              <w:bottom w:val="double" w:sz="4" w:space="0" w:color="auto"/>
              <w:right w:val="single" w:sz="4" w:space="0" w:color="auto"/>
            </w:tcBorders>
            <w:shd w:val="clear" w:color="auto" w:fill="auto"/>
            <w:tcMar>
              <w:left w:w="58" w:type="dxa"/>
              <w:right w:w="58" w:type="dxa"/>
            </w:tcMar>
            <w:vAlign w:val="center"/>
          </w:tcPr>
          <w:p w14:paraId="3312A8C5" w14:textId="77777777"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Presence of children</w:t>
            </w:r>
          </w:p>
        </w:tc>
        <w:tc>
          <w:tcPr>
            <w:tcW w:w="962" w:type="pct"/>
            <w:tcBorders>
              <w:top w:val="single" w:sz="4" w:space="0" w:color="A5A5A5"/>
              <w:left w:val="single" w:sz="4" w:space="0" w:color="auto"/>
              <w:bottom w:val="double" w:sz="4" w:space="0" w:color="auto"/>
              <w:right w:val="single" w:sz="4" w:space="0" w:color="A5A5A5"/>
            </w:tcBorders>
            <w:shd w:val="clear" w:color="auto" w:fill="auto"/>
            <w:tcMar>
              <w:left w:w="58" w:type="dxa"/>
              <w:right w:w="58" w:type="dxa"/>
            </w:tcMar>
            <w:vAlign w:val="center"/>
          </w:tcPr>
          <w:p w14:paraId="6DE15831" w14:textId="77777777"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Not present</w:t>
            </w:r>
          </w:p>
        </w:tc>
        <w:tc>
          <w:tcPr>
            <w:tcW w:w="702" w:type="pct"/>
            <w:tcBorders>
              <w:top w:val="single" w:sz="4" w:space="0" w:color="A5A5A5"/>
              <w:left w:val="single" w:sz="4" w:space="0" w:color="A5A5A5"/>
              <w:bottom w:val="double" w:sz="4" w:space="0" w:color="auto"/>
              <w:right w:val="double" w:sz="4" w:space="0" w:color="auto"/>
            </w:tcBorders>
            <w:shd w:val="clear" w:color="auto" w:fill="auto"/>
            <w:tcMar>
              <w:left w:w="58" w:type="dxa"/>
              <w:right w:w="58" w:type="dxa"/>
            </w:tcMar>
            <w:vAlign w:val="center"/>
          </w:tcPr>
          <w:p w14:paraId="79014CB4" w14:textId="77777777"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Present</w:t>
            </w:r>
          </w:p>
        </w:tc>
        <w:tc>
          <w:tcPr>
            <w:tcW w:w="514" w:type="pct"/>
            <w:tcBorders>
              <w:top w:val="single" w:sz="4" w:space="0" w:color="A5A5A5"/>
              <w:left w:val="double" w:sz="4" w:space="0" w:color="auto"/>
              <w:bottom w:val="double" w:sz="4" w:space="0" w:color="auto"/>
              <w:right w:val="single" w:sz="4" w:space="0" w:color="A5A5A5"/>
            </w:tcBorders>
            <w:shd w:val="clear" w:color="auto" w:fill="auto"/>
            <w:vAlign w:val="center"/>
          </w:tcPr>
          <w:p w14:paraId="41E88DCD"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-0.092</w:t>
            </w:r>
          </w:p>
        </w:tc>
        <w:tc>
          <w:tcPr>
            <w:tcW w:w="515" w:type="pct"/>
            <w:tcBorders>
              <w:top w:val="single" w:sz="4" w:space="0" w:color="A5A5A5"/>
              <w:left w:val="single" w:sz="4" w:space="0" w:color="A5A5A5"/>
              <w:bottom w:val="double" w:sz="4" w:space="0" w:color="auto"/>
              <w:right w:val="single" w:sz="4" w:space="0" w:color="A5A5A5"/>
            </w:tcBorders>
            <w:shd w:val="clear" w:color="auto" w:fill="auto"/>
            <w:vAlign w:val="center"/>
          </w:tcPr>
          <w:p w14:paraId="1194C76B"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-0.065</w:t>
            </w:r>
          </w:p>
        </w:tc>
        <w:tc>
          <w:tcPr>
            <w:tcW w:w="514" w:type="pct"/>
            <w:tcBorders>
              <w:top w:val="single" w:sz="4" w:space="0" w:color="A5A5A5"/>
              <w:left w:val="single" w:sz="4" w:space="0" w:color="A5A5A5"/>
              <w:bottom w:val="double" w:sz="4" w:space="0" w:color="auto"/>
              <w:right w:val="single" w:sz="4" w:space="0" w:color="A5A5A5"/>
            </w:tcBorders>
            <w:shd w:val="clear" w:color="auto" w:fill="auto"/>
            <w:vAlign w:val="center"/>
          </w:tcPr>
          <w:p w14:paraId="13B31476"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-0.021</w:t>
            </w:r>
          </w:p>
        </w:tc>
        <w:tc>
          <w:tcPr>
            <w:tcW w:w="515" w:type="pct"/>
            <w:tcBorders>
              <w:top w:val="single" w:sz="4" w:space="0" w:color="A5A5A5"/>
              <w:left w:val="single" w:sz="4" w:space="0" w:color="A5A5A5"/>
              <w:bottom w:val="double" w:sz="4" w:space="0" w:color="auto"/>
              <w:right w:val="single" w:sz="4" w:space="0" w:color="A5A5A5"/>
            </w:tcBorders>
            <w:shd w:val="clear" w:color="auto" w:fill="auto"/>
            <w:vAlign w:val="center"/>
          </w:tcPr>
          <w:p w14:paraId="5824BC5F"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-0.076</w:t>
            </w:r>
          </w:p>
        </w:tc>
        <w:tc>
          <w:tcPr>
            <w:tcW w:w="513" w:type="pct"/>
            <w:tcBorders>
              <w:top w:val="single" w:sz="4" w:space="0" w:color="A5A5A5"/>
              <w:left w:val="single" w:sz="4" w:space="0" w:color="A5A5A5"/>
              <w:bottom w:val="double" w:sz="4" w:space="0" w:color="auto"/>
              <w:right w:val="double" w:sz="4" w:space="0" w:color="auto"/>
            </w:tcBorders>
            <w:shd w:val="clear" w:color="auto" w:fill="auto"/>
            <w:vAlign w:val="center"/>
          </w:tcPr>
          <w:p w14:paraId="145B699F"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-0.012</w:t>
            </w:r>
          </w:p>
        </w:tc>
      </w:tr>
      <w:tr w:rsidR="003D4896" w:rsidRPr="00DB18E0" w14:paraId="6EB36AF7" w14:textId="77777777" w:rsidTr="00234146">
        <w:trPr>
          <w:trHeight w:val="331"/>
        </w:trPr>
        <w:tc>
          <w:tcPr>
            <w:tcW w:w="2431" w:type="pct"/>
            <w:gridSpan w:val="3"/>
            <w:tcBorders>
              <w:top w:val="double" w:sz="4" w:space="0" w:color="auto"/>
              <w:left w:val="double" w:sz="4" w:space="0" w:color="auto"/>
              <w:bottom w:val="double" w:sz="4" w:space="0" w:color="auto"/>
              <w:right w:val="double" w:sz="4" w:space="0" w:color="auto"/>
            </w:tcBorders>
            <w:shd w:val="clear" w:color="auto" w:fill="auto"/>
            <w:tcMar>
              <w:left w:w="58" w:type="dxa"/>
              <w:right w:w="58" w:type="dxa"/>
            </w:tcMar>
            <w:vAlign w:val="center"/>
          </w:tcPr>
          <w:p w14:paraId="350556EF" w14:textId="77777777"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b/>
                <w:bCs/>
                <w:i/>
                <w:iCs/>
                <w:color w:val="000000"/>
                <w:sz w:val="20"/>
                <w:szCs w:val="20"/>
              </w:rPr>
              <w:t>Built-environment effects</w:t>
            </w:r>
          </w:p>
        </w:tc>
        <w:tc>
          <w:tcPr>
            <w:tcW w:w="2569" w:type="pct"/>
            <w:gridSpan w:val="5"/>
            <w:tcBorders>
              <w:top w:val="double" w:sz="4" w:space="0" w:color="auto"/>
              <w:left w:val="double" w:sz="4" w:space="0" w:color="auto"/>
              <w:bottom w:val="double" w:sz="4" w:space="0" w:color="auto"/>
              <w:right w:val="double" w:sz="4" w:space="0" w:color="auto"/>
            </w:tcBorders>
            <w:shd w:val="clear" w:color="auto" w:fill="auto"/>
            <w:vAlign w:val="center"/>
          </w:tcPr>
          <w:p w14:paraId="28E4DB07"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p>
        </w:tc>
      </w:tr>
      <w:tr w:rsidR="003D4896" w:rsidRPr="00DB18E0" w14:paraId="7DF33C85" w14:textId="77777777" w:rsidTr="00234146">
        <w:trPr>
          <w:trHeight w:val="331"/>
        </w:trPr>
        <w:tc>
          <w:tcPr>
            <w:tcW w:w="767" w:type="pct"/>
            <w:tcBorders>
              <w:top w:val="double" w:sz="4" w:space="0" w:color="auto"/>
              <w:left w:val="double" w:sz="4" w:space="0" w:color="auto"/>
              <w:bottom w:val="single" w:sz="4" w:space="0" w:color="A5A5A5"/>
              <w:right w:val="single" w:sz="4" w:space="0" w:color="auto"/>
            </w:tcBorders>
            <w:shd w:val="clear" w:color="auto" w:fill="auto"/>
            <w:tcMar>
              <w:left w:w="58" w:type="dxa"/>
              <w:right w:w="58" w:type="dxa"/>
            </w:tcMar>
            <w:vAlign w:val="center"/>
          </w:tcPr>
          <w:p w14:paraId="741B743F" w14:textId="77777777"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Land use</w:t>
            </w:r>
          </w:p>
        </w:tc>
        <w:tc>
          <w:tcPr>
            <w:tcW w:w="962" w:type="pct"/>
            <w:tcBorders>
              <w:top w:val="double" w:sz="4" w:space="0" w:color="auto"/>
              <w:left w:val="single" w:sz="4" w:space="0" w:color="auto"/>
              <w:bottom w:val="single" w:sz="4" w:space="0" w:color="A5A5A5"/>
              <w:right w:val="single" w:sz="4" w:space="0" w:color="A5A5A5"/>
            </w:tcBorders>
            <w:shd w:val="clear" w:color="auto" w:fill="auto"/>
            <w:tcMar>
              <w:left w:w="58" w:type="dxa"/>
              <w:right w:w="58" w:type="dxa"/>
            </w:tcMar>
            <w:vAlign w:val="center"/>
          </w:tcPr>
          <w:p w14:paraId="5C479217" w14:textId="77777777"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Rural/suburban</w:t>
            </w:r>
          </w:p>
        </w:tc>
        <w:tc>
          <w:tcPr>
            <w:tcW w:w="702" w:type="pct"/>
            <w:tcBorders>
              <w:top w:val="double" w:sz="4" w:space="0" w:color="auto"/>
              <w:left w:val="single" w:sz="4" w:space="0" w:color="A5A5A5"/>
              <w:bottom w:val="single" w:sz="4" w:space="0" w:color="A5A5A5"/>
              <w:right w:val="double" w:sz="4" w:space="0" w:color="auto"/>
            </w:tcBorders>
            <w:shd w:val="clear" w:color="auto" w:fill="auto"/>
            <w:tcMar>
              <w:left w:w="58" w:type="dxa"/>
              <w:right w:w="58" w:type="dxa"/>
            </w:tcMar>
            <w:vAlign w:val="center"/>
          </w:tcPr>
          <w:p w14:paraId="40BC6A47" w14:textId="77777777"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Urban</w:t>
            </w:r>
          </w:p>
        </w:tc>
        <w:tc>
          <w:tcPr>
            <w:tcW w:w="514" w:type="pct"/>
            <w:tcBorders>
              <w:top w:val="double" w:sz="4" w:space="0" w:color="auto"/>
              <w:left w:val="double" w:sz="4" w:space="0" w:color="auto"/>
              <w:bottom w:val="single" w:sz="4" w:space="0" w:color="A5A5A5"/>
              <w:right w:val="single" w:sz="4" w:space="0" w:color="A5A5A5"/>
            </w:tcBorders>
            <w:shd w:val="clear" w:color="auto" w:fill="auto"/>
            <w:vAlign w:val="center"/>
          </w:tcPr>
          <w:p w14:paraId="1745EB2E"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0.289</w:t>
            </w:r>
          </w:p>
        </w:tc>
        <w:tc>
          <w:tcPr>
            <w:tcW w:w="515" w:type="pct"/>
            <w:tcBorders>
              <w:top w:val="double" w:sz="4" w:space="0" w:color="auto"/>
              <w:left w:val="single" w:sz="4" w:space="0" w:color="A5A5A5"/>
              <w:bottom w:val="single" w:sz="4" w:space="0" w:color="A5A5A5"/>
              <w:right w:val="single" w:sz="4" w:space="0" w:color="A5A5A5"/>
            </w:tcBorders>
            <w:shd w:val="clear" w:color="auto" w:fill="auto"/>
            <w:vAlign w:val="center"/>
          </w:tcPr>
          <w:p w14:paraId="705BFED4"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w:t>
            </w:r>
          </w:p>
        </w:tc>
        <w:tc>
          <w:tcPr>
            <w:tcW w:w="514" w:type="pct"/>
            <w:tcBorders>
              <w:top w:val="double" w:sz="4" w:space="0" w:color="auto"/>
              <w:left w:val="single" w:sz="4" w:space="0" w:color="A5A5A5"/>
              <w:bottom w:val="single" w:sz="4" w:space="0" w:color="A5A5A5"/>
              <w:right w:val="single" w:sz="4" w:space="0" w:color="A5A5A5"/>
            </w:tcBorders>
            <w:shd w:val="clear" w:color="auto" w:fill="auto"/>
            <w:vAlign w:val="center"/>
          </w:tcPr>
          <w:p w14:paraId="144BF0EC"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w:t>
            </w:r>
          </w:p>
        </w:tc>
        <w:tc>
          <w:tcPr>
            <w:tcW w:w="515" w:type="pct"/>
            <w:tcBorders>
              <w:top w:val="double" w:sz="4" w:space="0" w:color="auto"/>
              <w:left w:val="single" w:sz="4" w:space="0" w:color="A5A5A5"/>
              <w:bottom w:val="single" w:sz="4" w:space="0" w:color="A5A5A5"/>
              <w:right w:val="single" w:sz="4" w:space="0" w:color="A5A5A5"/>
            </w:tcBorders>
            <w:shd w:val="clear" w:color="auto" w:fill="auto"/>
            <w:vAlign w:val="center"/>
          </w:tcPr>
          <w:p w14:paraId="40664269"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w:t>
            </w:r>
          </w:p>
        </w:tc>
        <w:tc>
          <w:tcPr>
            <w:tcW w:w="513" w:type="pct"/>
            <w:tcBorders>
              <w:top w:val="double" w:sz="4" w:space="0" w:color="auto"/>
              <w:left w:val="single" w:sz="4" w:space="0" w:color="A5A5A5"/>
              <w:bottom w:val="single" w:sz="4" w:space="0" w:color="A5A5A5"/>
              <w:right w:val="double" w:sz="4" w:space="0" w:color="auto"/>
            </w:tcBorders>
            <w:shd w:val="clear" w:color="auto" w:fill="auto"/>
            <w:vAlign w:val="center"/>
          </w:tcPr>
          <w:p w14:paraId="2E0E8439"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w:t>
            </w:r>
          </w:p>
        </w:tc>
      </w:tr>
      <w:tr w:rsidR="003D4896" w:rsidRPr="00DB18E0" w14:paraId="25829742" w14:textId="77777777" w:rsidTr="00234146">
        <w:trPr>
          <w:trHeight w:val="331"/>
        </w:trPr>
        <w:tc>
          <w:tcPr>
            <w:tcW w:w="767" w:type="pct"/>
            <w:tcBorders>
              <w:top w:val="single" w:sz="4" w:space="0" w:color="A5A5A5"/>
              <w:left w:val="double" w:sz="4" w:space="0" w:color="auto"/>
              <w:bottom w:val="single" w:sz="4" w:space="0" w:color="A5A5A5"/>
              <w:right w:val="single" w:sz="4" w:space="0" w:color="auto"/>
            </w:tcBorders>
            <w:shd w:val="clear" w:color="auto" w:fill="auto"/>
            <w:tcMar>
              <w:left w:w="58" w:type="dxa"/>
              <w:right w:w="58" w:type="dxa"/>
            </w:tcMar>
            <w:vAlign w:val="center"/>
          </w:tcPr>
          <w:p w14:paraId="7765B4E5" w14:textId="77777777"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Population density</w:t>
            </w:r>
          </w:p>
        </w:tc>
        <w:tc>
          <w:tcPr>
            <w:tcW w:w="962" w:type="pct"/>
            <w:tcBorders>
              <w:top w:val="single" w:sz="4" w:space="0" w:color="A5A5A5"/>
              <w:left w:val="single" w:sz="4" w:space="0" w:color="auto"/>
              <w:bottom w:val="single" w:sz="4" w:space="0" w:color="A5A5A5"/>
              <w:right w:val="single" w:sz="4" w:space="0" w:color="A5A5A5"/>
            </w:tcBorders>
            <w:shd w:val="clear" w:color="auto" w:fill="auto"/>
            <w:tcMar>
              <w:left w:w="58" w:type="dxa"/>
              <w:right w:w="58" w:type="dxa"/>
            </w:tcMar>
            <w:vAlign w:val="center"/>
          </w:tcPr>
          <w:p w14:paraId="13D9BBB1" w14:textId="77777777"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Low/Medium</w:t>
            </w:r>
          </w:p>
        </w:tc>
        <w:tc>
          <w:tcPr>
            <w:tcW w:w="702" w:type="pct"/>
            <w:tcBorders>
              <w:top w:val="single" w:sz="4" w:space="0" w:color="A5A5A5"/>
              <w:left w:val="single" w:sz="4" w:space="0" w:color="A5A5A5"/>
              <w:bottom w:val="single" w:sz="4" w:space="0" w:color="A5A5A5"/>
              <w:right w:val="double" w:sz="4" w:space="0" w:color="auto"/>
            </w:tcBorders>
            <w:shd w:val="clear" w:color="auto" w:fill="auto"/>
            <w:tcMar>
              <w:left w:w="58" w:type="dxa"/>
              <w:right w:w="58" w:type="dxa"/>
            </w:tcMar>
            <w:vAlign w:val="center"/>
          </w:tcPr>
          <w:p w14:paraId="23022A94" w14:textId="77777777"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High</w:t>
            </w:r>
          </w:p>
        </w:tc>
        <w:tc>
          <w:tcPr>
            <w:tcW w:w="514" w:type="pct"/>
            <w:tcBorders>
              <w:top w:val="single" w:sz="4" w:space="0" w:color="A5A5A5"/>
              <w:left w:val="double" w:sz="4" w:space="0" w:color="auto"/>
              <w:bottom w:val="single" w:sz="4" w:space="0" w:color="A5A5A5"/>
              <w:right w:val="single" w:sz="4" w:space="0" w:color="A5A5A5"/>
            </w:tcBorders>
            <w:shd w:val="clear" w:color="auto" w:fill="auto"/>
            <w:vAlign w:val="center"/>
          </w:tcPr>
          <w:p w14:paraId="252828DD"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w:t>
            </w:r>
          </w:p>
        </w:tc>
        <w:tc>
          <w:tcPr>
            <w:tcW w:w="515" w:type="pct"/>
            <w:tcBorders>
              <w:top w:val="single" w:sz="4" w:space="0" w:color="A5A5A5"/>
              <w:left w:val="single" w:sz="4" w:space="0" w:color="A5A5A5"/>
              <w:bottom w:val="single" w:sz="4" w:space="0" w:color="A5A5A5"/>
              <w:right w:val="single" w:sz="4" w:space="0" w:color="A5A5A5"/>
            </w:tcBorders>
            <w:shd w:val="clear" w:color="auto" w:fill="auto"/>
            <w:vAlign w:val="center"/>
          </w:tcPr>
          <w:p w14:paraId="10B46980"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w:t>
            </w:r>
          </w:p>
        </w:tc>
        <w:tc>
          <w:tcPr>
            <w:tcW w:w="514" w:type="pct"/>
            <w:tcBorders>
              <w:top w:val="single" w:sz="4" w:space="0" w:color="A5A5A5"/>
              <w:left w:val="single" w:sz="4" w:space="0" w:color="A5A5A5"/>
              <w:bottom w:val="single" w:sz="4" w:space="0" w:color="A5A5A5"/>
              <w:right w:val="single" w:sz="4" w:space="0" w:color="A5A5A5"/>
            </w:tcBorders>
            <w:shd w:val="clear" w:color="auto" w:fill="auto"/>
            <w:vAlign w:val="center"/>
          </w:tcPr>
          <w:p w14:paraId="7440045A"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-0.200</w:t>
            </w:r>
          </w:p>
        </w:tc>
        <w:tc>
          <w:tcPr>
            <w:tcW w:w="515" w:type="pct"/>
            <w:tcBorders>
              <w:top w:val="single" w:sz="4" w:space="0" w:color="A5A5A5"/>
              <w:left w:val="single" w:sz="4" w:space="0" w:color="A5A5A5"/>
              <w:bottom w:val="single" w:sz="4" w:space="0" w:color="A5A5A5"/>
              <w:right w:val="single" w:sz="4" w:space="0" w:color="A5A5A5"/>
            </w:tcBorders>
            <w:shd w:val="clear" w:color="auto" w:fill="auto"/>
            <w:vAlign w:val="center"/>
          </w:tcPr>
          <w:p w14:paraId="56F3DB04"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w:t>
            </w:r>
          </w:p>
        </w:tc>
        <w:tc>
          <w:tcPr>
            <w:tcW w:w="513" w:type="pct"/>
            <w:tcBorders>
              <w:top w:val="single" w:sz="4" w:space="0" w:color="A5A5A5"/>
              <w:left w:val="single" w:sz="4" w:space="0" w:color="A5A5A5"/>
              <w:bottom w:val="single" w:sz="4" w:space="0" w:color="A5A5A5"/>
              <w:right w:val="double" w:sz="4" w:space="0" w:color="auto"/>
            </w:tcBorders>
            <w:shd w:val="clear" w:color="auto" w:fill="auto"/>
            <w:vAlign w:val="center"/>
          </w:tcPr>
          <w:p w14:paraId="64261F10"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w:t>
            </w:r>
          </w:p>
        </w:tc>
      </w:tr>
      <w:tr w:rsidR="003D4896" w:rsidRPr="00DB18E0" w14:paraId="4AF4EEF5" w14:textId="77777777" w:rsidTr="00234146">
        <w:trPr>
          <w:trHeight w:val="331"/>
        </w:trPr>
        <w:tc>
          <w:tcPr>
            <w:tcW w:w="767" w:type="pct"/>
            <w:tcBorders>
              <w:top w:val="single" w:sz="4" w:space="0" w:color="A5A5A5"/>
              <w:left w:val="double" w:sz="4" w:space="0" w:color="auto"/>
              <w:bottom w:val="single" w:sz="4" w:space="0" w:color="A5A5A5"/>
              <w:right w:val="single" w:sz="4" w:space="0" w:color="auto"/>
            </w:tcBorders>
            <w:shd w:val="clear" w:color="auto" w:fill="auto"/>
            <w:tcMar>
              <w:left w:w="58" w:type="dxa"/>
              <w:right w:w="58" w:type="dxa"/>
            </w:tcMar>
            <w:vAlign w:val="center"/>
          </w:tcPr>
          <w:p w14:paraId="1DF18EC7" w14:textId="77777777"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Land-use mix</w:t>
            </w:r>
          </w:p>
        </w:tc>
        <w:tc>
          <w:tcPr>
            <w:tcW w:w="962" w:type="pct"/>
            <w:tcBorders>
              <w:top w:val="single" w:sz="4" w:space="0" w:color="A5A5A5"/>
              <w:left w:val="single" w:sz="4" w:space="0" w:color="auto"/>
              <w:bottom w:val="single" w:sz="4" w:space="0" w:color="A5A5A5"/>
              <w:right w:val="single" w:sz="4" w:space="0" w:color="A5A5A5"/>
            </w:tcBorders>
            <w:shd w:val="clear" w:color="auto" w:fill="auto"/>
            <w:tcMar>
              <w:left w:w="58" w:type="dxa"/>
              <w:right w:w="58" w:type="dxa"/>
            </w:tcMar>
            <w:vAlign w:val="center"/>
          </w:tcPr>
          <w:p w14:paraId="56FF2CED" w14:textId="77777777"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25</w:t>
            </w:r>
            <w:r w:rsidRPr="00DB18E0">
              <w:rPr>
                <w:rFonts w:ascii="Times New Roman" w:eastAsia="Times New Roman" w:hAnsi="Times New Roman" w:cs="Times New Roman"/>
                <w:color w:val="000000"/>
                <w:sz w:val="20"/>
                <w:szCs w:val="20"/>
                <w:vertAlign w:val="superscript"/>
              </w:rPr>
              <w:t>th</w:t>
            </w:r>
            <w:r w:rsidRPr="00DB18E0">
              <w:rPr>
                <w:rFonts w:ascii="Times New Roman" w:eastAsia="Times New Roman" w:hAnsi="Times New Roman" w:cs="Times New Roman"/>
                <w:color w:val="000000"/>
                <w:sz w:val="20"/>
                <w:szCs w:val="20"/>
              </w:rPr>
              <w:t xml:space="preserve"> percentile</w:t>
            </w:r>
          </w:p>
        </w:tc>
        <w:tc>
          <w:tcPr>
            <w:tcW w:w="702" w:type="pct"/>
            <w:tcBorders>
              <w:top w:val="single" w:sz="4" w:space="0" w:color="A5A5A5"/>
              <w:left w:val="single" w:sz="4" w:space="0" w:color="A5A5A5"/>
              <w:bottom w:val="single" w:sz="4" w:space="0" w:color="A5A5A5"/>
              <w:right w:val="double" w:sz="4" w:space="0" w:color="auto"/>
            </w:tcBorders>
            <w:shd w:val="clear" w:color="auto" w:fill="auto"/>
            <w:tcMar>
              <w:left w:w="58" w:type="dxa"/>
              <w:right w:w="58" w:type="dxa"/>
            </w:tcMar>
            <w:vAlign w:val="center"/>
          </w:tcPr>
          <w:p w14:paraId="166B68A0" w14:textId="77777777"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75</w:t>
            </w:r>
            <w:r w:rsidRPr="00DB18E0">
              <w:rPr>
                <w:rFonts w:ascii="Times New Roman" w:eastAsia="Times New Roman" w:hAnsi="Times New Roman" w:cs="Times New Roman"/>
                <w:color w:val="000000"/>
                <w:sz w:val="20"/>
                <w:szCs w:val="20"/>
                <w:vertAlign w:val="superscript"/>
              </w:rPr>
              <w:t>th</w:t>
            </w:r>
            <w:r w:rsidRPr="00DB18E0">
              <w:rPr>
                <w:rFonts w:ascii="Times New Roman" w:eastAsia="Times New Roman" w:hAnsi="Times New Roman" w:cs="Times New Roman"/>
                <w:color w:val="000000"/>
                <w:sz w:val="20"/>
                <w:szCs w:val="20"/>
              </w:rPr>
              <w:t xml:space="preserve"> percentile</w:t>
            </w:r>
          </w:p>
        </w:tc>
        <w:tc>
          <w:tcPr>
            <w:tcW w:w="514" w:type="pct"/>
            <w:tcBorders>
              <w:top w:val="single" w:sz="4" w:space="0" w:color="A5A5A5"/>
              <w:left w:val="double" w:sz="4" w:space="0" w:color="auto"/>
              <w:bottom w:val="single" w:sz="4" w:space="0" w:color="A5A5A5"/>
              <w:right w:val="single" w:sz="4" w:space="0" w:color="A5A5A5"/>
            </w:tcBorders>
            <w:shd w:val="clear" w:color="auto" w:fill="auto"/>
            <w:vAlign w:val="center"/>
          </w:tcPr>
          <w:p w14:paraId="31998483"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w:t>
            </w:r>
          </w:p>
        </w:tc>
        <w:tc>
          <w:tcPr>
            <w:tcW w:w="515" w:type="pct"/>
            <w:tcBorders>
              <w:top w:val="single" w:sz="4" w:space="0" w:color="A5A5A5"/>
              <w:left w:val="single" w:sz="4" w:space="0" w:color="A5A5A5"/>
              <w:bottom w:val="single" w:sz="4" w:space="0" w:color="A5A5A5"/>
              <w:right w:val="single" w:sz="4" w:space="0" w:color="A5A5A5"/>
            </w:tcBorders>
            <w:shd w:val="clear" w:color="auto" w:fill="auto"/>
            <w:vAlign w:val="center"/>
          </w:tcPr>
          <w:p w14:paraId="697D6CE1"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w:t>
            </w:r>
          </w:p>
        </w:tc>
        <w:tc>
          <w:tcPr>
            <w:tcW w:w="514" w:type="pct"/>
            <w:tcBorders>
              <w:top w:val="single" w:sz="4" w:space="0" w:color="A5A5A5"/>
              <w:left w:val="single" w:sz="4" w:space="0" w:color="A5A5A5"/>
              <w:bottom w:val="single" w:sz="4" w:space="0" w:color="A5A5A5"/>
              <w:right w:val="single" w:sz="4" w:space="0" w:color="A5A5A5"/>
            </w:tcBorders>
            <w:shd w:val="clear" w:color="auto" w:fill="auto"/>
            <w:vAlign w:val="center"/>
          </w:tcPr>
          <w:p w14:paraId="0BC6E509"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-0.047</w:t>
            </w:r>
          </w:p>
        </w:tc>
        <w:tc>
          <w:tcPr>
            <w:tcW w:w="515" w:type="pct"/>
            <w:tcBorders>
              <w:top w:val="single" w:sz="4" w:space="0" w:color="A5A5A5"/>
              <w:left w:val="single" w:sz="4" w:space="0" w:color="A5A5A5"/>
              <w:bottom w:val="single" w:sz="4" w:space="0" w:color="A5A5A5"/>
              <w:right w:val="single" w:sz="4" w:space="0" w:color="A5A5A5"/>
            </w:tcBorders>
            <w:shd w:val="clear" w:color="auto" w:fill="auto"/>
            <w:vAlign w:val="center"/>
          </w:tcPr>
          <w:p w14:paraId="684D2FF5"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w:t>
            </w:r>
          </w:p>
        </w:tc>
        <w:tc>
          <w:tcPr>
            <w:tcW w:w="513" w:type="pct"/>
            <w:tcBorders>
              <w:top w:val="single" w:sz="4" w:space="0" w:color="A5A5A5"/>
              <w:left w:val="single" w:sz="4" w:space="0" w:color="A5A5A5"/>
              <w:bottom w:val="single" w:sz="4" w:space="0" w:color="A5A5A5"/>
              <w:right w:val="double" w:sz="4" w:space="0" w:color="auto"/>
            </w:tcBorders>
            <w:shd w:val="clear" w:color="auto" w:fill="auto"/>
            <w:vAlign w:val="center"/>
          </w:tcPr>
          <w:p w14:paraId="7435B1DA"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-0.001</w:t>
            </w:r>
          </w:p>
        </w:tc>
      </w:tr>
      <w:tr w:rsidR="003D4896" w:rsidRPr="00DB18E0" w14:paraId="50CC9EA0" w14:textId="77777777" w:rsidTr="00234146">
        <w:trPr>
          <w:trHeight w:val="331"/>
        </w:trPr>
        <w:tc>
          <w:tcPr>
            <w:tcW w:w="767" w:type="pct"/>
            <w:tcBorders>
              <w:top w:val="single" w:sz="4" w:space="0" w:color="A5A5A5"/>
              <w:left w:val="double" w:sz="4" w:space="0" w:color="auto"/>
              <w:bottom w:val="double" w:sz="4" w:space="0" w:color="auto"/>
              <w:right w:val="single" w:sz="4" w:space="0" w:color="auto"/>
            </w:tcBorders>
            <w:shd w:val="clear" w:color="auto" w:fill="auto"/>
            <w:tcMar>
              <w:left w:w="58" w:type="dxa"/>
              <w:right w:w="58" w:type="dxa"/>
            </w:tcMar>
            <w:vAlign w:val="center"/>
          </w:tcPr>
          <w:p w14:paraId="31800319" w14:textId="77777777"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Retail density</w:t>
            </w:r>
          </w:p>
        </w:tc>
        <w:tc>
          <w:tcPr>
            <w:tcW w:w="962" w:type="pct"/>
            <w:tcBorders>
              <w:top w:val="single" w:sz="4" w:space="0" w:color="A5A5A5"/>
              <w:left w:val="single" w:sz="4" w:space="0" w:color="auto"/>
              <w:bottom w:val="double" w:sz="4" w:space="0" w:color="auto"/>
              <w:right w:val="single" w:sz="4" w:space="0" w:color="A5A5A5"/>
            </w:tcBorders>
            <w:shd w:val="clear" w:color="auto" w:fill="auto"/>
            <w:tcMar>
              <w:left w:w="58" w:type="dxa"/>
              <w:right w:w="58" w:type="dxa"/>
            </w:tcMar>
            <w:vAlign w:val="center"/>
          </w:tcPr>
          <w:p w14:paraId="1703A49C" w14:textId="77777777"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Low/Medium</w:t>
            </w:r>
          </w:p>
        </w:tc>
        <w:tc>
          <w:tcPr>
            <w:tcW w:w="702" w:type="pct"/>
            <w:tcBorders>
              <w:top w:val="single" w:sz="4" w:space="0" w:color="A5A5A5"/>
              <w:left w:val="single" w:sz="4" w:space="0" w:color="A5A5A5"/>
              <w:bottom w:val="double" w:sz="4" w:space="0" w:color="auto"/>
              <w:right w:val="double" w:sz="4" w:space="0" w:color="auto"/>
            </w:tcBorders>
            <w:shd w:val="clear" w:color="auto" w:fill="auto"/>
            <w:tcMar>
              <w:left w:w="58" w:type="dxa"/>
              <w:right w:w="58" w:type="dxa"/>
            </w:tcMar>
            <w:vAlign w:val="center"/>
          </w:tcPr>
          <w:p w14:paraId="01CEB5F0" w14:textId="77777777" w:rsidR="003D4896" w:rsidRPr="00DB18E0" w:rsidRDefault="003D4896" w:rsidP="00514C1D">
            <w:pPr>
              <w:spacing w:after="0" w:line="240" w:lineRule="auto"/>
              <w:rPr>
                <w:rFonts w:ascii="Times New Roman" w:eastAsia="Times New Roman" w:hAnsi="Times New Roman" w:cs="Times New Roman"/>
                <w:color w:val="000000"/>
                <w:sz w:val="20"/>
                <w:szCs w:val="20"/>
              </w:rPr>
            </w:pPr>
            <w:r w:rsidRPr="00DB18E0">
              <w:rPr>
                <w:rFonts w:ascii="Times New Roman" w:eastAsia="Times New Roman" w:hAnsi="Times New Roman" w:cs="Times New Roman"/>
                <w:color w:val="000000"/>
                <w:sz w:val="20"/>
                <w:szCs w:val="20"/>
              </w:rPr>
              <w:t xml:space="preserve">High </w:t>
            </w:r>
          </w:p>
        </w:tc>
        <w:tc>
          <w:tcPr>
            <w:tcW w:w="514" w:type="pct"/>
            <w:tcBorders>
              <w:top w:val="single" w:sz="4" w:space="0" w:color="A5A5A5"/>
              <w:left w:val="double" w:sz="4" w:space="0" w:color="auto"/>
              <w:bottom w:val="double" w:sz="4" w:space="0" w:color="auto"/>
              <w:right w:val="single" w:sz="4" w:space="0" w:color="A5A5A5"/>
            </w:tcBorders>
            <w:shd w:val="clear" w:color="auto" w:fill="auto"/>
            <w:vAlign w:val="center"/>
          </w:tcPr>
          <w:p w14:paraId="722673AE"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w:t>
            </w:r>
          </w:p>
        </w:tc>
        <w:tc>
          <w:tcPr>
            <w:tcW w:w="515" w:type="pct"/>
            <w:tcBorders>
              <w:top w:val="single" w:sz="4" w:space="0" w:color="A5A5A5"/>
              <w:left w:val="single" w:sz="4" w:space="0" w:color="A5A5A5"/>
              <w:bottom w:val="double" w:sz="4" w:space="0" w:color="auto"/>
              <w:right w:val="single" w:sz="4" w:space="0" w:color="A5A5A5"/>
            </w:tcBorders>
            <w:shd w:val="clear" w:color="auto" w:fill="auto"/>
            <w:vAlign w:val="center"/>
          </w:tcPr>
          <w:p w14:paraId="4830BC98"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-0.160</w:t>
            </w:r>
          </w:p>
        </w:tc>
        <w:tc>
          <w:tcPr>
            <w:tcW w:w="514" w:type="pct"/>
            <w:tcBorders>
              <w:top w:val="single" w:sz="4" w:space="0" w:color="A5A5A5"/>
              <w:left w:val="single" w:sz="4" w:space="0" w:color="A5A5A5"/>
              <w:bottom w:val="double" w:sz="4" w:space="0" w:color="auto"/>
              <w:right w:val="single" w:sz="4" w:space="0" w:color="A5A5A5"/>
            </w:tcBorders>
            <w:shd w:val="clear" w:color="auto" w:fill="auto"/>
            <w:vAlign w:val="center"/>
          </w:tcPr>
          <w:p w14:paraId="10BFF0A8"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w:t>
            </w:r>
          </w:p>
        </w:tc>
        <w:tc>
          <w:tcPr>
            <w:tcW w:w="515" w:type="pct"/>
            <w:tcBorders>
              <w:top w:val="single" w:sz="4" w:space="0" w:color="A5A5A5"/>
              <w:left w:val="single" w:sz="4" w:space="0" w:color="A5A5A5"/>
              <w:bottom w:val="double" w:sz="4" w:space="0" w:color="auto"/>
              <w:right w:val="single" w:sz="4" w:space="0" w:color="A5A5A5"/>
            </w:tcBorders>
            <w:shd w:val="clear" w:color="auto" w:fill="auto"/>
            <w:vAlign w:val="center"/>
          </w:tcPr>
          <w:p w14:paraId="2E8023EA"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w:t>
            </w:r>
          </w:p>
        </w:tc>
        <w:tc>
          <w:tcPr>
            <w:tcW w:w="513" w:type="pct"/>
            <w:tcBorders>
              <w:top w:val="single" w:sz="4" w:space="0" w:color="A5A5A5"/>
              <w:left w:val="single" w:sz="4" w:space="0" w:color="A5A5A5"/>
              <w:bottom w:val="double" w:sz="4" w:space="0" w:color="auto"/>
              <w:right w:val="double" w:sz="4" w:space="0" w:color="auto"/>
            </w:tcBorders>
            <w:shd w:val="clear" w:color="auto" w:fill="auto"/>
            <w:vAlign w:val="center"/>
          </w:tcPr>
          <w:p w14:paraId="04EE9B68" w14:textId="77777777" w:rsidR="003D4896" w:rsidRPr="00DB18E0" w:rsidRDefault="003D4896" w:rsidP="00514C1D">
            <w:pPr>
              <w:spacing w:after="0" w:line="240" w:lineRule="auto"/>
              <w:jc w:val="right"/>
              <w:rPr>
                <w:rFonts w:ascii="Times New Roman" w:eastAsia="Calibri" w:hAnsi="Times New Roman" w:cs="Times New Roman"/>
                <w:color w:val="000000"/>
                <w:sz w:val="20"/>
                <w:szCs w:val="20"/>
              </w:rPr>
            </w:pPr>
            <w:r w:rsidRPr="00DB18E0">
              <w:rPr>
                <w:rFonts w:ascii="Times New Roman" w:eastAsia="Calibri" w:hAnsi="Times New Roman" w:cs="Times New Roman"/>
                <w:color w:val="000000"/>
                <w:sz w:val="20"/>
                <w:szCs w:val="20"/>
              </w:rPr>
              <w:t>-</w:t>
            </w:r>
          </w:p>
        </w:tc>
      </w:tr>
    </w:tbl>
    <w:p w14:paraId="6FDC661F" w14:textId="77777777" w:rsidR="003D4896" w:rsidRPr="00DB18E0" w:rsidRDefault="003D4896" w:rsidP="00514C1D">
      <w:pPr>
        <w:spacing w:after="0" w:line="240" w:lineRule="auto"/>
        <w:rPr>
          <w:rFonts w:ascii="Times New Roman" w:eastAsia="Calibri" w:hAnsi="Times New Roman" w:cs="Times New Roman"/>
          <w:sz w:val="24"/>
        </w:rPr>
      </w:pPr>
    </w:p>
    <w:bookmarkEnd w:id="26"/>
    <w:p w14:paraId="6747DD0E" w14:textId="1D3075E3" w:rsidR="00150B0E" w:rsidRPr="00DB18E0" w:rsidRDefault="00150B0E" w:rsidP="00514C1D">
      <w:pPr>
        <w:spacing w:after="0" w:line="240" w:lineRule="auto"/>
        <w:jc w:val="both"/>
        <w:rPr>
          <w:rFonts w:ascii="Times New Roman" w:hAnsi="Times New Roman" w:cs="Times New Roman"/>
        </w:rPr>
      </w:pPr>
    </w:p>
    <w:p w14:paraId="7355EB26" w14:textId="54618ABE" w:rsidR="00AD0433" w:rsidRPr="00DB18E0" w:rsidRDefault="00AD0433">
      <w:pPr>
        <w:rPr>
          <w:rFonts w:ascii="Times New Roman" w:hAnsi="Times New Roman" w:cs="Times New Roman"/>
          <w:b/>
          <w:bCs/>
          <w:szCs w:val="24"/>
        </w:rPr>
      </w:pPr>
      <w:r w:rsidRPr="00DB18E0">
        <w:rPr>
          <w:rFonts w:ascii="Times New Roman" w:hAnsi="Times New Roman" w:cs="Times New Roman"/>
          <w:b/>
          <w:bCs/>
          <w:szCs w:val="24"/>
        </w:rPr>
        <w:br w:type="page"/>
      </w:r>
    </w:p>
    <w:p w14:paraId="5E991B63" w14:textId="78D8BB61" w:rsidR="00AD0433" w:rsidRPr="00CE3D1E" w:rsidRDefault="00AD0433" w:rsidP="00AD0433">
      <w:pPr>
        <w:spacing w:after="0"/>
        <w:rPr>
          <w:rFonts w:ascii="Times New Roman" w:hAnsi="Times New Roman" w:cs="Times New Roman"/>
          <w:sz w:val="24"/>
          <w:szCs w:val="24"/>
        </w:rPr>
      </w:pPr>
      <w:r w:rsidRPr="00CE3D1E">
        <w:rPr>
          <w:rFonts w:ascii="Times New Roman" w:hAnsi="Times New Roman" w:cs="Times New Roman"/>
          <w:b/>
          <w:bCs/>
          <w:sz w:val="24"/>
          <w:szCs w:val="24"/>
        </w:rPr>
        <w:lastRenderedPageBreak/>
        <w:t xml:space="preserve">Table </w:t>
      </w:r>
      <w:r w:rsidR="00B3113E">
        <w:rPr>
          <w:rFonts w:ascii="Times New Roman" w:hAnsi="Times New Roman" w:cs="Times New Roman"/>
          <w:b/>
          <w:bCs/>
          <w:sz w:val="24"/>
          <w:szCs w:val="24"/>
        </w:rPr>
        <w:t>7</w:t>
      </w:r>
      <w:r w:rsidR="00CE3D1E">
        <w:rPr>
          <w:rFonts w:ascii="Times New Roman" w:hAnsi="Times New Roman" w:cs="Times New Roman"/>
          <w:b/>
          <w:bCs/>
          <w:sz w:val="24"/>
          <w:szCs w:val="24"/>
        </w:rPr>
        <w:t>.</w:t>
      </w:r>
      <w:r w:rsidRPr="00CE3D1E">
        <w:rPr>
          <w:rFonts w:ascii="Times New Roman" w:hAnsi="Times New Roman" w:cs="Times New Roman"/>
          <w:b/>
          <w:bCs/>
          <w:sz w:val="24"/>
          <w:szCs w:val="24"/>
        </w:rPr>
        <w:t xml:space="preserve"> Average Treatment Effect (ATE) for the ALT Dimension</w:t>
      </w:r>
    </w:p>
    <w:tbl>
      <w:tblPr>
        <w:tblW w:w="4971" w:type="pct"/>
        <w:tblLook w:val="04A0" w:firstRow="1" w:lastRow="0" w:firstColumn="1" w:lastColumn="0" w:noHBand="0" w:noVBand="1"/>
      </w:tblPr>
      <w:tblGrid>
        <w:gridCol w:w="1869"/>
        <w:gridCol w:w="1918"/>
        <w:gridCol w:w="1711"/>
        <w:gridCol w:w="1385"/>
        <w:gridCol w:w="1276"/>
        <w:gridCol w:w="1445"/>
        <w:gridCol w:w="1256"/>
        <w:gridCol w:w="1077"/>
        <w:gridCol w:w="1007"/>
      </w:tblGrid>
      <w:tr w:rsidR="00AD0433" w:rsidRPr="00CE3D1E" w14:paraId="16C30471" w14:textId="77777777" w:rsidTr="00783C41">
        <w:trPr>
          <w:trHeight w:val="432"/>
        </w:trPr>
        <w:tc>
          <w:tcPr>
            <w:tcW w:w="722" w:type="pct"/>
            <w:vMerge w:val="restart"/>
            <w:tcBorders>
              <w:top w:val="double" w:sz="4" w:space="0" w:color="auto"/>
              <w:left w:val="double" w:sz="4" w:space="0" w:color="auto"/>
              <w:bottom w:val="double" w:sz="4" w:space="0" w:color="auto"/>
              <w:right w:val="single" w:sz="4" w:space="0" w:color="auto"/>
            </w:tcBorders>
            <w:shd w:val="clear" w:color="auto" w:fill="auto"/>
            <w:vAlign w:val="center"/>
            <w:hideMark/>
          </w:tcPr>
          <w:p w14:paraId="32BC9AFA" w14:textId="77777777" w:rsidR="00AD0433" w:rsidRPr="00CE3D1E" w:rsidRDefault="00AD0433" w:rsidP="00CE3D1E">
            <w:pPr>
              <w:spacing w:after="0" w:line="240" w:lineRule="auto"/>
              <w:jc w:val="center"/>
              <w:rPr>
                <w:rFonts w:ascii="Times New Roman" w:eastAsia="Times New Roman" w:hAnsi="Times New Roman" w:cs="Times New Roman"/>
                <w:b/>
                <w:bCs/>
                <w:color w:val="000000"/>
                <w:sz w:val="20"/>
                <w:szCs w:val="20"/>
                <w:lang w:eastAsia="en-IN"/>
              </w:rPr>
            </w:pPr>
            <w:r w:rsidRPr="00CE3D1E">
              <w:rPr>
                <w:rFonts w:ascii="Times New Roman" w:eastAsia="Times New Roman" w:hAnsi="Times New Roman" w:cs="Times New Roman"/>
                <w:b/>
                <w:bCs/>
                <w:color w:val="000000"/>
                <w:sz w:val="20"/>
                <w:szCs w:val="20"/>
                <w:lang w:eastAsia="en-IN"/>
              </w:rPr>
              <w:t>Variable</w:t>
            </w:r>
          </w:p>
        </w:tc>
        <w:tc>
          <w:tcPr>
            <w:tcW w:w="741" w:type="pct"/>
            <w:vMerge w:val="restart"/>
            <w:tcBorders>
              <w:top w:val="double" w:sz="4" w:space="0" w:color="auto"/>
              <w:left w:val="single" w:sz="4" w:space="0" w:color="auto"/>
              <w:bottom w:val="double" w:sz="4" w:space="0" w:color="auto"/>
              <w:right w:val="single" w:sz="4" w:space="0" w:color="auto"/>
            </w:tcBorders>
            <w:shd w:val="clear" w:color="auto" w:fill="auto"/>
            <w:vAlign w:val="center"/>
            <w:hideMark/>
          </w:tcPr>
          <w:p w14:paraId="089245E3" w14:textId="77777777" w:rsidR="00AD0433" w:rsidRPr="00CE3D1E" w:rsidRDefault="00AD0433" w:rsidP="00CE3D1E">
            <w:pPr>
              <w:spacing w:after="0" w:line="240" w:lineRule="auto"/>
              <w:jc w:val="center"/>
              <w:rPr>
                <w:rFonts w:ascii="Times New Roman" w:eastAsia="Times New Roman" w:hAnsi="Times New Roman" w:cs="Times New Roman"/>
                <w:b/>
                <w:bCs/>
                <w:color w:val="000000"/>
                <w:sz w:val="20"/>
                <w:szCs w:val="20"/>
                <w:lang w:eastAsia="en-IN"/>
              </w:rPr>
            </w:pPr>
            <w:r w:rsidRPr="00CE3D1E">
              <w:rPr>
                <w:rFonts w:ascii="Times New Roman" w:eastAsia="Times New Roman" w:hAnsi="Times New Roman" w:cs="Times New Roman"/>
                <w:b/>
                <w:bCs/>
                <w:color w:val="000000"/>
                <w:sz w:val="20"/>
                <w:szCs w:val="20"/>
                <w:lang w:eastAsia="en-IN"/>
              </w:rPr>
              <w:t>Base Level</w:t>
            </w:r>
          </w:p>
        </w:tc>
        <w:tc>
          <w:tcPr>
            <w:tcW w:w="661" w:type="pct"/>
            <w:vMerge w:val="restart"/>
            <w:tcBorders>
              <w:top w:val="double" w:sz="4" w:space="0" w:color="auto"/>
              <w:left w:val="single" w:sz="4" w:space="0" w:color="auto"/>
              <w:bottom w:val="double" w:sz="4" w:space="0" w:color="auto"/>
              <w:right w:val="double" w:sz="4" w:space="0" w:color="auto"/>
            </w:tcBorders>
            <w:shd w:val="clear" w:color="auto" w:fill="auto"/>
            <w:vAlign w:val="center"/>
            <w:hideMark/>
          </w:tcPr>
          <w:p w14:paraId="6E8FB981" w14:textId="77777777" w:rsidR="00AD0433" w:rsidRPr="00CE3D1E" w:rsidRDefault="00AD0433" w:rsidP="00CE3D1E">
            <w:pPr>
              <w:spacing w:after="0" w:line="240" w:lineRule="auto"/>
              <w:jc w:val="center"/>
              <w:rPr>
                <w:rFonts w:ascii="Times New Roman" w:eastAsia="Times New Roman" w:hAnsi="Times New Roman" w:cs="Times New Roman"/>
                <w:b/>
                <w:bCs/>
                <w:color w:val="000000"/>
                <w:sz w:val="20"/>
                <w:szCs w:val="20"/>
                <w:lang w:eastAsia="en-IN"/>
              </w:rPr>
            </w:pPr>
            <w:r w:rsidRPr="00CE3D1E">
              <w:rPr>
                <w:rFonts w:ascii="Times New Roman" w:eastAsia="Times New Roman" w:hAnsi="Times New Roman" w:cs="Times New Roman"/>
                <w:b/>
                <w:bCs/>
                <w:color w:val="000000"/>
                <w:sz w:val="20"/>
                <w:szCs w:val="20"/>
                <w:lang w:eastAsia="en-IN"/>
              </w:rPr>
              <w:t>Treatment Level</w:t>
            </w:r>
          </w:p>
        </w:tc>
        <w:tc>
          <w:tcPr>
            <w:tcW w:w="2071" w:type="pct"/>
            <w:gridSpan w:val="4"/>
            <w:tcBorders>
              <w:top w:val="double" w:sz="4" w:space="0" w:color="auto"/>
              <w:left w:val="double" w:sz="4" w:space="0" w:color="auto"/>
              <w:bottom w:val="single" w:sz="4" w:space="0" w:color="auto"/>
              <w:right w:val="double" w:sz="4" w:space="0" w:color="auto"/>
            </w:tcBorders>
            <w:shd w:val="clear" w:color="auto" w:fill="auto"/>
            <w:vAlign w:val="center"/>
            <w:hideMark/>
          </w:tcPr>
          <w:p w14:paraId="1ACC71DE" w14:textId="77777777" w:rsidR="00AD0433" w:rsidRPr="00CE3D1E" w:rsidRDefault="00AD0433" w:rsidP="00CE3D1E">
            <w:pPr>
              <w:spacing w:after="0" w:line="240" w:lineRule="auto"/>
              <w:jc w:val="center"/>
              <w:rPr>
                <w:rFonts w:ascii="Times New Roman" w:eastAsia="Times New Roman" w:hAnsi="Times New Roman" w:cs="Times New Roman"/>
                <w:b/>
                <w:bCs/>
                <w:color w:val="000000"/>
                <w:sz w:val="20"/>
                <w:szCs w:val="20"/>
                <w:lang w:eastAsia="en-IN"/>
              </w:rPr>
            </w:pPr>
            <w:r w:rsidRPr="00CE3D1E">
              <w:rPr>
                <w:rFonts w:ascii="Times New Roman" w:eastAsia="Times New Roman" w:hAnsi="Times New Roman" w:cs="Times New Roman"/>
                <w:b/>
                <w:bCs/>
                <w:color w:val="000000"/>
                <w:sz w:val="20"/>
                <w:szCs w:val="20"/>
                <w:lang w:eastAsia="en-IN"/>
              </w:rPr>
              <w:t>% Contribution by mediation through</w:t>
            </w:r>
          </w:p>
        </w:tc>
        <w:tc>
          <w:tcPr>
            <w:tcW w:w="416" w:type="pct"/>
            <w:vMerge w:val="restart"/>
            <w:tcBorders>
              <w:top w:val="double" w:sz="4" w:space="0" w:color="auto"/>
              <w:left w:val="double" w:sz="4" w:space="0" w:color="auto"/>
              <w:bottom w:val="double" w:sz="6" w:space="0" w:color="000000"/>
              <w:right w:val="double" w:sz="4" w:space="0" w:color="auto"/>
            </w:tcBorders>
            <w:shd w:val="clear" w:color="auto" w:fill="auto"/>
            <w:vAlign w:val="center"/>
            <w:hideMark/>
          </w:tcPr>
          <w:p w14:paraId="3039099F" w14:textId="77777777" w:rsidR="00AD0433" w:rsidRPr="00CE3D1E" w:rsidRDefault="00AD0433" w:rsidP="00CE3D1E">
            <w:pPr>
              <w:spacing w:after="0" w:line="240" w:lineRule="auto"/>
              <w:jc w:val="center"/>
              <w:rPr>
                <w:rFonts w:ascii="Times New Roman" w:eastAsia="Times New Roman" w:hAnsi="Times New Roman" w:cs="Times New Roman"/>
                <w:b/>
                <w:bCs/>
                <w:color w:val="000000"/>
                <w:sz w:val="20"/>
                <w:szCs w:val="20"/>
                <w:lang w:eastAsia="en-IN"/>
              </w:rPr>
            </w:pPr>
            <w:r w:rsidRPr="00CE3D1E">
              <w:rPr>
                <w:rFonts w:ascii="Times New Roman" w:eastAsia="Times New Roman" w:hAnsi="Times New Roman" w:cs="Times New Roman"/>
                <w:b/>
                <w:bCs/>
                <w:color w:val="000000"/>
                <w:sz w:val="20"/>
                <w:szCs w:val="20"/>
                <w:lang w:eastAsia="en-IN"/>
              </w:rPr>
              <w:t>% Direct Effect</w:t>
            </w:r>
          </w:p>
        </w:tc>
        <w:tc>
          <w:tcPr>
            <w:tcW w:w="389" w:type="pct"/>
            <w:vMerge w:val="restart"/>
            <w:tcBorders>
              <w:top w:val="double" w:sz="4" w:space="0" w:color="auto"/>
              <w:left w:val="double" w:sz="4" w:space="0" w:color="auto"/>
              <w:bottom w:val="double" w:sz="6" w:space="0" w:color="000000"/>
              <w:right w:val="double" w:sz="4" w:space="0" w:color="auto"/>
            </w:tcBorders>
            <w:shd w:val="clear" w:color="auto" w:fill="auto"/>
            <w:vAlign w:val="center"/>
            <w:hideMark/>
          </w:tcPr>
          <w:p w14:paraId="1732E68A" w14:textId="77777777" w:rsidR="00AD0433" w:rsidRPr="00CE3D1E" w:rsidRDefault="00AD0433" w:rsidP="00CE3D1E">
            <w:pPr>
              <w:spacing w:after="0" w:line="240" w:lineRule="auto"/>
              <w:jc w:val="center"/>
              <w:rPr>
                <w:rFonts w:ascii="Times New Roman" w:eastAsia="Times New Roman" w:hAnsi="Times New Roman" w:cs="Times New Roman"/>
                <w:b/>
                <w:bCs/>
                <w:color w:val="000000"/>
                <w:sz w:val="20"/>
                <w:szCs w:val="20"/>
                <w:lang w:eastAsia="en-IN"/>
              </w:rPr>
            </w:pPr>
            <w:r w:rsidRPr="00CE3D1E">
              <w:rPr>
                <w:rFonts w:ascii="Times New Roman" w:eastAsia="Times New Roman" w:hAnsi="Times New Roman" w:cs="Times New Roman"/>
                <w:b/>
                <w:bCs/>
                <w:color w:val="000000"/>
                <w:sz w:val="20"/>
                <w:szCs w:val="20"/>
                <w:lang w:eastAsia="en-IN"/>
              </w:rPr>
              <w:t>Overall ATE</w:t>
            </w:r>
          </w:p>
        </w:tc>
      </w:tr>
      <w:tr w:rsidR="00AD0433" w:rsidRPr="00CE3D1E" w14:paraId="5ED1906F" w14:textId="77777777" w:rsidTr="00783C41">
        <w:trPr>
          <w:trHeight w:val="1152"/>
        </w:trPr>
        <w:tc>
          <w:tcPr>
            <w:tcW w:w="722" w:type="pct"/>
            <w:vMerge/>
            <w:tcBorders>
              <w:top w:val="single" w:sz="4" w:space="0" w:color="auto"/>
              <w:left w:val="double" w:sz="4" w:space="0" w:color="auto"/>
              <w:bottom w:val="double" w:sz="4" w:space="0" w:color="auto"/>
              <w:right w:val="single" w:sz="4" w:space="0" w:color="auto"/>
            </w:tcBorders>
            <w:vAlign w:val="center"/>
            <w:hideMark/>
          </w:tcPr>
          <w:p w14:paraId="528E2164" w14:textId="77777777" w:rsidR="00AD0433" w:rsidRPr="00CE3D1E" w:rsidRDefault="00AD0433" w:rsidP="00CE3D1E">
            <w:pPr>
              <w:spacing w:after="0" w:line="240" w:lineRule="auto"/>
              <w:jc w:val="center"/>
              <w:rPr>
                <w:rFonts w:ascii="Times New Roman" w:eastAsia="Times New Roman" w:hAnsi="Times New Roman" w:cs="Times New Roman"/>
                <w:b/>
                <w:bCs/>
                <w:color w:val="000000"/>
                <w:sz w:val="20"/>
                <w:szCs w:val="20"/>
                <w:lang w:eastAsia="en-IN"/>
              </w:rPr>
            </w:pPr>
          </w:p>
        </w:tc>
        <w:tc>
          <w:tcPr>
            <w:tcW w:w="741" w:type="pct"/>
            <w:vMerge/>
            <w:tcBorders>
              <w:top w:val="single" w:sz="4" w:space="0" w:color="auto"/>
              <w:left w:val="single" w:sz="4" w:space="0" w:color="auto"/>
              <w:bottom w:val="double" w:sz="4" w:space="0" w:color="auto"/>
              <w:right w:val="single" w:sz="4" w:space="0" w:color="auto"/>
            </w:tcBorders>
            <w:vAlign w:val="center"/>
            <w:hideMark/>
          </w:tcPr>
          <w:p w14:paraId="31A3D7F7" w14:textId="77777777" w:rsidR="00AD0433" w:rsidRPr="00CE3D1E" w:rsidRDefault="00AD0433" w:rsidP="00CE3D1E">
            <w:pPr>
              <w:spacing w:after="0" w:line="240" w:lineRule="auto"/>
              <w:jc w:val="center"/>
              <w:rPr>
                <w:rFonts w:ascii="Times New Roman" w:eastAsia="Times New Roman" w:hAnsi="Times New Roman" w:cs="Times New Roman"/>
                <w:b/>
                <w:bCs/>
                <w:color w:val="000000"/>
                <w:sz w:val="20"/>
                <w:szCs w:val="20"/>
                <w:lang w:eastAsia="en-IN"/>
              </w:rPr>
            </w:pPr>
          </w:p>
        </w:tc>
        <w:tc>
          <w:tcPr>
            <w:tcW w:w="661" w:type="pct"/>
            <w:vMerge/>
            <w:tcBorders>
              <w:top w:val="single" w:sz="4" w:space="0" w:color="auto"/>
              <w:left w:val="single" w:sz="4" w:space="0" w:color="auto"/>
              <w:bottom w:val="double" w:sz="4" w:space="0" w:color="auto"/>
              <w:right w:val="double" w:sz="4" w:space="0" w:color="auto"/>
            </w:tcBorders>
            <w:vAlign w:val="center"/>
            <w:hideMark/>
          </w:tcPr>
          <w:p w14:paraId="75A0E203" w14:textId="77777777" w:rsidR="00AD0433" w:rsidRPr="00CE3D1E" w:rsidRDefault="00AD0433" w:rsidP="00CE3D1E">
            <w:pPr>
              <w:spacing w:after="0" w:line="240" w:lineRule="auto"/>
              <w:jc w:val="center"/>
              <w:rPr>
                <w:rFonts w:ascii="Times New Roman" w:eastAsia="Times New Roman" w:hAnsi="Times New Roman" w:cs="Times New Roman"/>
                <w:b/>
                <w:bCs/>
                <w:color w:val="000000"/>
                <w:sz w:val="20"/>
                <w:szCs w:val="20"/>
                <w:lang w:eastAsia="en-IN"/>
              </w:rPr>
            </w:pPr>
          </w:p>
        </w:tc>
        <w:tc>
          <w:tcPr>
            <w:tcW w:w="535"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380B91A4" w14:textId="77777777" w:rsidR="00AD0433" w:rsidRPr="00CE3D1E" w:rsidRDefault="00AD0433" w:rsidP="00CE3D1E">
            <w:pPr>
              <w:spacing w:after="0" w:line="240" w:lineRule="auto"/>
              <w:jc w:val="center"/>
              <w:rPr>
                <w:rFonts w:ascii="Times New Roman" w:eastAsia="Times New Roman" w:hAnsi="Times New Roman" w:cs="Times New Roman"/>
                <w:b/>
                <w:bCs/>
                <w:color w:val="000000"/>
                <w:sz w:val="20"/>
                <w:szCs w:val="20"/>
                <w:lang w:eastAsia="en-IN"/>
              </w:rPr>
            </w:pPr>
            <w:r w:rsidRPr="00CE3D1E">
              <w:rPr>
                <w:rFonts w:ascii="Times New Roman" w:eastAsia="Times New Roman" w:hAnsi="Times New Roman" w:cs="Times New Roman"/>
                <w:b/>
                <w:bCs/>
                <w:color w:val="000000"/>
                <w:sz w:val="20"/>
                <w:szCs w:val="20"/>
                <w:lang w:eastAsia="en-IN"/>
              </w:rPr>
              <w:t>Tech-Savviness increase</w:t>
            </w:r>
          </w:p>
        </w:tc>
        <w:tc>
          <w:tcPr>
            <w:tcW w:w="493"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2EDF007E" w14:textId="77777777" w:rsidR="00AD0433" w:rsidRPr="00CE3D1E" w:rsidRDefault="00AD0433" w:rsidP="00CE3D1E">
            <w:pPr>
              <w:spacing w:after="0" w:line="240" w:lineRule="auto"/>
              <w:jc w:val="center"/>
              <w:rPr>
                <w:rFonts w:ascii="Times New Roman" w:eastAsia="Times New Roman" w:hAnsi="Times New Roman" w:cs="Times New Roman"/>
                <w:b/>
                <w:bCs/>
                <w:color w:val="000000"/>
                <w:sz w:val="20"/>
                <w:szCs w:val="20"/>
                <w:lang w:eastAsia="en-IN"/>
              </w:rPr>
            </w:pPr>
            <w:r w:rsidRPr="00CE3D1E">
              <w:rPr>
                <w:rFonts w:ascii="Times New Roman" w:eastAsia="Times New Roman" w:hAnsi="Times New Roman" w:cs="Times New Roman"/>
                <w:b/>
                <w:bCs/>
                <w:color w:val="000000"/>
                <w:sz w:val="20"/>
                <w:szCs w:val="20"/>
                <w:lang w:eastAsia="en-IN"/>
              </w:rPr>
              <w:t>Safety Concern decrease</w:t>
            </w:r>
          </w:p>
        </w:tc>
        <w:tc>
          <w:tcPr>
            <w:tcW w:w="558"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3C22B94A" w14:textId="77777777" w:rsidR="00AD0433" w:rsidRPr="00CE3D1E" w:rsidRDefault="00AD0433" w:rsidP="00CE3D1E">
            <w:pPr>
              <w:spacing w:after="0" w:line="240" w:lineRule="auto"/>
              <w:jc w:val="center"/>
              <w:rPr>
                <w:rFonts w:ascii="Times New Roman" w:eastAsia="Times New Roman" w:hAnsi="Times New Roman" w:cs="Times New Roman"/>
                <w:b/>
                <w:bCs/>
                <w:color w:val="000000"/>
                <w:sz w:val="20"/>
                <w:szCs w:val="20"/>
                <w:lang w:eastAsia="en-IN"/>
              </w:rPr>
            </w:pPr>
            <w:r w:rsidRPr="00CE3D1E">
              <w:rPr>
                <w:rFonts w:ascii="Times New Roman" w:eastAsia="Times New Roman" w:hAnsi="Times New Roman" w:cs="Times New Roman"/>
                <w:b/>
                <w:bCs/>
                <w:color w:val="000000"/>
                <w:sz w:val="20"/>
                <w:szCs w:val="20"/>
                <w:lang w:eastAsia="en-IN"/>
              </w:rPr>
              <w:t>Variety-Seeking Lifestyle increase</w:t>
            </w:r>
          </w:p>
        </w:tc>
        <w:tc>
          <w:tcPr>
            <w:tcW w:w="485"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1B2B2BB8" w14:textId="77777777" w:rsidR="00AD0433" w:rsidRPr="00CE3D1E" w:rsidRDefault="00AD0433" w:rsidP="00CE3D1E">
            <w:pPr>
              <w:spacing w:after="0" w:line="240" w:lineRule="auto"/>
              <w:jc w:val="center"/>
              <w:rPr>
                <w:rFonts w:ascii="Times New Roman" w:eastAsia="Times New Roman" w:hAnsi="Times New Roman" w:cs="Times New Roman"/>
                <w:b/>
                <w:bCs/>
                <w:color w:val="000000"/>
                <w:sz w:val="20"/>
                <w:szCs w:val="20"/>
                <w:lang w:eastAsia="en-IN"/>
              </w:rPr>
            </w:pPr>
            <w:r w:rsidRPr="00CE3D1E">
              <w:rPr>
                <w:rFonts w:ascii="Times New Roman" w:eastAsia="Times New Roman" w:hAnsi="Times New Roman" w:cs="Times New Roman"/>
                <w:b/>
                <w:bCs/>
                <w:color w:val="000000"/>
                <w:sz w:val="20"/>
                <w:szCs w:val="20"/>
                <w:lang w:eastAsia="en-IN"/>
              </w:rPr>
              <w:t>IPTT increase</w:t>
            </w:r>
          </w:p>
        </w:tc>
        <w:tc>
          <w:tcPr>
            <w:tcW w:w="416" w:type="pct"/>
            <w:vMerge/>
            <w:tcBorders>
              <w:top w:val="double" w:sz="6" w:space="0" w:color="auto"/>
              <w:left w:val="double" w:sz="4" w:space="0" w:color="auto"/>
              <w:bottom w:val="double" w:sz="4" w:space="0" w:color="auto"/>
              <w:right w:val="double" w:sz="4" w:space="0" w:color="auto"/>
            </w:tcBorders>
            <w:vAlign w:val="center"/>
            <w:hideMark/>
          </w:tcPr>
          <w:p w14:paraId="6238F188" w14:textId="77777777" w:rsidR="00AD0433" w:rsidRPr="00CE3D1E" w:rsidRDefault="00AD0433" w:rsidP="00CE3D1E">
            <w:pPr>
              <w:spacing w:after="0" w:line="240" w:lineRule="auto"/>
              <w:jc w:val="center"/>
              <w:rPr>
                <w:rFonts w:ascii="Times New Roman" w:eastAsia="Times New Roman" w:hAnsi="Times New Roman" w:cs="Times New Roman"/>
                <w:b/>
                <w:bCs/>
                <w:color w:val="000000"/>
                <w:sz w:val="20"/>
                <w:szCs w:val="20"/>
                <w:lang w:eastAsia="en-IN"/>
              </w:rPr>
            </w:pPr>
          </w:p>
        </w:tc>
        <w:tc>
          <w:tcPr>
            <w:tcW w:w="389" w:type="pct"/>
            <w:vMerge/>
            <w:tcBorders>
              <w:top w:val="double" w:sz="6" w:space="0" w:color="auto"/>
              <w:left w:val="double" w:sz="4" w:space="0" w:color="auto"/>
              <w:bottom w:val="double" w:sz="4" w:space="0" w:color="auto"/>
              <w:right w:val="double" w:sz="4" w:space="0" w:color="auto"/>
            </w:tcBorders>
            <w:vAlign w:val="center"/>
            <w:hideMark/>
          </w:tcPr>
          <w:p w14:paraId="3D96D762" w14:textId="77777777" w:rsidR="00AD0433" w:rsidRPr="00CE3D1E" w:rsidRDefault="00AD0433" w:rsidP="00CE3D1E">
            <w:pPr>
              <w:spacing w:after="0" w:line="240" w:lineRule="auto"/>
              <w:jc w:val="center"/>
              <w:rPr>
                <w:rFonts w:ascii="Times New Roman" w:eastAsia="Times New Roman" w:hAnsi="Times New Roman" w:cs="Times New Roman"/>
                <w:b/>
                <w:bCs/>
                <w:color w:val="000000"/>
                <w:sz w:val="20"/>
                <w:szCs w:val="20"/>
                <w:lang w:eastAsia="en-IN"/>
              </w:rPr>
            </w:pPr>
          </w:p>
        </w:tc>
      </w:tr>
      <w:tr w:rsidR="00AD0433" w:rsidRPr="00CE3D1E" w14:paraId="2AE32C10" w14:textId="77777777" w:rsidTr="00783C41">
        <w:trPr>
          <w:trHeight w:val="432"/>
        </w:trPr>
        <w:tc>
          <w:tcPr>
            <w:tcW w:w="722" w:type="pct"/>
            <w:tcBorders>
              <w:top w:val="double" w:sz="4" w:space="0" w:color="auto"/>
              <w:left w:val="double" w:sz="4" w:space="0" w:color="auto"/>
              <w:bottom w:val="single" w:sz="4" w:space="0" w:color="auto"/>
              <w:right w:val="single" w:sz="4" w:space="0" w:color="auto"/>
            </w:tcBorders>
            <w:shd w:val="clear" w:color="auto" w:fill="auto"/>
            <w:vAlign w:val="center"/>
            <w:hideMark/>
          </w:tcPr>
          <w:p w14:paraId="0D5D4579" w14:textId="77777777" w:rsidR="00AD0433" w:rsidRPr="00CE3D1E" w:rsidRDefault="00AD0433" w:rsidP="00CE3D1E">
            <w:pPr>
              <w:spacing w:after="0" w:line="240" w:lineRule="auto"/>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Gender</w:t>
            </w:r>
          </w:p>
        </w:tc>
        <w:tc>
          <w:tcPr>
            <w:tcW w:w="741"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4E3EE7EE" w14:textId="77777777" w:rsidR="00AD0433" w:rsidRPr="00CE3D1E" w:rsidRDefault="00AD0433" w:rsidP="00CE3D1E">
            <w:pPr>
              <w:spacing w:after="0" w:line="240" w:lineRule="auto"/>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Male</w:t>
            </w:r>
          </w:p>
        </w:tc>
        <w:tc>
          <w:tcPr>
            <w:tcW w:w="661" w:type="pct"/>
            <w:tcBorders>
              <w:top w:val="double" w:sz="4" w:space="0" w:color="auto"/>
              <w:left w:val="single" w:sz="4" w:space="0" w:color="auto"/>
              <w:bottom w:val="single" w:sz="4" w:space="0" w:color="auto"/>
              <w:right w:val="double" w:sz="4" w:space="0" w:color="auto"/>
            </w:tcBorders>
            <w:shd w:val="clear" w:color="auto" w:fill="auto"/>
            <w:vAlign w:val="center"/>
            <w:hideMark/>
          </w:tcPr>
          <w:p w14:paraId="5E547F68" w14:textId="77777777" w:rsidR="00AD0433" w:rsidRPr="00CE3D1E" w:rsidRDefault="00AD0433" w:rsidP="00CE3D1E">
            <w:pPr>
              <w:spacing w:after="0" w:line="240" w:lineRule="auto"/>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Female</w:t>
            </w:r>
          </w:p>
        </w:tc>
        <w:tc>
          <w:tcPr>
            <w:tcW w:w="535" w:type="pct"/>
            <w:tcBorders>
              <w:top w:val="double" w:sz="4" w:space="0" w:color="auto"/>
              <w:left w:val="double" w:sz="4" w:space="0" w:color="auto"/>
              <w:bottom w:val="single" w:sz="4" w:space="0" w:color="auto"/>
              <w:right w:val="single" w:sz="4" w:space="0" w:color="auto"/>
            </w:tcBorders>
            <w:shd w:val="clear" w:color="auto" w:fill="auto"/>
            <w:vAlign w:val="center"/>
            <w:hideMark/>
          </w:tcPr>
          <w:p w14:paraId="6AA8B2D6" w14:textId="77777777"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0</w:t>
            </w:r>
          </w:p>
        </w:tc>
        <w:tc>
          <w:tcPr>
            <w:tcW w:w="493"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64E1B7D2" w14:textId="77777777"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-61</w:t>
            </w:r>
          </w:p>
        </w:tc>
        <w:tc>
          <w:tcPr>
            <w:tcW w:w="558"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4255EBB3" w14:textId="77777777"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0</w:t>
            </w:r>
          </w:p>
        </w:tc>
        <w:tc>
          <w:tcPr>
            <w:tcW w:w="485" w:type="pct"/>
            <w:tcBorders>
              <w:top w:val="double" w:sz="4" w:space="0" w:color="auto"/>
              <w:left w:val="single" w:sz="4" w:space="0" w:color="auto"/>
              <w:bottom w:val="single" w:sz="4" w:space="0" w:color="auto"/>
              <w:right w:val="double" w:sz="4" w:space="0" w:color="auto"/>
            </w:tcBorders>
            <w:shd w:val="clear" w:color="auto" w:fill="auto"/>
            <w:vAlign w:val="center"/>
            <w:hideMark/>
          </w:tcPr>
          <w:p w14:paraId="754007E4" w14:textId="77777777"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0</w:t>
            </w:r>
          </w:p>
        </w:tc>
        <w:tc>
          <w:tcPr>
            <w:tcW w:w="416" w:type="pct"/>
            <w:tcBorders>
              <w:top w:val="double" w:sz="4" w:space="0" w:color="auto"/>
              <w:left w:val="double" w:sz="4" w:space="0" w:color="auto"/>
              <w:bottom w:val="single" w:sz="4" w:space="0" w:color="auto"/>
              <w:right w:val="double" w:sz="4" w:space="0" w:color="auto"/>
            </w:tcBorders>
            <w:shd w:val="clear" w:color="auto" w:fill="auto"/>
            <w:vAlign w:val="center"/>
            <w:hideMark/>
          </w:tcPr>
          <w:p w14:paraId="347BBC2D" w14:textId="77777777"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39</w:t>
            </w:r>
          </w:p>
        </w:tc>
        <w:tc>
          <w:tcPr>
            <w:tcW w:w="389" w:type="pct"/>
            <w:tcBorders>
              <w:top w:val="double" w:sz="4" w:space="0" w:color="auto"/>
              <w:left w:val="double" w:sz="4" w:space="0" w:color="auto"/>
              <w:bottom w:val="single" w:sz="4" w:space="0" w:color="auto"/>
              <w:right w:val="double" w:sz="4" w:space="0" w:color="auto"/>
            </w:tcBorders>
            <w:shd w:val="clear" w:color="auto" w:fill="auto"/>
            <w:vAlign w:val="center"/>
            <w:hideMark/>
          </w:tcPr>
          <w:p w14:paraId="09EED80D" w14:textId="77777777" w:rsidR="00AD0433" w:rsidRPr="00CE3D1E" w:rsidRDefault="00AD0433" w:rsidP="00CE3D1E">
            <w:pPr>
              <w:spacing w:after="0" w:line="240" w:lineRule="auto"/>
              <w:jc w:val="right"/>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-0.196</w:t>
            </w:r>
          </w:p>
        </w:tc>
      </w:tr>
      <w:tr w:rsidR="00AD0433" w:rsidRPr="00CE3D1E" w14:paraId="477C2021" w14:textId="77777777" w:rsidTr="00783C41">
        <w:trPr>
          <w:trHeight w:val="432"/>
        </w:trPr>
        <w:tc>
          <w:tcPr>
            <w:tcW w:w="722"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681E2446" w14:textId="77777777" w:rsidR="00AD0433" w:rsidRPr="00CE3D1E" w:rsidRDefault="00AD0433" w:rsidP="00CE3D1E">
            <w:pPr>
              <w:spacing w:after="0" w:line="240" w:lineRule="auto"/>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Age</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626FB0" w14:textId="77777777" w:rsidR="00AD0433" w:rsidRPr="00CE3D1E" w:rsidRDefault="00AD0433" w:rsidP="00CE3D1E">
            <w:pPr>
              <w:spacing w:after="0" w:line="240" w:lineRule="auto"/>
              <w:rPr>
                <w:rFonts w:ascii="Times New Roman" w:eastAsia="Times New Roman" w:hAnsi="Times New Roman" w:cs="Times New Roman"/>
                <w:color w:val="000000"/>
                <w:sz w:val="20"/>
                <w:szCs w:val="20"/>
                <w:u w:val="single"/>
                <w:lang w:eastAsia="en-IN"/>
              </w:rPr>
            </w:pPr>
            <w:r w:rsidRPr="00CE3D1E">
              <w:rPr>
                <w:rFonts w:ascii="Times New Roman" w:eastAsia="Times New Roman" w:hAnsi="Times New Roman" w:cs="Times New Roman"/>
                <w:color w:val="000000"/>
                <w:sz w:val="20"/>
                <w:szCs w:val="20"/>
                <w:u w:val="single"/>
                <w:lang w:eastAsia="en-IN"/>
              </w:rPr>
              <w:t>&gt;</w:t>
            </w:r>
            <w:r w:rsidRPr="00CE3D1E">
              <w:rPr>
                <w:rFonts w:ascii="Times New Roman" w:eastAsia="Times New Roman" w:hAnsi="Times New Roman" w:cs="Times New Roman"/>
                <w:color w:val="000000"/>
                <w:sz w:val="20"/>
                <w:szCs w:val="20"/>
                <w:lang w:eastAsia="en-IN"/>
              </w:rPr>
              <w:t>65</w:t>
            </w:r>
          </w:p>
        </w:tc>
        <w:tc>
          <w:tcPr>
            <w:tcW w:w="661"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4663A01C" w14:textId="77777777" w:rsidR="00AD0433" w:rsidRPr="00CE3D1E" w:rsidRDefault="00AD0433" w:rsidP="00CE3D1E">
            <w:pPr>
              <w:spacing w:after="0" w:line="240" w:lineRule="auto"/>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18-29 years</w:t>
            </w:r>
          </w:p>
        </w:tc>
        <w:tc>
          <w:tcPr>
            <w:tcW w:w="535"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77021E98" w14:textId="77777777"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5CB7EA" w14:textId="7EE927D0"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 xml:space="preserve"> 34</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847E1" w14:textId="36506A13"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 xml:space="preserve"> 3</w:t>
            </w:r>
          </w:p>
        </w:tc>
        <w:tc>
          <w:tcPr>
            <w:tcW w:w="485"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77BA3B3B" w14:textId="77777777"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16</w:t>
            </w:r>
          </w:p>
        </w:tc>
        <w:tc>
          <w:tcPr>
            <w:tcW w:w="416"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3E7F44FD" w14:textId="77777777"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47</w:t>
            </w:r>
          </w:p>
        </w:tc>
        <w:tc>
          <w:tcPr>
            <w:tcW w:w="389"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33866FCF" w14:textId="2144B1A1" w:rsidR="00AD0433" w:rsidRPr="00CE3D1E" w:rsidRDefault="00AD0433" w:rsidP="00CE3D1E">
            <w:pPr>
              <w:spacing w:after="0" w:line="240" w:lineRule="auto"/>
              <w:jc w:val="right"/>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0.290</w:t>
            </w:r>
          </w:p>
        </w:tc>
      </w:tr>
      <w:tr w:rsidR="00AD0433" w:rsidRPr="00CE3D1E" w14:paraId="71D367AF" w14:textId="77777777" w:rsidTr="00783C41">
        <w:trPr>
          <w:trHeight w:val="432"/>
        </w:trPr>
        <w:tc>
          <w:tcPr>
            <w:tcW w:w="722"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7FE97A36" w14:textId="77777777" w:rsidR="00AD0433" w:rsidRPr="00CE3D1E" w:rsidRDefault="00AD0433" w:rsidP="00CE3D1E">
            <w:pPr>
              <w:spacing w:after="0" w:line="240" w:lineRule="auto"/>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Employment Status</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25CDC" w14:textId="77777777" w:rsidR="00AD0433" w:rsidRPr="00CE3D1E" w:rsidRDefault="00AD0433" w:rsidP="00CE3D1E">
            <w:pPr>
              <w:spacing w:after="0" w:line="240" w:lineRule="auto"/>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Unemployed</w:t>
            </w:r>
          </w:p>
        </w:tc>
        <w:tc>
          <w:tcPr>
            <w:tcW w:w="661"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64B1257B" w14:textId="77777777" w:rsidR="00AD0433" w:rsidRPr="00CE3D1E" w:rsidRDefault="00AD0433" w:rsidP="00CE3D1E">
            <w:pPr>
              <w:spacing w:after="0" w:line="240" w:lineRule="auto"/>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Employed</w:t>
            </w:r>
          </w:p>
        </w:tc>
        <w:tc>
          <w:tcPr>
            <w:tcW w:w="535"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7AF7DD69" w14:textId="77777777"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F5FD68" w14:textId="51A95A5C"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 xml:space="preserve"> 52</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0746CA" w14:textId="77777777"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0</w:t>
            </w:r>
          </w:p>
        </w:tc>
        <w:tc>
          <w:tcPr>
            <w:tcW w:w="485"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23337C37" w14:textId="77777777"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48</w:t>
            </w:r>
          </w:p>
        </w:tc>
        <w:tc>
          <w:tcPr>
            <w:tcW w:w="416"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093112BD" w14:textId="77777777"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0</w:t>
            </w:r>
          </w:p>
        </w:tc>
        <w:tc>
          <w:tcPr>
            <w:tcW w:w="389"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3AA89E73" w14:textId="77777777" w:rsidR="00AD0433" w:rsidRPr="00CE3D1E" w:rsidRDefault="00AD0433" w:rsidP="00CE3D1E">
            <w:pPr>
              <w:spacing w:after="0" w:line="240" w:lineRule="auto"/>
              <w:jc w:val="right"/>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0.112</w:t>
            </w:r>
          </w:p>
        </w:tc>
      </w:tr>
      <w:tr w:rsidR="00AD0433" w:rsidRPr="00CE3D1E" w14:paraId="6A79CD35" w14:textId="77777777" w:rsidTr="00783C41">
        <w:trPr>
          <w:trHeight w:val="432"/>
        </w:trPr>
        <w:tc>
          <w:tcPr>
            <w:tcW w:w="722"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563D9078" w14:textId="77777777" w:rsidR="00AD0433" w:rsidRPr="00CE3D1E" w:rsidRDefault="00AD0433" w:rsidP="00CE3D1E">
            <w:pPr>
              <w:spacing w:after="0" w:line="240" w:lineRule="auto"/>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Student status</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DC3B04" w14:textId="77777777" w:rsidR="00AD0433" w:rsidRPr="00CE3D1E" w:rsidRDefault="00AD0433" w:rsidP="00CE3D1E">
            <w:pPr>
              <w:spacing w:after="0" w:line="240" w:lineRule="auto"/>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Non-student</w:t>
            </w:r>
          </w:p>
        </w:tc>
        <w:tc>
          <w:tcPr>
            <w:tcW w:w="661"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25D0BFC1" w14:textId="77777777" w:rsidR="00AD0433" w:rsidRPr="00CE3D1E" w:rsidRDefault="00AD0433" w:rsidP="00CE3D1E">
            <w:pPr>
              <w:spacing w:after="0" w:line="240" w:lineRule="auto"/>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Student</w:t>
            </w:r>
          </w:p>
        </w:tc>
        <w:tc>
          <w:tcPr>
            <w:tcW w:w="535"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54590489" w14:textId="77777777"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0FE929" w14:textId="77777777"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0</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0D197" w14:textId="77777777"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-100</w:t>
            </w:r>
          </w:p>
        </w:tc>
        <w:tc>
          <w:tcPr>
            <w:tcW w:w="485"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122565E6" w14:textId="77777777"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0</w:t>
            </w:r>
          </w:p>
        </w:tc>
        <w:tc>
          <w:tcPr>
            <w:tcW w:w="416"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3FC2EC71" w14:textId="77777777"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0</w:t>
            </w:r>
          </w:p>
        </w:tc>
        <w:tc>
          <w:tcPr>
            <w:tcW w:w="389"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33F57442" w14:textId="77777777" w:rsidR="00AD0433" w:rsidRPr="00CE3D1E" w:rsidRDefault="00AD0433" w:rsidP="00CE3D1E">
            <w:pPr>
              <w:spacing w:after="0" w:line="240" w:lineRule="auto"/>
              <w:jc w:val="right"/>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-0.004</w:t>
            </w:r>
          </w:p>
        </w:tc>
      </w:tr>
      <w:tr w:rsidR="00AD0433" w:rsidRPr="00CE3D1E" w14:paraId="0BCED607" w14:textId="77777777" w:rsidTr="00783C41">
        <w:trPr>
          <w:trHeight w:val="576"/>
        </w:trPr>
        <w:tc>
          <w:tcPr>
            <w:tcW w:w="722"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5DC26429" w14:textId="77777777" w:rsidR="00AD0433" w:rsidRPr="00CE3D1E" w:rsidRDefault="00AD0433" w:rsidP="00CE3D1E">
            <w:pPr>
              <w:spacing w:after="0" w:line="240" w:lineRule="auto"/>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Education</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9670B" w14:textId="77777777" w:rsidR="00AD0433" w:rsidRPr="00CE3D1E" w:rsidRDefault="00AD0433" w:rsidP="00CE3D1E">
            <w:pPr>
              <w:spacing w:after="0" w:line="240" w:lineRule="auto"/>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Less than graduate degree</w:t>
            </w:r>
          </w:p>
        </w:tc>
        <w:tc>
          <w:tcPr>
            <w:tcW w:w="661"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0342C4ED" w14:textId="77777777" w:rsidR="00AD0433" w:rsidRPr="00CE3D1E" w:rsidRDefault="00AD0433" w:rsidP="00CE3D1E">
            <w:pPr>
              <w:spacing w:after="0" w:line="240" w:lineRule="auto"/>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Graduate degree</w:t>
            </w:r>
          </w:p>
        </w:tc>
        <w:tc>
          <w:tcPr>
            <w:tcW w:w="535"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338966DB" w14:textId="77777777"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BA03A" w14:textId="77777777"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0</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7E922F" w14:textId="77777777"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0</w:t>
            </w:r>
          </w:p>
        </w:tc>
        <w:tc>
          <w:tcPr>
            <w:tcW w:w="485"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75BAE8FE" w14:textId="77777777"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100</w:t>
            </w:r>
          </w:p>
        </w:tc>
        <w:tc>
          <w:tcPr>
            <w:tcW w:w="416"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1E8942E6" w14:textId="77777777"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0</w:t>
            </w:r>
          </w:p>
        </w:tc>
        <w:tc>
          <w:tcPr>
            <w:tcW w:w="389" w:type="pct"/>
            <w:tcBorders>
              <w:top w:val="single" w:sz="4" w:space="0" w:color="auto"/>
              <w:left w:val="double" w:sz="4" w:space="0" w:color="auto"/>
              <w:bottom w:val="single" w:sz="4" w:space="0" w:color="auto"/>
              <w:right w:val="double" w:sz="4" w:space="0" w:color="auto"/>
            </w:tcBorders>
            <w:shd w:val="clear" w:color="auto" w:fill="auto"/>
            <w:vAlign w:val="center"/>
            <w:hideMark/>
          </w:tcPr>
          <w:p w14:paraId="12D83751" w14:textId="77777777" w:rsidR="00AD0433" w:rsidRPr="00CE3D1E" w:rsidRDefault="00AD0433" w:rsidP="00CE3D1E">
            <w:pPr>
              <w:spacing w:after="0" w:line="240" w:lineRule="auto"/>
              <w:jc w:val="right"/>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0.106</w:t>
            </w:r>
          </w:p>
        </w:tc>
      </w:tr>
      <w:tr w:rsidR="00AD0433" w:rsidRPr="00CE3D1E" w14:paraId="222C30D0" w14:textId="77777777" w:rsidTr="00783C41">
        <w:trPr>
          <w:trHeight w:val="432"/>
        </w:trPr>
        <w:tc>
          <w:tcPr>
            <w:tcW w:w="722"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18F5757B" w14:textId="77777777" w:rsidR="00AD0433" w:rsidRPr="00CE3D1E" w:rsidRDefault="00AD0433" w:rsidP="00CE3D1E">
            <w:pPr>
              <w:spacing w:after="0" w:line="240" w:lineRule="auto"/>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Income</w:t>
            </w:r>
          </w:p>
        </w:tc>
        <w:tc>
          <w:tcPr>
            <w:tcW w:w="741"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1BA8A63C" w14:textId="77777777" w:rsidR="00AD0433" w:rsidRPr="00CE3D1E" w:rsidRDefault="00AD0433" w:rsidP="00CE3D1E">
            <w:pPr>
              <w:spacing w:after="0" w:line="240" w:lineRule="auto"/>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&lt;$100,000</w:t>
            </w:r>
          </w:p>
        </w:tc>
        <w:tc>
          <w:tcPr>
            <w:tcW w:w="661"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2FFE0844" w14:textId="77777777" w:rsidR="00AD0433" w:rsidRPr="00CE3D1E" w:rsidRDefault="00AD0433" w:rsidP="00CE3D1E">
            <w:pPr>
              <w:spacing w:after="0" w:line="240" w:lineRule="auto"/>
              <w:rPr>
                <w:rFonts w:ascii="Times New Roman" w:eastAsia="Times New Roman" w:hAnsi="Times New Roman" w:cs="Times New Roman"/>
                <w:color w:val="000000"/>
                <w:sz w:val="20"/>
                <w:szCs w:val="20"/>
                <w:u w:val="single"/>
                <w:lang w:eastAsia="en-IN"/>
              </w:rPr>
            </w:pPr>
            <w:r w:rsidRPr="00CE3D1E">
              <w:rPr>
                <w:rFonts w:ascii="Times New Roman" w:eastAsia="Times New Roman" w:hAnsi="Times New Roman" w:cs="Times New Roman"/>
                <w:color w:val="000000"/>
                <w:sz w:val="20"/>
                <w:szCs w:val="20"/>
                <w:u w:val="single"/>
                <w:lang w:eastAsia="en-IN"/>
              </w:rPr>
              <w:t>&gt;</w:t>
            </w:r>
            <w:r w:rsidRPr="00CE3D1E">
              <w:rPr>
                <w:rFonts w:ascii="Times New Roman" w:eastAsia="Times New Roman" w:hAnsi="Times New Roman" w:cs="Times New Roman"/>
                <w:color w:val="000000"/>
                <w:sz w:val="20"/>
                <w:szCs w:val="20"/>
                <w:lang w:eastAsia="en-IN"/>
              </w:rPr>
              <w:t>$250,000</w:t>
            </w:r>
          </w:p>
        </w:tc>
        <w:tc>
          <w:tcPr>
            <w:tcW w:w="535"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3F8FE295" w14:textId="77777777"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0</w:t>
            </w:r>
          </w:p>
        </w:tc>
        <w:tc>
          <w:tcPr>
            <w:tcW w:w="493"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0DF44BB8" w14:textId="689A34D1"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 xml:space="preserve"> 68</w:t>
            </w:r>
          </w:p>
        </w:tc>
        <w:tc>
          <w:tcPr>
            <w:tcW w:w="558"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7009804C" w14:textId="7B8AC401"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 xml:space="preserve"> 32</w:t>
            </w:r>
          </w:p>
        </w:tc>
        <w:tc>
          <w:tcPr>
            <w:tcW w:w="485"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378BD520" w14:textId="77777777"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0</w:t>
            </w:r>
          </w:p>
        </w:tc>
        <w:tc>
          <w:tcPr>
            <w:tcW w:w="416" w:type="pct"/>
            <w:tcBorders>
              <w:top w:val="single" w:sz="4" w:space="0" w:color="auto"/>
              <w:left w:val="double" w:sz="4" w:space="0" w:color="auto"/>
              <w:bottom w:val="double" w:sz="4" w:space="0" w:color="auto"/>
              <w:right w:val="double" w:sz="4" w:space="0" w:color="auto"/>
            </w:tcBorders>
            <w:shd w:val="clear" w:color="auto" w:fill="auto"/>
            <w:vAlign w:val="center"/>
            <w:hideMark/>
          </w:tcPr>
          <w:p w14:paraId="0A7C0DA9" w14:textId="77777777"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0</w:t>
            </w:r>
          </w:p>
        </w:tc>
        <w:tc>
          <w:tcPr>
            <w:tcW w:w="389" w:type="pct"/>
            <w:tcBorders>
              <w:top w:val="single" w:sz="4" w:space="0" w:color="auto"/>
              <w:left w:val="double" w:sz="4" w:space="0" w:color="auto"/>
              <w:bottom w:val="double" w:sz="4" w:space="0" w:color="auto"/>
              <w:right w:val="double" w:sz="4" w:space="0" w:color="auto"/>
            </w:tcBorders>
            <w:shd w:val="clear" w:color="auto" w:fill="auto"/>
            <w:vAlign w:val="center"/>
            <w:hideMark/>
          </w:tcPr>
          <w:p w14:paraId="5424C87C" w14:textId="77777777" w:rsidR="00AD0433" w:rsidRPr="00CE3D1E" w:rsidRDefault="00AD0433" w:rsidP="00CE3D1E">
            <w:pPr>
              <w:spacing w:after="0" w:line="240" w:lineRule="auto"/>
              <w:jc w:val="right"/>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0.234</w:t>
            </w:r>
          </w:p>
        </w:tc>
      </w:tr>
      <w:tr w:rsidR="00AD0433" w:rsidRPr="00CE3D1E" w14:paraId="0333443E" w14:textId="77777777" w:rsidTr="00783C41">
        <w:trPr>
          <w:trHeight w:val="432"/>
        </w:trPr>
        <w:tc>
          <w:tcPr>
            <w:tcW w:w="722" w:type="pct"/>
            <w:tcBorders>
              <w:top w:val="double" w:sz="4" w:space="0" w:color="auto"/>
              <w:left w:val="double" w:sz="4" w:space="0" w:color="auto"/>
              <w:bottom w:val="double" w:sz="4" w:space="0" w:color="auto"/>
              <w:right w:val="single" w:sz="4" w:space="0" w:color="auto"/>
            </w:tcBorders>
            <w:shd w:val="clear" w:color="auto" w:fill="auto"/>
            <w:vAlign w:val="center"/>
            <w:hideMark/>
          </w:tcPr>
          <w:p w14:paraId="14596765" w14:textId="77777777" w:rsidR="00AD0433" w:rsidRPr="00CE3D1E" w:rsidRDefault="00AD0433" w:rsidP="00CE3D1E">
            <w:pPr>
              <w:spacing w:after="0" w:line="240" w:lineRule="auto"/>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Presence of children</w:t>
            </w:r>
          </w:p>
        </w:tc>
        <w:tc>
          <w:tcPr>
            <w:tcW w:w="741" w:type="pct"/>
            <w:tcBorders>
              <w:top w:val="double" w:sz="4" w:space="0" w:color="auto"/>
              <w:left w:val="single" w:sz="4" w:space="0" w:color="auto"/>
              <w:bottom w:val="double" w:sz="4" w:space="0" w:color="auto"/>
              <w:right w:val="single" w:sz="4" w:space="0" w:color="auto"/>
            </w:tcBorders>
            <w:shd w:val="clear" w:color="auto" w:fill="auto"/>
            <w:vAlign w:val="center"/>
            <w:hideMark/>
          </w:tcPr>
          <w:p w14:paraId="44E03A46" w14:textId="77777777" w:rsidR="00AD0433" w:rsidRPr="00CE3D1E" w:rsidRDefault="00AD0433" w:rsidP="00CE3D1E">
            <w:pPr>
              <w:spacing w:after="0" w:line="240" w:lineRule="auto"/>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Not present</w:t>
            </w:r>
          </w:p>
        </w:tc>
        <w:tc>
          <w:tcPr>
            <w:tcW w:w="661" w:type="pct"/>
            <w:tcBorders>
              <w:top w:val="double" w:sz="4" w:space="0" w:color="auto"/>
              <w:left w:val="single" w:sz="4" w:space="0" w:color="auto"/>
              <w:bottom w:val="double" w:sz="4" w:space="0" w:color="auto"/>
              <w:right w:val="double" w:sz="4" w:space="0" w:color="auto"/>
            </w:tcBorders>
            <w:shd w:val="clear" w:color="auto" w:fill="auto"/>
            <w:vAlign w:val="center"/>
            <w:hideMark/>
          </w:tcPr>
          <w:p w14:paraId="69286C30" w14:textId="77777777" w:rsidR="00AD0433" w:rsidRPr="00CE3D1E" w:rsidRDefault="00AD0433" w:rsidP="00CE3D1E">
            <w:pPr>
              <w:spacing w:after="0" w:line="240" w:lineRule="auto"/>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Present</w:t>
            </w:r>
          </w:p>
        </w:tc>
        <w:tc>
          <w:tcPr>
            <w:tcW w:w="535" w:type="pct"/>
            <w:tcBorders>
              <w:top w:val="double" w:sz="4" w:space="0" w:color="auto"/>
              <w:left w:val="double" w:sz="4" w:space="0" w:color="auto"/>
              <w:bottom w:val="double" w:sz="4" w:space="0" w:color="auto"/>
              <w:right w:val="single" w:sz="4" w:space="0" w:color="auto"/>
            </w:tcBorders>
            <w:shd w:val="clear" w:color="auto" w:fill="auto"/>
            <w:vAlign w:val="center"/>
            <w:hideMark/>
          </w:tcPr>
          <w:p w14:paraId="4ECB68B2" w14:textId="77777777"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0</w:t>
            </w:r>
          </w:p>
        </w:tc>
        <w:tc>
          <w:tcPr>
            <w:tcW w:w="493" w:type="pct"/>
            <w:tcBorders>
              <w:top w:val="double" w:sz="4" w:space="0" w:color="auto"/>
              <w:left w:val="single" w:sz="4" w:space="0" w:color="auto"/>
              <w:bottom w:val="double" w:sz="4" w:space="0" w:color="auto"/>
              <w:right w:val="single" w:sz="4" w:space="0" w:color="auto"/>
            </w:tcBorders>
            <w:shd w:val="clear" w:color="auto" w:fill="auto"/>
            <w:vAlign w:val="center"/>
            <w:hideMark/>
          </w:tcPr>
          <w:p w14:paraId="6C7C46C8" w14:textId="77777777"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-59</w:t>
            </w:r>
          </w:p>
        </w:tc>
        <w:tc>
          <w:tcPr>
            <w:tcW w:w="558" w:type="pct"/>
            <w:tcBorders>
              <w:top w:val="double" w:sz="4" w:space="0" w:color="auto"/>
              <w:left w:val="single" w:sz="4" w:space="0" w:color="auto"/>
              <w:bottom w:val="double" w:sz="4" w:space="0" w:color="auto"/>
              <w:right w:val="single" w:sz="4" w:space="0" w:color="auto"/>
            </w:tcBorders>
            <w:shd w:val="clear" w:color="auto" w:fill="auto"/>
            <w:vAlign w:val="center"/>
            <w:hideMark/>
          </w:tcPr>
          <w:p w14:paraId="76B469DA" w14:textId="77777777"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0</w:t>
            </w:r>
          </w:p>
        </w:tc>
        <w:tc>
          <w:tcPr>
            <w:tcW w:w="485" w:type="pct"/>
            <w:tcBorders>
              <w:top w:val="double" w:sz="4" w:space="0" w:color="auto"/>
              <w:left w:val="single" w:sz="4" w:space="0" w:color="auto"/>
              <w:bottom w:val="double" w:sz="4" w:space="0" w:color="auto"/>
              <w:right w:val="double" w:sz="4" w:space="0" w:color="auto"/>
            </w:tcBorders>
            <w:shd w:val="clear" w:color="auto" w:fill="auto"/>
            <w:vAlign w:val="center"/>
            <w:hideMark/>
          </w:tcPr>
          <w:p w14:paraId="024DD280" w14:textId="77777777"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-41</w:t>
            </w:r>
          </w:p>
        </w:tc>
        <w:tc>
          <w:tcPr>
            <w:tcW w:w="41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7E91272D" w14:textId="77777777" w:rsidR="00AD0433" w:rsidRPr="00CE3D1E" w:rsidRDefault="00AD0433" w:rsidP="00CE3D1E">
            <w:pPr>
              <w:spacing w:after="0" w:line="240" w:lineRule="auto"/>
              <w:jc w:val="center"/>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0</w:t>
            </w:r>
          </w:p>
        </w:tc>
        <w:tc>
          <w:tcPr>
            <w:tcW w:w="389"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2198EFC6" w14:textId="77777777" w:rsidR="00AD0433" w:rsidRPr="00CE3D1E" w:rsidRDefault="00AD0433" w:rsidP="00CE3D1E">
            <w:pPr>
              <w:spacing w:after="0" w:line="240" w:lineRule="auto"/>
              <w:jc w:val="right"/>
              <w:rPr>
                <w:rFonts w:ascii="Times New Roman" w:eastAsia="Times New Roman" w:hAnsi="Times New Roman" w:cs="Times New Roman"/>
                <w:color w:val="000000"/>
                <w:sz w:val="20"/>
                <w:szCs w:val="20"/>
                <w:lang w:eastAsia="en-IN"/>
              </w:rPr>
            </w:pPr>
            <w:r w:rsidRPr="00CE3D1E">
              <w:rPr>
                <w:rFonts w:ascii="Times New Roman" w:eastAsia="Times New Roman" w:hAnsi="Times New Roman" w:cs="Times New Roman"/>
                <w:color w:val="000000"/>
                <w:sz w:val="20"/>
                <w:szCs w:val="20"/>
                <w:lang w:eastAsia="en-IN"/>
              </w:rPr>
              <w:t>-0.092</w:t>
            </w:r>
          </w:p>
        </w:tc>
      </w:tr>
    </w:tbl>
    <w:p w14:paraId="75845DDF" w14:textId="77777777" w:rsidR="00AD0433" w:rsidRPr="00DB18E0" w:rsidRDefault="00AD0433" w:rsidP="00AD0433">
      <w:pPr>
        <w:rPr>
          <w:rFonts w:ascii="Times New Roman" w:hAnsi="Times New Roman" w:cs="Times New Roman"/>
          <w:sz w:val="20"/>
          <w:szCs w:val="20"/>
        </w:rPr>
      </w:pPr>
    </w:p>
    <w:bookmarkEnd w:id="27"/>
    <w:p w14:paraId="72122261" w14:textId="77777777" w:rsidR="00AD0433" w:rsidRPr="00DB18E0" w:rsidRDefault="00AD0433" w:rsidP="00AD0433">
      <w:pPr>
        <w:rPr>
          <w:rFonts w:ascii="Times New Roman" w:hAnsi="Times New Roman" w:cs="Times New Roman"/>
        </w:rPr>
      </w:pPr>
    </w:p>
    <w:sectPr w:rsidR="00AD0433" w:rsidRPr="00DB18E0" w:rsidSect="003D4896">
      <w:pgSz w:w="15840" w:h="12240" w:orient="landscape"/>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07D38" w14:textId="77777777" w:rsidR="00143D54" w:rsidRDefault="00143D54" w:rsidP="00174BA8">
      <w:pPr>
        <w:spacing w:after="0" w:line="240" w:lineRule="auto"/>
      </w:pPr>
      <w:r>
        <w:separator/>
      </w:r>
    </w:p>
  </w:endnote>
  <w:endnote w:type="continuationSeparator" w:id="0">
    <w:p w14:paraId="3A6C89D1" w14:textId="77777777" w:rsidR="00143D54" w:rsidRDefault="00143D54" w:rsidP="00174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6A3F2" w14:textId="77777777" w:rsidR="00251519" w:rsidRPr="00640C3E" w:rsidRDefault="00251519">
    <w:pPr>
      <w:pStyle w:val="Footer"/>
      <w:jc w:val="center"/>
      <w:rPr>
        <w:rFonts w:ascii="Times New Roman" w:hAnsi="Times New Roman" w:cs="Times New Roman"/>
        <w:sz w:val="24"/>
        <w:szCs w:val="24"/>
      </w:rPr>
    </w:pPr>
  </w:p>
  <w:p w14:paraId="1A7C4086" w14:textId="77777777" w:rsidR="00251519" w:rsidRDefault="00251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3E539" w14:textId="0BF47B76" w:rsidR="00251519" w:rsidRPr="000E3749" w:rsidRDefault="00251519" w:rsidP="000E3749">
    <w:pPr>
      <w:pStyle w:val="Footer"/>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297910"/>
      <w:docPartObj>
        <w:docPartGallery w:val="Page Numbers (Bottom of Page)"/>
        <w:docPartUnique/>
      </w:docPartObj>
    </w:sdtPr>
    <w:sdtEndPr>
      <w:rPr>
        <w:rFonts w:ascii="Times New Roman" w:hAnsi="Times New Roman" w:cs="Times New Roman"/>
        <w:noProof/>
        <w:sz w:val="24"/>
        <w:szCs w:val="24"/>
      </w:rPr>
    </w:sdtEndPr>
    <w:sdtContent>
      <w:p w14:paraId="3EAAB080" w14:textId="52E247F7" w:rsidR="00251519" w:rsidRPr="000E3749" w:rsidRDefault="00251519" w:rsidP="000E3749">
        <w:pPr>
          <w:pStyle w:val="Footer"/>
          <w:jc w:val="center"/>
          <w:rPr>
            <w:rFonts w:ascii="Times New Roman" w:hAnsi="Times New Roman" w:cs="Times New Roman"/>
            <w:sz w:val="24"/>
            <w:szCs w:val="24"/>
          </w:rPr>
        </w:pPr>
        <w:r w:rsidRPr="000E3749">
          <w:rPr>
            <w:rFonts w:ascii="Times New Roman" w:hAnsi="Times New Roman" w:cs="Times New Roman"/>
            <w:sz w:val="24"/>
            <w:szCs w:val="24"/>
          </w:rPr>
          <w:fldChar w:fldCharType="begin"/>
        </w:r>
        <w:r w:rsidRPr="000E3749">
          <w:rPr>
            <w:rFonts w:ascii="Times New Roman" w:hAnsi="Times New Roman" w:cs="Times New Roman"/>
            <w:sz w:val="24"/>
            <w:szCs w:val="24"/>
          </w:rPr>
          <w:instrText xml:space="preserve"> PAGE   \* MERGEFORMAT </w:instrText>
        </w:r>
        <w:r w:rsidRPr="000E3749">
          <w:rPr>
            <w:rFonts w:ascii="Times New Roman" w:hAnsi="Times New Roman" w:cs="Times New Roman"/>
            <w:sz w:val="24"/>
            <w:szCs w:val="24"/>
          </w:rPr>
          <w:fldChar w:fldCharType="separate"/>
        </w:r>
        <w:r w:rsidRPr="000E3749">
          <w:rPr>
            <w:rFonts w:ascii="Times New Roman" w:hAnsi="Times New Roman" w:cs="Times New Roman"/>
            <w:noProof/>
            <w:sz w:val="24"/>
            <w:szCs w:val="24"/>
          </w:rPr>
          <w:t>2</w:t>
        </w:r>
        <w:r w:rsidRPr="000E3749">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72229" w14:textId="77777777" w:rsidR="00143D54" w:rsidRDefault="00143D54" w:rsidP="00174BA8">
      <w:pPr>
        <w:spacing w:after="0" w:line="240" w:lineRule="auto"/>
      </w:pPr>
      <w:r>
        <w:separator/>
      </w:r>
    </w:p>
  </w:footnote>
  <w:footnote w:type="continuationSeparator" w:id="0">
    <w:p w14:paraId="35DFFB55" w14:textId="77777777" w:rsidR="00143D54" w:rsidRDefault="00143D54" w:rsidP="00174BA8">
      <w:pPr>
        <w:spacing w:after="0" w:line="240" w:lineRule="auto"/>
      </w:pPr>
      <w:r>
        <w:continuationSeparator/>
      </w:r>
    </w:p>
  </w:footnote>
  <w:footnote w:id="1">
    <w:p w14:paraId="59D3F51D" w14:textId="3E472371" w:rsidR="00251519" w:rsidRDefault="00251519">
      <w:pPr>
        <w:pStyle w:val="FootnoteText"/>
      </w:pPr>
      <w:r>
        <w:rPr>
          <w:rStyle w:val="FootnoteReference"/>
        </w:rPr>
        <w:footnoteRef/>
      </w:r>
      <w:r>
        <w:rPr>
          <w:rFonts w:cs="Times New Roman"/>
        </w:rPr>
        <w:t xml:space="preserve"> </w:t>
      </w:r>
      <w:r w:rsidRPr="00C54D2D">
        <w:rPr>
          <w:rFonts w:cs="Times New Roman"/>
        </w:rPr>
        <w:t xml:space="preserve">Admittedly, there have been some individual-level survey-based models of the choice between private AVs and the use of shared AVs (SAVs), or the choice of egress mode to public transportation (with one of the choices being AVs), or the effect </w:t>
      </w:r>
      <w:r>
        <w:rPr>
          <w:rFonts w:cs="Times New Roman"/>
        </w:rPr>
        <w:t xml:space="preserve">of AVs </w:t>
      </w:r>
      <w:r w:rsidRPr="00C54D2D">
        <w:rPr>
          <w:rFonts w:cs="Times New Roman"/>
        </w:rPr>
        <w:t xml:space="preserve">on current modes such as public transport and slow modes (see Section 3.1.2 of the Soteropoulos paper), but there has been little effort on examining trip-making and trip lengths at an individual-level (see also Kim </w:t>
      </w:r>
      <w:r w:rsidRPr="00FE483F">
        <w:rPr>
          <w:rFonts w:cs="Times New Roman"/>
        </w:rPr>
        <w:t>et al.</w:t>
      </w:r>
      <w:r w:rsidRPr="00174455">
        <w:rPr>
          <w:rFonts w:cs="Times New Roman"/>
        </w:rPr>
        <w:t>,</w:t>
      </w:r>
      <w:r w:rsidRPr="00C54D2D">
        <w:rPr>
          <w:rFonts w:cs="Times New Roman"/>
        </w:rPr>
        <w:t xml:space="preserve"> 2020</w:t>
      </w:r>
      <w:r>
        <w:rPr>
          <w:rFonts w:cs="Times New Roman"/>
        </w:rPr>
        <w:t>c</w:t>
      </w:r>
      <w:r w:rsidRPr="00C54D2D">
        <w:rPr>
          <w:rFonts w:cs="Times New Roman"/>
        </w:rPr>
        <w:t>).</w:t>
      </w:r>
    </w:p>
  </w:footnote>
  <w:footnote w:id="2">
    <w:p w14:paraId="12C29302" w14:textId="6905EEE3" w:rsidR="00251519" w:rsidRPr="0056413A" w:rsidRDefault="00251519" w:rsidP="0056413A">
      <w:pPr>
        <w:autoSpaceDE w:val="0"/>
        <w:autoSpaceDN w:val="0"/>
        <w:adjustRightInd w:val="0"/>
        <w:spacing w:after="0" w:line="240" w:lineRule="auto"/>
        <w:jc w:val="both"/>
        <w:rPr>
          <w:rFonts w:cs="Times New Roman"/>
        </w:rPr>
      </w:pPr>
      <w:r w:rsidRPr="00C54D2D">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C54D2D">
        <w:rPr>
          <w:rFonts w:ascii="Times New Roman" w:hAnsi="Times New Roman" w:cs="Times New Roman"/>
          <w:sz w:val="20"/>
          <w:szCs w:val="20"/>
        </w:rPr>
        <w:t xml:space="preserve">While the use of a survey to collect information about potential responses in a hypothetical environment may seem to be somewhat of a stretch, and one can legitimately harbor reservations regarding the reliability of the responses provided, there is </w:t>
      </w:r>
      <w:r>
        <w:rPr>
          <w:rFonts w:ascii="Times New Roman" w:hAnsi="Times New Roman" w:cs="Times New Roman"/>
          <w:sz w:val="20"/>
          <w:szCs w:val="20"/>
        </w:rPr>
        <w:t>considerable</w:t>
      </w:r>
      <w:r w:rsidRPr="00C54D2D">
        <w:rPr>
          <w:rFonts w:ascii="Times New Roman" w:hAnsi="Times New Roman" w:cs="Times New Roman"/>
          <w:sz w:val="20"/>
          <w:szCs w:val="20"/>
        </w:rPr>
        <w:t xml:space="preserve"> evidence in the social-psychology and information sciences literature that attitudes toward a new product or experience (such as safety concerns or interest in productive use of travel time), subjective norms and lifestyle preferences (</w:t>
      </w:r>
      <w:r>
        <w:rPr>
          <w:rFonts w:ascii="Times New Roman" w:hAnsi="Times New Roman" w:cs="Times New Roman"/>
          <w:sz w:val="20"/>
          <w:szCs w:val="20"/>
        </w:rPr>
        <w:t xml:space="preserve">including individual demographics and </w:t>
      </w:r>
      <w:r w:rsidRPr="00C54D2D">
        <w:rPr>
          <w:rFonts w:ascii="Times New Roman" w:hAnsi="Times New Roman" w:cs="Times New Roman"/>
          <w:sz w:val="20"/>
          <w:szCs w:val="20"/>
        </w:rPr>
        <w:t xml:space="preserve">variety seeking </w:t>
      </w:r>
      <w:r>
        <w:rPr>
          <w:rFonts w:ascii="Times New Roman" w:hAnsi="Times New Roman" w:cs="Times New Roman"/>
          <w:sz w:val="20"/>
          <w:szCs w:val="20"/>
        </w:rPr>
        <w:t>preference</w:t>
      </w:r>
      <w:r w:rsidRPr="00C54D2D">
        <w:rPr>
          <w:rFonts w:ascii="Times New Roman" w:hAnsi="Times New Roman" w:cs="Times New Roman"/>
          <w:sz w:val="20"/>
          <w:szCs w:val="20"/>
        </w:rPr>
        <w:t>), and perceive</w:t>
      </w:r>
      <w:r>
        <w:rPr>
          <w:rFonts w:ascii="Times New Roman" w:hAnsi="Times New Roman" w:cs="Times New Roman"/>
          <w:sz w:val="20"/>
          <w:szCs w:val="20"/>
        </w:rPr>
        <w:t xml:space="preserve">d </w:t>
      </w:r>
      <w:r w:rsidRPr="00C54D2D">
        <w:rPr>
          <w:rFonts w:ascii="Times New Roman" w:hAnsi="Times New Roman" w:cs="Times New Roman"/>
          <w:sz w:val="20"/>
          <w:szCs w:val="20"/>
        </w:rPr>
        <w:t xml:space="preserve">usefulness of a product (related to tech-savviness and ease of use) have a substantial bearing on </w:t>
      </w:r>
      <w:r>
        <w:rPr>
          <w:rFonts w:ascii="Times New Roman" w:hAnsi="Times New Roman" w:cs="Times New Roman"/>
          <w:sz w:val="20"/>
          <w:szCs w:val="20"/>
        </w:rPr>
        <w:t xml:space="preserve">behavioral intentions and </w:t>
      </w:r>
      <w:r w:rsidRPr="00C54D2D">
        <w:rPr>
          <w:rFonts w:ascii="Times New Roman" w:hAnsi="Times New Roman" w:cs="Times New Roman"/>
          <w:sz w:val="20"/>
          <w:szCs w:val="20"/>
        </w:rPr>
        <w:t>actual behavioral action. In fact, these concepts are at the foundation of the Theory of Planned Behavior (TPB; Ajzen, 1991) and the traditional Technology Acceptance Model (TAM) (Davis, 1989; Venkatesh and Davis, 2000)</w:t>
      </w:r>
      <w:r>
        <w:rPr>
          <w:rFonts w:ascii="Times New Roman" w:hAnsi="Times New Roman" w:cs="Times New Roman"/>
          <w:sz w:val="20"/>
          <w:szCs w:val="20"/>
        </w:rPr>
        <w:t xml:space="preserve">. Extensive studies in consumer behavior have validated the use of the above-mentioned psycho-social identities of individuals </w:t>
      </w:r>
      <w:r w:rsidRPr="00C54D2D">
        <w:rPr>
          <w:rFonts w:ascii="Times New Roman" w:hAnsi="Times New Roman" w:cs="Times New Roman"/>
          <w:sz w:val="20"/>
          <w:szCs w:val="20"/>
        </w:rPr>
        <w:t>in explaining the use of, and response to, other</w:t>
      </w:r>
      <w:r>
        <w:rPr>
          <w:rFonts w:ascii="Times New Roman" w:hAnsi="Times New Roman" w:cs="Times New Roman"/>
          <w:sz w:val="20"/>
          <w:szCs w:val="20"/>
        </w:rPr>
        <w:t xml:space="preserve"> automated</w:t>
      </w:r>
      <w:r w:rsidRPr="00C54D2D">
        <w:rPr>
          <w:rFonts w:ascii="Times New Roman" w:hAnsi="Times New Roman" w:cs="Times New Roman"/>
          <w:sz w:val="20"/>
          <w:szCs w:val="20"/>
        </w:rPr>
        <w:t xml:space="preserve"> technology developments (such as smart phone uptake</w:t>
      </w:r>
      <w:r>
        <w:rPr>
          <w:rFonts w:ascii="Times New Roman" w:hAnsi="Times New Roman" w:cs="Times New Roman"/>
          <w:sz w:val="20"/>
          <w:szCs w:val="20"/>
        </w:rPr>
        <w:t>, voice-controlled virtual assistants, and</w:t>
      </w:r>
      <w:r w:rsidRPr="00C54D2D">
        <w:rPr>
          <w:rFonts w:ascii="Times New Roman" w:hAnsi="Times New Roman" w:cs="Times New Roman"/>
          <w:sz w:val="20"/>
          <w:szCs w:val="20"/>
        </w:rPr>
        <w:t xml:space="preserve"> lane-keeping/automatic cruise control technologies in vehicles; see, for example</w:t>
      </w:r>
      <w:r>
        <w:rPr>
          <w:rFonts w:ascii="Times New Roman" w:hAnsi="Times New Roman" w:cs="Times New Roman"/>
          <w:sz w:val="20"/>
          <w:szCs w:val="20"/>
        </w:rPr>
        <w:t xml:space="preserve">, </w:t>
      </w:r>
      <w:r w:rsidRPr="00083FDC">
        <w:rPr>
          <w:rFonts w:ascii="Times New Roman" w:hAnsi="Times New Roman" w:cs="Times New Roman"/>
          <w:noProof/>
          <w:sz w:val="20"/>
          <w:szCs w:val="20"/>
        </w:rPr>
        <w:t xml:space="preserve">Astroza </w:t>
      </w:r>
      <w:r w:rsidRPr="00FE483F">
        <w:rPr>
          <w:rFonts w:ascii="Times New Roman" w:hAnsi="Times New Roman" w:cs="Times New Roman"/>
          <w:noProof/>
          <w:sz w:val="20"/>
          <w:szCs w:val="20"/>
        </w:rPr>
        <w:t>et al.</w:t>
      </w:r>
      <w:r w:rsidRPr="00174455">
        <w:rPr>
          <w:rFonts w:ascii="Times New Roman" w:hAnsi="Times New Roman" w:cs="Times New Roman"/>
          <w:noProof/>
          <w:sz w:val="20"/>
          <w:szCs w:val="20"/>
        </w:rPr>
        <w:t>,</w:t>
      </w:r>
      <w:r>
        <w:rPr>
          <w:rFonts w:ascii="Times New Roman" w:hAnsi="Times New Roman" w:cs="Times New Roman"/>
          <w:noProof/>
          <w:sz w:val="20"/>
          <w:szCs w:val="20"/>
        </w:rPr>
        <w:t xml:space="preserve"> </w:t>
      </w:r>
      <w:r w:rsidRPr="00083FDC">
        <w:rPr>
          <w:rFonts w:ascii="Times New Roman" w:hAnsi="Times New Roman" w:cs="Times New Roman"/>
          <w:noProof/>
          <w:sz w:val="20"/>
          <w:szCs w:val="20"/>
        </w:rPr>
        <w:t>2017,</w:t>
      </w:r>
      <w:r w:rsidRPr="00083FDC">
        <w:rPr>
          <w:rFonts w:ascii="Times New Roman" w:hAnsi="Times New Roman" w:cs="Times New Roman"/>
          <w:sz w:val="20"/>
          <w:szCs w:val="20"/>
        </w:rPr>
        <w:t xml:space="preserve"> </w:t>
      </w:r>
      <w:r>
        <w:rPr>
          <w:rFonts w:ascii="Times New Roman" w:hAnsi="Times New Roman" w:cs="Times New Roman"/>
          <w:sz w:val="20"/>
          <w:szCs w:val="20"/>
        </w:rPr>
        <w:t xml:space="preserve">Leung </w:t>
      </w:r>
      <w:r w:rsidRPr="00FE483F">
        <w:rPr>
          <w:rFonts w:ascii="Times New Roman" w:hAnsi="Times New Roman" w:cs="Times New Roman"/>
          <w:sz w:val="20"/>
          <w:szCs w:val="20"/>
        </w:rPr>
        <w:t>et al.</w:t>
      </w:r>
      <w:r w:rsidRPr="00174455">
        <w:rPr>
          <w:rFonts w:ascii="Times New Roman" w:hAnsi="Times New Roman" w:cs="Times New Roman"/>
          <w:sz w:val="20"/>
          <w:szCs w:val="20"/>
        </w:rPr>
        <w:t>,</w:t>
      </w:r>
      <w:r>
        <w:rPr>
          <w:rFonts w:ascii="Times New Roman" w:hAnsi="Times New Roman" w:cs="Times New Roman"/>
          <w:sz w:val="20"/>
          <w:szCs w:val="20"/>
        </w:rPr>
        <w:t xml:space="preserve"> 2018, Foroudi </w:t>
      </w:r>
      <w:r w:rsidRPr="00FE483F">
        <w:rPr>
          <w:rFonts w:ascii="Times New Roman" w:hAnsi="Times New Roman" w:cs="Times New Roman"/>
          <w:sz w:val="20"/>
          <w:szCs w:val="20"/>
        </w:rPr>
        <w:t>et al.</w:t>
      </w:r>
      <w:r w:rsidRPr="00174455">
        <w:rPr>
          <w:rFonts w:ascii="Times New Roman" w:hAnsi="Times New Roman" w:cs="Times New Roman"/>
          <w:sz w:val="20"/>
          <w:szCs w:val="20"/>
        </w:rPr>
        <w:t>,</w:t>
      </w:r>
      <w:r>
        <w:rPr>
          <w:rFonts w:ascii="Times New Roman" w:hAnsi="Times New Roman" w:cs="Times New Roman"/>
          <w:sz w:val="20"/>
          <w:szCs w:val="20"/>
        </w:rPr>
        <w:t xml:space="preserve"> 2018, </w:t>
      </w:r>
      <w:r w:rsidRPr="00083FDC">
        <w:rPr>
          <w:rFonts w:ascii="Times New Roman" w:hAnsi="Times New Roman" w:cs="Times New Roman"/>
          <w:sz w:val="20"/>
          <w:szCs w:val="20"/>
        </w:rPr>
        <w:t xml:space="preserve">and </w:t>
      </w:r>
      <w:r w:rsidRPr="00083FDC">
        <w:rPr>
          <w:rFonts w:ascii="Times New Roman" w:hAnsi="Times New Roman" w:cs="Times New Roman"/>
          <w:noProof/>
          <w:sz w:val="20"/>
          <w:szCs w:val="20"/>
        </w:rPr>
        <w:t xml:space="preserve">Marikyan </w:t>
      </w:r>
      <w:r w:rsidRPr="00FE483F">
        <w:rPr>
          <w:rFonts w:ascii="Times New Roman" w:hAnsi="Times New Roman" w:cs="Times New Roman"/>
          <w:iCs/>
          <w:noProof/>
          <w:sz w:val="20"/>
          <w:szCs w:val="20"/>
        </w:rPr>
        <w:t>et al.</w:t>
      </w:r>
      <w:r w:rsidRPr="00174455">
        <w:rPr>
          <w:rFonts w:ascii="Times New Roman" w:hAnsi="Times New Roman" w:cs="Times New Roman"/>
          <w:iCs/>
          <w:noProof/>
          <w:sz w:val="20"/>
          <w:szCs w:val="20"/>
        </w:rPr>
        <w:t>,</w:t>
      </w:r>
      <w:r>
        <w:rPr>
          <w:rFonts w:ascii="Times New Roman" w:hAnsi="Times New Roman" w:cs="Times New Roman"/>
          <w:noProof/>
          <w:sz w:val="20"/>
          <w:szCs w:val="20"/>
        </w:rPr>
        <w:t xml:space="preserve"> </w:t>
      </w:r>
      <w:r w:rsidRPr="00083FDC">
        <w:rPr>
          <w:rFonts w:ascii="Times New Roman" w:hAnsi="Times New Roman" w:cs="Times New Roman"/>
          <w:noProof/>
          <w:sz w:val="20"/>
          <w:szCs w:val="20"/>
        </w:rPr>
        <w:t>2019</w:t>
      </w:r>
      <w:r w:rsidRPr="00083FDC">
        <w:rPr>
          <w:rFonts w:ascii="Times New Roman" w:hAnsi="Times New Roman" w:cs="Times New Roman"/>
          <w:sz w:val="20"/>
          <w:szCs w:val="20"/>
        </w:rPr>
        <w:t xml:space="preserve">). Thus, eliciting </w:t>
      </w:r>
      <w:r>
        <w:rPr>
          <w:rFonts w:ascii="Times New Roman" w:hAnsi="Times New Roman" w:cs="Times New Roman"/>
          <w:sz w:val="20"/>
          <w:szCs w:val="20"/>
        </w:rPr>
        <w:t xml:space="preserve">demographic characteristics, </w:t>
      </w:r>
      <w:r w:rsidRPr="00083FDC">
        <w:rPr>
          <w:rFonts w:ascii="Times New Roman" w:hAnsi="Times New Roman" w:cs="Times New Roman"/>
          <w:sz w:val="20"/>
          <w:szCs w:val="20"/>
        </w:rPr>
        <w:t xml:space="preserve">attitudes, lifestyle preferences, and potential behavioral responses, even if in a currently non-existing environment, </w:t>
      </w:r>
      <w:r>
        <w:rPr>
          <w:rFonts w:ascii="Times New Roman" w:hAnsi="Times New Roman" w:cs="Times New Roman"/>
          <w:sz w:val="20"/>
          <w:szCs w:val="20"/>
        </w:rPr>
        <w:t xml:space="preserve">and using them to predict future behavioral action in a new environment, as we pursue in the current paper, is a better approach </w:t>
      </w:r>
      <w:r w:rsidRPr="00083FDC">
        <w:rPr>
          <w:rFonts w:ascii="Times New Roman" w:hAnsi="Times New Roman" w:cs="Times New Roman"/>
          <w:sz w:val="20"/>
          <w:szCs w:val="20"/>
        </w:rPr>
        <w:t>than simply assuming things “from the air”</w:t>
      </w:r>
      <w:r>
        <w:rPr>
          <w:rFonts w:ascii="Times New Roman" w:hAnsi="Times New Roman" w:cs="Times New Roman"/>
          <w:sz w:val="20"/>
          <w:szCs w:val="20"/>
        </w:rPr>
        <w:t xml:space="preserve"> (see also Ge </w:t>
      </w:r>
      <w:r w:rsidRPr="00FE483F">
        <w:rPr>
          <w:rFonts w:ascii="Times New Roman" w:hAnsi="Times New Roman" w:cs="Times New Roman"/>
          <w:sz w:val="20"/>
          <w:szCs w:val="20"/>
        </w:rPr>
        <w:t>et al.</w:t>
      </w:r>
      <w:r w:rsidRPr="00174455">
        <w:rPr>
          <w:rFonts w:ascii="Times New Roman" w:hAnsi="Times New Roman" w:cs="Times New Roman"/>
          <w:sz w:val="20"/>
          <w:szCs w:val="20"/>
        </w:rPr>
        <w:t>,</w:t>
      </w:r>
      <w:r>
        <w:rPr>
          <w:rFonts w:ascii="Times New Roman" w:hAnsi="Times New Roman" w:cs="Times New Roman"/>
          <w:sz w:val="20"/>
          <w:szCs w:val="20"/>
        </w:rPr>
        <w:t xml:space="preserve"> 2019 and Chee </w:t>
      </w:r>
      <w:r w:rsidRPr="00FE483F">
        <w:rPr>
          <w:rFonts w:ascii="Times New Roman" w:hAnsi="Times New Roman" w:cs="Times New Roman"/>
          <w:sz w:val="20"/>
          <w:szCs w:val="20"/>
        </w:rPr>
        <w:t>et al.</w:t>
      </w:r>
      <w:r w:rsidRPr="00174455">
        <w:rPr>
          <w:rFonts w:ascii="Times New Roman" w:hAnsi="Times New Roman" w:cs="Times New Roman"/>
          <w:sz w:val="20"/>
          <w:szCs w:val="20"/>
        </w:rPr>
        <w:t>,</w:t>
      </w:r>
      <w:r>
        <w:rPr>
          <w:rFonts w:ascii="Times New Roman" w:hAnsi="Times New Roman" w:cs="Times New Roman"/>
          <w:sz w:val="20"/>
          <w:szCs w:val="20"/>
        </w:rPr>
        <w:t xml:space="preserve"> 2020).</w:t>
      </w:r>
    </w:p>
  </w:footnote>
  <w:footnote w:id="3">
    <w:p w14:paraId="5566AEAB" w14:textId="23AA780C" w:rsidR="00251519" w:rsidRPr="0056413A" w:rsidRDefault="00251519" w:rsidP="0056413A">
      <w:pPr>
        <w:autoSpaceDE w:val="0"/>
        <w:autoSpaceDN w:val="0"/>
        <w:adjustRightInd w:val="0"/>
        <w:spacing w:after="0" w:line="240" w:lineRule="auto"/>
        <w:jc w:val="both"/>
        <w:rPr>
          <w:sz w:val="20"/>
          <w:szCs w:val="20"/>
        </w:rPr>
      </w:pPr>
      <w:r w:rsidRPr="00C54D2D">
        <w:rPr>
          <w:rStyle w:val="FootnoteReference"/>
          <w:rFonts w:ascii="Times New Roman" w:hAnsi="Times New Roman" w:cs="Times New Roman"/>
          <w:sz w:val="20"/>
          <w:szCs w:val="20"/>
        </w:rPr>
        <w:footnoteRef/>
      </w:r>
      <w:r w:rsidRPr="00C54D2D">
        <w:rPr>
          <w:rFonts w:ascii="Times New Roman" w:hAnsi="Times New Roman" w:cs="Times New Roman"/>
          <w:sz w:val="20"/>
          <w:szCs w:val="20"/>
        </w:rPr>
        <w:t xml:space="preserve"> In the survey, a description of an AV was provided as follows: “An Autonomous Vehicle (AV) is a vehicle that drives itself without human supervision or control. It picks up and drops off passengers including those who do not drive (e.g., children, elderly), goes and parks itself, and picks up and delivers laundry, groceries, or food orders on its own. When AVs become available, ride-hailing companies (e.g., Uber and Lyft) will use them to provide rides without a human driver in the vehicle. When answering the questions in this section, please assume a future in which autonomous vehicles (AVs) are widely adopted, but human-driven vehicles are still present.”</w:t>
      </w:r>
    </w:p>
  </w:footnote>
  <w:footnote w:id="4">
    <w:p w14:paraId="1C1B7362" w14:textId="2DC07097" w:rsidR="00251519" w:rsidRDefault="00251519">
      <w:pPr>
        <w:pStyle w:val="FootnoteText"/>
      </w:pPr>
      <w:r>
        <w:rPr>
          <w:rStyle w:val="FootnoteReference"/>
        </w:rPr>
        <w:footnoteRef/>
      </w:r>
      <w:r>
        <w:t xml:space="preserve"> These latent constructs are identified based on earlier studies in transportation (see, for example, </w:t>
      </w:r>
      <w:r w:rsidRPr="00147F9A">
        <w:t>Lavieri and Bhat, 2019a</w:t>
      </w:r>
      <w:r>
        <w:t xml:space="preserve">, </w:t>
      </w:r>
      <w:r w:rsidRPr="00147F9A">
        <w:t>Li and Kamargianni, 2020</w:t>
      </w:r>
      <w:r>
        <w:t xml:space="preserve">, and Gee </w:t>
      </w:r>
      <w:r w:rsidRPr="00FE483F">
        <w:t>et al.</w:t>
      </w:r>
      <w:r w:rsidRPr="00174455">
        <w:t>,</w:t>
      </w:r>
      <w:r>
        <w:t xml:space="preserve"> 2019), information science (see, for example, Marikyan </w:t>
      </w:r>
      <w:r w:rsidRPr="00FE483F">
        <w:rPr>
          <w:iCs/>
        </w:rPr>
        <w:t>et al.</w:t>
      </w:r>
      <w:r w:rsidRPr="00174455">
        <w:rPr>
          <w:iCs/>
        </w:rPr>
        <w:t>,</w:t>
      </w:r>
      <w:r w:rsidRPr="000E3749">
        <w:t xml:space="preserve"> </w:t>
      </w:r>
      <w:r>
        <w:t xml:space="preserve">2019 and Nwankwo </w:t>
      </w:r>
      <w:r w:rsidRPr="00FE483F">
        <w:rPr>
          <w:iCs/>
        </w:rPr>
        <w:t>et al.</w:t>
      </w:r>
      <w:r w:rsidRPr="00174455">
        <w:rPr>
          <w:iCs/>
        </w:rPr>
        <w:t>,</w:t>
      </w:r>
      <w:r>
        <w:t xml:space="preserve"> 2014), and the more general psychology/ethnography field (see, for example, Vianello </w:t>
      </w:r>
      <w:r w:rsidRPr="00FE483F">
        <w:rPr>
          <w:iCs/>
        </w:rPr>
        <w:t>et al.</w:t>
      </w:r>
      <w:r w:rsidRPr="00174455">
        <w:rPr>
          <w:iCs/>
        </w:rPr>
        <w:t>,</w:t>
      </w:r>
      <w:r>
        <w:t xml:space="preserve"> 2013 and Gifford and Nilsson, 2014). Also to be noted is that other latent constructs were also developed and considered, including those associated with </w:t>
      </w:r>
      <w:r w:rsidRPr="00487244">
        <w:t>security concern</w:t>
      </w:r>
      <w:r>
        <w:t xml:space="preserve">, green lifestyle propensity, and </w:t>
      </w:r>
      <w:r w:rsidRPr="00487244">
        <w:t>time sensitivity</w:t>
      </w:r>
      <w:r>
        <w:t xml:space="preserve">. However, these </w:t>
      </w:r>
      <w:r w:rsidRPr="00487244">
        <w:t>did not turn out to</w:t>
      </w:r>
      <w:r>
        <w:t xml:space="preserve"> be statistically significant in explaining any of the five main outcomes, after considering the four constructs used in our model</w:t>
      </w:r>
      <w:r w:rsidRPr="00487244">
        <w:t xml:space="preserve">. In part, this is because of correlation between these </w:t>
      </w:r>
      <w:r>
        <w:t xml:space="preserve">other </w:t>
      </w:r>
      <w:r w:rsidRPr="00487244">
        <w:t xml:space="preserve">constructs and the </w:t>
      </w:r>
      <w:r>
        <w:t xml:space="preserve">four </w:t>
      </w:r>
      <w:r w:rsidRPr="00487244">
        <w:t xml:space="preserve">constructs considered in this paper. </w:t>
      </w:r>
      <w:r>
        <w:t>For example</w:t>
      </w:r>
      <w:r w:rsidRPr="00487244">
        <w:t xml:space="preserve">, the indicators for </w:t>
      </w:r>
      <w:r>
        <w:t>time sensitivity and interest in the productive use of travel time (IPTT), though loading on separate indicators in our analysis, also had a relatively high correlation</w:t>
      </w:r>
      <w:r w:rsidRPr="00487244">
        <w:t>.</w:t>
      </w:r>
    </w:p>
  </w:footnote>
  <w:footnote w:id="5">
    <w:p w14:paraId="68C8DF9F" w14:textId="5DCC2851" w:rsidR="00251519" w:rsidRDefault="00251519" w:rsidP="0056413A">
      <w:pPr>
        <w:pStyle w:val="FootnoteText"/>
      </w:pPr>
      <w:bookmarkStart w:id="11" w:name="_Hlk64962221"/>
      <w:bookmarkStart w:id="12" w:name="_Hlk64962222"/>
      <w:r>
        <w:rPr>
          <w:rStyle w:val="FootnoteReference"/>
        </w:rPr>
        <w:footnoteRef/>
      </w:r>
      <w:r>
        <w:t xml:space="preserve"> The full-information maximum likelihood (FIML) estimator for our application entails a 19-dimensional integral for the multivariate normal cumulative distribution (MVNCD) function. An alternative, more robust estimator (that is, an estimator that is more robust to the mis-specification of a 19-variate normal distribution assumption for the error terms underlying the 14 indicators and five outcomes) is the composite marginal likelihood (CML) estimator, even though the CML may lose some amount of efficiency if the true 19-variate distribution is indeed multivariate normal (see Bhat, 2014). The 2SOE, like the CML, also is more robust to mis-specification than the FIML estimator (even if potentially less efficient like the CML). </w:t>
      </w:r>
      <w:bookmarkStart w:id="13" w:name="_Hlk64964086"/>
      <w:bookmarkStart w:id="14" w:name="_Hlk64964087"/>
      <w:r>
        <w:t xml:space="preserve">In this study, we use the 2SOE approach because the computation of the standard-errors in the 2SOE (see Terza, 2016) for the specific application in this study is somewhat simpler relative to the computation of the standard errors for the CML estimator. </w:t>
      </w:r>
      <w:bookmarkEnd w:id="11"/>
      <w:bookmarkEnd w:id="12"/>
      <w:r>
        <w:t xml:space="preserve">A relative comparison of the CML and 2SOE estimators in different application contexts is an interesting direction for future research. </w:t>
      </w:r>
      <w:bookmarkEnd w:id="13"/>
      <w:bookmarkEnd w:id="14"/>
    </w:p>
  </w:footnote>
  <w:footnote w:id="6">
    <w:p w14:paraId="4F53628A" w14:textId="77777777" w:rsidR="00251519" w:rsidRDefault="00251519" w:rsidP="00ED231E">
      <w:pPr>
        <w:pStyle w:val="FootnoteText"/>
        <w:spacing w:after="60"/>
      </w:pPr>
      <w:r>
        <w:rPr>
          <w:rStyle w:val="FootnoteReference"/>
        </w:rPr>
        <w:footnoteRef/>
      </w:r>
      <w:r>
        <w:t xml:space="preserve"> </w:t>
      </w:r>
      <w:r w:rsidRPr="00471FD7">
        <w:t>The land-use mix index is a continuous variable between 0 and 1, as obtained from the U</w:t>
      </w:r>
      <w:r>
        <w:t>.</w:t>
      </w:r>
      <w:r w:rsidRPr="00471FD7">
        <w:t>S</w:t>
      </w:r>
      <w:r>
        <w:t>.</w:t>
      </w:r>
      <w:r w:rsidRPr="00471FD7">
        <w:t xml:space="preserve"> EPA Smart Location Database. This index is computed using an entropy approach (see Ramsey and Bell</w:t>
      </w:r>
      <w:r>
        <w:t xml:space="preserve">, </w:t>
      </w:r>
      <w:r w:rsidRPr="00471FD7">
        <w:t>2014 for details).</w:t>
      </w:r>
    </w:p>
  </w:footnote>
  <w:footnote w:id="7">
    <w:p w14:paraId="4CF834C7" w14:textId="77777777" w:rsidR="00251519" w:rsidRDefault="00251519" w:rsidP="00ED231E">
      <w:pPr>
        <w:pStyle w:val="FootnoteText"/>
      </w:pPr>
      <w:r>
        <w:rPr>
          <w:rStyle w:val="FootnoteReference"/>
        </w:rPr>
        <w:footnoteRef/>
      </w:r>
      <w:r>
        <w:t xml:space="preserve"> </w:t>
      </w:r>
      <w:r w:rsidRPr="00471FD7">
        <w:t>The living environment characterization is determined based on activity density, which represents the total number of jobs and dwelling units per unprotected acre for each CBG. Based on Ramsey and Bell (2014), CBGs with an activity density less than 0.5 activity units per unprotected acre of land are classified as rural, while those with activity densities higher than 6 units per unprotected acre are classified as urban; all other CBGs are classified as suburban.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D5D3D"/>
    <w:multiLevelType w:val="hybridMultilevel"/>
    <w:tmpl w:val="0736FFEC"/>
    <w:lvl w:ilvl="0" w:tplc="4009000F">
      <w:start w:val="5"/>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33707AA4"/>
    <w:multiLevelType w:val="multilevel"/>
    <w:tmpl w:val="613225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918200F"/>
    <w:multiLevelType w:val="hybridMultilevel"/>
    <w:tmpl w:val="8A72B030"/>
    <w:lvl w:ilvl="0" w:tplc="87B6D27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277BC9"/>
    <w:multiLevelType w:val="hybridMultilevel"/>
    <w:tmpl w:val="6BAC0C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4367449"/>
    <w:multiLevelType w:val="hybridMultilevel"/>
    <w:tmpl w:val="E246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A09C1"/>
    <w:multiLevelType w:val="hybridMultilevel"/>
    <w:tmpl w:val="623E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024B51"/>
    <w:multiLevelType w:val="hybridMultilevel"/>
    <w:tmpl w:val="54387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7638A1"/>
    <w:multiLevelType w:val="hybridMultilevel"/>
    <w:tmpl w:val="AB569832"/>
    <w:lvl w:ilvl="0" w:tplc="B5B8E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CF7802"/>
    <w:multiLevelType w:val="hybridMultilevel"/>
    <w:tmpl w:val="558435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5"/>
  </w:num>
  <w:num w:numId="3">
    <w:abstractNumId w:val="1"/>
  </w:num>
  <w:num w:numId="4">
    <w:abstractNumId w:val="2"/>
  </w:num>
  <w:num w:numId="5">
    <w:abstractNumId w:val="7"/>
  </w:num>
  <w:num w:numId="6">
    <w:abstractNumId w:val="4"/>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CA"/>
    <w:rsid w:val="00002F7B"/>
    <w:rsid w:val="00005453"/>
    <w:rsid w:val="00010118"/>
    <w:rsid w:val="000200D7"/>
    <w:rsid w:val="000236F5"/>
    <w:rsid w:val="000255B2"/>
    <w:rsid w:val="0003226D"/>
    <w:rsid w:val="00041B8C"/>
    <w:rsid w:val="000428F7"/>
    <w:rsid w:val="0004372A"/>
    <w:rsid w:val="00052FFA"/>
    <w:rsid w:val="00060B87"/>
    <w:rsid w:val="00061108"/>
    <w:rsid w:val="00061A88"/>
    <w:rsid w:val="00062BBA"/>
    <w:rsid w:val="00072A95"/>
    <w:rsid w:val="00073CF2"/>
    <w:rsid w:val="0007415B"/>
    <w:rsid w:val="00077E44"/>
    <w:rsid w:val="00080361"/>
    <w:rsid w:val="000810F3"/>
    <w:rsid w:val="00083FDC"/>
    <w:rsid w:val="000858E3"/>
    <w:rsid w:val="0008769D"/>
    <w:rsid w:val="00097237"/>
    <w:rsid w:val="000A18A1"/>
    <w:rsid w:val="000A49D5"/>
    <w:rsid w:val="000A6AEF"/>
    <w:rsid w:val="000B7E1F"/>
    <w:rsid w:val="000C4C1E"/>
    <w:rsid w:val="000C4E69"/>
    <w:rsid w:val="000C5957"/>
    <w:rsid w:val="000C78F6"/>
    <w:rsid w:val="000D0271"/>
    <w:rsid w:val="000D1B73"/>
    <w:rsid w:val="000D4742"/>
    <w:rsid w:val="000D7F58"/>
    <w:rsid w:val="000E20FC"/>
    <w:rsid w:val="000E360F"/>
    <w:rsid w:val="000E3749"/>
    <w:rsid w:val="000E5795"/>
    <w:rsid w:val="000E7107"/>
    <w:rsid w:val="000F0253"/>
    <w:rsid w:val="000F087F"/>
    <w:rsid w:val="000F0EFF"/>
    <w:rsid w:val="000F5DBA"/>
    <w:rsid w:val="001018AA"/>
    <w:rsid w:val="00101F71"/>
    <w:rsid w:val="00110B9F"/>
    <w:rsid w:val="00111A09"/>
    <w:rsid w:val="00114E9E"/>
    <w:rsid w:val="00124D3C"/>
    <w:rsid w:val="00125346"/>
    <w:rsid w:val="001268AE"/>
    <w:rsid w:val="00127291"/>
    <w:rsid w:val="0013215A"/>
    <w:rsid w:val="00132BBF"/>
    <w:rsid w:val="001350B3"/>
    <w:rsid w:val="00135226"/>
    <w:rsid w:val="00136F8E"/>
    <w:rsid w:val="0013768E"/>
    <w:rsid w:val="00143D54"/>
    <w:rsid w:val="00144C86"/>
    <w:rsid w:val="00150052"/>
    <w:rsid w:val="00150B0E"/>
    <w:rsid w:val="00153F29"/>
    <w:rsid w:val="00154AD0"/>
    <w:rsid w:val="00170346"/>
    <w:rsid w:val="00174455"/>
    <w:rsid w:val="00174BA8"/>
    <w:rsid w:val="00174DB2"/>
    <w:rsid w:val="001810B4"/>
    <w:rsid w:val="0018553B"/>
    <w:rsid w:val="00185C7A"/>
    <w:rsid w:val="00185E87"/>
    <w:rsid w:val="00186117"/>
    <w:rsid w:val="00187466"/>
    <w:rsid w:val="0019290E"/>
    <w:rsid w:val="00194BCA"/>
    <w:rsid w:val="001951B3"/>
    <w:rsid w:val="001A2016"/>
    <w:rsid w:val="001A2DAE"/>
    <w:rsid w:val="001A3C18"/>
    <w:rsid w:val="001A4002"/>
    <w:rsid w:val="001A5421"/>
    <w:rsid w:val="001A71E0"/>
    <w:rsid w:val="001B5862"/>
    <w:rsid w:val="001B6DE1"/>
    <w:rsid w:val="001C15AD"/>
    <w:rsid w:val="001C15FC"/>
    <w:rsid w:val="001C792A"/>
    <w:rsid w:val="001D0CF6"/>
    <w:rsid w:val="001D1175"/>
    <w:rsid w:val="001D627D"/>
    <w:rsid w:val="001E10B7"/>
    <w:rsid w:val="001E6240"/>
    <w:rsid w:val="002212DE"/>
    <w:rsid w:val="002224B7"/>
    <w:rsid w:val="00222720"/>
    <w:rsid w:val="0022358B"/>
    <w:rsid w:val="00234146"/>
    <w:rsid w:val="0023761F"/>
    <w:rsid w:val="00241B1D"/>
    <w:rsid w:val="002420F5"/>
    <w:rsid w:val="002468B1"/>
    <w:rsid w:val="00251519"/>
    <w:rsid w:val="0025314D"/>
    <w:rsid w:val="00254D58"/>
    <w:rsid w:val="00256009"/>
    <w:rsid w:val="00256B5B"/>
    <w:rsid w:val="00256E83"/>
    <w:rsid w:val="0026230E"/>
    <w:rsid w:val="00262495"/>
    <w:rsid w:val="0026724D"/>
    <w:rsid w:val="00267668"/>
    <w:rsid w:val="002718A3"/>
    <w:rsid w:val="002777A1"/>
    <w:rsid w:val="002811D2"/>
    <w:rsid w:val="002956C6"/>
    <w:rsid w:val="00295FF3"/>
    <w:rsid w:val="002A02CF"/>
    <w:rsid w:val="002A1183"/>
    <w:rsid w:val="002A5FDD"/>
    <w:rsid w:val="002B0735"/>
    <w:rsid w:val="002B15E8"/>
    <w:rsid w:val="002B23CA"/>
    <w:rsid w:val="002B4044"/>
    <w:rsid w:val="002B4759"/>
    <w:rsid w:val="002B5B96"/>
    <w:rsid w:val="002B5E37"/>
    <w:rsid w:val="002C0787"/>
    <w:rsid w:val="002C2C4D"/>
    <w:rsid w:val="002C4223"/>
    <w:rsid w:val="002E485E"/>
    <w:rsid w:val="002E5934"/>
    <w:rsid w:val="002E5EF2"/>
    <w:rsid w:val="002F16B3"/>
    <w:rsid w:val="002F194C"/>
    <w:rsid w:val="002F7697"/>
    <w:rsid w:val="00305421"/>
    <w:rsid w:val="003070D9"/>
    <w:rsid w:val="0031127D"/>
    <w:rsid w:val="0031196B"/>
    <w:rsid w:val="00311C60"/>
    <w:rsid w:val="003263F6"/>
    <w:rsid w:val="00326759"/>
    <w:rsid w:val="0033272B"/>
    <w:rsid w:val="00337C6C"/>
    <w:rsid w:val="00343067"/>
    <w:rsid w:val="0034781D"/>
    <w:rsid w:val="003506F1"/>
    <w:rsid w:val="00362048"/>
    <w:rsid w:val="00362398"/>
    <w:rsid w:val="00365253"/>
    <w:rsid w:val="003656F0"/>
    <w:rsid w:val="00367E95"/>
    <w:rsid w:val="00383578"/>
    <w:rsid w:val="00383AD6"/>
    <w:rsid w:val="00390C7D"/>
    <w:rsid w:val="00394CAB"/>
    <w:rsid w:val="00397EB0"/>
    <w:rsid w:val="003A153B"/>
    <w:rsid w:val="003A2619"/>
    <w:rsid w:val="003A30E3"/>
    <w:rsid w:val="003B200B"/>
    <w:rsid w:val="003B3308"/>
    <w:rsid w:val="003B3CC9"/>
    <w:rsid w:val="003B46F6"/>
    <w:rsid w:val="003B67DE"/>
    <w:rsid w:val="003C4999"/>
    <w:rsid w:val="003D10E8"/>
    <w:rsid w:val="003D1FCB"/>
    <w:rsid w:val="003D2E68"/>
    <w:rsid w:val="003D4896"/>
    <w:rsid w:val="003D61B0"/>
    <w:rsid w:val="003D7B20"/>
    <w:rsid w:val="003E2C60"/>
    <w:rsid w:val="003E39FE"/>
    <w:rsid w:val="003E4214"/>
    <w:rsid w:val="003E5328"/>
    <w:rsid w:val="003E570C"/>
    <w:rsid w:val="003E6C3E"/>
    <w:rsid w:val="003F3338"/>
    <w:rsid w:val="003F4345"/>
    <w:rsid w:val="003F5A79"/>
    <w:rsid w:val="00401BD3"/>
    <w:rsid w:val="00410E72"/>
    <w:rsid w:val="00412957"/>
    <w:rsid w:val="004132A0"/>
    <w:rsid w:val="00415789"/>
    <w:rsid w:val="00430B25"/>
    <w:rsid w:val="00433A6E"/>
    <w:rsid w:val="00433FC5"/>
    <w:rsid w:val="0043474B"/>
    <w:rsid w:val="004412CE"/>
    <w:rsid w:val="00441CCE"/>
    <w:rsid w:val="004434AD"/>
    <w:rsid w:val="00446361"/>
    <w:rsid w:val="00453D17"/>
    <w:rsid w:val="00457150"/>
    <w:rsid w:val="00460AA1"/>
    <w:rsid w:val="00481399"/>
    <w:rsid w:val="004816DA"/>
    <w:rsid w:val="00481BD6"/>
    <w:rsid w:val="00481FDC"/>
    <w:rsid w:val="00483C45"/>
    <w:rsid w:val="00483EF3"/>
    <w:rsid w:val="004853A3"/>
    <w:rsid w:val="0049117D"/>
    <w:rsid w:val="00495A52"/>
    <w:rsid w:val="004A202C"/>
    <w:rsid w:val="004A33B1"/>
    <w:rsid w:val="004A3F09"/>
    <w:rsid w:val="004A4D0C"/>
    <w:rsid w:val="004B13DE"/>
    <w:rsid w:val="004B3A8F"/>
    <w:rsid w:val="004B4C87"/>
    <w:rsid w:val="004C4596"/>
    <w:rsid w:val="004C477F"/>
    <w:rsid w:val="004C7669"/>
    <w:rsid w:val="004D4FB6"/>
    <w:rsid w:val="004D6BA0"/>
    <w:rsid w:val="004E027D"/>
    <w:rsid w:val="004E0F89"/>
    <w:rsid w:val="004E6C72"/>
    <w:rsid w:val="004E6FAE"/>
    <w:rsid w:val="004E77FF"/>
    <w:rsid w:val="004E78BD"/>
    <w:rsid w:val="004F0343"/>
    <w:rsid w:val="004F1833"/>
    <w:rsid w:val="004F1B30"/>
    <w:rsid w:val="004F2105"/>
    <w:rsid w:val="0050003B"/>
    <w:rsid w:val="00500A14"/>
    <w:rsid w:val="00507B20"/>
    <w:rsid w:val="00510C77"/>
    <w:rsid w:val="00514C1D"/>
    <w:rsid w:val="00515B48"/>
    <w:rsid w:val="005216B6"/>
    <w:rsid w:val="00521EFB"/>
    <w:rsid w:val="00522052"/>
    <w:rsid w:val="00523E6C"/>
    <w:rsid w:val="00526167"/>
    <w:rsid w:val="0052622A"/>
    <w:rsid w:val="00534EBF"/>
    <w:rsid w:val="00542D4A"/>
    <w:rsid w:val="00545441"/>
    <w:rsid w:val="00557C14"/>
    <w:rsid w:val="005624C3"/>
    <w:rsid w:val="0056413A"/>
    <w:rsid w:val="005678EB"/>
    <w:rsid w:val="00567CF7"/>
    <w:rsid w:val="0057647F"/>
    <w:rsid w:val="0058605E"/>
    <w:rsid w:val="00587BCF"/>
    <w:rsid w:val="00590F0D"/>
    <w:rsid w:val="005916D3"/>
    <w:rsid w:val="005A023A"/>
    <w:rsid w:val="005A6CBD"/>
    <w:rsid w:val="005C1D62"/>
    <w:rsid w:val="005C5B87"/>
    <w:rsid w:val="005C7EED"/>
    <w:rsid w:val="005D04A8"/>
    <w:rsid w:val="005D3B00"/>
    <w:rsid w:val="005D4247"/>
    <w:rsid w:val="005D4C09"/>
    <w:rsid w:val="005D51E7"/>
    <w:rsid w:val="005D5596"/>
    <w:rsid w:val="005D653B"/>
    <w:rsid w:val="005D6747"/>
    <w:rsid w:val="005D7507"/>
    <w:rsid w:val="005E0744"/>
    <w:rsid w:val="005E7CE5"/>
    <w:rsid w:val="005F230D"/>
    <w:rsid w:val="005F3199"/>
    <w:rsid w:val="005F4C22"/>
    <w:rsid w:val="005F53E7"/>
    <w:rsid w:val="0060349F"/>
    <w:rsid w:val="006048D0"/>
    <w:rsid w:val="0061168C"/>
    <w:rsid w:val="00613755"/>
    <w:rsid w:val="00615320"/>
    <w:rsid w:val="006174CC"/>
    <w:rsid w:val="006263BB"/>
    <w:rsid w:val="0062706A"/>
    <w:rsid w:val="00630B5E"/>
    <w:rsid w:val="00632096"/>
    <w:rsid w:val="00633A67"/>
    <w:rsid w:val="006369E0"/>
    <w:rsid w:val="00636E9E"/>
    <w:rsid w:val="006401FB"/>
    <w:rsid w:val="00640C3E"/>
    <w:rsid w:val="006476E4"/>
    <w:rsid w:val="0065283A"/>
    <w:rsid w:val="00662196"/>
    <w:rsid w:val="0066261F"/>
    <w:rsid w:val="00662892"/>
    <w:rsid w:val="0066320D"/>
    <w:rsid w:val="00665B0E"/>
    <w:rsid w:val="00667450"/>
    <w:rsid w:val="00670C0A"/>
    <w:rsid w:val="0067679F"/>
    <w:rsid w:val="00677467"/>
    <w:rsid w:val="00677610"/>
    <w:rsid w:val="0068213A"/>
    <w:rsid w:val="00685B2B"/>
    <w:rsid w:val="0068687F"/>
    <w:rsid w:val="00692CF1"/>
    <w:rsid w:val="006930F5"/>
    <w:rsid w:val="00695783"/>
    <w:rsid w:val="00696019"/>
    <w:rsid w:val="006A1DD5"/>
    <w:rsid w:val="006A434D"/>
    <w:rsid w:val="006A765A"/>
    <w:rsid w:val="006B2B52"/>
    <w:rsid w:val="006B63D2"/>
    <w:rsid w:val="006C3D5F"/>
    <w:rsid w:val="006D1A6B"/>
    <w:rsid w:val="006D59E1"/>
    <w:rsid w:val="006D5D7B"/>
    <w:rsid w:val="006E0184"/>
    <w:rsid w:val="006E7690"/>
    <w:rsid w:val="006E7DBD"/>
    <w:rsid w:val="006F4F6D"/>
    <w:rsid w:val="00700A0A"/>
    <w:rsid w:val="00701DBF"/>
    <w:rsid w:val="00704A53"/>
    <w:rsid w:val="007074DC"/>
    <w:rsid w:val="00712E49"/>
    <w:rsid w:val="00715376"/>
    <w:rsid w:val="0071707B"/>
    <w:rsid w:val="0072058E"/>
    <w:rsid w:val="00726532"/>
    <w:rsid w:val="00732803"/>
    <w:rsid w:val="00734A54"/>
    <w:rsid w:val="007403B4"/>
    <w:rsid w:val="00750820"/>
    <w:rsid w:val="00750C16"/>
    <w:rsid w:val="0075179D"/>
    <w:rsid w:val="00756144"/>
    <w:rsid w:val="00756F7C"/>
    <w:rsid w:val="0076092F"/>
    <w:rsid w:val="00766A5B"/>
    <w:rsid w:val="00772E19"/>
    <w:rsid w:val="00775848"/>
    <w:rsid w:val="0077675A"/>
    <w:rsid w:val="007810F9"/>
    <w:rsid w:val="007815B9"/>
    <w:rsid w:val="00783913"/>
    <w:rsid w:val="00783C41"/>
    <w:rsid w:val="0078698F"/>
    <w:rsid w:val="00790869"/>
    <w:rsid w:val="0079637F"/>
    <w:rsid w:val="0079641B"/>
    <w:rsid w:val="007A7283"/>
    <w:rsid w:val="007A7FFC"/>
    <w:rsid w:val="007B4590"/>
    <w:rsid w:val="007B5716"/>
    <w:rsid w:val="007B6453"/>
    <w:rsid w:val="007C3D25"/>
    <w:rsid w:val="007C55BA"/>
    <w:rsid w:val="007D2134"/>
    <w:rsid w:val="007D4049"/>
    <w:rsid w:val="007D7356"/>
    <w:rsid w:val="007E5CEA"/>
    <w:rsid w:val="007F17D7"/>
    <w:rsid w:val="007F3D6C"/>
    <w:rsid w:val="007F5F6D"/>
    <w:rsid w:val="008009EB"/>
    <w:rsid w:val="00800DC5"/>
    <w:rsid w:val="00806B28"/>
    <w:rsid w:val="0081657F"/>
    <w:rsid w:val="008203F3"/>
    <w:rsid w:val="0082249C"/>
    <w:rsid w:val="00824CB4"/>
    <w:rsid w:val="00826FD5"/>
    <w:rsid w:val="00831491"/>
    <w:rsid w:val="00832E91"/>
    <w:rsid w:val="0083306F"/>
    <w:rsid w:val="008353C8"/>
    <w:rsid w:val="0084061D"/>
    <w:rsid w:val="008444EE"/>
    <w:rsid w:val="00852FD5"/>
    <w:rsid w:val="00857FC6"/>
    <w:rsid w:val="00860C59"/>
    <w:rsid w:val="0086300B"/>
    <w:rsid w:val="00867B35"/>
    <w:rsid w:val="00867B4A"/>
    <w:rsid w:val="0088219B"/>
    <w:rsid w:val="00890B0F"/>
    <w:rsid w:val="00892856"/>
    <w:rsid w:val="00894FDB"/>
    <w:rsid w:val="008A08CF"/>
    <w:rsid w:val="008B07C7"/>
    <w:rsid w:val="008B0A86"/>
    <w:rsid w:val="008B230C"/>
    <w:rsid w:val="008B24A5"/>
    <w:rsid w:val="008B3974"/>
    <w:rsid w:val="008C06E5"/>
    <w:rsid w:val="008C0B61"/>
    <w:rsid w:val="008C14D8"/>
    <w:rsid w:val="008C1FD0"/>
    <w:rsid w:val="008C487B"/>
    <w:rsid w:val="008C5F00"/>
    <w:rsid w:val="008D5936"/>
    <w:rsid w:val="008D736A"/>
    <w:rsid w:val="008D7AD3"/>
    <w:rsid w:val="008E055D"/>
    <w:rsid w:val="008F0AE6"/>
    <w:rsid w:val="008F1B96"/>
    <w:rsid w:val="008F1FB7"/>
    <w:rsid w:val="008F232E"/>
    <w:rsid w:val="008F7CCF"/>
    <w:rsid w:val="0090180C"/>
    <w:rsid w:val="00902467"/>
    <w:rsid w:val="009115D2"/>
    <w:rsid w:val="009125E1"/>
    <w:rsid w:val="0091309F"/>
    <w:rsid w:val="00917DE4"/>
    <w:rsid w:val="00926023"/>
    <w:rsid w:val="00926545"/>
    <w:rsid w:val="00936C14"/>
    <w:rsid w:val="00943B35"/>
    <w:rsid w:val="0095224E"/>
    <w:rsid w:val="00954C33"/>
    <w:rsid w:val="00960493"/>
    <w:rsid w:val="00961EEF"/>
    <w:rsid w:val="00963111"/>
    <w:rsid w:val="00967C52"/>
    <w:rsid w:val="00973BEF"/>
    <w:rsid w:val="00974B9A"/>
    <w:rsid w:val="009769B1"/>
    <w:rsid w:val="0098353D"/>
    <w:rsid w:val="00984340"/>
    <w:rsid w:val="009846EE"/>
    <w:rsid w:val="00985A7B"/>
    <w:rsid w:val="009916D1"/>
    <w:rsid w:val="00991735"/>
    <w:rsid w:val="00992ECB"/>
    <w:rsid w:val="00996FC6"/>
    <w:rsid w:val="00997D1B"/>
    <w:rsid w:val="009A5144"/>
    <w:rsid w:val="009B069B"/>
    <w:rsid w:val="009B0D41"/>
    <w:rsid w:val="009B407C"/>
    <w:rsid w:val="009C28EC"/>
    <w:rsid w:val="009D4CA5"/>
    <w:rsid w:val="009D77E3"/>
    <w:rsid w:val="009E0CCE"/>
    <w:rsid w:val="009E5345"/>
    <w:rsid w:val="009E656B"/>
    <w:rsid w:val="009F1336"/>
    <w:rsid w:val="009F4606"/>
    <w:rsid w:val="009F7BFA"/>
    <w:rsid w:val="00A00E7D"/>
    <w:rsid w:val="00A02E71"/>
    <w:rsid w:val="00A057D2"/>
    <w:rsid w:val="00A061F2"/>
    <w:rsid w:val="00A071DF"/>
    <w:rsid w:val="00A111CA"/>
    <w:rsid w:val="00A11947"/>
    <w:rsid w:val="00A140A3"/>
    <w:rsid w:val="00A2043D"/>
    <w:rsid w:val="00A231AA"/>
    <w:rsid w:val="00A260FF"/>
    <w:rsid w:val="00A26407"/>
    <w:rsid w:val="00A26E46"/>
    <w:rsid w:val="00A2776B"/>
    <w:rsid w:val="00A33847"/>
    <w:rsid w:val="00A339F4"/>
    <w:rsid w:val="00A359D1"/>
    <w:rsid w:val="00A37297"/>
    <w:rsid w:val="00A40F81"/>
    <w:rsid w:val="00A41B83"/>
    <w:rsid w:val="00A51913"/>
    <w:rsid w:val="00A54430"/>
    <w:rsid w:val="00A549F8"/>
    <w:rsid w:val="00A62E71"/>
    <w:rsid w:val="00A63512"/>
    <w:rsid w:val="00A6598B"/>
    <w:rsid w:val="00A708DA"/>
    <w:rsid w:val="00A72C3C"/>
    <w:rsid w:val="00A73350"/>
    <w:rsid w:val="00A769AC"/>
    <w:rsid w:val="00A829DF"/>
    <w:rsid w:val="00A8337B"/>
    <w:rsid w:val="00A8369E"/>
    <w:rsid w:val="00A83774"/>
    <w:rsid w:val="00A83B14"/>
    <w:rsid w:val="00A83FD4"/>
    <w:rsid w:val="00A848EE"/>
    <w:rsid w:val="00A85E38"/>
    <w:rsid w:val="00A8682B"/>
    <w:rsid w:val="00A874D2"/>
    <w:rsid w:val="00A87F4B"/>
    <w:rsid w:val="00A9092D"/>
    <w:rsid w:val="00A945BC"/>
    <w:rsid w:val="00A965CB"/>
    <w:rsid w:val="00A96755"/>
    <w:rsid w:val="00AA26C6"/>
    <w:rsid w:val="00AA318E"/>
    <w:rsid w:val="00AA3348"/>
    <w:rsid w:val="00AA583A"/>
    <w:rsid w:val="00AA5BF1"/>
    <w:rsid w:val="00AB5A95"/>
    <w:rsid w:val="00AB5CDB"/>
    <w:rsid w:val="00AB62EB"/>
    <w:rsid w:val="00AC52BA"/>
    <w:rsid w:val="00AD0433"/>
    <w:rsid w:val="00AD26E4"/>
    <w:rsid w:val="00AD33C5"/>
    <w:rsid w:val="00AD3484"/>
    <w:rsid w:val="00AD56B1"/>
    <w:rsid w:val="00AD5A3A"/>
    <w:rsid w:val="00AD6B61"/>
    <w:rsid w:val="00AE4187"/>
    <w:rsid w:val="00AE53BC"/>
    <w:rsid w:val="00AF1C57"/>
    <w:rsid w:val="00B02EAB"/>
    <w:rsid w:val="00B035B8"/>
    <w:rsid w:val="00B21DDE"/>
    <w:rsid w:val="00B21E07"/>
    <w:rsid w:val="00B2581D"/>
    <w:rsid w:val="00B2774B"/>
    <w:rsid w:val="00B27B69"/>
    <w:rsid w:val="00B3113E"/>
    <w:rsid w:val="00B33924"/>
    <w:rsid w:val="00B43BDC"/>
    <w:rsid w:val="00B44CB5"/>
    <w:rsid w:val="00B4729E"/>
    <w:rsid w:val="00B556F4"/>
    <w:rsid w:val="00B65EA6"/>
    <w:rsid w:val="00B67611"/>
    <w:rsid w:val="00B67E84"/>
    <w:rsid w:val="00B75266"/>
    <w:rsid w:val="00B81CB6"/>
    <w:rsid w:val="00B81FB9"/>
    <w:rsid w:val="00B82DFC"/>
    <w:rsid w:val="00B930BA"/>
    <w:rsid w:val="00B96A39"/>
    <w:rsid w:val="00B97009"/>
    <w:rsid w:val="00BA29D8"/>
    <w:rsid w:val="00BA4AE1"/>
    <w:rsid w:val="00BA4E79"/>
    <w:rsid w:val="00BA6504"/>
    <w:rsid w:val="00BB4977"/>
    <w:rsid w:val="00BB5797"/>
    <w:rsid w:val="00BC0181"/>
    <w:rsid w:val="00BC06D5"/>
    <w:rsid w:val="00BC1DD4"/>
    <w:rsid w:val="00BC64FD"/>
    <w:rsid w:val="00BC7FCC"/>
    <w:rsid w:val="00BD3F0F"/>
    <w:rsid w:val="00BD45F0"/>
    <w:rsid w:val="00BD6357"/>
    <w:rsid w:val="00BD7318"/>
    <w:rsid w:val="00BE0CC8"/>
    <w:rsid w:val="00BE1376"/>
    <w:rsid w:val="00BE2FE3"/>
    <w:rsid w:val="00BE6B58"/>
    <w:rsid w:val="00BF1F99"/>
    <w:rsid w:val="00BF3511"/>
    <w:rsid w:val="00BF6A2C"/>
    <w:rsid w:val="00C02AAF"/>
    <w:rsid w:val="00C11775"/>
    <w:rsid w:val="00C2015D"/>
    <w:rsid w:val="00C2398E"/>
    <w:rsid w:val="00C251AD"/>
    <w:rsid w:val="00C274FF"/>
    <w:rsid w:val="00C32A6E"/>
    <w:rsid w:val="00C35A47"/>
    <w:rsid w:val="00C4012B"/>
    <w:rsid w:val="00C461E1"/>
    <w:rsid w:val="00C51702"/>
    <w:rsid w:val="00C548C5"/>
    <w:rsid w:val="00C54D2D"/>
    <w:rsid w:val="00C570C0"/>
    <w:rsid w:val="00C61D8E"/>
    <w:rsid w:val="00C64F44"/>
    <w:rsid w:val="00C65C11"/>
    <w:rsid w:val="00C72B89"/>
    <w:rsid w:val="00C7588A"/>
    <w:rsid w:val="00C839B1"/>
    <w:rsid w:val="00C904F7"/>
    <w:rsid w:val="00C9524E"/>
    <w:rsid w:val="00C97EC1"/>
    <w:rsid w:val="00CA00A2"/>
    <w:rsid w:val="00CA02A7"/>
    <w:rsid w:val="00CA1193"/>
    <w:rsid w:val="00CA24F7"/>
    <w:rsid w:val="00CA2EA2"/>
    <w:rsid w:val="00CB1F5E"/>
    <w:rsid w:val="00CB202B"/>
    <w:rsid w:val="00CB2706"/>
    <w:rsid w:val="00CB7980"/>
    <w:rsid w:val="00CC2B19"/>
    <w:rsid w:val="00CC7B2E"/>
    <w:rsid w:val="00CD15DA"/>
    <w:rsid w:val="00CE3D1E"/>
    <w:rsid w:val="00CE69CD"/>
    <w:rsid w:val="00CF24BD"/>
    <w:rsid w:val="00CF7D0A"/>
    <w:rsid w:val="00D0086B"/>
    <w:rsid w:val="00D030C9"/>
    <w:rsid w:val="00D07384"/>
    <w:rsid w:val="00D16A7B"/>
    <w:rsid w:val="00D25261"/>
    <w:rsid w:val="00D413A6"/>
    <w:rsid w:val="00D434F9"/>
    <w:rsid w:val="00D4621E"/>
    <w:rsid w:val="00D528B9"/>
    <w:rsid w:val="00D561ED"/>
    <w:rsid w:val="00D61B93"/>
    <w:rsid w:val="00D72183"/>
    <w:rsid w:val="00D75381"/>
    <w:rsid w:val="00D850EF"/>
    <w:rsid w:val="00DB18E0"/>
    <w:rsid w:val="00DB1A5A"/>
    <w:rsid w:val="00DB3C39"/>
    <w:rsid w:val="00DB58ED"/>
    <w:rsid w:val="00DB5FAD"/>
    <w:rsid w:val="00DC583E"/>
    <w:rsid w:val="00DC7A37"/>
    <w:rsid w:val="00DD3132"/>
    <w:rsid w:val="00DD3909"/>
    <w:rsid w:val="00DD40A6"/>
    <w:rsid w:val="00DE16AF"/>
    <w:rsid w:val="00DE3E0C"/>
    <w:rsid w:val="00DF59C4"/>
    <w:rsid w:val="00DF6D32"/>
    <w:rsid w:val="00E12AD2"/>
    <w:rsid w:val="00E15CFD"/>
    <w:rsid w:val="00E224A6"/>
    <w:rsid w:val="00E22AC6"/>
    <w:rsid w:val="00E2558D"/>
    <w:rsid w:val="00E26054"/>
    <w:rsid w:val="00E2706A"/>
    <w:rsid w:val="00E31484"/>
    <w:rsid w:val="00E37689"/>
    <w:rsid w:val="00E4073B"/>
    <w:rsid w:val="00E50B72"/>
    <w:rsid w:val="00E53B13"/>
    <w:rsid w:val="00E54C03"/>
    <w:rsid w:val="00E55FC3"/>
    <w:rsid w:val="00E56484"/>
    <w:rsid w:val="00E66C17"/>
    <w:rsid w:val="00E66F31"/>
    <w:rsid w:val="00E72816"/>
    <w:rsid w:val="00E745CD"/>
    <w:rsid w:val="00E74859"/>
    <w:rsid w:val="00E7635B"/>
    <w:rsid w:val="00E80368"/>
    <w:rsid w:val="00E87292"/>
    <w:rsid w:val="00E8742C"/>
    <w:rsid w:val="00E93171"/>
    <w:rsid w:val="00E94409"/>
    <w:rsid w:val="00EB2513"/>
    <w:rsid w:val="00EB2F2B"/>
    <w:rsid w:val="00EB5EEA"/>
    <w:rsid w:val="00EB77D5"/>
    <w:rsid w:val="00EC22A7"/>
    <w:rsid w:val="00ED231E"/>
    <w:rsid w:val="00ED3835"/>
    <w:rsid w:val="00ED3F1F"/>
    <w:rsid w:val="00ED5FAD"/>
    <w:rsid w:val="00EE0237"/>
    <w:rsid w:val="00EE0B88"/>
    <w:rsid w:val="00EE56FE"/>
    <w:rsid w:val="00EF3777"/>
    <w:rsid w:val="00EF3792"/>
    <w:rsid w:val="00EF5E64"/>
    <w:rsid w:val="00EF7B77"/>
    <w:rsid w:val="00F02129"/>
    <w:rsid w:val="00F06992"/>
    <w:rsid w:val="00F10227"/>
    <w:rsid w:val="00F125F9"/>
    <w:rsid w:val="00F15244"/>
    <w:rsid w:val="00F21455"/>
    <w:rsid w:val="00F3063C"/>
    <w:rsid w:val="00F31528"/>
    <w:rsid w:val="00F333EF"/>
    <w:rsid w:val="00F43032"/>
    <w:rsid w:val="00F43227"/>
    <w:rsid w:val="00F47D62"/>
    <w:rsid w:val="00F520C8"/>
    <w:rsid w:val="00F54E76"/>
    <w:rsid w:val="00F63262"/>
    <w:rsid w:val="00F67430"/>
    <w:rsid w:val="00F71ECF"/>
    <w:rsid w:val="00F73F3C"/>
    <w:rsid w:val="00F779C4"/>
    <w:rsid w:val="00F8035F"/>
    <w:rsid w:val="00F85360"/>
    <w:rsid w:val="00F862B8"/>
    <w:rsid w:val="00F9021E"/>
    <w:rsid w:val="00F90CAF"/>
    <w:rsid w:val="00F92751"/>
    <w:rsid w:val="00F93023"/>
    <w:rsid w:val="00FA3E03"/>
    <w:rsid w:val="00FA5FE3"/>
    <w:rsid w:val="00FA65F2"/>
    <w:rsid w:val="00FA7027"/>
    <w:rsid w:val="00FB3999"/>
    <w:rsid w:val="00FB39BF"/>
    <w:rsid w:val="00FC0932"/>
    <w:rsid w:val="00FD109D"/>
    <w:rsid w:val="00FD525A"/>
    <w:rsid w:val="00FD609A"/>
    <w:rsid w:val="00FE201D"/>
    <w:rsid w:val="00FE4443"/>
    <w:rsid w:val="00FE483F"/>
    <w:rsid w:val="00FE5E7A"/>
    <w:rsid w:val="00FF46A6"/>
    <w:rsid w:val="00FF7874"/>
    <w:rsid w:val="00FF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EDCE16C"/>
  <w15:docId w15:val="{694ED62E-822E-4D5F-9BCC-D409DC22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1F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E2C6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07C"/>
    <w:pPr>
      <w:spacing w:after="0" w:line="360" w:lineRule="auto"/>
      <w:ind w:left="720"/>
      <w:contextualSpacing/>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35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9D1"/>
    <w:rPr>
      <w:rFonts w:ascii="Tahoma" w:hAnsi="Tahoma" w:cs="Tahoma"/>
      <w:sz w:val="16"/>
      <w:szCs w:val="16"/>
    </w:rPr>
  </w:style>
  <w:style w:type="paragraph" w:styleId="Header">
    <w:name w:val="header"/>
    <w:basedOn w:val="Normal"/>
    <w:link w:val="HeaderChar"/>
    <w:uiPriority w:val="99"/>
    <w:unhideWhenUsed/>
    <w:rsid w:val="00174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BA8"/>
  </w:style>
  <w:style w:type="paragraph" w:styleId="Footer">
    <w:name w:val="footer"/>
    <w:basedOn w:val="Normal"/>
    <w:link w:val="FooterChar"/>
    <w:uiPriority w:val="99"/>
    <w:unhideWhenUsed/>
    <w:rsid w:val="00174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BA8"/>
  </w:style>
  <w:style w:type="paragraph" w:customStyle="1" w:styleId="Style1">
    <w:name w:val="Style1"/>
    <w:basedOn w:val="Heading1"/>
    <w:link w:val="Style1Char"/>
    <w:qFormat/>
    <w:rsid w:val="00CB1F5E"/>
    <w:pPr>
      <w:spacing w:line="259" w:lineRule="auto"/>
    </w:pPr>
    <w:rPr>
      <w:rFonts w:ascii="Times New Roman" w:hAnsi="Times New Roman"/>
      <w:b/>
      <w:bCs/>
      <w:sz w:val="28"/>
    </w:rPr>
  </w:style>
  <w:style w:type="character" w:customStyle="1" w:styleId="Style1Char">
    <w:name w:val="Style1 Char"/>
    <w:basedOn w:val="Heading1Char"/>
    <w:link w:val="Style1"/>
    <w:rsid w:val="00CB1F5E"/>
    <w:rPr>
      <w:rFonts w:ascii="Times New Roman" w:eastAsiaTheme="majorEastAsia" w:hAnsi="Times New Roman" w:cstheme="majorBidi"/>
      <w:b/>
      <w:bCs/>
      <w:color w:val="365F91" w:themeColor="accent1" w:themeShade="BF"/>
      <w:sz w:val="28"/>
      <w:szCs w:val="32"/>
    </w:rPr>
  </w:style>
  <w:style w:type="character" w:customStyle="1" w:styleId="Heading1Char">
    <w:name w:val="Heading 1 Char"/>
    <w:basedOn w:val="DefaultParagraphFont"/>
    <w:link w:val="Heading1"/>
    <w:uiPriority w:val="9"/>
    <w:rsid w:val="00CB1F5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E2C60"/>
    <w:rPr>
      <w:rFonts w:asciiTheme="majorHAnsi" w:eastAsiaTheme="majorEastAsia" w:hAnsiTheme="majorHAnsi" w:cstheme="majorBidi"/>
      <w:color w:val="365F91" w:themeColor="accent1" w:themeShade="BF"/>
      <w:sz w:val="26"/>
      <w:szCs w:val="26"/>
    </w:rPr>
  </w:style>
  <w:style w:type="character" w:customStyle="1" w:styleId="hlfld-contribauthor">
    <w:name w:val="hlfld-contribauthor"/>
    <w:basedOn w:val="DefaultParagraphFont"/>
    <w:rsid w:val="000F5DBA"/>
  </w:style>
  <w:style w:type="character" w:customStyle="1" w:styleId="nlmgiven-names">
    <w:name w:val="nlm_given-names"/>
    <w:basedOn w:val="DefaultParagraphFont"/>
    <w:rsid w:val="000F5DBA"/>
  </w:style>
  <w:style w:type="character" w:customStyle="1" w:styleId="nlmyear">
    <w:name w:val="nlm_year"/>
    <w:basedOn w:val="DefaultParagraphFont"/>
    <w:rsid w:val="000F5DBA"/>
  </w:style>
  <w:style w:type="character" w:customStyle="1" w:styleId="nlmarticle-title">
    <w:name w:val="nlm_article-title"/>
    <w:basedOn w:val="DefaultParagraphFont"/>
    <w:rsid w:val="000F5DBA"/>
  </w:style>
  <w:style w:type="character" w:customStyle="1" w:styleId="nlmfpage">
    <w:name w:val="nlm_fpage"/>
    <w:basedOn w:val="DefaultParagraphFont"/>
    <w:rsid w:val="000F5DBA"/>
  </w:style>
  <w:style w:type="character" w:customStyle="1" w:styleId="nlmlpage">
    <w:name w:val="nlm_lpage"/>
    <w:basedOn w:val="DefaultParagraphFont"/>
    <w:rsid w:val="000F5DBA"/>
  </w:style>
  <w:style w:type="character" w:styleId="Hyperlink">
    <w:name w:val="Hyperlink"/>
    <w:basedOn w:val="DefaultParagraphFont"/>
    <w:uiPriority w:val="99"/>
    <w:unhideWhenUsed/>
    <w:rsid w:val="000F5DBA"/>
    <w:rPr>
      <w:color w:val="0000FF"/>
      <w:u w:val="single"/>
    </w:rPr>
  </w:style>
  <w:style w:type="character" w:customStyle="1" w:styleId="ref-journal">
    <w:name w:val="ref-journal"/>
    <w:basedOn w:val="DefaultParagraphFont"/>
    <w:rsid w:val="00481FDC"/>
  </w:style>
  <w:style w:type="character" w:customStyle="1" w:styleId="ref-vol">
    <w:name w:val="ref-vol"/>
    <w:basedOn w:val="DefaultParagraphFont"/>
    <w:rsid w:val="00481FDC"/>
  </w:style>
  <w:style w:type="paragraph" w:styleId="NormalWeb">
    <w:name w:val="Normal (Web)"/>
    <w:basedOn w:val="Normal"/>
    <w:uiPriority w:val="99"/>
    <w:semiHidden/>
    <w:unhideWhenUsed/>
    <w:rsid w:val="00481FD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256009"/>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qFormat/>
    <w:rsid w:val="00256009"/>
    <w:rPr>
      <w:rFonts w:ascii="Times New Roman" w:hAnsi="Times New Roman"/>
      <w:sz w:val="20"/>
      <w:szCs w:val="20"/>
    </w:rPr>
  </w:style>
  <w:style w:type="character" w:styleId="FootnoteReference">
    <w:name w:val="footnote reference"/>
    <w:basedOn w:val="DefaultParagraphFont"/>
    <w:uiPriority w:val="99"/>
    <w:semiHidden/>
    <w:unhideWhenUsed/>
    <w:rsid w:val="00256009"/>
    <w:rPr>
      <w:vertAlign w:val="superscript"/>
    </w:rPr>
  </w:style>
  <w:style w:type="character" w:styleId="CommentReference">
    <w:name w:val="annotation reference"/>
    <w:basedOn w:val="DefaultParagraphFont"/>
    <w:uiPriority w:val="99"/>
    <w:semiHidden/>
    <w:unhideWhenUsed/>
    <w:rsid w:val="00256009"/>
    <w:rPr>
      <w:sz w:val="16"/>
      <w:szCs w:val="16"/>
    </w:rPr>
  </w:style>
  <w:style w:type="paragraph" w:styleId="CommentText">
    <w:name w:val="annotation text"/>
    <w:basedOn w:val="Normal"/>
    <w:link w:val="CommentTextChar"/>
    <w:uiPriority w:val="99"/>
    <w:semiHidden/>
    <w:unhideWhenUsed/>
    <w:rsid w:val="00256009"/>
    <w:pPr>
      <w:spacing w:after="16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256009"/>
    <w:rPr>
      <w:rFonts w:ascii="Times New Roman" w:hAnsi="Times New Roman"/>
      <w:sz w:val="20"/>
      <w:szCs w:val="20"/>
    </w:rPr>
  </w:style>
  <w:style w:type="character" w:styleId="HTMLCite">
    <w:name w:val="HTML Cite"/>
    <w:basedOn w:val="DefaultParagraphFont"/>
    <w:uiPriority w:val="99"/>
    <w:semiHidden/>
    <w:unhideWhenUsed/>
    <w:rsid w:val="0095224E"/>
    <w:rPr>
      <w:i/>
      <w:iCs/>
    </w:rPr>
  </w:style>
  <w:style w:type="character" w:customStyle="1" w:styleId="nlmstring-name">
    <w:name w:val="nlm_string-name"/>
    <w:basedOn w:val="DefaultParagraphFont"/>
    <w:rsid w:val="004C477F"/>
  </w:style>
  <w:style w:type="character" w:customStyle="1" w:styleId="journalname">
    <w:name w:val="journalname"/>
    <w:basedOn w:val="DefaultParagraphFont"/>
    <w:rsid w:val="004C477F"/>
  </w:style>
  <w:style w:type="character" w:customStyle="1" w:styleId="year">
    <w:name w:val="year"/>
    <w:basedOn w:val="DefaultParagraphFont"/>
    <w:rsid w:val="004C477F"/>
  </w:style>
  <w:style w:type="character" w:customStyle="1" w:styleId="volume">
    <w:name w:val="volume"/>
    <w:basedOn w:val="DefaultParagraphFont"/>
    <w:rsid w:val="004C477F"/>
  </w:style>
  <w:style w:type="character" w:customStyle="1" w:styleId="issue">
    <w:name w:val="issue"/>
    <w:basedOn w:val="DefaultParagraphFont"/>
    <w:rsid w:val="004C477F"/>
  </w:style>
  <w:style w:type="character" w:customStyle="1" w:styleId="page">
    <w:name w:val="page"/>
    <w:basedOn w:val="DefaultParagraphFont"/>
    <w:rsid w:val="004C477F"/>
  </w:style>
  <w:style w:type="character" w:customStyle="1" w:styleId="title-text">
    <w:name w:val="title-text"/>
    <w:basedOn w:val="DefaultParagraphFont"/>
    <w:rsid w:val="006B63D2"/>
  </w:style>
  <w:style w:type="character" w:customStyle="1" w:styleId="sr-only">
    <w:name w:val="sr-only"/>
    <w:basedOn w:val="DefaultParagraphFont"/>
    <w:rsid w:val="006B63D2"/>
  </w:style>
  <w:style w:type="character" w:customStyle="1" w:styleId="text">
    <w:name w:val="text"/>
    <w:basedOn w:val="DefaultParagraphFont"/>
    <w:rsid w:val="006B63D2"/>
  </w:style>
  <w:style w:type="table" w:styleId="TableGrid">
    <w:name w:val="Table Grid"/>
    <w:basedOn w:val="TableNormal"/>
    <w:uiPriority w:val="39"/>
    <w:rsid w:val="004B1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0253"/>
    <w:pPr>
      <w:spacing w:after="0" w:line="240" w:lineRule="auto"/>
    </w:pPr>
  </w:style>
  <w:style w:type="paragraph" w:styleId="CommentSubject">
    <w:name w:val="annotation subject"/>
    <w:basedOn w:val="CommentText"/>
    <w:next w:val="CommentText"/>
    <w:link w:val="CommentSubjectChar"/>
    <w:uiPriority w:val="99"/>
    <w:semiHidden/>
    <w:unhideWhenUsed/>
    <w:rsid w:val="007D2134"/>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7D2134"/>
    <w:rPr>
      <w:rFonts w:ascii="Times New Roman" w:hAnsi="Times New Roman"/>
      <w:b/>
      <w:bCs/>
      <w:sz w:val="20"/>
      <w:szCs w:val="20"/>
    </w:rPr>
  </w:style>
  <w:style w:type="paragraph" w:customStyle="1" w:styleId="Reference">
    <w:name w:val="Reference"/>
    <w:basedOn w:val="Normal"/>
    <w:link w:val="ReferenceChar"/>
    <w:qFormat/>
    <w:rsid w:val="006E7690"/>
    <w:pPr>
      <w:spacing w:after="0" w:line="240" w:lineRule="auto"/>
      <w:ind w:left="576" w:hanging="576"/>
      <w:jc w:val="both"/>
    </w:pPr>
    <w:rPr>
      <w:rFonts w:ascii="Times New Roman" w:eastAsiaTheme="minorEastAsia" w:hAnsi="Times New Roman" w:cs="Times New Roman"/>
      <w:sz w:val="24"/>
      <w:szCs w:val="24"/>
      <w:lang w:eastAsia="zh-CN" w:bidi="he-IL"/>
    </w:rPr>
  </w:style>
  <w:style w:type="character" w:customStyle="1" w:styleId="ReferenceChar">
    <w:name w:val="Reference Char"/>
    <w:basedOn w:val="DefaultParagraphFont"/>
    <w:link w:val="Reference"/>
    <w:rsid w:val="006E7690"/>
    <w:rPr>
      <w:rFonts w:ascii="Times New Roman" w:eastAsiaTheme="minorEastAsia" w:hAnsi="Times New Roman" w:cs="Times New Roman"/>
      <w:sz w:val="24"/>
      <w:szCs w:val="24"/>
      <w:lang w:eastAsia="zh-CN" w:bidi="he-IL"/>
    </w:rPr>
  </w:style>
  <w:style w:type="character" w:styleId="UnresolvedMention">
    <w:name w:val="Unresolved Mention"/>
    <w:basedOn w:val="DefaultParagraphFont"/>
    <w:uiPriority w:val="99"/>
    <w:semiHidden/>
    <w:unhideWhenUsed/>
    <w:rsid w:val="00BF1F99"/>
    <w:rPr>
      <w:color w:val="605E5C"/>
      <w:shd w:val="clear" w:color="auto" w:fill="E1DFDD"/>
    </w:rPr>
  </w:style>
  <w:style w:type="character" w:styleId="FollowedHyperlink">
    <w:name w:val="FollowedHyperlink"/>
    <w:basedOn w:val="DefaultParagraphFont"/>
    <w:uiPriority w:val="99"/>
    <w:semiHidden/>
    <w:unhideWhenUsed/>
    <w:rsid w:val="00BF1F99"/>
    <w:rPr>
      <w:color w:val="800080" w:themeColor="followedHyperlink"/>
      <w:u w:val="single"/>
    </w:rPr>
  </w:style>
  <w:style w:type="character" w:customStyle="1" w:styleId="externalref">
    <w:name w:val="externalref"/>
    <w:basedOn w:val="DefaultParagraphFont"/>
    <w:rsid w:val="0018553B"/>
  </w:style>
  <w:style w:type="character" w:customStyle="1" w:styleId="refsource">
    <w:name w:val="refsource"/>
    <w:basedOn w:val="DefaultParagraphFont"/>
    <w:rsid w:val="00185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43123">
      <w:bodyDiv w:val="1"/>
      <w:marLeft w:val="0"/>
      <w:marRight w:val="0"/>
      <w:marTop w:val="0"/>
      <w:marBottom w:val="0"/>
      <w:divBdr>
        <w:top w:val="none" w:sz="0" w:space="0" w:color="auto"/>
        <w:left w:val="none" w:sz="0" w:space="0" w:color="auto"/>
        <w:bottom w:val="none" w:sz="0" w:space="0" w:color="auto"/>
        <w:right w:val="none" w:sz="0" w:space="0" w:color="auto"/>
      </w:divBdr>
    </w:div>
    <w:div w:id="806431033">
      <w:bodyDiv w:val="1"/>
      <w:marLeft w:val="0"/>
      <w:marRight w:val="0"/>
      <w:marTop w:val="0"/>
      <w:marBottom w:val="0"/>
      <w:divBdr>
        <w:top w:val="none" w:sz="0" w:space="0" w:color="auto"/>
        <w:left w:val="none" w:sz="0" w:space="0" w:color="auto"/>
        <w:bottom w:val="none" w:sz="0" w:space="0" w:color="auto"/>
        <w:right w:val="none" w:sz="0" w:space="0" w:color="auto"/>
      </w:divBdr>
      <w:divsChild>
        <w:div w:id="1685670170">
          <w:marLeft w:val="0"/>
          <w:marRight w:val="0"/>
          <w:marTop w:val="0"/>
          <w:marBottom w:val="0"/>
          <w:divBdr>
            <w:top w:val="none" w:sz="0" w:space="0" w:color="auto"/>
            <w:left w:val="none" w:sz="0" w:space="0" w:color="auto"/>
            <w:bottom w:val="none" w:sz="0" w:space="0" w:color="auto"/>
            <w:right w:val="none" w:sz="0" w:space="0" w:color="auto"/>
          </w:divBdr>
          <w:divsChild>
            <w:div w:id="280188753">
              <w:marLeft w:val="0"/>
              <w:marRight w:val="0"/>
              <w:marTop w:val="0"/>
              <w:marBottom w:val="0"/>
              <w:divBdr>
                <w:top w:val="none" w:sz="0" w:space="0" w:color="auto"/>
                <w:left w:val="none" w:sz="0" w:space="0" w:color="auto"/>
                <w:bottom w:val="none" w:sz="0" w:space="0" w:color="auto"/>
                <w:right w:val="none" w:sz="0" w:space="0" w:color="auto"/>
              </w:divBdr>
              <w:divsChild>
                <w:div w:id="149313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2078">
          <w:marLeft w:val="0"/>
          <w:marRight w:val="0"/>
          <w:marTop w:val="0"/>
          <w:marBottom w:val="0"/>
          <w:divBdr>
            <w:top w:val="none" w:sz="0" w:space="0" w:color="auto"/>
            <w:left w:val="none" w:sz="0" w:space="0" w:color="auto"/>
            <w:bottom w:val="none" w:sz="0" w:space="0" w:color="auto"/>
            <w:right w:val="none" w:sz="0" w:space="0" w:color="auto"/>
          </w:divBdr>
          <w:divsChild>
            <w:div w:id="338234488">
              <w:marLeft w:val="0"/>
              <w:marRight w:val="0"/>
              <w:marTop w:val="0"/>
              <w:marBottom w:val="0"/>
              <w:divBdr>
                <w:top w:val="none" w:sz="0" w:space="0" w:color="auto"/>
                <w:left w:val="none" w:sz="0" w:space="0" w:color="auto"/>
                <w:bottom w:val="none" w:sz="0" w:space="0" w:color="auto"/>
                <w:right w:val="none" w:sz="0" w:space="0" w:color="auto"/>
              </w:divBdr>
              <w:divsChild>
                <w:div w:id="116224954">
                  <w:marLeft w:val="0"/>
                  <w:marRight w:val="0"/>
                  <w:marTop w:val="0"/>
                  <w:marBottom w:val="0"/>
                  <w:divBdr>
                    <w:top w:val="none" w:sz="0" w:space="0" w:color="auto"/>
                    <w:left w:val="none" w:sz="0" w:space="0" w:color="auto"/>
                    <w:bottom w:val="none" w:sz="0" w:space="0" w:color="auto"/>
                    <w:right w:val="none" w:sz="0" w:space="0" w:color="auto"/>
                  </w:divBdr>
                </w:div>
                <w:div w:id="443312249">
                  <w:marLeft w:val="0"/>
                  <w:marRight w:val="0"/>
                  <w:marTop w:val="0"/>
                  <w:marBottom w:val="0"/>
                  <w:divBdr>
                    <w:top w:val="none" w:sz="0" w:space="0" w:color="auto"/>
                    <w:left w:val="none" w:sz="0" w:space="0" w:color="auto"/>
                    <w:bottom w:val="none" w:sz="0" w:space="0" w:color="auto"/>
                    <w:right w:val="none" w:sz="0" w:space="0" w:color="auto"/>
                  </w:divBdr>
                  <w:divsChild>
                    <w:div w:id="144704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691384">
      <w:bodyDiv w:val="1"/>
      <w:marLeft w:val="0"/>
      <w:marRight w:val="0"/>
      <w:marTop w:val="0"/>
      <w:marBottom w:val="0"/>
      <w:divBdr>
        <w:top w:val="none" w:sz="0" w:space="0" w:color="auto"/>
        <w:left w:val="none" w:sz="0" w:space="0" w:color="auto"/>
        <w:bottom w:val="none" w:sz="0" w:space="0" w:color="auto"/>
        <w:right w:val="none" w:sz="0" w:space="0" w:color="auto"/>
      </w:divBdr>
    </w:div>
    <w:div w:id="1746222368">
      <w:bodyDiv w:val="1"/>
      <w:marLeft w:val="0"/>
      <w:marRight w:val="0"/>
      <w:marTop w:val="0"/>
      <w:marBottom w:val="0"/>
      <w:divBdr>
        <w:top w:val="none" w:sz="0" w:space="0" w:color="auto"/>
        <w:left w:val="none" w:sz="0" w:space="0" w:color="auto"/>
        <w:bottom w:val="none" w:sz="0" w:space="0" w:color="auto"/>
        <w:right w:val="none" w:sz="0" w:space="0" w:color="auto"/>
      </w:divBdr>
    </w:div>
    <w:div w:id="1990162849">
      <w:bodyDiv w:val="1"/>
      <w:marLeft w:val="0"/>
      <w:marRight w:val="0"/>
      <w:marTop w:val="0"/>
      <w:marBottom w:val="0"/>
      <w:divBdr>
        <w:top w:val="none" w:sz="0" w:space="0" w:color="auto"/>
        <w:left w:val="none" w:sz="0" w:space="0" w:color="auto"/>
        <w:bottom w:val="none" w:sz="0" w:space="0" w:color="auto"/>
        <w:right w:val="none" w:sz="0" w:space="0" w:color="auto"/>
      </w:divBdr>
      <w:divsChild>
        <w:div w:id="1323314416">
          <w:marLeft w:val="0"/>
          <w:marRight w:val="0"/>
          <w:marTop w:val="0"/>
          <w:marBottom w:val="120"/>
          <w:divBdr>
            <w:top w:val="none" w:sz="0" w:space="0" w:color="auto"/>
            <w:left w:val="none" w:sz="0" w:space="0" w:color="auto"/>
            <w:bottom w:val="none" w:sz="0" w:space="0" w:color="auto"/>
            <w:right w:val="none" w:sz="0" w:space="0" w:color="auto"/>
          </w:divBdr>
          <w:divsChild>
            <w:div w:id="1085151963">
              <w:marLeft w:val="0"/>
              <w:marRight w:val="0"/>
              <w:marTop w:val="0"/>
              <w:marBottom w:val="0"/>
              <w:divBdr>
                <w:top w:val="none" w:sz="0" w:space="0" w:color="auto"/>
                <w:left w:val="none" w:sz="0" w:space="0" w:color="auto"/>
                <w:bottom w:val="none" w:sz="0" w:space="0" w:color="auto"/>
                <w:right w:val="none" w:sz="0" w:space="0" w:color="auto"/>
              </w:divBdr>
              <w:divsChild>
                <w:div w:id="1480465165">
                  <w:marLeft w:val="0"/>
                  <w:marRight w:val="0"/>
                  <w:marTop w:val="0"/>
                  <w:marBottom w:val="0"/>
                  <w:divBdr>
                    <w:top w:val="none" w:sz="0" w:space="0" w:color="auto"/>
                    <w:left w:val="none" w:sz="0" w:space="0" w:color="auto"/>
                    <w:bottom w:val="none" w:sz="0" w:space="0" w:color="auto"/>
                    <w:right w:val="none" w:sz="0" w:space="0" w:color="auto"/>
                  </w:divBdr>
                  <w:divsChild>
                    <w:div w:id="270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1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oleObject3.bin"/><Relationship Id="rId26" Type="http://schemas.openxmlformats.org/officeDocument/2006/relationships/image" Target="media/image6.wmf"/><Relationship Id="rId39" Type="http://schemas.openxmlformats.org/officeDocument/2006/relationships/hyperlink" Target="https://doi.org/10.1177/1536867X1601600206" TargetMode="External"/><Relationship Id="rId21" Type="http://schemas.openxmlformats.org/officeDocument/2006/relationships/oleObject" Target="embeddings/oleObject5.bin"/><Relationship Id="rId34" Type="http://schemas.openxmlformats.org/officeDocument/2006/relationships/hyperlink" Target="https://doi.org/10.1016/j.trd.2020.102291" TargetMode="External"/><Relationship Id="rId42" Type="http://schemas.openxmlformats.org/officeDocument/2006/relationships/hyperlink" Target="https://www.volvocars.com/intl/cars/concepts/360c.?redirect=true"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hat@mail.utexas.edu" TargetMode="External"/><Relationship Id="rId24" Type="http://schemas.openxmlformats.org/officeDocument/2006/relationships/image" Target="media/image5.wmf"/><Relationship Id="rId32" Type="http://schemas.openxmlformats.org/officeDocument/2006/relationships/hyperlink" Target="http://greenlining.org/wp-content/uploads/2019/01/R4_AutonomousVehiclesReportSingle_2019_2.pdf" TargetMode="External"/><Relationship Id="rId37" Type="http://schemas.openxmlformats.org/officeDocument/2006/relationships/hyperlink" Target="https://www.epa.gov/sites/production/files/2014-03/documents/sld_userguide.pdf" TargetMode="External"/><Relationship Id="rId40" Type="http://schemas.openxmlformats.org/officeDocument/2006/relationships/hyperlink" Target="https://www.bls.gov/news.release/pdf/cesan.pdf" TargetMode="External"/><Relationship Id="rId45"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image" Target="media/image7.wmf"/><Relationship Id="rId36" Type="http://schemas.openxmlformats.org/officeDocument/2006/relationships/hyperlink" Target="https://www.vtpi.org/avip.pdf" TargetMode="External"/><Relationship Id="rId10" Type="http://schemas.openxmlformats.org/officeDocument/2006/relationships/hyperlink" Target="mailto:kasmussen29@utexas.edu" TargetMode="External"/><Relationship Id="rId19"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aupal.mondal@utexas.edu" TargetMode="External"/><Relationship Id="rId14" Type="http://schemas.openxmlformats.org/officeDocument/2006/relationships/image" Target="media/image1.wmf"/><Relationship Id="rId22" Type="http://schemas.openxmlformats.org/officeDocument/2006/relationships/image" Target="media/image4.wmf"/><Relationship Id="rId27" Type="http://schemas.openxmlformats.org/officeDocument/2006/relationships/oleObject" Target="embeddings/oleObject8.bin"/><Relationship Id="rId30" Type="http://schemas.openxmlformats.org/officeDocument/2006/relationships/image" Target="media/image8.wmf"/><Relationship Id="rId35" Type="http://schemas.openxmlformats.org/officeDocument/2006/relationships/hyperlink" Target="https://www.aarp.org/content/dam/aarp/research/surveys_statistics/life-leisure/2019/2020-travel-trends.doi.10.26419-2Fres.00359.001.pdf" TargetMode="External"/><Relationship Id="rId43" Type="http://schemas.openxmlformats.org/officeDocument/2006/relationships/footer" Target="footer3.xml"/><Relationship Id="rId48" Type="http://schemas.openxmlformats.org/officeDocument/2006/relationships/theme" Target="theme/theme1.xml"/><Relationship Id="rId8" Type="http://schemas.openxmlformats.org/officeDocument/2006/relationships/hyperlink" Target="mailto:kadannemiller@utexas.edu"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wmf"/><Relationship Id="rId25" Type="http://schemas.openxmlformats.org/officeDocument/2006/relationships/oleObject" Target="embeddings/oleObject7.bin"/><Relationship Id="rId33" Type="http://schemas.openxmlformats.org/officeDocument/2006/relationships/hyperlink" Target="https://www.nytimes.com/2020/02/12/us/the-household-work-men-and-women-do-and-why.html" TargetMode="External"/><Relationship Id="rId38" Type="http://schemas.openxmlformats.org/officeDocument/2006/relationships/hyperlink" Target="https://www.caee.utexas.edu/prof/bhat/ABSTRACTS/AttitudesBehavior_Latent_Seg.pdf" TargetMode="External"/><Relationship Id="rId46" Type="http://schemas.openxmlformats.org/officeDocument/2006/relationships/image" Target="media/image11.emf"/><Relationship Id="rId20" Type="http://schemas.openxmlformats.org/officeDocument/2006/relationships/oleObject" Target="embeddings/oleObject4.bin"/><Relationship Id="rId41" Type="http://schemas.openxmlformats.org/officeDocument/2006/relationships/hyperlink" Target="https://censusreporter.org/profiles/31000US12420-austin-round-rock-tx-metro-a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B3CDC-930D-4B81-91E7-64F4E6CE5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17982</Words>
  <Characters>102504</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Bhat, Chandra R</dc:creator>
  <cp:lastModifiedBy>Macias, Lisa J</cp:lastModifiedBy>
  <cp:revision>3</cp:revision>
  <cp:lastPrinted>2021-04-06T21:29:00Z</cp:lastPrinted>
  <dcterms:created xsi:type="dcterms:W3CDTF">2021-04-21T23:21:00Z</dcterms:created>
  <dcterms:modified xsi:type="dcterms:W3CDTF">2021-04-29T15:19:00Z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