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EED" w14:textId="77777777" w:rsidR="009C5F85" w:rsidRDefault="009C5F85" w:rsidP="00310773">
      <w:pPr>
        <w:spacing w:after="0"/>
        <w:jc w:val="left"/>
        <w:rPr>
          <w:rFonts w:cs="Times New Roman"/>
          <w:b/>
          <w:sz w:val="23"/>
          <w:szCs w:val="23"/>
        </w:rPr>
      </w:pPr>
    </w:p>
    <w:p w14:paraId="45799A56" w14:textId="77777777" w:rsidR="00913D51" w:rsidRDefault="00913D51" w:rsidP="00310773">
      <w:pPr>
        <w:spacing w:after="0"/>
        <w:jc w:val="left"/>
        <w:rPr>
          <w:rFonts w:cs="Times New Roman"/>
          <w:b/>
          <w:sz w:val="23"/>
          <w:szCs w:val="23"/>
        </w:rPr>
      </w:pPr>
    </w:p>
    <w:p w14:paraId="5776B5BC" w14:textId="77777777" w:rsidR="005A4A9E" w:rsidRPr="000E5013" w:rsidRDefault="00962C7B" w:rsidP="00310773">
      <w:pPr>
        <w:spacing w:after="0"/>
        <w:jc w:val="left"/>
        <w:rPr>
          <w:rFonts w:cs="Times New Roman"/>
          <w:b/>
          <w:sz w:val="23"/>
          <w:szCs w:val="23"/>
        </w:rPr>
      </w:pPr>
      <w:bookmarkStart w:id="0" w:name="_GoBack"/>
      <w:bookmarkEnd w:id="0"/>
      <w:r w:rsidRPr="000E5013">
        <w:rPr>
          <w:rFonts w:cs="Times New Roman"/>
          <w:b/>
          <w:sz w:val="23"/>
          <w:szCs w:val="23"/>
        </w:rPr>
        <w:t>MODELING</w:t>
      </w:r>
      <w:r w:rsidR="005A4A9E" w:rsidRPr="000E5013">
        <w:rPr>
          <w:rFonts w:cs="Times New Roman"/>
          <w:b/>
          <w:sz w:val="23"/>
          <w:szCs w:val="23"/>
        </w:rPr>
        <w:t xml:space="preserve"> INDIVIDUAL PREFERENCES </w:t>
      </w:r>
      <w:r w:rsidR="00B93BF7" w:rsidRPr="000E5013">
        <w:rPr>
          <w:rFonts w:cs="Times New Roman"/>
          <w:b/>
          <w:sz w:val="23"/>
          <w:szCs w:val="23"/>
        </w:rPr>
        <w:t>FOR</w:t>
      </w:r>
      <w:r w:rsidR="005A4A9E" w:rsidRPr="000E5013">
        <w:rPr>
          <w:rFonts w:cs="Times New Roman"/>
          <w:b/>
          <w:sz w:val="23"/>
          <w:szCs w:val="23"/>
        </w:rPr>
        <w:t xml:space="preserve"> </w:t>
      </w:r>
      <w:r w:rsidRPr="000E5013">
        <w:rPr>
          <w:rFonts w:cs="Times New Roman"/>
          <w:b/>
          <w:sz w:val="23"/>
          <w:szCs w:val="23"/>
        </w:rPr>
        <w:t xml:space="preserve">OWNERSHIP AND SHARING OF </w:t>
      </w:r>
      <w:r w:rsidR="00B93BF7" w:rsidRPr="000E5013">
        <w:rPr>
          <w:rFonts w:cs="Times New Roman"/>
          <w:b/>
          <w:sz w:val="23"/>
          <w:szCs w:val="23"/>
        </w:rPr>
        <w:t xml:space="preserve">AUTONOMOUS VEHICLE </w:t>
      </w:r>
      <w:r w:rsidRPr="000E5013">
        <w:rPr>
          <w:rFonts w:cs="Times New Roman"/>
          <w:b/>
          <w:sz w:val="23"/>
          <w:szCs w:val="23"/>
        </w:rPr>
        <w:t xml:space="preserve">TECHNOLOGIES </w:t>
      </w:r>
    </w:p>
    <w:p w14:paraId="12194B57" w14:textId="77777777" w:rsidR="009C5F85" w:rsidRDefault="009C5F85" w:rsidP="00310773">
      <w:pPr>
        <w:spacing w:after="0"/>
        <w:rPr>
          <w:rFonts w:cs="Times New Roman"/>
          <w:b/>
          <w:sz w:val="23"/>
          <w:szCs w:val="23"/>
        </w:rPr>
      </w:pPr>
    </w:p>
    <w:p w14:paraId="59066A6D" w14:textId="77777777" w:rsidR="00EA0476" w:rsidRDefault="00EA0476" w:rsidP="00310773">
      <w:pPr>
        <w:spacing w:after="0"/>
        <w:rPr>
          <w:rFonts w:cs="Times New Roman"/>
          <w:b/>
          <w:sz w:val="23"/>
          <w:szCs w:val="23"/>
        </w:rPr>
      </w:pPr>
    </w:p>
    <w:p w14:paraId="0CDAEB17" w14:textId="77777777" w:rsidR="00913D51" w:rsidRPr="000E5013" w:rsidRDefault="00913D51" w:rsidP="00310773">
      <w:pPr>
        <w:spacing w:after="0"/>
        <w:rPr>
          <w:rFonts w:cs="Times New Roman"/>
          <w:b/>
          <w:sz w:val="23"/>
          <w:szCs w:val="23"/>
        </w:rPr>
      </w:pPr>
    </w:p>
    <w:p w14:paraId="6D5B9CBC" w14:textId="77777777" w:rsidR="00A25026" w:rsidRPr="000E5013" w:rsidRDefault="00A25026">
      <w:pPr>
        <w:spacing w:after="0"/>
        <w:rPr>
          <w:b/>
          <w:sz w:val="23"/>
          <w:szCs w:val="23"/>
        </w:rPr>
      </w:pPr>
      <w:r w:rsidRPr="000E5013">
        <w:rPr>
          <w:b/>
          <w:sz w:val="23"/>
          <w:szCs w:val="23"/>
        </w:rPr>
        <w:t xml:space="preserve">Patrícia </w:t>
      </w:r>
      <w:r w:rsidR="00C13941" w:rsidRPr="000E5013">
        <w:rPr>
          <w:b/>
          <w:sz w:val="23"/>
          <w:szCs w:val="23"/>
        </w:rPr>
        <w:t xml:space="preserve">S. </w:t>
      </w:r>
      <w:r w:rsidRPr="000E5013">
        <w:rPr>
          <w:b/>
          <w:sz w:val="23"/>
          <w:szCs w:val="23"/>
        </w:rPr>
        <w:t>Lavieri</w:t>
      </w:r>
    </w:p>
    <w:p w14:paraId="6E98C671" w14:textId="77777777" w:rsidR="00A25026" w:rsidRPr="000E5013" w:rsidRDefault="00A25026">
      <w:pPr>
        <w:spacing w:after="0"/>
        <w:rPr>
          <w:sz w:val="23"/>
          <w:szCs w:val="23"/>
        </w:rPr>
      </w:pPr>
      <w:r w:rsidRPr="000E5013">
        <w:rPr>
          <w:sz w:val="23"/>
          <w:szCs w:val="23"/>
        </w:rPr>
        <w:t xml:space="preserve">The University of Texas at Austin </w:t>
      </w:r>
    </w:p>
    <w:p w14:paraId="7601C5B9" w14:textId="77777777" w:rsidR="00A25026" w:rsidRPr="000E5013" w:rsidRDefault="00A25026">
      <w:pPr>
        <w:spacing w:after="0"/>
        <w:rPr>
          <w:sz w:val="23"/>
          <w:szCs w:val="23"/>
        </w:rPr>
      </w:pPr>
      <w:r w:rsidRPr="000E5013">
        <w:rPr>
          <w:sz w:val="23"/>
          <w:szCs w:val="23"/>
        </w:rPr>
        <w:t>Department of Civil, Architectural and Environmental Engineering</w:t>
      </w:r>
    </w:p>
    <w:p w14:paraId="3D0B40F8" w14:textId="0285B087" w:rsidR="00A25026" w:rsidRPr="000E5013" w:rsidRDefault="00A25026">
      <w:pPr>
        <w:spacing w:after="0"/>
        <w:rPr>
          <w:sz w:val="23"/>
          <w:szCs w:val="23"/>
        </w:rPr>
      </w:pPr>
      <w:r w:rsidRPr="000E5013">
        <w:rPr>
          <w:sz w:val="23"/>
          <w:szCs w:val="23"/>
        </w:rPr>
        <w:t>301 E. Dean Keeton St. Stop C1761, Austin</w:t>
      </w:r>
      <w:r w:rsidR="008A1421">
        <w:rPr>
          <w:sz w:val="23"/>
          <w:szCs w:val="23"/>
        </w:rPr>
        <w:t>,</w:t>
      </w:r>
      <w:r w:rsidRPr="000E5013">
        <w:rPr>
          <w:sz w:val="23"/>
          <w:szCs w:val="23"/>
        </w:rPr>
        <w:t xml:space="preserve"> TX 78712</w:t>
      </w:r>
      <w:r w:rsidR="008A1421">
        <w:rPr>
          <w:sz w:val="23"/>
          <w:szCs w:val="23"/>
        </w:rPr>
        <w:t>, USA</w:t>
      </w:r>
    </w:p>
    <w:p w14:paraId="73C8402F" w14:textId="4CBDC10E" w:rsidR="00A25026" w:rsidRPr="000E5013" w:rsidRDefault="00310773">
      <w:pPr>
        <w:spacing w:after="0"/>
        <w:rPr>
          <w:sz w:val="23"/>
          <w:szCs w:val="23"/>
          <w:lang w:val="pt-BR"/>
        </w:rPr>
      </w:pPr>
      <w:r w:rsidRPr="000E5013">
        <w:rPr>
          <w:sz w:val="23"/>
          <w:szCs w:val="23"/>
          <w:lang w:val="pt-BR"/>
        </w:rPr>
        <w:t>Tel</w:t>
      </w:r>
      <w:r w:rsidR="00A25026" w:rsidRPr="000E5013">
        <w:rPr>
          <w:sz w:val="23"/>
          <w:szCs w:val="23"/>
          <w:lang w:val="pt-BR"/>
        </w:rPr>
        <w:t>: 512-471-4535</w:t>
      </w:r>
      <w:r w:rsidRPr="000E5013">
        <w:rPr>
          <w:sz w:val="23"/>
          <w:szCs w:val="23"/>
          <w:lang w:val="pt-BR"/>
        </w:rPr>
        <w:t xml:space="preserve">; </w:t>
      </w:r>
      <w:r w:rsidR="00A25026" w:rsidRPr="000E5013">
        <w:rPr>
          <w:sz w:val="23"/>
          <w:szCs w:val="23"/>
          <w:lang w:val="pt-BR"/>
        </w:rPr>
        <w:t xml:space="preserve">Email: </w:t>
      </w:r>
      <w:hyperlink r:id="rId8" w:history="1">
        <w:r w:rsidR="000E5013" w:rsidRPr="00DE27D6">
          <w:rPr>
            <w:rStyle w:val="Hyperlink"/>
            <w:sz w:val="23"/>
            <w:szCs w:val="23"/>
            <w:lang w:val="pt-BR"/>
          </w:rPr>
          <w:t>lavieri@utexas.edu</w:t>
        </w:r>
      </w:hyperlink>
      <w:r w:rsidR="000E5013">
        <w:rPr>
          <w:sz w:val="23"/>
          <w:szCs w:val="23"/>
          <w:lang w:val="pt-BR"/>
        </w:rPr>
        <w:t xml:space="preserve"> </w:t>
      </w:r>
      <w:r w:rsidR="00A25026" w:rsidRPr="000E5013">
        <w:rPr>
          <w:sz w:val="23"/>
          <w:szCs w:val="23"/>
          <w:lang w:val="pt-BR"/>
        </w:rPr>
        <w:t xml:space="preserve">  </w:t>
      </w:r>
    </w:p>
    <w:p w14:paraId="64533FF6" w14:textId="77777777" w:rsidR="00A25026" w:rsidRPr="000E5013" w:rsidRDefault="00A25026">
      <w:pPr>
        <w:spacing w:after="0"/>
        <w:rPr>
          <w:sz w:val="23"/>
          <w:szCs w:val="23"/>
          <w:lang w:val="pt-BR"/>
        </w:rPr>
      </w:pPr>
    </w:p>
    <w:p w14:paraId="68C9A7FE" w14:textId="77777777" w:rsidR="00B93BF7" w:rsidRPr="000E5013" w:rsidRDefault="00B93BF7">
      <w:pPr>
        <w:spacing w:after="0"/>
        <w:rPr>
          <w:b/>
          <w:sz w:val="23"/>
          <w:szCs w:val="23"/>
          <w:lang w:val="pt-BR"/>
        </w:rPr>
      </w:pPr>
      <w:r w:rsidRPr="000E5013">
        <w:rPr>
          <w:b/>
          <w:sz w:val="23"/>
          <w:szCs w:val="23"/>
          <w:lang w:val="pt-BR"/>
        </w:rPr>
        <w:t xml:space="preserve">Venu M. Garikapati </w:t>
      </w:r>
    </w:p>
    <w:p w14:paraId="1B3E9D22" w14:textId="77777777" w:rsidR="00B93BF7" w:rsidRPr="000E5013" w:rsidRDefault="00310773">
      <w:pPr>
        <w:spacing w:after="0"/>
        <w:rPr>
          <w:sz w:val="23"/>
          <w:szCs w:val="23"/>
        </w:rPr>
      </w:pPr>
      <w:r w:rsidRPr="000E5013">
        <w:rPr>
          <w:sz w:val="23"/>
          <w:szCs w:val="23"/>
        </w:rPr>
        <w:t>Arizona State University</w:t>
      </w:r>
    </w:p>
    <w:p w14:paraId="4C1EDD5E" w14:textId="77777777" w:rsidR="00B93BF7" w:rsidRPr="000E5013" w:rsidRDefault="00310773">
      <w:pPr>
        <w:spacing w:after="0"/>
        <w:rPr>
          <w:sz w:val="23"/>
          <w:szCs w:val="23"/>
        </w:rPr>
      </w:pPr>
      <w:r w:rsidRPr="000E5013">
        <w:rPr>
          <w:sz w:val="23"/>
          <w:szCs w:val="23"/>
        </w:rPr>
        <w:t>School of Sustainable Engineering and the Built Environment</w:t>
      </w:r>
    </w:p>
    <w:p w14:paraId="571F4BF1" w14:textId="00F8F814" w:rsidR="00B93BF7" w:rsidRPr="000E5013" w:rsidRDefault="00310773">
      <w:pPr>
        <w:spacing w:after="0"/>
        <w:rPr>
          <w:sz w:val="23"/>
          <w:szCs w:val="23"/>
        </w:rPr>
      </w:pPr>
      <w:r w:rsidRPr="000E5013">
        <w:rPr>
          <w:sz w:val="23"/>
          <w:szCs w:val="23"/>
        </w:rPr>
        <w:t>660 S. College Avenue, Tempe, AZ</w:t>
      </w:r>
      <w:r w:rsidR="00B93BF7" w:rsidRPr="000E5013">
        <w:rPr>
          <w:sz w:val="23"/>
          <w:szCs w:val="23"/>
        </w:rPr>
        <w:t xml:space="preserve"> </w:t>
      </w:r>
      <w:r w:rsidRPr="000E5013">
        <w:rPr>
          <w:sz w:val="23"/>
          <w:szCs w:val="23"/>
        </w:rPr>
        <w:t>85281</w:t>
      </w:r>
      <w:r w:rsidR="008A1421">
        <w:rPr>
          <w:sz w:val="23"/>
          <w:szCs w:val="23"/>
        </w:rPr>
        <w:t>, USA</w:t>
      </w:r>
      <w:r w:rsidR="00B93BF7" w:rsidRPr="000E5013">
        <w:rPr>
          <w:sz w:val="23"/>
          <w:szCs w:val="23"/>
        </w:rPr>
        <w:t xml:space="preserve"> </w:t>
      </w:r>
    </w:p>
    <w:p w14:paraId="66B152DC" w14:textId="77777777" w:rsidR="00B93BF7" w:rsidRPr="000E5013" w:rsidRDefault="00B93BF7">
      <w:pPr>
        <w:spacing w:after="0"/>
        <w:rPr>
          <w:sz w:val="23"/>
          <w:szCs w:val="23"/>
        </w:rPr>
      </w:pPr>
      <w:r w:rsidRPr="000E5013">
        <w:rPr>
          <w:sz w:val="23"/>
          <w:szCs w:val="23"/>
        </w:rPr>
        <w:t xml:space="preserve">Tel: 480-522-8067; Email: </w:t>
      </w:r>
      <w:hyperlink r:id="rId9" w:history="1">
        <w:r w:rsidR="00310773" w:rsidRPr="000E5013">
          <w:rPr>
            <w:rStyle w:val="Hyperlink"/>
            <w:sz w:val="23"/>
            <w:szCs w:val="23"/>
          </w:rPr>
          <w:t>venu.garikapati@asu.edu</w:t>
        </w:r>
      </w:hyperlink>
      <w:r w:rsidRPr="000E5013">
        <w:rPr>
          <w:sz w:val="23"/>
          <w:szCs w:val="23"/>
        </w:rPr>
        <w:t xml:space="preserve"> </w:t>
      </w:r>
    </w:p>
    <w:p w14:paraId="3BC4BADB" w14:textId="77777777" w:rsidR="00B93BF7" w:rsidRPr="000E5013" w:rsidRDefault="00B93BF7">
      <w:pPr>
        <w:spacing w:after="0"/>
        <w:rPr>
          <w:sz w:val="23"/>
          <w:szCs w:val="23"/>
        </w:rPr>
      </w:pPr>
    </w:p>
    <w:p w14:paraId="054143D8" w14:textId="77777777" w:rsidR="00A25026" w:rsidRPr="000E5013" w:rsidRDefault="00A25026">
      <w:pPr>
        <w:spacing w:after="0"/>
        <w:rPr>
          <w:b/>
          <w:sz w:val="23"/>
          <w:szCs w:val="23"/>
        </w:rPr>
      </w:pPr>
      <w:r w:rsidRPr="000E5013">
        <w:rPr>
          <w:b/>
          <w:sz w:val="23"/>
          <w:szCs w:val="23"/>
        </w:rPr>
        <w:t>Chandra R. Bhat (corresponding author)</w:t>
      </w:r>
    </w:p>
    <w:p w14:paraId="33D4789B" w14:textId="77777777" w:rsidR="00A25026" w:rsidRPr="00AD4BA2" w:rsidRDefault="00A25026">
      <w:pPr>
        <w:spacing w:after="0"/>
        <w:rPr>
          <w:sz w:val="23"/>
          <w:szCs w:val="23"/>
        </w:rPr>
      </w:pPr>
      <w:r w:rsidRPr="00AD4BA2">
        <w:rPr>
          <w:sz w:val="23"/>
          <w:szCs w:val="23"/>
        </w:rPr>
        <w:t>The University of Texas at Austin</w:t>
      </w:r>
    </w:p>
    <w:p w14:paraId="7923A28E" w14:textId="77777777" w:rsidR="00A25026" w:rsidRPr="00AD4BA2" w:rsidRDefault="00A25026">
      <w:pPr>
        <w:spacing w:after="0"/>
        <w:rPr>
          <w:sz w:val="23"/>
          <w:szCs w:val="23"/>
        </w:rPr>
      </w:pPr>
      <w:r w:rsidRPr="00AD4BA2">
        <w:rPr>
          <w:sz w:val="23"/>
          <w:szCs w:val="23"/>
        </w:rPr>
        <w:t>Department of Civil, Architectural and Environmental Engineering</w:t>
      </w:r>
    </w:p>
    <w:p w14:paraId="67201007" w14:textId="7F2390B8" w:rsidR="00A25026" w:rsidRPr="00AD4BA2" w:rsidRDefault="00A25026">
      <w:pPr>
        <w:spacing w:after="0"/>
        <w:rPr>
          <w:sz w:val="23"/>
          <w:szCs w:val="23"/>
        </w:rPr>
      </w:pPr>
      <w:r w:rsidRPr="00AD4BA2">
        <w:rPr>
          <w:sz w:val="23"/>
          <w:szCs w:val="23"/>
        </w:rPr>
        <w:t xml:space="preserve">301 E. Dean Keeton St. Stop C1761, </w:t>
      </w:r>
      <w:r w:rsidR="008A1421" w:rsidRPr="00AD4BA2">
        <w:rPr>
          <w:sz w:val="23"/>
          <w:szCs w:val="23"/>
        </w:rPr>
        <w:t>Austin, TX 78712, USA</w:t>
      </w:r>
    </w:p>
    <w:p w14:paraId="5413D2DB" w14:textId="77777777" w:rsidR="00A25026" w:rsidRPr="00AD4BA2" w:rsidRDefault="00310773">
      <w:pPr>
        <w:spacing w:after="0"/>
        <w:rPr>
          <w:sz w:val="23"/>
          <w:szCs w:val="23"/>
        </w:rPr>
      </w:pPr>
      <w:r w:rsidRPr="00AD4BA2">
        <w:rPr>
          <w:sz w:val="23"/>
          <w:szCs w:val="23"/>
        </w:rPr>
        <w:t>Tel</w:t>
      </w:r>
      <w:r w:rsidR="00A25026" w:rsidRPr="00AD4BA2">
        <w:rPr>
          <w:sz w:val="23"/>
          <w:szCs w:val="23"/>
        </w:rPr>
        <w:t>: 512-471-4535</w:t>
      </w:r>
      <w:r w:rsidRPr="00AD4BA2">
        <w:rPr>
          <w:sz w:val="23"/>
          <w:szCs w:val="23"/>
        </w:rPr>
        <w:t>;</w:t>
      </w:r>
      <w:r w:rsidR="00A25026" w:rsidRPr="00AD4BA2">
        <w:rPr>
          <w:sz w:val="23"/>
          <w:szCs w:val="23"/>
        </w:rPr>
        <w:t xml:space="preserve"> Email: </w:t>
      </w:r>
      <w:hyperlink r:id="rId10" w:history="1">
        <w:r w:rsidR="00A25026" w:rsidRPr="00AD4BA2">
          <w:rPr>
            <w:rStyle w:val="Hyperlink"/>
            <w:sz w:val="23"/>
            <w:szCs w:val="23"/>
          </w:rPr>
          <w:t>bhat@mail.utexas.edu</w:t>
        </w:r>
      </w:hyperlink>
      <w:r w:rsidR="00A25026" w:rsidRPr="00AD4BA2">
        <w:rPr>
          <w:sz w:val="23"/>
          <w:szCs w:val="23"/>
        </w:rPr>
        <w:t xml:space="preserve"> </w:t>
      </w:r>
    </w:p>
    <w:p w14:paraId="178CEE22" w14:textId="77777777" w:rsidR="00EC700F" w:rsidRPr="00AD4BA2" w:rsidRDefault="00EC700F" w:rsidP="00A36F34">
      <w:pPr>
        <w:spacing w:after="0"/>
        <w:rPr>
          <w:bCs/>
          <w:kern w:val="32"/>
          <w:sz w:val="23"/>
          <w:szCs w:val="23"/>
        </w:rPr>
      </w:pPr>
      <w:r w:rsidRPr="00AD4BA2">
        <w:rPr>
          <w:bCs/>
          <w:kern w:val="32"/>
          <w:sz w:val="23"/>
          <w:szCs w:val="23"/>
        </w:rPr>
        <w:t>and</w:t>
      </w:r>
    </w:p>
    <w:p w14:paraId="14984846" w14:textId="3F50B1E2" w:rsidR="00EC700F" w:rsidRPr="00AD4BA2" w:rsidRDefault="00AD4BA2" w:rsidP="00A36F34">
      <w:pPr>
        <w:spacing w:after="0"/>
        <w:rPr>
          <w:sz w:val="23"/>
          <w:szCs w:val="23"/>
        </w:rPr>
      </w:pPr>
      <w:r w:rsidRPr="00AD4BA2">
        <w:rPr>
          <w:sz w:val="23"/>
          <w:szCs w:val="23"/>
        </w:rPr>
        <w:t>The Hong Kong Polytechnic University</w:t>
      </w:r>
      <w:r w:rsidRPr="00AD4BA2">
        <w:rPr>
          <w:bCs/>
          <w:kern w:val="32"/>
          <w:sz w:val="23"/>
          <w:szCs w:val="23"/>
        </w:rPr>
        <w:t xml:space="preserve">, </w:t>
      </w:r>
      <w:r w:rsidRPr="00AD4BA2">
        <w:rPr>
          <w:sz w:val="23"/>
          <w:szCs w:val="23"/>
        </w:rPr>
        <w:t>Hung Hom, Kowloon, Hong Kong</w:t>
      </w:r>
    </w:p>
    <w:p w14:paraId="31196891" w14:textId="77777777" w:rsidR="00A25026" w:rsidRPr="000E5013" w:rsidRDefault="00A25026">
      <w:pPr>
        <w:spacing w:after="0"/>
        <w:rPr>
          <w:sz w:val="23"/>
          <w:szCs w:val="23"/>
        </w:rPr>
      </w:pPr>
    </w:p>
    <w:p w14:paraId="36CD52ED" w14:textId="77777777" w:rsidR="00A25026" w:rsidRPr="000E5013" w:rsidRDefault="00A25026">
      <w:pPr>
        <w:spacing w:after="0"/>
        <w:rPr>
          <w:b/>
          <w:sz w:val="23"/>
          <w:szCs w:val="23"/>
        </w:rPr>
      </w:pPr>
      <w:r w:rsidRPr="000E5013">
        <w:rPr>
          <w:b/>
          <w:sz w:val="23"/>
          <w:szCs w:val="23"/>
        </w:rPr>
        <w:t>Ram M. Pendyala</w:t>
      </w:r>
    </w:p>
    <w:p w14:paraId="7DF3162D" w14:textId="77777777" w:rsidR="00310773" w:rsidRPr="000E5013" w:rsidRDefault="00310773">
      <w:pPr>
        <w:spacing w:after="0"/>
        <w:rPr>
          <w:sz w:val="23"/>
          <w:szCs w:val="23"/>
        </w:rPr>
      </w:pPr>
      <w:r w:rsidRPr="000E5013">
        <w:rPr>
          <w:sz w:val="23"/>
          <w:szCs w:val="23"/>
        </w:rPr>
        <w:t>Arizona State University</w:t>
      </w:r>
    </w:p>
    <w:p w14:paraId="71A6B282" w14:textId="77777777" w:rsidR="00310773" w:rsidRPr="000E5013" w:rsidRDefault="00310773">
      <w:pPr>
        <w:spacing w:after="0"/>
        <w:rPr>
          <w:sz w:val="23"/>
          <w:szCs w:val="23"/>
        </w:rPr>
      </w:pPr>
      <w:r w:rsidRPr="000E5013">
        <w:rPr>
          <w:sz w:val="23"/>
          <w:szCs w:val="23"/>
        </w:rPr>
        <w:t>School of Sustainable Engineering and the Built Environment</w:t>
      </w:r>
    </w:p>
    <w:p w14:paraId="231B104D" w14:textId="7E7F9EB8" w:rsidR="00310773" w:rsidRPr="000E5013" w:rsidRDefault="00310773">
      <w:pPr>
        <w:spacing w:after="0"/>
        <w:rPr>
          <w:sz w:val="23"/>
          <w:szCs w:val="23"/>
        </w:rPr>
      </w:pPr>
      <w:r w:rsidRPr="000E5013">
        <w:rPr>
          <w:sz w:val="23"/>
          <w:szCs w:val="23"/>
        </w:rPr>
        <w:t>660 S. College Avenue, Tempe, AZ 85281</w:t>
      </w:r>
      <w:r w:rsidR="008A1421">
        <w:rPr>
          <w:sz w:val="23"/>
          <w:szCs w:val="23"/>
        </w:rPr>
        <w:t>, USA</w:t>
      </w:r>
      <w:r w:rsidRPr="000E5013">
        <w:rPr>
          <w:sz w:val="23"/>
          <w:szCs w:val="23"/>
        </w:rPr>
        <w:t xml:space="preserve"> </w:t>
      </w:r>
    </w:p>
    <w:p w14:paraId="604D232D" w14:textId="77777777" w:rsidR="00310773" w:rsidRPr="000E5013" w:rsidRDefault="00310773">
      <w:pPr>
        <w:spacing w:after="0"/>
        <w:rPr>
          <w:sz w:val="23"/>
          <w:szCs w:val="23"/>
        </w:rPr>
      </w:pPr>
      <w:r w:rsidRPr="000E5013">
        <w:rPr>
          <w:sz w:val="23"/>
          <w:szCs w:val="23"/>
        </w:rPr>
        <w:t xml:space="preserve">Tel: 480-965-3589; Email: </w:t>
      </w:r>
      <w:hyperlink r:id="rId11" w:history="1">
        <w:r w:rsidRPr="000E5013">
          <w:rPr>
            <w:rStyle w:val="Hyperlink"/>
            <w:sz w:val="23"/>
            <w:szCs w:val="23"/>
          </w:rPr>
          <w:t>ram.pendyala@asu.edu</w:t>
        </w:r>
      </w:hyperlink>
      <w:r w:rsidRPr="000E5013">
        <w:rPr>
          <w:sz w:val="23"/>
          <w:szCs w:val="23"/>
        </w:rPr>
        <w:t xml:space="preserve"> </w:t>
      </w:r>
    </w:p>
    <w:p w14:paraId="0A4B60F3" w14:textId="77777777" w:rsidR="00A25026" w:rsidRPr="000E5013" w:rsidRDefault="00A25026">
      <w:pPr>
        <w:spacing w:after="0"/>
        <w:rPr>
          <w:sz w:val="23"/>
          <w:szCs w:val="23"/>
        </w:rPr>
      </w:pPr>
    </w:p>
    <w:p w14:paraId="08D2F776" w14:textId="77777777" w:rsidR="0093045B" w:rsidRPr="000E5013" w:rsidRDefault="0093045B">
      <w:pPr>
        <w:spacing w:after="0"/>
        <w:rPr>
          <w:b/>
          <w:sz w:val="23"/>
          <w:szCs w:val="23"/>
        </w:rPr>
      </w:pPr>
      <w:r w:rsidRPr="000E5013">
        <w:rPr>
          <w:b/>
          <w:sz w:val="23"/>
          <w:szCs w:val="23"/>
        </w:rPr>
        <w:t>Sebastian Astroza</w:t>
      </w:r>
    </w:p>
    <w:p w14:paraId="206C31A7" w14:textId="77777777" w:rsidR="0093045B" w:rsidRPr="000E5013" w:rsidRDefault="0093045B">
      <w:pPr>
        <w:spacing w:after="0"/>
        <w:rPr>
          <w:sz w:val="23"/>
          <w:szCs w:val="23"/>
        </w:rPr>
      </w:pPr>
      <w:r w:rsidRPr="000E5013">
        <w:rPr>
          <w:sz w:val="23"/>
          <w:szCs w:val="23"/>
        </w:rPr>
        <w:t>The University of Texas at Austin</w:t>
      </w:r>
    </w:p>
    <w:p w14:paraId="71B98797" w14:textId="77777777" w:rsidR="0093045B" w:rsidRPr="000E5013" w:rsidRDefault="0093045B">
      <w:pPr>
        <w:spacing w:after="0"/>
        <w:rPr>
          <w:sz w:val="23"/>
          <w:szCs w:val="23"/>
        </w:rPr>
      </w:pPr>
      <w:r w:rsidRPr="000E5013">
        <w:rPr>
          <w:sz w:val="23"/>
          <w:szCs w:val="23"/>
        </w:rPr>
        <w:t>Department of Civil, Architectural and Environmental Engineering</w:t>
      </w:r>
    </w:p>
    <w:p w14:paraId="7593A756" w14:textId="0321F1CD" w:rsidR="0093045B" w:rsidRPr="000E5013" w:rsidRDefault="0093045B">
      <w:pPr>
        <w:spacing w:after="0"/>
        <w:rPr>
          <w:sz w:val="23"/>
          <w:szCs w:val="23"/>
        </w:rPr>
      </w:pPr>
      <w:r w:rsidRPr="000E5013">
        <w:rPr>
          <w:sz w:val="23"/>
          <w:szCs w:val="23"/>
        </w:rPr>
        <w:t xml:space="preserve">301 E. Dean Keeton St. Stop C1761, </w:t>
      </w:r>
      <w:r w:rsidR="008A1421" w:rsidRPr="000E5013">
        <w:rPr>
          <w:sz w:val="23"/>
          <w:szCs w:val="23"/>
        </w:rPr>
        <w:t>Austin</w:t>
      </w:r>
      <w:r w:rsidR="008A1421">
        <w:rPr>
          <w:sz w:val="23"/>
          <w:szCs w:val="23"/>
        </w:rPr>
        <w:t>,</w:t>
      </w:r>
      <w:r w:rsidR="008A1421" w:rsidRPr="000E5013">
        <w:rPr>
          <w:sz w:val="23"/>
          <w:szCs w:val="23"/>
        </w:rPr>
        <w:t xml:space="preserve"> TX 78712</w:t>
      </w:r>
      <w:r w:rsidR="008A1421">
        <w:rPr>
          <w:sz w:val="23"/>
          <w:szCs w:val="23"/>
        </w:rPr>
        <w:t>, USA</w:t>
      </w:r>
    </w:p>
    <w:p w14:paraId="3C877545" w14:textId="77777777" w:rsidR="0093045B" w:rsidRPr="000E5013" w:rsidRDefault="0093045B">
      <w:pPr>
        <w:spacing w:after="0"/>
        <w:rPr>
          <w:rStyle w:val="Hyperlink"/>
          <w:sz w:val="23"/>
          <w:szCs w:val="23"/>
          <w:lang w:val="fr-FR"/>
        </w:rPr>
      </w:pPr>
      <w:r w:rsidRPr="000E5013">
        <w:rPr>
          <w:sz w:val="23"/>
          <w:szCs w:val="23"/>
        </w:rPr>
        <w:t xml:space="preserve">Tel: 512-471-4535; </w:t>
      </w:r>
      <w:r w:rsidRPr="000E5013">
        <w:rPr>
          <w:sz w:val="23"/>
          <w:szCs w:val="23"/>
          <w:lang w:val="fr-FR"/>
        </w:rPr>
        <w:t xml:space="preserve">Email: </w:t>
      </w:r>
      <w:hyperlink r:id="rId12" w:history="1">
        <w:r w:rsidRPr="000E5013">
          <w:rPr>
            <w:rStyle w:val="Hyperlink"/>
            <w:sz w:val="23"/>
            <w:szCs w:val="23"/>
            <w:lang w:val="fr-FR"/>
          </w:rPr>
          <w:t>sastroza@utexas.edu</w:t>
        </w:r>
      </w:hyperlink>
    </w:p>
    <w:p w14:paraId="33AAA89E" w14:textId="77777777" w:rsidR="0093045B" w:rsidRPr="000E5013" w:rsidRDefault="0093045B">
      <w:pPr>
        <w:spacing w:after="0"/>
        <w:rPr>
          <w:rStyle w:val="Hyperlink"/>
          <w:sz w:val="23"/>
          <w:szCs w:val="23"/>
          <w:lang w:val="fr-FR"/>
        </w:rPr>
      </w:pPr>
    </w:p>
    <w:p w14:paraId="351372FE" w14:textId="77777777" w:rsidR="0093045B" w:rsidRPr="000E5013" w:rsidRDefault="0093045B">
      <w:pPr>
        <w:spacing w:after="0"/>
        <w:rPr>
          <w:sz w:val="23"/>
          <w:szCs w:val="23"/>
        </w:rPr>
      </w:pPr>
      <w:r w:rsidRPr="000E5013">
        <w:rPr>
          <w:b/>
          <w:sz w:val="23"/>
          <w:szCs w:val="23"/>
        </w:rPr>
        <w:t>Felipe F. Dias</w:t>
      </w:r>
    </w:p>
    <w:p w14:paraId="462F3996" w14:textId="77777777" w:rsidR="0093045B" w:rsidRPr="000E5013" w:rsidRDefault="0093045B">
      <w:pPr>
        <w:spacing w:after="0"/>
        <w:rPr>
          <w:rFonts w:cs="Arial"/>
          <w:bCs/>
          <w:kern w:val="32"/>
          <w:sz w:val="23"/>
          <w:szCs w:val="23"/>
        </w:rPr>
      </w:pPr>
      <w:r w:rsidRPr="000E5013">
        <w:rPr>
          <w:rFonts w:cs="Arial"/>
          <w:bCs/>
          <w:kern w:val="32"/>
          <w:sz w:val="23"/>
          <w:szCs w:val="23"/>
        </w:rPr>
        <w:t>The University of Texas at Austin</w:t>
      </w:r>
    </w:p>
    <w:p w14:paraId="1CC11BFE" w14:textId="77777777" w:rsidR="0093045B" w:rsidRPr="000E5013" w:rsidRDefault="0093045B">
      <w:pPr>
        <w:spacing w:after="0"/>
        <w:rPr>
          <w:rFonts w:cs="Arial"/>
          <w:bCs/>
          <w:kern w:val="32"/>
          <w:sz w:val="23"/>
          <w:szCs w:val="23"/>
        </w:rPr>
      </w:pPr>
      <w:r w:rsidRPr="000E5013">
        <w:rPr>
          <w:rFonts w:cs="Arial"/>
          <w:bCs/>
          <w:kern w:val="32"/>
          <w:sz w:val="23"/>
          <w:szCs w:val="23"/>
        </w:rPr>
        <w:t>Department of Civil, Architectural and Environmental Engineering</w:t>
      </w:r>
    </w:p>
    <w:p w14:paraId="375B9359" w14:textId="4129DFE8" w:rsidR="0093045B" w:rsidRPr="000E5013" w:rsidRDefault="0093045B">
      <w:pPr>
        <w:spacing w:after="0"/>
        <w:rPr>
          <w:rFonts w:cs="Arial"/>
          <w:bCs/>
          <w:kern w:val="32"/>
          <w:sz w:val="23"/>
          <w:szCs w:val="23"/>
        </w:rPr>
      </w:pPr>
      <w:r w:rsidRPr="000E5013">
        <w:rPr>
          <w:rFonts w:cs="Arial"/>
          <w:bCs/>
          <w:kern w:val="32"/>
          <w:sz w:val="23"/>
          <w:szCs w:val="23"/>
        </w:rPr>
        <w:t xml:space="preserve">301 E. Dean Keeton St. Stop C1761, </w:t>
      </w:r>
      <w:r w:rsidR="008A1421" w:rsidRPr="000E5013">
        <w:rPr>
          <w:sz w:val="23"/>
          <w:szCs w:val="23"/>
        </w:rPr>
        <w:t>Austin</w:t>
      </w:r>
      <w:r w:rsidR="008A1421">
        <w:rPr>
          <w:sz w:val="23"/>
          <w:szCs w:val="23"/>
        </w:rPr>
        <w:t>,</w:t>
      </w:r>
      <w:r w:rsidR="008A1421" w:rsidRPr="000E5013">
        <w:rPr>
          <w:sz w:val="23"/>
          <w:szCs w:val="23"/>
        </w:rPr>
        <w:t xml:space="preserve"> TX 78712</w:t>
      </w:r>
      <w:r w:rsidR="008A1421">
        <w:rPr>
          <w:sz w:val="23"/>
          <w:szCs w:val="23"/>
        </w:rPr>
        <w:t>, USA</w:t>
      </w:r>
    </w:p>
    <w:p w14:paraId="4F30A063" w14:textId="77777777" w:rsidR="00A25026" w:rsidRPr="000E5013" w:rsidRDefault="0093045B">
      <w:pPr>
        <w:spacing w:after="0"/>
        <w:rPr>
          <w:sz w:val="23"/>
          <w:szCs w:val="23"/>
        </w:rPr>
      </w:pPr>
      <w:r w:rsidRPr="000E5013">
        <w:rPr>
          <w:rFonts w:cs="Arial"/>
          <w:bCs/>
          <w:kern w:val="32"/>
          <w:sz w:val="23"/>
          <w:szCs w:val="23"/>
        </w:rPr>
        <w:t xml:space="preserve">Tel: 512-471-4535; </w:t>
      </w:r>
      <w:r w:rsidRPr="000E5013">
        <w:rPr>
          <w:rFonts w:cs="Arial"/>
          <w:bCs/>
          <w:kern w:val="32"/>
          <w:sz w:val="23"/>
          <w:szCs w:val="23"/>
          <w:lang w:val="fr-FR"/>
        </w:rPr>
        <w:t xml:space="preserve">Email: </w:t>
      </w:r>
      <w:hyperlink r:id="rId13" w:history="1">
        <w:r w:rsidRPr="000E5013">
          <w:rPr>
            <w:rStyle w:val="Hyperlink"/>
            <w:sz w:val="23"/>
            <w:szCs w:val="23"/>
          </w:rPr>
          <w:t>fdias@utexas.edu</w:t>
        </w:r>
      </w:hyperlink>
    </w:p>
    <w:p w14:paraId="1785D4C0" w14:textId="77777777" w:rsidR="0093045B" w:rsidRPr="008F0A50" w:rsidRDefault="0093045B">
      <w:pPr>
        <w:spacing w:after="0"/>
        <w:rPr>
          <w:i/>
          <w:sz w:val="23"/>
          <w:szCs w:val="23"/>
        </w:rPr>
      </w:pPr>
    </w:p>
    <w:p w14:paraId="6959C64C" w14:textId="495995F6" w:rsidR="002D5C3B" w:rsidRPr="002D5C3B" w:rsidRDefault="002D5C3B" w:rsidP="002D5C3B">
      <w:pPr>
        <w:rPr>
          <w:sz w:val="23"/>
          <w:szCs w:val="23"/>
        </w:rPr>
      </w:pPr>
    </w:p>
    <w:p w14:paraId="4545CDAB" w14:textId="77777777" w:rsidR="002D5C3B" w:rsidRPr="002D5C3B" w:rsidRDefault="002D5C3B" w:rsidP="002D5C3B">
      <w:pPr>
        <w:rPr>
          <w:sz w:val="23"/>
          <w:szCs w:val="23"/>
        </w:rPr>
        <w:sectPr w:rsidR="002D5C3B" w:rsidRPr="002D5C3B" w:rsidSect="002441EC">
          <w:footerReference w:type="default" r:id="rId14"/>
          <w:pgSz w:w="12240" w:h="15840"/>
          <w:pgMar w:top="1440" w:right="1440" w:bottom="1440" w:left="1440" w:header="720" w:footer="720" w:gutter="0"/>
          <w:pgNumType w:start="1"/>
          <w:cols w:space="720"/>
          <w:titlePg/>
          <w:docGrid w:linePitch="360"/>
        </w:sectPr>
      </w:pPr>
    </w:p>
    <w:p w14:paraId="0A1B3D8F" w14:textId="5A1A296C" w:rsidR="00A25026" w:rsidRPr="0012225D" w:rsidRDefault="00A25026" w:rsidP="00310773">
      <w:pPr>
        <w:spacing w:after="0"/>
      </w:pPr>
      <w:r>
        <w:rPr>
          <w:b/>
        </w:rPr>
        <w:lastRenderedPageBreak/>
        <w:t>ABSTRACT</w:t>
      </w:r>
      <w:r>
        <w:t xml:space="preserve">    </w:t>
      </w:r>
    </w:p>
    <w:p w14:paraId="7CC144F0" w14:textId="79B40D9A" w:rsidR="00734833" w:rsidRDefault="00DE54FB" w:rsidP="00310773">
      <w:pPr>
        <w:spacing w:after="0"/>
      </w:pPr>
      <w:r>
        <w:t>There is considerable</w:t>
      </w:r>
      <w:r w:rsidR="00256417">
        <w:t xml:space="preserve"> interest in modeling and forecasting the impacts of autonomous vehicles on </w:t>
      </w:r>
      <w:r w:rsidR="00E70406">
        <w:t>travel behavior</w:t>
      </w:r>
      <w:r w:rsidR="00256417">
        <w:t xml:space="preserve"> and transportation network performance.  In an autonomous vehicle future, </w:t>
      </w:r>
      <w:r>
        <w:t xml:space="preserve">individuals may </w:t>
      </w:r>
      <w:r w:rsidR="00256417">
        <w:t xml:space="preserve">privately own such vehicles, or use mobility-on-demand services provided by transportation network companies that operate shared autonomous vehicle fleets, or </w:t>
      </w:r>
      <w:r w:rsidR="00340F08">
        <w:t xml:space="preserve">adopt a combination of </w:t>
      </w:r>
      <w:r w:rsidR="00E70406">
        <w:t xml:space="preserve">these two. </w:t>
      </w:r>
      <w:r w:rsidR="00E96EA1">
        <w:t>T</w:t>
      </w:r>
      <w:r w:rsidR="00340F08">
        <w:t>his paper presents a comprehensive model system of autonomous vehicle adoption and use</w:t>
      </w:r>
      <w:r w:rsidR="00D74CF0">
        <w:t>.</w:t>
      </w:r>
      <w:r w:rsidR="00340F08">
        <w:t xml:space="preserve">  </w:t>
      </w:r>
      <w:r w:rsidR="008C201C">
        <w:t xml:space="preserve">A Generalized Heterogeneous Data Model system is estimated on data collected as part of the Puget Sound Regional Travel Study.  </w:t>
      </w:r>
      <w:r w:rsidR="00E70406">
        <w:t>R</w:t>
      </w:r>
      <w:r w:rsidR="008C201C">
        <w:t xml:space="preserve">esults show that lifestyle factors play an important role in shaping autonomous vehicle usage.  Younger urban residents who are more educated and tech-savvy are more likely to be early adopters of autonomous vehicle technologies, favoring a sharing-based service model over private ownership.  Models such as that presented in this paper can be used to predict adoption of autonomous vehicle technologies, which will in turn help forecast autonomous vehicle impacts under alternative future scenarios.  </w:t>
      </w:r>
    </w:p>
    <w:p w14:paraId="1DAD6215" w14:textId="77777777" w:rsidR="00734833" w:rsidRDefault="00734833" w:rsidP="00310773">
      <w:pPr>
        <w:spacing w:after="0"/>
      </w:pPr>
    </w:p>
    <w:p w14:paraId="52C76544" w14:textId="77777777" w:rsidR="002F5D2C" w:rsidRDefault="002F5D2C" w:rsidP="000E5013">
      <w:pPr>
        <w:pStyle w:val="Heading1"/>
        <w:numPr>
          <w:ilvl w:val="0"/>
          <w:numId w:val="0"/>
        </w:numPr>
        <w:spacing w:before="0" w:line="240" w:lineRule="auto"/>
        <w:ind w:left="432"/>
        <w:rPr>
          <w:rFonts w:cs="Times New Roman"/>
          <w:szCs w:val="24"/>
        </w:rPr>
        <w:sectPr w:rsidR="002F5D2C" w:rsidSect="009C5F85">
          <w:headerReference w:type="default" r:id="rId15"/>
          <w:headerReference w:type="first" r:id="rId16"/>
          <w:pgSz w:w="12240" w:h="15840"/>
          <w:pgMar w:top="1440" w:right="1440" w:bottom="1440" w:left="1440" w:header="720" w:footer="720" w:gutter="0"/>
          <w:cols w:space="720"/>
          <w:docGrid w:linePitch="360"/>
        </w:sectPr>
      </w:pPr>
    </w:p>
    <w:p w14:paraId="6F09C222" w14:textId="6351C38A" w:rsidR="00BE078A" w:rsidRPr="009F4637" w:rsidRDefault="005A4A9E" w:rsidP="00310773">
      <w:pPr>
        <w:pStyle w:val="Heading1"/>
        <w:spacing w:before="0" w:line="240" w:lineRule="auto"/>
        <w:rPr>
          <w:rFonts w:cs="Times New Roman"/>
          <w:szCs w:val="24"/>
        </w:rPr>
      </w:pPr>
      <w:r w:rsidRPr="00A018A1">
        <w:rPr>
          <w:rFonts w:cs="Times New Roman"/>
          <w:szCs w:val="24"/>
        </w:rPr>
        <w:lastRenderedPageBreak/>
        <w:t>Introduction</w:t>
      </w:r>
      <w:r w:rsidR="009F4637" w:rsidRPr="009F4637">
        <w:rPr>
          <w:rFonts w:cs="Times New Roman"/>
          <w:szCs w:val="24"/>
        </w:rPr>
        <w:t xml:space="preserve"> </w:t>
      </w:r>
    </w:p>
    <w:p w14:paraId="64697867" w14:textId="04C690E4" w:rsidR="00AF62A9" w:rsidRDefault="009F4637" w:rsidP="00310773">
      <w:pPr>
        <w:spacing w:after="0"/>
        <w:rPr>
          <w:rFonts w:cs="Times New Roman"/>
          <w:szCs w:val="24"/>
        </w:rPr>
      </w:pPr>
      <w:r>
        <w:rPr>
          <w:rFonts w:cs="Times New Roman"/>
          <w:szCs w:val="24"/>
        </w:rPr>
        <w:t>The autonomous vehicle (AV) era is rapidly approaching</w:t>
      </w:r>
      <w:r w:rsidR="002F5D2C">
        <w:rPr>
          <w:rFonts w:cs="Times New Roman"/>
          <w:szCs w:val="24"/>
        </w:rPr>
        <w:t xml:space="preserve"> with a number of self-driving </w:t>
      </w:r>
      <w:r>
        <w:rPr>
          <w:rFonts w:cs="Times New Roman"/>
          <w:szCs w:val="24"/>
        </w:rPr>
        <w:t xml:space="preserve">vehicle technologies in various stages of development and testing. General Motors, Nissan, Toyota, and Tesla – to name a few – expect to be shipping fully automated self-driving vehicles by 2020 </w:t>
      </w:r>
      <w:r w:rsidR="002A7EC9">
        <w:rPr>
          <w:rFonts w:cs="Times New Roman"/>
          <w:szCs w:val="24"/>
        </w:rPr>
        <w:t>(</w:t>
      </w:r>
      <w:r w:rsidR="002A7EC9" w:rsidRPr="008A1421">
        <w:rPr>
          <w:rFonts w:cs="Times New Roman"/>
          <w:i/>
          <w:szCs w:val="24"/>
        </w:rPr>
        <w:t>1</w:t>
      </w:r>
      <w:r w:rsidR="002A7EC9">
        <w:rPr>
          <w:rFonts w:cs="Times New Roman"/>
          <w:szCs w:val="24"/>
        </w:rPr>
        <w:t>)</w:t>
      </w:r>
      <w:r>
        <w:rPr>
          <w:rFonts w:cs="Times New Roman"/>
          <w:szCs w:val="24"/>
        </w:rPr>
        <w:t>.  Select</w:t>
      </w:r>
      <w:r w:rsidR="00DE63AA">
        <w:rPr>
          <w:rFonts w:cs="Times New Roman"/>
          <w:szCs w:val="24"/>
        </w:rPr>
        <w:t>ed</w:t>
      </w:r>
      <w:r>
        <w:rPr>
          <w:rFonts w:cs="Times New Roman"/>
          <w:szCs w:val="24"/>
        </w:rPr>
        <w:t xml:space="preserve"> Tesla automobiles are currently equipped with a number of sensors and software systems that provide automated driving capabilities beyond basic adaptive cruise control</w:t>
      </w:r>
      <w:r w:rsidR="00D74CF0">
        <w:rPr>
          <w:rFonts w:cs="Times New Roman"/>
          <w:szCs w:val="24"/>
        </w:rPr>
        <w:t>, such as</w:t>
      </w:r>
      <w:r>
        <w:rPr>
          <w:rFonts w:cs="Times New Roman"/>
          <w:szCs w:val="24"/>
        </w:rPr>
        <w:t xml:space="preserve"> </w:t>
      </w:r>
      <w:r w:rsidR="00D74CF0">
        <w:rPr>
          <w:rFonts w:cs="Times New Roman"/>
          <w:szCs w:val="24"/>
        </w:rPr>
        <w:t xml:space="preserve">automated </w:t>
      </w:r>
      <w:r>
        <w:rPr>
          <w:rFonts w:cs="Times New Roman"/>
          <w:szCs w:val="24"/>
        </w:rPr>
        <w:t xml:space="preserve">lane changing, steering, and parallel parking </w:t>
      </w:r>
      <w:r w:rsidR="002A7EC9">
        <w:rPr>
          <w:rFonts w:cs="Times New Roman"/>
          <w:szCs w:val="24"/>
        </w:rPr>
        <w:t>(</w:t>
      </w:r>
      <w:r w:rsidR="002A7EC9" w:rsidRPr="008A1421">
        <w:rPr>
          <w:rFonts w:cs="Times New Roman"/>
          <w:i/>
          <w:szCs w:val="24"/>
        </w:rPr>
        <w:t>2</w:t>
      </w:r>
      <w:r w:rsidR="002A7EC9">
        <w:rPr>
          <w:rFonts w:cs="Times New Roman"/>
          <w:szCs w:val="24"/>
        </w:rPr>
        <w:t>)</w:t>
      </w:r>
      <w:r w:rsidR="00AF62A9">
        <w:rPr>
          <w:rFonts w:cs="Times New Roman"/>
          <w:szCs w:val="24"/>
        </w:rPr>
        <w:t xml:space="preserve">.  Self-driving car prototypes developed by Google, Inc. have now logged more than 1.5 million miles as they undergo testing in a number of US cities </w:t>
      </w:r>
      <w:r w:rsidR="002A7EC9">
        <w:rPr>
          <w:rFonts w:cs="Times New Roman"/>
          <w:szCs w:val="24"/>
        </w:rPr>
        <w:t>(</w:t>
      </w:r>
      <w:r w:rsidR="002A7EC9" w:rsidRPr="008A1421">
        <w:rPr>
          <w:rFonts w:cs="Times New Roman"/>
          <w:i/>
          <w:szCs w:val="24"/>
        </w:rPr>
        <w:t>3</w:t>
      </w:r>
      <w:r w:rsidR="002A7EC9">
        <w:rPr>
          <w:rFonts w:cs="Times New Roman"/>
          <w:szCs w:val="24"/>
        </w:rPr>
        <w:t>)</w:t>
      </w:r>
      <w:r w:rsidR="00AF62A9">
        <w:rPr>
          <w:rFonts w:cs="Times New Roman"/>
          <w:szCs w:val="24"/>
        </w:rPr>
        <w:t xml:space="preserve">.  </w:t>
      </w:r>
    </w:p>
    <w:p w14:paraId="3D3CF08B" w14:textId="77777777" w:rsidR="00CD5F19" w:rsidRDefault="00AF62A9" w:rsidP="00310773">
      <w:pPr>
        <w:spacing w:after="0"/>
        <w:rPr>
          <w:rFonts w:cs="Times New Roman"/>
          <w:szCs w:val="24"/>
        </w:rPr>
      </w:pPr>
      <w:r>
        <w:rPr>
          <w:rFonts w:cs="Times New Roman"/>
          <w:szCs w:val="24"/>
        </w:rPr>
        <w:tab/>
        <w:t xml:space="preserve">Although the technology is rapidly evolving, there is </w:t>
      </w:r>
      <w:r w:rsidR="002F79F6">
        <w:rPr>
          <w:rFonts w:cs="Times New Roman"/>
          <w:szCs w:val="24"/>
        </w:rPr>
        <w:t xml:space="preserve">considerable uncertainty related to </w:t>
      </w:r>
      <w:r w:rsidR="00833ED2">
        <w:rPr>
          <w:rFonts w:cs="Times New Roman"/>
          <w:szCs w:val="24"/>
        </w:rPr>
        <w:t>consumer</w:t>
      </w:r>
      <w:r w:rsidR="002F79F6">
        <w:rPr>
          <w:rFonts w:cs="Times New Roman"/>
          <w:szCs w:val="24"/>
        </w:rPr>
        <w:t xml:space="preserve"> acceptance, adoption, and use of the</w:t>
      </w:r>
      <w:r w:rsidR="004924BF">
        <w:rPr>
          <w:rFonts w:cs="Times New Roman"/>
          <w:szCs w:val="24"/>
        </w:rPr>
        <w:t>se technologies.  Understanding and predicting t</w:t>
      </w:r>
      <w:r w:rsidR="002F79F6">
        <w:rPr>
          <w:rFonts w:cs="Times New Roman"/>
          <w:szCs w:val="24"/>
        </w:rPr>
        <w:t xml:space="preserve">he potential impacts of </w:t>
      </w:r>
      <w:r w:rsidR="00CA3164">
        <w:rPr>
          <w:rFonts w:cs="Times New Roman"/>
          <w:szCs w:val="24"/>
        </w:rPr>
        <w:t>AV</w:t>
      </w:r>
      <w:r w:rsidR="002F79F6">
        <w:rPr>
          <w:rFonts w:cs="Times New Roman"/>
          <w:szCs w:val="24"/>
        </w:rPr>
        <w:t xml:space="preserve"> technologies on vehicle ownership and use, activity-travel behavior, and residential and employment location choices </w:t>
      </w:r>
      <w:r w:rsidR="004924BF">
        <w:rPr>
          <w:rFonts w:cs="Times New Roman"/>
          <w:szCs w:val="24"/>
        </w:rPr>
        <w:t xml:space="preserve">is critical to land use and transportation systems planning.  </w:t>
      </w:r>
      <w:r w:rsidR="00634F11">
        <w:rPr>
          <w:rFonts w:cs="Times New Roman"/>
          <w:szCs w:val="24"/>
        </w:rPr>
        <w:t xml:space="preserve">The uncertainty related to traveler adoption and use of </w:t>
      </w:r>
      <w:r w:rsidR="00CA3164">
        <w:rPr>
          <w:rFonts w:cs="Times New Roman"/>
          <w:szCs w:val="24"/>
        </w:rPr>
        <w:t>AVs</w:t>
      </w:r>
      <w:r w:rsidR="00634F11">
        <w:rPr>
          <w:rFonts w:cs="Times New Roman"/>
          <w:szCs w:val="24"/>
        </w:rPr>
        <w:t xml:space="preserve"> stems from a number of sources.</w:t>
      </w:r>
      <w:r w:rsidR="004924BF">
        <w:rPr>
          <w:rFonts w:cs="Times New Roman"/>
          <w:szCs w:val="24"/>
        </w:rPr>
        <w:t xml:space="preserve"> </w:t>
      </w:r>
      <w:r w:rsidR="00634F11">
        <w:rPr>
          <w:rFonts w:cs="Times New Roman"/>
          <w:szCs w:val="24"/>
        </w:rPr>
        <w:t>T</w:t>
      </w:r>
      <w:r w:rsidR="004924BF">
        <w:rPr>
          <w:rFonts w:cs="Times New Roman"/>
          <w:szCs w:val="24"/>
        </w:rPr>
        <w:t xml:space="preserve">he exact specifications and attributes of the automated vehicles that will eventually find their way into the marketplace and be available for purchase </w:t>
      </w:r>
      <w:r w:rsidR="00A802C1">
        <w:rPr>
          <w:rFonts w:cs="Times New Roman"/>
          <w:szCs w:val="24"/>
        </w:rPr>
        <w:t>by</w:t>
      </w:r>
      <w:r w:rsidR="00634F11">
        <w:rPr>
          <w:rFonts w:cs="Times New Roman"/>
          <w:szCs w:val="24"/>
        </w:rPr>
        <w:t xml:space="preserve"> the public remain fuzzy.  </w:t>
      </w:r>
      <w:r w:rsidR="001F5DA4">
        <w:rPr>
          <w:rFonts w:cs="Times New Roman"/>
          <w:szCs w:val="24"/>
        </w:rPr>
        <w:t xml:space="preserve">The </w:t>
      </w:r>
      <w:r w:rsidR="00833ED2">
        <w:rPr>
          <w:rFonts w:cs="Times New Roman"/>
          <w:szCs w:val="24"/>
        </w:rPr>
        <w:t xml:space="preserve">few </w:t>
      </w:r>
      <w:r w:rsidR="001F5DA4">
        <w:rPr>
          <w:rFonts w:cs="Times New Roman"/>
          <w:szCs w:val="24"/>
        </w:rPr>
        <w:t>d</w:t>
      </w:r>
      <w:r w:rsidR="00634F11">
        <w:rPr>
          <w:rFonts w:cs="Times New Roman"/>
          <w:szCs w:val="24"/>
        </w:rPr>
        <w:t xml:space="preserve">ata sets that have been collected </w:t>
      </w:r>
      <w:r w:rsidR="00A9263E">
        <w:rPr>
          <w:rFonts w:cs="Times New Roman"/>
          <w:szCs w:val="24"/>
        </w:rPr>
        <w:t xml:space="preserve">regarding people’s attitudes towards these technologies </w:t>
      </w:r>
      <w:r w:rsidR="00634F11">
        <w:rPr>
          <w:rFonts w:cs="Times New Roman"/>
          <w:szCs w:val="24"/>
        </w:rPr>
        <w:t xml:space="preserve">are largely proprietary and based on surveys </w:t>
      </w:r>
      <w:r w:rsidR="002369E0">
        <w:rPr>
          <w:rFonts w:cs="Times New Roman"/>
          <w:szCs w:val="24"/>
        </w:rPr>
        <w:t xml:space="preserve">with </w:t>
      </w:r>
      <w:r w:rsidR="00634F11">
        <w:rPr>
          <w:rFonts w:cs="Times New Roman"/>
          <w:szCs w:val="24"/>
        </w:rPr>
        <w:t xml:space="preserve">a variety of differing assumptions and specifications to describe </w:t>
      </w:r>
      <w:r w:rsidR="00CA3164">
        <w:rPr>
          <w:rFonts w:cs="Times New Roman"/>
          <w:szCs w:val="24"/>
        </w:rPr>
        <w:t xml:space="preserve">automated </w:t>
      </w:r>
      <w:r w:rsidR="00054C83">
        <w:rPr>
          <w:rFonts w:cs="Times New Roman"/>
          <w:szCs w:val="24"/>
        </w:rPr>
        <w:t>vehic</w:t>
      </w:r>
      <w:r w:rsidR="002369E0">
        <w:rPr>
          <w:rFonts w:cs="Times New Roman"/>
          <w:szCs w:val="24"/>
        </w:rPr>
        <w:t>le technologies and scenarios</w:t>
      </w:r>
      <w:r w:rsidR="00CD5F19">
        <w:rPr>
          <w:rFonts w:cs="Times New Roman"/>
          <w:szCs w:val="24"/>
        </w:rPr>
        <w:t xml:space="preserve">.  </w:t>
      </w:r>
    </w:p>
    <w:p w14:paraId="65E4D844" w14:textId="4C503958" w:rsidR="004035F7" w:rsidRDefault="00CD5F19" w:rsidP="00310773">
      <w:pPr>
        <w:spacing w:after="0"/>
        <w:rPr>
          <w:rFonts w:cs="Times New Roman"/>
          <w:szCs w:val="24"/>
        </w:rPr>
      </w:pPr>
      <w:r>
        <w:rPr>
          <w:rFonts w:cs="Times New Roman"/>
          <w:szCs w:val="24"/>
        </w:rPr>
        <w:tab/>
        <w:t xml:space="preserve">This study is motivated by the limited understanding of the adoption and impacts of </w:t>
      </w:r>
      <w:r w:rsidR="00CA3164">
        <w:rPr>
          <w:rFonts w:cs="Times New Roman"/>
          <w:szCs w:val="24"/>
        </w:rPr>
        <w:t>AV</w:t>
      </w:r>
      <w:r>
        <w:rPr>
          <w:rFonts w:cs="Times New Roman"/>
          <w:szCs w:val="24"/>
        </w:rPr>
        <w:t xml:space="preserve"> technologies in the marketplace.  On the one hand, households and individuals may replace their current vehicles with self-driving vehicles.  These vehicles may have the ability to chauffeur household members between origins and destinations in a demand-responsive manner.  On the other hand, these vehicles may be acquired by mobility providers including taxi companies, ride-</w:t>
      </w:r>
      <w:r w:rsidR="00E95431">
        <w:rPr>
          <w:rFonts w:cs="Times New Roman"/>
          <w:szCs w:val="24"/>
        </w:rPr>
        <w:t>sourcing</w:t>
      </w:r>
      <w:r>
        <w:rPr>
          <w:rFonts w:cs="Times New Roman"/>
          <w:szCs w:val="24"/>
        </w:rPr>
        <w:t xml:space="preserve"> services (such as Uber), and car-sharing services (such as ZipCar).  </w:t>
      </w:r>
      <w:r w:rsidR="005E1730">
        <w:rPr>
          <w:rFonts w:cs="Times New Roman"/>
          <w:szCs w:val="24"/>
        </w:rPr>
        <w:t>M</w:t>
      </w:r>
      <w:r>
        <w:rPr>
          <w:rFonts w:cs="Times New Roman"/>
          <w:szCs w:val="24"/>
        </w:rPr>
        <w:t xml:space="preserve">obility service providers could operate </w:t>
      </w:r>
      <w:r w:rsidR="00C05830">
        <w:rPr>
          <w:rFonts w:cs="Times New Roman"/>
          <w:szCs w:val="24"/>
        </w:rPr>
        <w:t xml:space="preserve">AV </w:t>
      </w:r>
      <w:r>
        <w:rPr>
          <w:rFonts w:cs="Times New Roman"/>
          <w:szCs w:val="24"/>
        </w:rPr>
        <w:t>fleets with travelers purchasing transportation by the trip, by the mile, by the minute, or any combination thereof</w:t>
      </w:r>
      <w:r w:rsidR="00CA3164">
        <w:rPr>
          <w:rFonts w:cs="Times New Roman"/>
          <w:szCs w:val="24"/>
        </w:rPr>
        <w:t>.</w:t>
      </w:r>
      <w:r w:rsidR="007B20BB">
        <w:rPr>
          <w:rFonts w:cs="Times New Roman"/>
          <w:szCs w:val="24"/>
        </w:rPr>
        <w:tab/>
        <w:t>In order to better understand consumer preferences for, attitudes toward, and adoption</w:t>
      </w:r>
      <w:r w:rsidR="002C5A65">
        <w:rPr>
          <w:rFonts w:cs="Times New Roman"/>
          <w:szCs w:val="24"/>
        </w:rPr>
        <w:t xml:space="preserve"> and potential use</w:t>
      </w:r>
      <w:r w:rsidR="007B20BB">
        <w:rPr>
          <w:rFonts w:cs="Times New Roman"/>
          <w:szCs w:val="24"/>
        </w:rPr>
        <w:t xml:space="preserve"> of </w:t>
      </w:r>
      <w:r w:rsidR="002A5C51">
        <w:rPr>
          <w:rFonts w:cs="Times New Roman"/>
          <w:szCs w:val="24"/>
        </w:rPr>
        <w:t>AV</w:t>
      </w:r>
      <w:r w:rsidR="007B20BB">
        <w:rPr>
          <w:rFonts w:cs="Times New Roman"/>
          <w:szCs w:val="24"/>
        </w:rPr>
        <w:t xml:space="preserve">s, this study uses a travel survey data set collected in the Puget Sound region of the State of Washington in the United States.  </w:t>
      </w:r>
      <w:r w:rsidR="004035F7">
        <w:rPr>
          <w:rFonts w:cs="Times New Roman"/>
          <w:szCs w:val="24"/>
        </w:rPr>
        <w:t>The objective of the</w:t>
      </w:r>
      <w:r w:rsidR="00A9263E">
        <w:rPr>
          <w:rFonts w:cs="Times New Roman"/>
          <w:szCs w:val="24"/>
        </w:rPr>
        <w:t xml:space="preserve"> current research </w:t>
      </w:r>
      <w:r w:rsidR="004035F7">
        <w:rPr>
          <w:rFonts w:cs="Times New Roman"/>
          <w:szCs w:val="24"/>
        </w:rPr>
        <w:t xml:space="preserve">is </w:t>
      </w:r>
      <w:r w:rsidR="00A317B1">
        <w:rPr>
          <w:rFonts w:cs="Times New Roman"/>
          <w:szCs w:val="24"/>
        </w:rPr>
        <w:t xml:space="preserve">to </w:t>
      </w:r>
      <w:r w:rsidR="004035F7">
        <w:rPr>
          <w:rFonts w:cs="Times New Roman"/>
          <w:szCs w:val="24"/>
        </w:rPr>
        <w:t xml:space="preserve">analyze travelers’ </w:t>
      </w:r>
      <w:r w:rsidR="00607078">
        <w:rPr>
          <w:rFonts w:cs="Times New Roman"/>
          <w:szCs w:val="24"/>
        </w:rPr>
        <w:t>interest in</w:t>
      </w:r>
      <w:r w:rsidR="004035F7">
        <w:rPr>
          <w:rFonts w:cs="Times New Roman"/>
          <w:szCs w:val="24"/>
        </w:rPr>
        <w:t xml:space="preserve"> adopt</w:t>
      </w:r>
      <w:r w:rsidR="00607078">
        <w:rPr>
          <w:rFonts w:cs="Times New Roman"/>
          <w:szCs w:val="24"/>
        </w:rPr>
        <w:t>ing</w:t>
      </w:r>
      <w:r w:rsidR="004035F7">
        <w:rPr>
          <w:rFonts w:cs="Times New Roman"/>
          <w:szCs w:val="24"/>
        </w:rPr>
        <w:t xml:space="preserve"> </w:t>
      </w:r>
      <w:r w:rsidR="002C4546">
        <w:rPr>
          <w:rFonts w:cs="Times New Roman"/>
          <w:szCs w:val="24"/>
        </w:rPr>
        <w:t>AV</w:t>
      </w:r>
      <w:r w:rsidR="004035F7">
        <w:rPr>
          <w:rFonts w:cs="Times New Roman"/>
          <w:szCs w:val="24"/>
        </w:rPr>
        <w:t xml:space="preserve"> technology and determine the extent to which they are inclined to acquire such vehicles for private ownership or use them in a shared mobility service configuration.  To accomplish this objective, a generalized heterogeneous data model (GHDM) capable of accounting for latent lifestyle preference variables is developed and estimated </w:t>
      </w:r>
      <w:r w:rsidR="002A7EC9">
        <w:rPr>
          <w:rFonts w:cs="Times New Roman"/>
          <w:szCs w:val="24"/>
        </w:rPr>
        <w:t>(</w:t>
      </w:r>
      <w:r w:rsidR="002A7EC9" w:rsidRPr="008A1421">
        <w:rPr>
          <w:rFonts w:cs="Times New Roman"/>
          <w:i/>
          <w:szCs w:val="24"/>
        </w:rPr>
        <w:t>4</w:t>
      </w:r>
      <w:r w:rsidR="002A7EC9">
        <w:rPr>
          <w:rFonts w:cs="Times New Roman"/>
          <w:szCs w:val="24"/>
        </w:rPr>
        <w:t>)</w:t>
      </w:r>
      <w:r w:rsidR="004035F7">
        <w:rPr>
          <w:rFonts w:cs="Times New Roman"/>
          <w:szCs w:val="24"/>
        </w:rPr>
        <w:t xml:space="preserve">.  The model system accounts for existing household and individual choices such as current vehicle ownership, use of car-sharing and ride-sourcing services, and residential location.  Through the computation of elasticity measures, the paper </w:t>
      </w:r>
      <w:r w:rsidR="002C4546">
        <w:rPr>
          <w:rFonts w:cs="Times New Roman"/>
          <w:szCs w:val="24"/>
        </w:rPr>
        <w:t xml:space="preserve">identifies </w:t>
      </w:r>
      <w:r w:rsidR="004035F7">
        <w:rPr>
          <w:rFonts w:cs="Times New Roman"/>
          <w:szCs w:val="24"/>
        </w:rPr>
        <w:t xml:space="preserve">potential early adopters of </w:t>
      </w:r>
      <w:r w:rsidR="002C4546">
        <w:rPr>
          <w:rFonts w:cs="Times New Roman"/>
          <w:szCs w:val="24"/>
        </w:rPr>
        <w:t>AVs</w:t>
      </w:r>
      <w:r w:rsidR="004035F7">
        <w:rPr>
          <w:rFonts w:cs="Times New Roman"/>
          <w:szCs w:val="24"/>
        </w:rPr>
        <w:t xml:space="preserve">, both in a private ownership mode as well as a shared mode.  </w:t>
      </w:r>
    </w:p>
    <w:p w14:paraId="17498564" w14:textId="3CB4C3C1" w:rsidR="00A27844" w:rsidRDefault="004035F7" w:rsidP="004F6EA6">
      <w:pPr>
        <w:spacing w:after="0"/>
        <w:rPr>
          <w:rFonts w:cs="Times New Roman"/>
          <w:szCs w:val="24"/>
        </w:rPr>
      </w:pPr>
      <w:r>
        <w:rPr>
          <w:rFonts w:cs="Times New Roman"/>
          <w:szCs w:val="24"/>
        </w:rPr>
        <w:tab/>
        <w:t xml:space="preserve">The remainder of this paper is organized as follows.  The next section provides a brief </w:t>
      </w:r>
      <w:r w:rsidR="00833ED2">
        <w:rPr>
          <w:rFonts w:cs="Times New Roman"/>
          <w:szCs w:val="24"/>
        </w:rPr>
        <w:t xml:space="preserve">discussion on the role of </w:t>
      </w:r>
      <w:r w:rsidR="002A5C51">
        <w:rPr>
          <w:rFonts w:cs="Times New Roman"/>
          <w:szCs w:val="24"/>
        </w:rPr>
        <w:t>AV</w:t>
      </w:r>
      <w:r w:rsidR="00833ED2">
        <w:rPr>
          <w:rFonts w:cs="Times New Roman"/>
          <w:szCs w:val="24"/>
        </w:rPr>
        <w:t>s in personal travel</w:t>
      </w:r>
      <w:r>
        <w:rPr>
          <w:rFonts w:cs="Times New Roman"/>
          <w:szCs w:val="24"/>
        </w:rPr>
        <w:t xml:space="preserve">.  The third section presents the behavioral modeling </w:t>
      </w:r>
      <w:r w:rsidR="00C05830">
        <w:rPr>
          <w:rFonts w:cs="Times New Roman"/>
          <w:szCs w:val="24"/>
        </w:rPr>
        <w:t>approach</w:t>
      </w:r>
      <w:r>
        <w:rPr>
          <w:rFonts w:cs="Times New Roman"/>
          <w:szCs w:val="24"/>
        </w:rPr>
        <w:t xml:space="preserve">, while the fourth section presents a description of the survey data set.  Estimation results are presented in the fifth section. </w:t>
      </w:r>
      <w:r w:rsidR="00F16BC7">
        <w:rPr>
          <w:rFonts w:cs="Times New Roman"/>
          <w:szCs w:val="24"/>
        </w:rPr>
        <w:t xml:space="preserve">The sixth section offers an assessment of model performance and elasticity measures for </w:t>
      </w:r>
      <w:r w:rsidR="002A5C51">
        <w:rPr>
          <w:rFonts w:cs="Times New Roman"/>
          <w:szCs w:val="24"/>
        </w:rPr>
        <w:t>AV</w:t>
      </w:r>
      <w:r w:rsidR="00F16BC7">
        <w:rPr>
          <w:rFonts w:cs="Times New Roman"/>
          <w:szCs w:val="24"/>
        </w:rPr>
        <w:t xml:space="preserve"> usage.</w:t>
      </w:r>
      <w:r>
        <w:rPr>
          <w:rFonts w:cs="Times New Roman"/>
          <w:szCs w:val="24"/>
        </w:rPr>
        <w:t xml:space="preserve"> </w:t>
      </w:r>
      <w:r w:rsidR="004F6EA6">
        <w:rPr>
          <w:rFonts w:cs="Times New Roman"/>
          <w:szCs w:val="24"/>
        </w:rPr>
        <w:t xml:space="preserve">Conclusions and directions for future research are in the </w:t>
      </w:r>
      <w:r w:rsidR="00E8210B">
        <w:rPr>
          <w:rFonts w:cs="Times New Roman"/>
          <w:szCs w:val="24"/>
        </w:rPr>
        <w:t>seventh</w:t>
      </w:r>
      <w:r w:rsidR="004F6EA6">
        <w:rPr>
          <w:rFonts w:cs="Times New Roman"/>
          <w:szCs w:val="24"/>
        </w:rPr>
        <w:t xml:space="preserve"> section.  </w:t>
      </w:r>
    </w:p>
    <w:p w14:paraId="7A8F1B40" w14:textId="77777777" w:rsidR="00BE078A" w:rsidRDefault="00BE078A" w:rsidP="004F6EA6">
      <w:pPr>
        <w:spacing w:after="0"/>
        <w:rPr>
          <w:rFonts w:cs="Times New Roman"/>
          <w:szCs w:val="24"/>
        </w:rPr>
      </w:pPr>
    </w:p>
    <w:p w14:paraId="5F1562DB" w14:textId="77777777" w:rsidR="005A4A9E" w:rsidRDefault="004F6EA6" w:rsidP="00310773">
      <w:pPr>
        <w:pStyle w:val="Heading1"/>
        <w:spacing w:before="0" w:line="240" w:lineRule="auto"/>
        <w:rPr>
          <w:rFonts w:cs="Times New Roman"/>
          <w:szCs w:val="24"/>
        </w:rPr>
      </w:pPr>
      <w:r>
        <w:rPr>
          <w:rFonts w:cs="Times New Roman"/>
          <w:szCs w:val="24"/>
        </w:rPr>
        <w:lastRenderedPageBreak/>
        <w:t>ROLE OF AUTONOMOUS VEHICLES IN PERSONAL TRAVEL</w:t>
      </w:r>
    </w:p>
    <w:p w14:paraId="527E4818" w14:textId="7DC69455" w:rsidR="00C05830" w:rsidRDefault="00526109" w:rsidP="00E15D08">
      <w:r>
        <w:t xml:space="preserve">There is a growing body of literature devoted to the study of the potential adoption and impacts of transformative </w:t>
      </w:r>
      <w:r w:rsidR="001A77A6">
        <w:t>technologies in transportation.</w:t>
      </w:r>
      <w:r>
        <w:t xml:space="preserve"> The two major transformative technologies of relevance </w:t>
      </w:r>
      <w:r w:rsidR="001A77A6">
        <w:t>in</w:t>
      </w:r>
      <w:r>
        <w:t xml:space="preserve"> this paper are </w:t>
      </w:r>
      <w:r w:rsidR="00766DAF">
        <w:t>AV</w:t>
      </w:r>
      <w:r>
        <w:t xml:space="preserve"> and mobility-on-demand services that are facilitated through car-sharing and ride-</w:t>
      </w:r>
      <w:r w:rsidR="00E95431">
        <w:t>sourcing</w:t>
      </w:r>
      <w:r>
        <w:t xml:space="preserve"> enterprises</w:t>
      </w:r>
      <w:r w:rsidR="00755942">
        <w:t xml:space="preserve">. With the advent of </w:t>
      </w:r>
      <w:r w:rsidR="00766DAF">
        <w:t>AV</w:t>
      </w:r>
      <w:r w:rsidR="00755942">
        <w:t xml:space="preserve">, the distinction between these two </w:t>
      </w:r>
      <w:r w:rsidR="00766DAF">
        <w:t>services</w:t>
      </w:r>
      <w:r w:rsidR="00755942">
        <w:t xml:space="preserve"> is likely to fade as shared autonomous vehicle (SAV) fleets service transport demand in metropolitan areas. </w:t>
      </w:r>
    </w:p>
    <w:p w14:paraId="51A0A712" w14:textId="642C4571" w:rsidR="00F52A2D" w:rsidRDefault="00C74A1A" w:rsidP="00842C67">
      <w:pPr>
        <w:ind w:firstLine="720"/>
      </w:pPr>
      <w:r>
        <w:t>Recognizing</w:t>
      </w:r>
      <w:r w:rsidR="00BB46F2">
        <w:t xml:space="preserve"> potential changes in transportation system performance in an </w:t>
      </w:r>
      <w:r w:rsidR="00766DAF">
        <w:t>AV</w:t>
      </w:r>
      <w:r w:rsidR="00BB46F2">
        <w:t xml:space="preserve"> future, </w:t>
      </w:r>
      <w:r w:rsidR="00C047EB">
        <w:t>researchers</w:t>
      </w:r>
      <w:r w:rsidR="00755942">
        <w:t xml:space="preserve"> have examined the </w:t>
      </w:r>
      <w:r>
        <w:t>possible</w:t>
      </w:r>
      <w:r w:rsidR="00755942">
        <w:t xml:space="preserve"> impacts of </w:t>
      </w:r>
      <w:r w:rsidR="00766DAF">
        <w:t>AV</w:t>
      </w:r>
      <w:r>
        <w:t xml:space="preserve"> technology</w:t>
      </w:r>
      <w:r w:rsidR="00755942">
        <w:t xml:space="preserve"> on highway capacity, vehicle ownership, vehicle miles </w:t>
      </w:r>
      <w:r w:rsidR="00274715">
        <w:t>traveled</w:t>
      </w:r>
      <w:r w:rsidR="00755942">
        <w:t>, and parking infrastructure needs</w:t>
      </w:r>
      <w:r w:rsidR="00C05830">
        <w:t xml:space="preserve">. </w:t>
      </w:r>
      <w:r w:rsidR="00766DAF">
        <w:t xml:space="preserve">For instance, AV technology is conjectured to bring about substantial gains in highway capacity as vehicles are able to travel in platoons and communicate with one another and with infrastructure systems </w:t>
      </w:r>
      <w:r w:rsidR="002A7EC9">
        <w:t>(</w:t>
      </w:r>
      <w:r w:rsidR="002A7EC9" w:rsidRPr="008A1421">
        <w:rPr>
          <w:i/>
        </w:rPr>
        <w:t>5</w:t>
      </w:r>
      <w:r w:rsidR="002A7EC9">
        <w:t>)</w:t>
      </w:r>
      <w:r w:rsidR="00766DAF">
        <w:t xml:space="preserve">.  </w:t>
      </w:r>
      <w:r w:rsidR="00C05830">
        <w:t>While some studies do not differentiate between private AV ownership and mobility-on-demand SAV configurations</w:t>
      </w:r>
      <w:r w:rsidR="009D37BB">
        <w:t xml:space="preserve"> (</w:t>
      </w:r>
      <w:r w:rsidR="002A7EC9" w:rsidRPr="008A1421">
        <w:rPr>
          <w:i/>
        </w:rPr>
        <w:t>6</w:t>
      </w:r>
      <w:r w:rsidR="002A7EC9" w:rsidRPr="008A1421">
        <w:t>,</w:t>
      </w:r>
      <w:r w:rsidR="002A7EC9" w:rsidRPr="008A1421">
        <w:rPr>
          <w:i/>
        </w:rPr>
        <w:t>7</w:t>
      </w:r>
      <w:r w:rsidR="002A7EC9">
        <w:t>)</w:t>
      </w:r>
      <w:r w:rsidR="00C05830">
        <w:t xml:space="preserve">, others do. For </w:t>
      </w:r>
      <w:r w:rsidR="00607078">
        <w:t>example</w:t>
      </w:r>
      <w:r w:rsidR="00C05830">
        <w:t xml:space="preserve">, </w:t>
      </w:r>
      <w:r w:rsidR="00D86045">
        <w:t>Spieser et al</w:t>
      </w:r>
      <w:r w:rsidR="000661B6">
        <w:t>.</w:t>
      </w:r>
      <w:r w:rsidR="00D86045">
        <w:t xml:space="preserve"> </w:t>
      </w:r>
      <w:r w:rsidR="00A56578">
        <w:t>(</w:t>
      </w:r>
      <w:r w:rsidR="00A56578" w:rsidRPr="008A1421">
        <w:rPr>
          <w:i/>
        </w:rPr>
        <w:t>8</w:t>
      </w:r>
      <w:r w:rsidR="00A56578">
        <w:t xml:space="preserve">) </w:t>
      </w:r>
      <w:r w:rsidR="00D86045">
        <w:t xml:space="preserve">modeled the potential replacement of all modes of personal transportation by a fleet of </w:t>
      </w:r>
      <w:r w:rsidR="00C05830">
        <w:t>SAVs</w:t>
      </w:r>
      <w:r w:rsidR="00842C67">
        <w:t xml:space="preserve"> </w:t>
      </w:r>
      <w:r w:rsidR="00D86045">
        <w:t>in the city of Singapore</w:t>
      </w:r>
      <w:r w:rsidR="00DE54FB">
        <w:t>, and f</w:t>
      </w:r>
      <w:r w:rsidR="00C05830">
        <w:t>ou</w:t>
      </w:r>
      <w:r w:rsidR="00DE54FB">
        <w:t>nd that</w:t>
      </w:r>
      <w:r w:rsidR="00D86045">
        <w:t xml:space="preserve"> mobility needs of </w:t>
      </w:r>
      <w:r w:rsidR="00DE54FB">
        <w:t xml:space="preserve">the </w:t>
      </w:r>
      <w:r w:rsidR="00D86045">
        <w:t xml:space="preserve">entire population </w:t>
      </w:r>
      <w:r w:rsidR="00DE54FB">
        <w:t xml:space="preserve">may be met </w:t>
      </w:r>
      <w:r w:rsidR="00D86045">
        <w:t xml:space="preserve">with one-third of the total number of passenger vehicles currently in </w:t>
      </w:r>
      <w:r w:rsidR="00C05830">
        <w:t xml:space="preserve">operation. </w:t>
      </w:r>
      <w:r>
        <w:t>O</w:t>
      </w:r>
      <w:r w:rsidR="00607078">
        <w:t>ther studies have focused</w:t>
      </w:r>
      <w:r w:rsidR="009073B2">
        <w:t xml:space="preserve"> on the </w:t>
      </w:r>
      <w:r w:rsidR="00671D48">
        <w:t xml:space="preserve">current </w:t>
      </w:r>
      <w:r w:rsidR="009073B2">
        <w:t>impacts of car-sharing services on vehicle ownership and travel demand</w:t>
      </w:r>
      <w:r w:rsidR="00473B9F">
        <w:t xml:space="preserve"> </w:t>
      </w:r>
      <w:r w:rsidR="008A1421">
        <w:t>(</w:t>
      </w:r>
      <w:r w:rsidR="008A1421" w:rsidRPr="008A1421">
        <w:rPr>
          <w:i/>
        </w:rPr>
        <w:t>9</w:t>
      </w:r>
      <w:r w:rsidR="008A1421">
        <w:t>,</w:t>
      </w:r>
      <w:r w:rsidR="00A56578" w:rsidRPr="008A1421">
        <w:rPr>
          <w:i/>
        </w:rPr>
        <w:t>10</w:t>
      </w:r>
      <w:r w:rsidR="00A56578">
        <w:t>)</w:t>
      </w:r>
      <w:r w:rsidR="009073B2" w:rsidRPr="00473B9F">
        <w:t>.</w:t>
      </w:r>
      <w:r w:rsidR="00F52A2D">
        <w:t xml:space="preserve"> Firnkorn and </w:t>
      </w:r>
      <w:r w:rsidR="00B22A99">
        <w:rPr>
          <w:shd w:val="clear" w:color="auto" w:fill="FFFFFF"/>
        </w:rPr>
        <w:t xml:space="preserve">Müller </w:t>
      </w:r>
      <w:r w:rsidR="00A56578">
        <w:t>(</w:t>
      </w:r>
      <w:r w:rsidR="00A56578" w:rsidRPr="008A1421">
        <w:rPr>
          <w:i/>
        </w:rPr>
        <w:t>11</w:t>
      </w:r>
      <w:r w:rsidR="00A56578">
        <w:t xml:space="preserve">) </w:t>
      </w:r>
      <w:r w:rsidR="00F52A2D">
        <w:t>conducted a survey of car2go car-sharing service users in the city of Ulm, Germany and conclude</w:t>
      </w:r>
      <w:r w:rsidR="00C05830">
        <w:t>d</w:t>
      </w:r>
      <w:r w:rsidR="00F52A2D">
        <w:t xml:space="preserve"> that membership in car2go services led to a significant increase in willingness to forego a private car purchase</w:t>
      </w:r>
      <w:r w:rsidR="00274715">
        <w:t>.</w:t>
      </w:r>
      <w:r w:rsidR="00422227">
        <w:t xml:space="preserve"> </w:t>
      </w:r>
    </w:p>
    <w:p w14:paraId="0AA98DE5" w14:textId="2BEC6F95" w:rsidR="004A55BA" w:rsidRDefault="00D5291D" w:rsidP="00B909FE">
      <w:r>
        <w:tab/>
      </w:r>
      <w:r w:rsidR="00670B91">
        <w:t xml:space="preserve">A critical shortcoming of </w:t>
      </w:r>
      <w:r w:rsidR="004E1110">
        <w:t>many of the</w:t>
      </w:r>
      <w:r w:rsidR="00671D48">
        <w:t xml:space="preserve"> AV</w:t>
      </w:r>
      <w:r w:rsidR="004E1110">
        <w:t xml:space="preserve"> studies </w:t>
      </w:r>
      <w:r w:rsidR="00670B91">
        <w:t xml:space="preserve">presented above is that they </w:t>
      </w:r>
      <w:r w:rsidR="004E1110">
        <w:t>rely on a number of assumptions regarding market adoption and user acceptance of the</w:t>
      </w:r>
      <w:r w:rsidR="00750666">
        <w:t xml:space="preserve"> emerging </w:t>
      </w:r>
      <w:r w:rsidR="004E1110">
        <w:t xml:space="preserve">services and technologies to perform their assessment.  Although there is some literature that addresses user preferences, concerns, and adoption of </w:t>
      </w:r>
      <w:r w:rsidR="00766DAF">
        <w:t xml:space="preserve">automated </w:t>
      </w:r>
      <w:r w:rsidR="004E1110">
        <w:t xml:space="preserve">vehicle technologies, </w:t>
      </w:r>
      <w:r w:rsidR="00C66F61">
        <w:t xml:space="preserve">much remains to be learned in this </w:t>
      </w:r>
      <w:r w:rsidR="000A7447">
        <w:t xml:space="preserve">particular </w:t>
      </w:r>
      <w:r w:rsidR="00C66F61">
        <w:t>domain</w:t>
      </w:r>
      <w:r w:rsidR="00670B91">
        <w:t>.</w:t>
      </w:r>
      <w:r w:rsidR="000A7447">
        <w:t xml:space="preserve">  Kyriakidis et al</w:t>
      </w:r>
      <w:r w:rsidR="002F5D2C">
        <w:t>.</w:t>
      </w:r>
      <w:r w:rsidR="000A7447">
        <w:t xml:space="preserve"> </w:t>
      </w:r>
      <w:r w:rsidR="00A56578">
        <w:t>(</w:t>
      </w:r>
      <w:r w:rsidR="00A56578" w:rsidRPr="008A1421">
        <w:rPr>
          <w:i/>
        </w:rPr>
        <w:t>12</w:t>
      </w:r>
      <w:r w:rsidR="00A56578">
        <w:t xml:space="preserve">) </w:t>
      </w:r>
      <w:r w:rsidR="00670B91">
        <w:t>report</w:t>
      </w:r>
      <w:r w:rsidR="00C05830">
        <w:t>ed</w:t>
      </w:r>
      <w:r w:rsidR="000A7447">
        <w:t xml:space="preserve"> that there is considerable heterogeneity in preferences and willingness to p</w:t>
      </w:r>
      <w:r w:rsidR="00D008CC">
        <w:t>ay for automated vehicles, with those who drive</w:t>
      </w:r>
      <w:r w:rsidR="004B1C79">
        <w:t xml:space="preserve"> more</w:t>
      </w:r>
      <w:r w:rsidR="00D008CC">
        <w:t xml:space="preserve"> </w:t>
      </w:r>
      <w:r w:rsidR="00766DAF">
        <w:t>being</w:t>
      </w:r>
      <w:r w:rsidR="00D008CC">
        <w:t xml:space="preserve"> more amenable to adopting and paying for automated vehicles</w:t>
      </w:r>
      <w:r w:rsidR="00726ADB">
        <w:t xml:space="preserve">. </w:t>
      </w:r>
      <w:r w:rsidR="00EE3D89">
        <w:t>Bansal et al</w:t>
      </w:r>
      <w:r w:rsidR="002F5D2C">
        <w:t>.</w:t>
      </w:r>
      <w:r w:rsidR="00EE3D89">
        <w:t xml:space="preserve"> </w:t>
      </w:r>
      <w:r w:rsidR="00A56578">
        <w:t>(</w:t>
      </w:r>
      <w:r w:rsidR="00A56578" w:rsidRPr="008A1421">
        <w:rPr>
          <w:i/>
        </w:rPr>
        <w:t>13</w:t>
      </w:r>
      <w:r w:rsidR="00A56578">
        <w:t>)</w:t>
      </w:r>
      <w:r w:rsidR="00EE3D89">
        <w:t xml:space="preserve"> conducted a survey of 347 people in the city of Austin,</w:t>
      </w:r>
      <w:r w:rsidR="002A5C51">
        <w:t xml:space="preserve"> Texas,</w:t>
      </w:r>
      <w:r w:rsidR="00EE3D89">
        <w:t xml:space="preserve"> and </w:t>
      </w:r>
      <w:r w:rsidR="00C74A1A">
        <w:t xml:space="preserve">found </w:t>
      </w:r>
      <w:r w:rsidR="00EE3D89">
        <w:t>that more than 80</w:t>
      </w:r>
      <w:r w:rsidR="00C74A1A">
        <w:t xml:space="preserve"> percent</w:t>
      </w:r>
      <w:r w:rsidR="00766DAF">
        <w:t xml:space="preserve"> </w:t>
      </w:r>
      <w:r w:rsidR="00EE3D89">
        <w:t xml:space="preserve">of the respondents are interested in owning and </w:t>
      </w:r>
      <w:r w:rsidR="00670B91">
        <w:t xml:space="preserve">using </w:t>
      </w:r>
      <w:r w:rsidR="00EE3D89">
        <w:t>fully automated</w:t>
      </w:r>
      <w:r w:rsidR="000661B6">
        <w:t xml:space="preserve"> vehicles.  Howard and Dai </w:t>
      </w:r>
      <w:r w:rsidR="00A56578">
        <w:t>(</w:t>
      </w:r>
      <w:r w:rsidR="00A56578" w:rsidRPr="008A1421">
        <w:rPr>
          <w:i/>
        </w:rPr>
        <w:t>14</w:t>
      </w:r>
      <w:r w:rsidR="00A56578">
        <w:t>)</w:t>
      </w:r>
      <w:r w:rsidR="00EE3D89">
        <w:t xml:space="preserve"> collected data on opinions about self-driving cars in Berkeley, California</w:t>
      </w:r>
      <w:r w:rsidR="002A5C51">
        <w:t>,</w:t>
      </w:r>
      <w:r w:rsidR="00844FE6">
        <w:t xml:space="preserve"> and</w:t>
      </w:r>
      <w:r w:rsidR="00750666">
        <w:t xml:space="preserve"> report</w:t>
      </w:r>
      <w:r w:rsidR="00C05830">
        <w:t>ed</w:t>
      </w:r>
      <w:r w:rsidR="00750666">
        <w:t xml:space="preserve"> that enhanced </w:t>
      </w:r>
      <w:r w:rsidR="00EE3D89">
        <w:t>safety was the most attractive feature of self-driving cars to individuals, while lack of control was the most troubling feature</w:t>
      </w:r>
      <w:r w:rsidR="00726ADB">
        <w:t>.</w:t>
      </w:r>
    </w:p>
    <w:p w14:paraId="25B54A42" w14:textId="2C384064" w:rsidR="004D44B8" w:rsidRDefault="00447FA8" w:rsidP="002F5D2C">
      <w:pPr>
        <w:spacing w:after="0"/>
        <w:ind w:firstLine="720"/>
      </w:pPr>
      <w:r>
        <w:t xml:space="preserve">While the literature cited above provides some insights on consumer preferences for advanced transportation technologies and services, there is limited understanding of how human attitudes and lifestyle factors affect potential adoption and use of these technologies.  </w:t>
      </w:r>
      <w:r w:rsidR="009E2CCA" w:rsidRPr="009E2CCA">
        <w:t>Schaefers</w:t>
      </w:r>
      <w:r w:rsidR="009E2CCA" w:rsidRPr="009E2CCA" w:rsidDel="009E2CCA">
        <w:t xml:space="preserve"> </w:t>
      </w:r>
      <w:r w:rsidR="00A56578">
        <w:t>(</w:t>
      </w:r>
      <w:r w:rsidR="00A56578" w:rsidRPr="008A1421">
        <w:rPr>
          <w:i/>
        </w:rPr>
        <w:t>15</w:t>
      </w:r>
      <w:r w:rsidR="00A56578">
        <w:t>)</w:t>
      </w:r>
      <w:r>
        <w:t xml:space="preserve"> uses interviews and qualitative analysis methods to investigate the motivations behind car-sharing usage.  She concludes that sense of community and identification with the lifestyle of other users are important motivating factors for car-sharing membership.  </w:t>
      </w:r>
      <w:r w:rsidR="00D52802">
        <w:t xml:space="preserve">More recently, </w:t>
      </w:r>
      <w:r w:rsidR="00232BDE" w:rsidRPr="00232BDE">
        <w:t xml:space="preserve">de Almeida </w:t>
      </w:r>
      <w:r w:rsidR="00D52802" w:rsidRPr="00232BDE">
        <w:t>Correia and van Arem</w:t>
      </w:r>
      <w:r w:rsidR="00D52802">
        <w:t xml:space="preserve"> </w:t>
      </w:r>
      <w:r w:rsidR="00A56578">
        <w:t>(</w:t>
      </w:r>
      <w:r w:rsidR="00A56578" w:rsidRPr="008A1421">
        <w:rPr>
          <w:i/>
        </w:rPr>
        <w:t>16</w:t>
      </w:r>
      <w:r w:rsidR="00A56578">
        <w:t xml:space="preserve">) </w:t>
      </w:r>
      <w:r w:rsidR="00D52802">
        <w:t>note</w:t>
      </w:r>
      <w:r w:rsidR="004B1C79">
        <w:t>d</w:t>
      </w:r>
      <w:r w:rsidR="00D52802">
        <w:t xml:space="preserve"> </w:t>
      </w:r>
      <w:r w:rsidR="00D16E36">
        <w:t>that despite recent signs of shifts in car ownership and travel patterns brought on by the shared economy, “owning and using an automobile is still linked to both instrumental and symbolic-affective motives”.  Thus, lifestyle preferences, consumer attitude</w:t>
      </w:r>
      <w:r w:rsidR="002F5D2C">
        <w:t>s</w:t>
      </w:r>
      <w:r w:rsidR="00C74A1A">
        <w:t>,</w:t>
      </w:r>
      <w:r w:rsidR="002F5D2C">
        <w:t xml:space="preserve"> and perceptions</w:t>
      </w:r>
      <w:r w:rsidR="00D16E36">
        <w:t xml:space="preserve"> need to be taken into account when </w:t>
      </w:r>
      <w:r w:rsidR="00DE54FB">
        <w:t>model</w:t>
      </w:r>
      <w:r w:rsidR="00EC3C6D">
        <w:t>ing</w:t>
      </w:r>
      <w:r w:rsidR="00D16E36">
        <w:t xml:space="preserve"> consumer adoption and use of transformative transportation technologies.  </w:t>
      </w:r>
      <w:r w:rsidR="00BF10D5">
        <w:t>T</w:t>
      </w:r>
      <w:r w:rsidR="000B52F1">
        <w:t>his paper aims to shed li</w:t>
      </w:r>
      <w:r w:rsidR="00BF10D5">
        <w:t xml:space="preserve">ght on the </w:t>
      </w:r>
      <w:r w:rsidR="00C74A1A">
        <w:t>role played by</w:t>
      </w:r>
      <w:r w:rsidR="00BF10D5">
        <w:t xml:space="preserve"> </w:t>
      </w:r>
      <w:r w:rsidR="000B52F1">
        <w:t xml:space="preserve">lifestyle </w:t>
      </w:r>
      <w:r w:rsidR="00E449C4">
        <w:t xml:space="preserve">and attitudinal </w:t>
      </w:r>
      <w:r w:rsidR="000B52F1">
        <w:t xml:space="preserve">factors </w:t>
      </w:r>
      <w:r w:rsidR="00C74A1A">
        <w:t>in shaping consumer</w:t>
      </w:r>
      <w:r w:rsidR="00E449C4">
        <w:t xml:space="preserve"> interest </w:t>
      </w:r>
      <w:r w:rsidR="00C74A1A">
        <w:t>i</w:t>
      </w:r>
      <w:r w:rsidR="00E449C4">
        <w:t xml:space="preserve">n </w:t>
      </w:r>
      <w:r w:rsidR="002A5C51">
        <w:t>AV</w:t>
      </w:r>
      <w:r w:rsidR="000B52F1">
        <w:t xml:space="preserve"> </w:t>
      </w:r>
      <w:r w:rsidR="002A5C51">
        <w:t xml:space="preserve">technology </w:t>
      </w:r>
      <w:r w:rsidR="00E449C4">
        <w:lastRenderedPageBreak/>
        <w:t>as well as</w:t>
      </w:r>
      <w:r w:rsidR="009D2F9C">
        <w:t xml:space="preserve"> the </w:t>
      </w:r>
      <w:r w:rsidR="00E449C4">
        <w:t xml:space="preserve">preferred </w:t>
      </w:r>
      <w:r w:rsidR="009D2F9C">
        <w:t xml:space="preserve">adoption configuration (private vehicle ownership versus </w:t>
      </w:r>
      <w:r w:rsidR="00C74A1A">
        <w:t>using shared AV</w:t>
      </w:r>
      <w:r w:rsidR="009D2F9C">
        <w:t xml:space="preserve"> systems). </w:t>
      </w:r>
      <w:r w:rsidR="000B52F1">
        <w:t xml:space="preserve">   </w:t>
      </w:r>
      <w:r w:rsidR="004D44B8">
        <w:t xml:space="preserve"> </w:t>
      </w:r>
    </w:p>
    <w:p w14:paraId="36EE8511" w14:textId="77777777" w:rsidR="00480AB3" w:rsidRPr="000B52F1" w:rsidRDefault="00CF17C8" w:rsidP="002F5D2C">
      <w:pPr>
        <w:spacing w:after="0"/>
      </w:pPr>
      <w:r>
        <w:t xml:space="preserve"> </w:t>
      </w:r>
    </w:p>
    <w:p w14:paraId="7773B4C4" w14:textId="77777777" w:rsidR="005A4A9E" w:rsidRDefault="00727A96" w:rsidP="002F5D2C">
      <w:pPr>
        <w:pStyle w:val="Heading1"/>
        <w:spacing w:before="0" w:line="240" w:lineRule="auto"/>
      </w:pPr>
      <w:r w:rsidRPr="002C0F6C">
        <w:t>METHODOLOGY</w:t>
      </w:r>
    </w:p>
    <w:p w14:paraId="2CEAAA02" w14:textId="68C4CB14" w:rsidR="000B52F1" w:rsidRPr="00621952" w:rsidRDefault="00621952" w:rsidP="002F5D2C">
      <w:pPr>
        <w:spacing w:after="0"/>
        <w:rPr>
          <w:rFonts w:cs="Times New Roman"/>
          <w:szCs w:val="24"/>
        </w:rPr>
      </w:pPr>
      <w:r>
        <w:rPr>
          <w:rFonts w:cs="Times New Roman"/>
          <w:szCs w:val="24"/>
        </w:rPr>
        <w:t xml:space="preserve">This section presents the behavioral framework followed by a brief overview of the modeling methodology.  </w:t>
      </w:r>
    </w:p>
    <w:p w14:paraId="4188CA4B" w14:textId="77777777" w:rsidR="000B52F1" w:rsidRDefault="000B52F1" w:rsidP="002F5D2C">
      <w:pPr>
        <w:spacing w:after="0"/>
        <w:rPr>
          <w:rFonts w:cs="Times New Roman"/>
          <w:b/>
          <w:szCs w:val="24"/>
        </w:rPr>
      </w:pPr>
    </w:p>
    <w:p w14:paraId="37C58899" w14:textId="77777777" w:rsidR="005A4A9E" w:rsidRPr="002C0F6C" w:rsidRDefault="005A4A9E" w:rsidP="002F5D2C">
      <w:pPr>
        <w:spacing w:after="0"/>
        <w:ind w:left="450" w:hanging="450"/>
        <w:rPr>
          <w:rFonts w:cs="Times New Roman"/>
          <w:b/>
          <w:szCs w:val="24"/>
        </w:rPr>
      </w:pPr>
      <w:r w:rsidRPr="002C0F6C">
        <w:rPr>
          <w:rFonts w:cs="Times New Roman"/>
          <w:b/>
          <w:szCs w:val="24"/>
        </w:rPr>
        <w:t>3.</w:t>
      </w:r>
      <w:r w:rsidR="0070271F">
        <w:rPr>
          <w:rFonts w:cs="Times New Roman"/>
          <w:b/>
          <w:szCs w:val="24"/>
        </w:rPr>
        <w:t>1</w:t>
      </w:r>
      <w:r w:rsidR="00621952">
        <w:rPr>
          <w:rFonts w:cs="Times New Roman"/>
          <w:b/>
          <w:szCs w:val="24"/>
        </w:rPr>
        <w:tab/>
      </w:r>
      <w:r w:rsidRPr="002C0F6C">
        <w:rPr>
          <w:rFonts w:cs="Times New Roman"/>
          <w:b/>
          <w:szCs w:val="24"/>
        </w:rPr>
        <w:t>Behavioral Framework</w:t>
      </w:r>
      <w:r>
        <w:rPr>
          <w:rFonts w:cs="Times New Roman"/>
          <w:b/>
          <w:szCs w:val="24"/>
        </w:rPr>
        <w:t xml:space="preserve"> </w:t>
      </w:r>
    </w:p>
    <w:p w14:paraId="301617E5" w14:textId="09FBC161" w:rsidR="00621952" w:rsidRDefault="00B50D2C" w:rsidP="002F5D2C">
      <w:pPr>
        <w:spacing w:after="0"/>
      </w:pPr>
      <w:r>
        <w:t>In this paper, consumer interest in the adoption and use of AV</w:t>
      </w:r>
      <w:r w:rsidR="00C419D2">
        <w:t>s</w:t>
      </w:r>
      <w:r>
        <w:t xml:space="preserve"> is modeled as a function of individual lifestyle preferences, attitudinal factors, and current use of disruptive transportation services.  The current choices that are assumed to affect the interest in AV adoption include the use of car-sharing and/or ride-sourcing services, vehicle ownership, and density of the residential location.  </w:t>
      </w:r>
      <w:r w:rsidR="004F63E3">
        <w:t>It</w:t>
      </w:r>
      <w:r>
        <w:t xml:space="preserve"> may be expected that individuals who currently own vehicles are more likely to favor private ownership of AVs </w:t>
      </w:r>
      <w:r w:rsidR="00CB47D0">
        <w:t>over</w:t>
      </w:r>
      <w:r>
        <w:t xml:space="preserve"> shared use.  </w:t>
      </w:r>
    </w:p>
    <w:p w14:paraId="5A9F7C83" w14:textId="51B5BF28" w:rsidR="00B50D2C" w:rsidRDefault="00B50D2C" w:rsidP="00310773">
      <w:pPr>
        <w:spacing w:after="0"/>
      </w:pPr>
      <w:r>
        <w:tab/>
        <w:t>Among underlying lifestyle factors that may affect the propensity to adopt AVs, two key aspects are considered</w:t>
      </w:r>
      <w:r w:rsidR="007C64AC">
        <w:t xml:space="preserve"> in this paper. These include “</w:t>
      </w:r>
      <w:r w:rsidR="00C419D2">
        <w:t>green lifestyle propensity</w:t>
      </w:r>
      <w:r w:rsidR="007C64AC">
        <w:t>” and “technology savviness”.  These factors have been identified in the literature as important determinants of transport choices</w:t>
      </w:r>
      <w:r w:rsidR="009E2CCA">
        <w:t xml:space="preserve"> </w:t>
      </w:r>
      <w:r w:rsidR="00A56578">
        <w:t>(</w:t>
      </w:r>
      <w:r w:rsidR="00A56578" w:rsidRPr="008A1421">
        <w:rPr>
          <w:i/>
        </w:rPr>
        <w:t>15</w:t>
      </w:r>
      <w:r w:rsidR="008A1421">
        <w:t>,</w:t>
      </w:r>
      <w:r w:rsidR="00A56578" w:rsidRPr="008A1421">
        <w:rPr>
          <w:i/>
        </w:rPr>
        <w:t>17</w:t>
      </w:r>
      <w:r w:rsidR="008A1421">
        <w:t>,</w:t>
      </w:r>
      <w:r w:rsidR="00A56578" w:rsidRPr="008A1421">
        <w:rPr>
          <w:i/>
        </w:rPr>
        <w:t>18</w:t>
      </w:r>
      <w:r w:rsidR="00A56578">
        <w:t>)</w:t>
      </w:r>
      <w:r w:rsidR="009E2CCA">
        <w:t xml:space="preserve">.  </w:t>
      </w:r>
      <w:r w:rsidR="00BD728B">
        <w:t xml:space="preserve">Consistent with the literature, </w:t>
      </w:r>
      <w:r w:rsidR="004B1C79">
        <w:t>we</w:t>
      </w:r>
      <w:r w:rsidR="00BD728B">
        <w:t xml:space="preserve"> hypothesize that individuals who are green lifestyle oriented and technology-savvy are more likely to adopt </w:t>
      </w:r>
      <w:r w:rsidR="002A5C51">
        <w:t>AV</w:t>
      </w:r>
      <w:r w:rsidR="00BD728B">
        <w:t xml:space="preserve">s in private ownership mode or shared mobility-on-demand service mode, or both.  </w:t>
      </w:r>
    </w:p>
    <w:p w14:paraId="3612290B" w14:textId="120A5096" w:rsidR="00B27C5D" w:rsidRDefault="007F4683" w:rsidP="00310773">
      <w:pPr>
        <w:spacing w:after="0"/>
      </w:pPr>
      <w:r>
        <w:tab/>
        <w:t xml:space="preserve">The use of latent lifestyle factors is critical to explaining traveler choices in different contexts. </w:t>
      </w:r>
      <w:r w:rsidR="00B75F95">
        <w:t xml:space="preserve">Lifestyle constructs are </w:t>
      </w:r>
      <w:r w:rsidR="009D2F9C">
        <w:t xml:space="preserve">modeled in our framework as a function of demographic characteristics, as well as a function of characteristics unobserved to the analyst. </w:t>
      </w:r>
      <w:r w:rsidR="00B75F95">
        <w:t xml:space="preserve">Assuming lifestyle variables as independent variables in choice models, when in fact they are </w:t>
      </w:r>
      <w:r w:rsidR="009D2F9C">
        <w:t xml:space="preserve">stochastic </w:t>
      </w:r>
      <w:r w:rsidR="00B75F95">
        <w:t>functions of</w:t>
      </w:r>
      <w:r w:rsidR="009D2F9C">
        <w:t xml:space="preserve"> </w:t>
      </w:r>
      <w:r w:rsidR="00B75F95">
        <w:t>socio-economic and demographic variables</w:t>
      </w:r>
      <w:r w:rsidR="0093045B">
        <w:t>,</w:t>
      </w:r>
      <w:r w:rsidR="009D2F9C">
        <w:t xml:space="preserve"> </w:t>
      </w:r>
      <w:r w:rsidR="00B75F95">
        <w:t>will result in inconsistent model parameter estimates and erroneous inferences regarding the magnitude of the impacts of vari</w:t>
      </w:r>
      <w:r w:rsidR="008A1421">
        <w:t>ous factors on choice behaviors</w:t>
      </w:r>
      <w:r w:rsidR="00A56578">
        <w:t xml:space="preserve"> (</w:t>
      </w:r>
      <w:r w:rsidR="00A56578" w:rsidRPr="008A1421">
        <w:rPr>
          <w:i/>
        </w:rPr>
        <w:t>19</w:t>
      </w:r>
      <w:r w:rsidR="00A56578">
        <w:t>)</w:t>
      </w:r>
      <w:r w:rsidR="00B75F95" w:rsidRPr="0097507C">
        <w:t>.</w:t>
      </w:r>
      <w:r w:rsidR="00B75F95">
        <w:t xml:space="preserve"> </w:t>
      </w:r>
      <w:r w:rsidR="009D2F9C">
        <w:t>At the same time</w:t>
      </w:r>
      <w:r w:rsidR="00B75F95">
        <w:t xml:space="preserve">, treating lifestyle factors as </w:t>
      </w:r>
      <w:r w:rsidR="009D2F9C">
        <w:t xml:space="preserve">determinants of </w:t>
      </w:r>
      <w:r w:rsidR="00B75F95">
        <w:t xml:space="preserve">choice variables requires the specification and estimation of </w:t>
      </w:r>
      <w:r w:rsidR="009D2F9C">
        <w:t>joint</w:t>
      </w:r>
      <w:r w:rsidR="00B75F95">
        <w:t xml:space="preserve"> model systems</w:t>
      </w:r>
      <w:r w:rsidR="007C7D5D">
        <w:t xml:space="preserve"> (such as the one used in this study)</w:t>
      </w:r>
      <w:r w:rsidR="00B75F95">
        <w:t xml:space="preserve"> capable of accounting for unobserved exogenous factors that </w:t>
      </w:r>
      <w:r w:rsidR="009D2F9C">
        <w:t>jointly</w:t>
      </w:r>
      <w:r w:rsidR="00B75F95">
        <w:t xml:space="preserve"> affect multiple endogenous outcomes. The </w:t>
      </w:r>
      <w:r w:rsidR="009D2F9C">
        <w:t xml:space="preserve">joint </w:t>
      </w:r>
      <w:r w:rsidR="00B75F95">
        <w:t xml:space="preserve">model system </w:t>
      </w:r>
      <w:r w:rsidR="00630002">
        <w:t xml:space="preserve">also </w:t>
      </w:r>
      <w:r w:rsidR="00B75F95">
        <w:t xml:space="preserve">recognizes that individuals </w:t>
      </w:r>
      <w:r w:rsidR="00B27C5D">
        <w:t>may be selecting a lifestyle package or bundle</w:t>
      </w:r>
      <w:r w:rsidR="002C5A21">
        <w:t xml:space="preserve"> where a multitude of choices are made together.</w:t>
      </w:r>
      <w:r w:rsidR="00B27C5D">
        <w:tab/>
        <w:t xml:space="preserve">Figure 1 shows a simplified representation of the behavioral framework adopted in this study.  The two lifestyle factors, green lifestyle and tech-savviness, are assumed to affect both </w:t>
      </w:r>
      <w:r w:rsidR="00CB47D0">
        <w:t>current mobility choices</w:t>
      </w:r>
      <w:r w:rsidR="00B27C5D">
        <w:t xml:space="preserve"> as well as interest in </w:t>
      </w:r>
      <w:r w:rsidR="002A5C51">
        <w:t>AV</w:t>
      </w:r>
      <w:r w:rsidR="00B27C5D">
        <w:t xml:space="preserve"> </w:t>
      </w:r>
      <w:r w:rsidR="00CB47D0">
        <w:t xml:space="preserve">adoption and </w:t>
      </w:r>
      <w:r w:rsidR="00B27C5D">
        <w:t xml:space="preserve">use in the future.  </w:t>
      </w:r>
    </w:p>
    <w:p w14:paraId="71BD5001" w14:textId="77777777" w:rsidR="00B62551" w:rsidRPr="00B62551" w:rsidRDefault="00B27C5D" w:rsidP="00E15D08">
      <w:pPr>
        <w:spacing w:after="0"/>
        <w:rPr>
          <w:rFonts w:cs="Times New Roman"/>
          <w:szCs w:val="24"/>
        </w:rPr>
      </w:pPr>
      <w:r w:rsidRPr="00B62551">
        <w:rPr>
          <w:rFonts w:cs="Times New Roman"/>
          <w:szCs w:val="24"/>
        </w:rPr>
        <w:tab/>
        <w:t>The factor that represents the propensity for a green lifestyle</w:t>
      </w:r>
      <w:r w:rsidR="00B75F95" w:rsidRPr="00B62551">
        <w:rPr>
          <w:rFonts w:cs="Times New Roman"/>
          <w:szCs w:val="24"/>
        </w:rPr>
        <w:t xml:space="preserve"> </w:t>
      </w:r>
      <w:r w:rsidR="00630002">
        <w:rPr>
          <w:rFonts w:cs="Times New Roman"/>
          <w:szCs w:val="24"/>
        </w:rPr>
        <w:t>corresponds to</w:t>
      </w:r>
      <w:r w:rsidR="00B62551" w:rsidRPr="00B62551">
        <w:rPr>
          <w:rFonts w:cs="Times New Roman"/>
          <w:szCs w:val="24"/>
        </w:rPr>
        <w:t xml:space="preserve"> a number of variables present in the survey data set.  These include the following:</w:t>
      </w:r>
    </w:p>
    <w:p w14:paraId="06B31B5F" w14:textId="77777777" w:rsidR="00B62551" w:rsidRDefault="00B62551" w:rsidP="00E15D08">
      <w:pPr>
        <w:pStyle w:val="ListParagraph"/>
        <w:numPr>
          <w:ilvl w:val="0"/>
          <w:numId w:val="28"/>
        </w:numPr>
        <w:rPr>
          <w:rFonts w:ascii="Times New Roman" w:hAnsi="Times New Roman" w:cs="Times New Roman"/>
          <w:sz w:val="24"/>
          <w:szCs w:val="24"/>
        </w:rPr>
      </w:pPr>
      <w:r w:rsidRPr="00B62551">
        <w:rPr>
          <w:rFonts w:ascii="Times New Roman" w:hAnsi="Times New Roman" w:cs="Times New Roman"/>
          <w:sz w:val="24"/>
          <w:szCs w:val="24"/>
        </w:rPr>
        <w:t>Frequency of transit usage</w:t>
      </w:r>
      <w:r>
        <w:rPr>
          <w:rFonts w:ascii="Times New Roman" w:hAnsi="Times New Roman" w:cs="Times New Roman"/>
          <w:sz w:val="24"/>
          <w:szCs w:val="24"/>
        </w:rPr>
        <w:t>, measured on a seven-point scale</w:t>
      </w:r>
    </w:p>
    <w:p w14:paraId="202DB94C" w14:textId="77777777" w:rsidR="00B62551" w:rsidRDefault="00B62551" w:rsidP="00E15D08">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Never</w:t>
      </w:r>
    </w:p>
    <w:p w14:paraId="152A4B6A" w14:textId="77777777" w:rsidR="00B62551" w:rsidRDefault="00B62551" w:rsidP="00E15D08">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Have used transit, but not in the past month</w:t>
      </w:r>
    </w:p>
    <w:p w14:paraId="129BDAD5" w14:textId="77777777" w:rsidR="00B62551" w:rsidRDefault="00B62551" w:rsidP="00E15D08">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1-3 times per month</w:t>
      </w:r>
    </w:p>
    <w:p w14:paraId="0026CF23" w14:textId="77777777" w:rsidR="00B62551" w:rsidRDefault="00B62551" w:rsidP="00E15D08">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1 day per week</w:t>
      </w:r>
    </w:p>
    <w:p w14:paraId="6BE51634" w14:textId="77777777" w:rsidR="00B62551" w:rsidRDefault="00B62551" w:rsidP="00E15D08">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2-4 days per week</w:t>
      </w:r>
    </w:p>
    <w:p w14:paraId="4E91B457" w14:textId="77777777" w:rsidR="00B62551" w:rsidRDefault="00B62551" w:rsidP="00B62551">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5 days per week</w:t>
      </w:r>
    </w:p>
    <w:p w14:paraId="46C0419A" w14:textId="77777777" w:rsidR="00B62551" w:rsidRDefault="00B62551" w:rsidP="00B62551">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6-7 days per week</w:t>
      </w:r>
    </w:p>
    <w:p w14:paraId="58A17C2C" w14:textId="47D50527" w:rsidR="00B62551" w:rsidRDefault="00B62551" w:rsidP="00B6255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Importance of a walkable neighborhood and being close to activities in choice of home location </w:t>
      </w:r>
      <w:r w:rsidR="00223707">
        <w:rPr>
          <w:rFonts w:ascii="Times New Roman" w:hAnsi="Times New Roman" w:cs="Times New Roman"/>
          <w:sz w:val="24"/>
          <w:szCs w:val="24"/>
        </w:rPr>
        <w:t>(</w:t>
      </w:r>
      <w:r>
        <w:rPr>
          <w:rFonts w:ascii="Times New Roman" w:hAnsi="Times New Roman" w:cs="Times New Roman"/>
          <w:sz w:val="24"/>
          <w:szCs w:val="24"/>
        </w:rPr>
        <w:t>five</w:t>
      </w:r>
      <w:r w:rsidR="00107C49">
        <w:rPr>
          <w:rFonts w:ascii="Times New Roman" w:hAnsi="Times New Roman" w:cs="Times New Roman"/>
          <w:sz w:val="24"/>
          <w:szCs w:val="24"/>
        </w:rPr>
        <w:t>-</w:t>
      </w:r>
      <w:r>
        <w:rPr>
          <w:rFonts w:ascii="Times New Roman" w:hAnsi="Times New Roman" w:cs="Times New Roman"/>
          <w:sz w:val="24"/>
          <w:szCs w:val="24"/>
        </w:rPr>
        <w:t>point scale “very unimportant” to “very important”)</w:t>
      </w:r>
    </w:p>
    <w:p w14:paraId="46258BE9" w14:textId="1ED96285" w:rsidR="00B62551" w:rsidRDefault="00B62551" w:rsidP="00B6255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 xml:space="preserve">Importance of being close to public transit in choice of home </w:t>
      </w:r>
      <w:r w:rsidR="00931493">
        <w:rPr>
          <w:rFonts w:ascii="Times New Roman" w:hAnsi="Times New Roman" w:cs="Times New Roman"/>
          <w:sz w:val="24"/>
          <w:szCs w:val="24"/>
        </w:rPr>
        <w:t>location (</w:t>
      </w:r>
      <w:r w:rsidR="00223707">
        <w:rPr>
          <w:rFonts w:ascii="Times New Roman" w:hAnsi="Times New Roman" w:cs="Times New Roman"/>
          <w:sz w:val="24"/>
          <w:szCs w:val="24"/>
        </w:rPr>
        <w:t>same scale as above)</w:t>
      </w:r>
    </w:p>
    <w:p w14:paraId="29754103" w14:textId="23B4183F" w:rsidR="00B62551" w:rsidRDefault="00B62551" w:rsidP="00B6255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Importance of being within a 30-minute commute to work in choice of home </w:t>
      </w:r>
      <w:r w:rsidR="00931493">
        <w:rPr>
          <w:rFonts w:ascii="Times New Roman" w:hAnsi="Times New Roman" w:cs="Times New Roman"/>
          <w:sz w:val="24"/>
          <w:szCs w:val="24"/>
        </w:rPr>
        <w:t>location (</w:t>
      </w:r>
      <w:r w:rsidR="00223707">
        <w:rPr>
          <w:rFonts w:ascii="Times New Roman" w:hAnsi="Times New Roman" w:cs="Times New Roman"/>
          <w:sz w:val="24"/>
          <w:szCs w:val="24"/>
        </w:rPr>
        <w:t>same scale as above)</w:t>
      </w:r>
    </w:p>
    <w:p w14:paraId="124BE1FD" w14:textId="77777777" w:rsidR="00B62551" w:rsidRPr="00B62551" w:rsidRDefault="00B62551" w:rsidP="00E15D08">
      <w:pPr>
        <w:spacing w:after="0"/>
        <w:rPr>
          <w:rFonts w:cs="Times New Roman"/>
          <w:szCs w:val="24"/>
        </w:rPr>
      </w:pPr>
      <w:r>
        <w:rPr>
          <w:rFonts w:cs="Times New Roman"/>
          <w:szCs w:val="24"/>
        </w:rPr>
        <w:t xml:space="preserve">The factor that captures tech-savviness </w:t>
      </w:r>
      <w:r w:rsidR="00630002">
        <w:rPr>
          <w:rFonts w:cs="Times New Roman"/>
          <w:szCs w:val="24"/>
        </w:rPr>
        <w:t>corresponds to</w:t>
      </w:r>
      <w:r>
        <w:rPr>
          <w:rFonts w:cs="Times New Roman"/>
          <w:szCs w:val="24"/>
        </w:rPr>
        <w:t xml:space="preserve"> the following variables present in the </w:t>
      </w:r>
      <w:r w:rsidRPr="00B62551">
        <w:rPr>
          <w:rFonts w:cs="Times New Roman"/>
          <w:szCs w:val="24"/>
        </w:rPr>
        <w:t xml:space="preserve">survey data set: </w:t>
      </w:r>
    </w:p>
    <w:p w14:paraId="04296ED8" w14:textId="4F12E534" w:rsidR="00B62551" w:rsidRDefault="00B62551" w:rsidP="00E15D08">
      <w:pPr>
        <w:pStyle w:val="ListParagraph"/>
        <w:numPr>
          <w:ilvl w:val="0"/>
          <w:numId w:val="29"/>
        </w:numPr>
        <w:ind w:left="1080"/>
        <w:rPr>
          <w:rFonts w:ascii="Times New Roman" w:hAnsi="Times New Roman" w:cs="Times New Roman"/>
          <w:sz w:val="24"/>
          <w:szCs w:val="24"/>
        </w:rPr>
      </w:pPr>
      <w:r w:rsidRPr="00B62551">
        <w:rPr>
          <w:rFonts w:ascii="Times New Roman" w:hAnsi="Times New Roman" w:cs="Times New Roman"/>
          <w:sz w:val="24"/>
          <w:szCs w:val="24"/>
        </w:rPr>
        <w:t>S</w:t>
      </w:r>
      <w:r>
        <w:rPr>
          <w:rFonts w:ascii="Times New Roman" w:hAnsi="Times New Roman" w:cs="Times New Roman"/>
          <w:sz w:val="24"/>
          <w:szCs w:val="24"/>
        </w:rPr>
        <w:t>martphone ownership, measured on a three</w:t>
      </w:r>
      <w:r w:rsidR="00107C49">
        <w:rPr>
          <w:rFonts w:ascii="Times New Roman" w:hAnsi="Times New Roman" w:cs="Times New Roman"/>
          <w:sz w:val="24"/>
          <w:szCs w:val="24"/>
        </w:rPr>
        <w:t>-</w:t>
      </w:r>
      <w:r>
        <w:rPr>
          <w:rFonts w:ascii="Times New Roman" w:hAnsi="Times New Roman" w:cs="Times New Roman"/>
          <w:sz w:val="24"/>
          <w:szCs w:val="24"/>
        </w:rPr>
        <w:t>point scale</w:t>
      </w:r>
    </w:p>
    <w:p w14:paraId="448E1655" w14:textId="77777777" w:rsidR="00B62551" w:rsidRDefault="00B62551" w:rsidP="00E15D08">
      <w:pPr>
        <w:pStyle w:val="ListParagraph"/>
        <w:numPr>
          <w:ilvl w:val="0"/>
          <w:numId w:val="31"/>
        </w:numPr>
        <w:ind w:left="1800"/>
        <w:rPr>
          <w:rFonts w:ascii="Times New Roman" w:hAnsi="Times New Roman" w:cs="Times New Roman"/>
          <w:sz w:val="24"/>
          <w:szCs w:val="24"/>
        </w:rPr>
      </w:pPr>
      <w:r>
        <w:rPr>
          <w:rFonts w:ascii="Times New Roman" w:hAnsi="Times New Roman" w:cs="Times New Roman"/>
          <w:sz w:val="24"/>
          <w:szCs w:val="24"/>
        </w:rPr>
        <w:t>Do not have and do not plan to buy a smartphone</w:t>
      </w:r>
    </w:p>
    <w:p w14:paraId="19FB87C2" w14:textId="77777777" w:rsidR="00B62551" w:rsidRDefault="00B62551" w:rsidP="0059033D">
      <w:pPr>
        <w:pStyle w:val="ListParagraph"/>
        <w:numPr>
          <w:ilvl w:val="0"/>
          <w:numId w:val="31"/>
        </w:numPr>
        <w:ind w:left="1800"/>
        <w:rPr>
          <w:rFonts w:ascii="Times New Roman" w:hAnsi="Times New Roman" w:cs="Times New Roman"/>
          <w:sz w:val="24"/>
          <w:szCs w:val="24"/>
        </w:rPr>
      </w:pPr>
      <w:r>
        <w:rPr>
          <w:rFonts w:ascii="Times New Roman" w:hAnsi="Times New Roman" w:cs="Times New Roman"/>
          <w:sz w:val="24"/>
          <w:szCs w:val="24"/>
        </w:rPr>
        <w:t>Do not have but plan to buy a smartphone</w:t>
      </w:r>
    </w:p>
    <w:p w14:paraId="6193DEE3" w14:textId="77777777" w:rsidR="00B62551" w:rsidRDefault="00B62551" w:rsidP="0059033D">
      <w:pPr>
        <w:pStyle w:val="ListParagraph"/>
        <w:numPr>
          <w:ilvl w:val="0"/>
          <w:numId w:val="31"/>
        </w:numPr>
        <w:ind w:left="1800"/>
        <w:rPr>
          <w:rFonts w:ascii="Times New Roman" w:hAnsi="Times New Roman" w:cs="Times New Roman"/>
          <w:sz w:val="24"/>
          <w:szCs w:val="24"/>
        </w:rPr>
      </w:pPr>
      <w:r>
        <w:rPr>
          <w:rFonts w:ascii="Times New Roman" w:hAnsi="Times New Roman" w:cs="Times New Roman"/>
          <w:sz w:val="24"/>
          <w:szCs w:val="24"/>
        </w:rPr>
        <w:t>Have a smartphone</w:t>
      </w:r>
    </w:p>
    <w:p w14:paraId="00DA9A43" w14:textId="672C09FD" w:rsidR="00B62551" w:rsidRDefault="00B62551" w:rsidP="0059033D">
      <w:pPr>
        <w:pStyle w:val="ListParagraph"/>
        <w:numPr>
          <w:ilvl w:val="0"/>
          <w:numId w:val="29"/>
        </w:numPr>
        <w:ind w:left="1080"/>
        <w:rPr>
          <w:rFonts w:ascii="Times New Roman" w:hAnsi="Times New Roman" w:cs="Times New Roman"/>
          <w:sz w:val="24"/>
          <w:szCs w:val="24"/>
        </w:rPr>
      </w:pPr>
      <w:r>
        <w:rPr>
          <w:rFonts w:ascii="Times New Roman" w:hAnsi="Times New Roman" w:cs="Times New Roman"/>
          <w:sz w:val="24"/>
          <w:szCs w:val="24"/>
        </w:rPr>
        <w:t>Frequency of us</w:t>
      </w:r>
      <w:r w:rsidR="00107C49">
        <w:rPr>
          <w:rFonts w:ascii="Times New Roman" w:hAnsi="Times New Roman" w:cs="Times New Roman"/>
          <w:sz w:val="24"/>
          <w:szCs w:val="24"/>
        </w:rPr>
        <w:t>e</w:t>
      </w:r>
      <w:r>
        <w:rPr>
          <w:rFonts w:ascii="Times New Roman" w:hAnsi="Times New Roman" w:cs="Times New Roman"/>
          <w:sz w:val="24"/>
          <w:szCs w:val="24"/>
        </w:rPr>
        <w:t xml:space="preserve"> of smartphone apps for travel information, measured on a seven</w:t>
      </w:r>
      <w:r w:rsidR="00107C49">
        <w:rPr>
          <w:rFonts w:ascii="Times New Roman" w:hAnsi="Times New Roman" w:cs="Times New Roman"/>
          <w:sz w:val="24"/>
          <w:szCs w:val="24"/>
        </w:rPr>
        <w:t>-</w:t>
      </w:r>
      <w:r>
        <w:rPr>
          <w:rFonts w:ascii="Times New Roman" w:hAnsi="Times New Roman" w:cs="Times New Roman"/>
          <w:sz w:val="24"/>
          <w:szCs w:val="24"/>
        </w:rPr>
        <w:t>point scale (same as scale used for “frequency of transit use” above)</w:t>
      </w:r>
    </w:p>
    <w:p w14:paraId="5D5CB01D" w14:textId="724932A5" w:rsidR="00B62551" w:rsidRDefault="00B62551" w:rsidP="0059033D">
      <w:pPr>
        <w:pStyle w:val="ListParagraph"/>
        <w:numPr>
          <w:ilvl w:val="0"/>
          <w:numId w:val="29"/>
        </w:numPr>
        <w:ind w:left="1080"/>
        <w:rPr>
          <w:rFonts w:ascii="Times New Roman" w:hAnsi="Times New Roman" w:cs="Times New Roman"/>
          <w:sz w:val="24"/>
          <w:szCs w:val="24"/>
        </w:rPr>
      </w:pPr>
      <w:r>
        <w:rPr>
          <w:rFonts w:ascii="Times New Roman" w:hAnsi="Times New Roman" w:cs="Times New Roman"/>
          <w:sz w:val="24"/>
          <w:szCs w:val="24"/>
        </w:rPr>
        <w:t>Frequency of us</w:t>
      </w:r>
      <w:r w:rsidR="00107C49">
        <w:rPr>
          <w:rFonts w:ascii="Times New Roman" w:hAnsi="Times New Roman" w:cs="Times New Roman"/>
          <w:sz w:val="24"/>
          <w:szCs w:val="24"/>
        </w:rPr>
        <w:t>e</w:t>
      </w:r>
      <w:r>
        <w:rPr>
          <w:rFonts w:ascii="Times New Roman" w:hAnsi="Times New Roman" w:cs="Times New Roman"/>
          <w:sz w:val="24"/>
          <w:szCs w:val="24"/>
        </w:rPr>
        <w:t xml:space="preserve"> of </w:t>
      </w:r>
      <w:r w:rsidR="00107C49">
        <w:rPr>
          <w:rFonts w:ascii="Times New Roman" w:hAnsi="Times New Roman" w:cs="Times New Roman"/>
          <w:sz w:val="24"/>
          <w:szCs w:val="24"/>
        </w:rPr>
        <w:t xml:space="preserve">in-vehicle </w:t>
      </w:r>
      <w:r>
        <w:rPr>
          <w:rFonts w:ascii="Times New Roman" w:hAnsi="Times New Roman" w:cs="Times New Roman"/>
          <w:sz w:val="24"/>
          <w:szCs w:val="24"/>
        </w:rPr>
        <w:t>GPS, measured on a seven</w:t>
      </w:r>
      <w:r w:rsidR="00107C49">
        <w:rPr>
          <w:rFonts w:ascii="Times New Roman" w:hAnsi="Times New Roman" w:cs="Times New Roman"/>
          <w:sz w:val="24"/>
          <w:szCs w:val="24"/>
        </w:rPr>
        <w:t>-</w:t>
      </w:r>
      <w:r>
        <w:rPr>
          <w:rFonts w:ascii="Times New Roman" w:hAnsi="Times New Roman" w:cs="Times New Roman"/>
          <w:sz w:val="24"/>
          <w:szCs w:val="24"/>
        </w:rPr>
        <w:t xml:space="preserve">point scale (same as scale used for “frequency of transit use”) </w:t>
      </w:r>
    </w:p>
    <w:p w14:paraId="47DD3615" w14:textId="2EFF1A10" w:rsidR="0059033D" w:rsidRPr="0059033D" w:rsidRDefault="00931493" w:rsidP="00E15D08">
      <w:pPr>
        <w:spacing w:after="0"/>
        <w:rPr>
          <w:rFonts w:cs="Times New Roman"/>
          <w:szCs w:val="24"/>
        </w:rPr>
      </w:pPr>
      <w:r>
        <w:rPr>
          <w:rFonts w:cs="Times New Roman"/>
          <w:szCs w:val="24"/>
        </w:rPr>
        <w:t>T</w:t>
      </w:r>
      <w:r w:rsidR="0059033D" w:rsidRPr="0059033D">
        <w:rPr>
          <w:rFonts w:cs="Times New Roman"/>
          <w:szCs w:val="24"/>
        </w:rPr>
        <w:t xml:space="preserve">he choice variables are modeled as a bundle within a simultaneous equations modeling framework with latent constructs and socio-demographic variables serving as explanatory variables.  There are five simultaneous choice models for the following endogenous outcomes: </w:t>
      </w:r>
    </w:p>
    <w:p w14:paraId="0C709800" w14:textId="77777777" w:rsidR="00B62551" w:rsidRDefault="00DE54FB" w:rsidP="00E15D08">
      <w:pPr>
        <w:pStyle w:val="ListParagraph"/>
        <w:numPr>
          <w:ilvl w:val="0"/>
          <w:numId w:val="30"/>
        </w:numPr>
        <w:ind w:left="1080"/>
        <w:rPr>
          <w:rFonts w:ascii="Times New Roman" w:hAnsi="Times New Roman" w:cs="Times New Roman"/>
          <w:sz w:val="24"/>
          <w:szCs w:val="24"/>
        </w:rPr>
      </w:pPr>
      <w:r>
        <w:rPr>
          <w:rFonts w:ascii="Times New Roman" w:hAnsi="Times New Roman" w:cs="Times New Roman"/>
          <w:sz w:val="24"/>
          <w:szCs w:val="24"/>
        </w:rPr>
        <w:t>One m</w:t>
      </w:r>
      <w:r w:rsidR="0059033D" w:rsidRPr="0059033D">
        <w:rPr>
          <w:rFonts w:ascii="Times New Roman" w:hAnsi="Times New Roman" w:cs="Times New Roman"/>
          <w:sz w:val="24"/>
          <w:szCs w:val="24"/>
        </w:rPr>
        <w:t>ulti</w:t>
      </w:r>
      <w:r w:rsidR="00006AA9">
        <w:rPr>
          <w:rFonts w:ascii="Times New Roman" w:hAnsi="Times New Roman" w:cs="Times New Roman"/>
          <w:sz w:val="24"/>
          <w:szCs w:val="24"/>
        </w:rPr>
        <w:t>nomial choice variable representing interest in</w:t>
      </w:r>
      <w:r w:rsidR="009D2F9C">
        <w:rPr>
          <w:rFonts w:ascii="Times New Roman" w:hAnsi="Times New Roman" w:cs="Times New Roman"/>
          <w:sz w:val="24"/>
          <w:szCs w:val="24"/>
        </w:rPr>
        <w:t xml:space="preserve"> future</w:t>
      </w:r>
      <w:r w:rsidR="00006AA9">
        <w:rPr>
          <w:rFonts w:ascii="Times New Roman" w:hAnsi="Times New Roman" w:cs="Times New Roman"/>
          <w:sz w:val="24"/>
          <w:szCs w:val="24"/>
        </w:rPr>
        <w:t xml:space="preserve"> adoption/use of AV</w:t>
      </w:r>
    </w:p>
    <w:p w14:paraId="5683FFB5" w14:textId="77777777" w:rsidR="00006AA9" w:rsidRDefault="00CD5BF6" w:rsidP="00E15D08">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No interest</w:t>
      </w:r>
    </w:p>
    <w:p w14:paraId="20F59614" w14:textId="77777777" w:rsidR="00CD5BF6" w:rsidRDefault="00CD5BF6" w:rsidP="00006AA9">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AV sharing only</w:t>
      </w:r>
    </w:p>
    <w:p w14:paraId="088B3025" w14:textId="77777777" w:rsidR="00CD5BF6" w:rsidRDefault="00CD5BF6" w:rsidP="00006AA9">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AV ownership only</w:t>
      </w:r>
    </w:p>
    <w:p w14:paraId="5EC2BBBA" w14:textId="77777777" w:rsidR="00CD5BF6" w:rsidRDefault="00CD5BF6" w:rsidP="00006AA9">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Both AV sharing and ownership</w:t>
      </w:r>
    </w:p>
    <w:p w14:paraId="6FA8C8ED" w14:textId="77777777" w:rsidR="00CD5BF6" w:rsidRDefault="00CD5BF6" w:rsidP="00CD5BF6">
      <w:pPr>
        <w:pStyle w:val="ListParagraph"/>
        <w:numPr>
          <w:ilvl w:val="0"/>
          <w:numId w:val="30"/>
        </w:numPr>
        <w:ind w:left="1080"/>
        <w:rPr>
          <w:rFonts w:ascii="Times New Roman" w:hAnsi="Times New Roman" w:cs="Times New Roman"/>
          <w:sz w:val="24"/>
          <w:szCs w:val="24"/>
        </w:rPr>
      </w:pPr>
      <w:r>
        <w:rPr>
          <w:rFonts w:ascii="Times New Roman" w:hAnsi="Times New Roman" w:cs="Times New Roman"/>
          <w:sz w:val="24"/>
          <w:szCs w:val="24"/>
        </w:rPr>
        <w:t xml:space="preserve">Three binomial choice variables representing </w:t>
      </w:r>
      <w:r w:rsidR="009D2F9C">
        <w:rPr>
          <w:rFonts w:ascii="Times New Roman" w:hAnsi="Times New Roman" w:cs="Times New Roman"/>
          <w:sz w:val="24"/>
          <w:szCs w:val="24"/>
        </w:rPr>
        <w:t>current choices including</w:t>
      </w:r>
      <w:r>
        <w:rPr>
          <w:rFonts w:ascii="Times New Roman" w:hAnsi="Times New Roman" w:cs="Times New Roman"/>
          <w:sz w:val="24"/>
          <w:szCs w:val="24"/>
        </w:rPr>
        <w:t>:</w:t>
      </w:r>
    </w:p>
    <w:p w14:paraId="39311DB1" w14:textId="77777777" w:rsidR="00CD5BF6" w:rsidRDefault="00CD5BF6" w:rsidP="00CD5BF6">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Has ever used car-sharing service (yes/no)</w:t>
      </w:r>
    </w:p>
    <w:p w14:paraId="2C4CD0DD" w14:textId="77777777" w:rsidR="00CD5BF6" w:rsidRDefault="00CD5BF6" w:rsidP="00CD5BF6">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Has ever used ride-sourcing service (yes/no)</w:t>
      </w:r>
    </w:p>
    <w:p w14:paraId="19F585A7" w14:textId="77777777" w:rsidR="00CD5BF6" w:rsidRDefault="00CD5BF6" w:rsidP="00CD5BF6">
      <w:pPr>
        <w:pStyle w:val="ListParagraph"/>
        <w:numPr>
          <w:ilvl w:val="1"/>
          <w:numId w:val="30"/>
        </w:numPr>
        <w:ind w:left="1800"/>
        <w:rPr>
          <w:rFonts w:ascii="Times New Roman" w:hAnsi="Times New Roman" w:cs="Times New Roman"/>
          <w:sz w:val="24"/>
          <w:szCs w:val="24"/>
        </w:rPr>
      </w:pPr>
      <w:r>
        <w:rPr>
          <w:rFonts w:ascii="Times New Roman" w:hAnsi="Times New Roman" w:cs="Times New Roman"/>
          <w:sz w:val="24"/>
          <w:szCs w:val="24"/>
        </w:rPr>
        <w:t>Household resides in high-density area (yes/no)</w:t>
      </w:r>
    </w:p>
    <w:p w14:paraId="7B152990" w14:textId="77777777" w:rsidR="00CD5BF6" w:rsidRDefault="00DE54FB" w:rsidP="00CD5BF6">
      <w:pPr>
        <w:pStyle w:val="ListParagraph"/>
        <w:numPr>
          <w:ilvl w:val="0"/>
          <w:numId w:val="30"/>
        </w:numPr>
        <w:ind w:left="1080"/>
        <w:rPr>
          <w:rFonts w:ascii="Times New Roman" w:hAnsi="Times New Roman" w:cs="Times New Roman"/>
          <w:sz w:val="24"/>
          <w:szCs w:val="24"/>
        </w:rPr>
      </w:pPr>
      <w:r>
        <w:rPr>
          <w:rFonts w:ascii="Times New Roman" w:hAnsi="Times New Roman" w:cs="Times New Roman"/>
          <w:sz w:val="24"/>
          <w:szCs w:val="24"/>
        </w:rPr>
        <w:t>One co</w:t>
      </w:r>
      <w:r w:rsidR="00CD5BF6">
        <w:rPr>
          <w:rFonts w:ascii="Times New Roman" w:hAnsi="Times New Roman" w:cs="Times New Roman"/>
          <w:sz w:val="24"/>
          <w:szCs w:val="24"/>
        </w:rPr>
        <w:t>unt variable representing household vehicle ownership</w:t>
      </w:r>
    </w:p>
    <w:p w14:paraId="75E8679B" w14:textId="166EFAB5" w:rsidR="000543CD" w:rsidRDefault="00D645E0" w:rsidP="002F5D2C">
      <w:pPr>
        <w:spacing w:after="0"/>
        <w:rPr>
          <w:rFonts w:cs="Times New Roman"/>
          <w:szCs w:val="24"/>
        </w:rPr>
      </w:pPr>
      <w:r>
        <w:rPr>
          <w:rFonts w:cs="Times New Roman"/>
          <w:szCs w:val="24"/>
        </w:rPr>
        <w:t>A number of model specifications were tested, and t</w:t>
      </w:r>
      <w:r w:rsidR="00931493">
        <w:rPr>
          <w:rFonts w:cs="Times New Roman"/>
          <w:szCs w:val="24"/>
        </w:rPr>
        <w:t xml:space="preserve">he </w:t>
      </w:r>
      <w:r w:rsidR="00DD0F9B">
        <w:rPr>
          <w:rFonts w:cs="Times New Roman"/>
          <w:szCs w:val="24"/>
        </w:rPr>
        <w:t xml:space="preserve">final model </w:t>
      </w:r>
      <w:r>
        <w:rPr>
          <w:rFonts w:cs="Times New Roman"/>
          <w:szCs w:val="24"/>
        </w:rPr>
        <w:t xml:space="preserve">specification was selected </w:t>
      </w:r>
      <w:r w:rsidR="00DD0F9B">
        <w:rPr>
          <w:rFonts w:cs="Times New Roman"/>
          <w:szCs w:val="24"/>
        </w:rPr>
        <w:t xml:space="preserve">based on statistical significance and fit, behavioral intuitiveness of the model structure/relationships, and desired sensitivity in the model system.  </w:t>
      </w:r>
    </w:p>
    <w:p w14:paraId="6FDB8D88" w14:textId="77777777" w:rsidR="00727A96" w:rsidRDefault="00727A96" w:rsidP="002F5D2C">
      <w:pPr>
        <w:tabs>
          <w:tab w:val="left" w:pos="7005"/>
        </w:tabs>
        <w:autoSpaceDE w:val="0"/>
        <w:autoSpaceDN w:val="0"/>
        <w:adjustRightInd w:val="0"/>
        <w:snapToGrid w:val="0"/>
        <w:spacing w:after="0"/>
        <w:rPr>
          <w:rFonts w:cs="Times New Roman"/>
          <w:szCs w:val="24"/>
        </w:rPr>
      </w:pPr>
    </w:p>
    <w:p w14:paraId="54D18DB8" w14:textId="77777777" w:rsidR="00727A96" w:rsidRPr="002C0F6C" w:rsidRDefault="00727A96" w:rsidP="002F5D2C">
      <w:pPr>
        <w:spacing w:after="0"/>
        <w:rPr>
          <w:rFonts w:cs="Times New Roman"/>
          <w:b/>
          <w:szCs w:val="24"/>
        </w:rPr>
      </w:pPr>
      <w:r w:rsidRPr="002C0F6C">
        <w:rPr>
          <w:rFonts w:cs="Times New Roman"/>
          <w:b/>
          <w:szCs w:val="24"/>
        </w:rPr>
        <w:t>3.</w:t>
      </w:r>
      <w:r w:rsidR="0070271F">
        <w:rPr>
          <w:rFonts w:cs="Times New Roman"/>
          <w:b/>
          <w:szCs w:val="24"/>
        </w:rPr>
        <w:t>2</w:t>
      </w:r>
      <w:r w:rsidR="00DD0F9B">
        <w:rPr>
          <w:rFonts w:cs="Times New Roman"/>
          <w:b/>
          <w:szCs w:val="24"/>
        </w:rPr>
        <w:tab/>
      </w:r>
      <w:r w:rsidR="007C7049">
        <w:rPr>
          <w:rFonts w:cs="Times New Roman"/>
          <w:b/>
          <w:szCs w:val="24"/>
        </w:rPr>
        <w:t>Modeling Approach</w:t>
      </w:r>
      <w:r w:rsidRPr="002C0F6C">
        <w:rPr>
          <w:rFonts w:cs="Times New Roman"/>
          <w:b/>
          <w:szCs w:val="24"/>
        </w:rPr>
        <w:t xml:space="preserve"> </w:t>
      </w:r>
    </w:p>
    <w:p w14:paraId="0636BAAB" w14:textId="27659E0B" w:rsidR="00E5768F" w:rsidRDefault="00DD0F9B" w:rsidP="002F5D2C">
      <w:pPr>
        <w:spacing w:after="0"/>
        <w:rPr>
          <w:rFonts w:cs="Times New Roman"/>
          <w:noProof/>
          <w:szCs w:val="24"/>
        </w:rPr>
      </w:pPr>
      <w:r>
        <w:rPr>
          <w:rFonts w:cs="Times New Roman"/>
          <w:szCs w:val="24"/>
        </w:rPr>
        <w:t xml:space="preserve">The modeling methodology adopted in this study </w:t>
      </w:r>
      <w:r w:rsidR="00E5768F">
        <w:rPr>
          <w:rFonts w:cs="Times New Roman"/>
          <w:szCs w:val="24"/>
        </w:rPr>
        <w:t>is based</w:t>
      </w:r>
      <w:r w:rsidR="00E5768F">
        <w:rPr>
          <w:rFonts w:cs="Times New Roman" w:hint="eastAsia"/>
          <w:szCs w:val="24"/>
        </w:rPr>
        <w:t xml:space="preserve"> on </w:t>
      </w:r>
      <w:r w:rsidR="001F48C8">
        <w:rPr>
          <w:rFonts w:cs="Times New Roman"/>
          <w:szCs w:val="24"/>
        </w:rPr>
        <w:t xml:space="preserve">the </w:t>
      </w:r>
      <w:r w:rsidR="00E5768F">
        <w:rPr>
          <w:rFonts w:cs="Times New Roman"/>
          <w:szCs w:val="24"/>
        </w:rPr>
        <w:t>GHDM</w:t>
      </w:r>
      <w:r w:rsidR="007625F7">
        <w:rPr>
          <w:rFonts w:cs="Times New Roman"/>
          <w:szCs w:val="24"/>
        </w:rPr>
        <w:t xml:space="preserve"> </w:t>
      </w:r>
      <w:r w:rsidR="00E5768F">
        <w:rPr>
          <w:rFonts w:cs="Times New Roman" w:hint="eastAsia"/>
          <w:szCs w:val="24"/>
        </w:rPr>
        <w:t>approach</w:t>
      </w:r>
      <w:r w:rsidR="001F48C8">
        <w:rPr>
          <w:rFonts w:cs="Times New Roman"/>
          <w:szCs w:val="24"/>
        </w:rPr>
        <w:t xml:space="preserve"> proposed by </w:t>
      </w:r>
      <w:r w:rsidR="007C7D5D">
        <w:rPr>
          <w:rFonts w:cs="Times New Roman"/>
          <w:szCs w:val="24"/>
        </w:rPr>
        <w:t xml:space="preserve">Bhat </w:t>
      </w:r>
      <w:r w:rsidR="00A56578">
        <w:rPr>
          <w:rFonts w:cs="Times New Roman"/>
          <w:szCs w:val="24"/>
        </w:rPr>
        <w:t>(</w:t>
      </w:r>
      <w:r w:rsidR="00A56578" w:rsidRPr="008A1421">
        <w:rPr>
          <w:rFonts w:cs="Times New Roman"/>
          <w:i/>
          <w:szCs w:val="24"/>
        </w:rPr>
        <w:t>4</w:t>
      </w:r>
      <w:r w:rsidR="00A56578">
        <w:rPr>
          <w:rFonts w:cs="Times New Roman"/>
          <w:szCs w:val="24"/>
        </w:rPr>
        <w:t>)</w:t>
      </w:r>
      <w:r w:rsidR="00E5768F" w:rsidRPr="00EA4462">
        <w:rPr>
          <w:rFonts w:cs="Times New Roman" w:hint="eastAsia"/>
          <w:szCs w:val="24"/>
        </w:rPr>
        <w:t>.</w:t>
      </w:r>
      <w:r w:rsidR="00E5768F">
        <w:rPr>
          <w:rFonts w:cs="Times New Roman"/>
          <w:szCs w:val="24"/>
        </w:rPr>
        <w:t xml:space="preserve"> This model enables the consideration of multiple ordinal, count, continuous, and nominal variables jointly using a latent variable structural equation model that ties latent constructs to exogenous variables, and a measurement model that links the latent variables and possibly other explanatory variables to a set of different types of outcomes. The approach uses a multinomial probit kernel for the discrete</w:t>
      </w:r>
      <w:r w:rsidR="002F35C1">
        <w:rPr>
          <w:rFonts w:cs="Times New Roman"/>
          <w:szCs w:val="24"/>
        </w:rPr>
        <w:t xml:space="preserve"> choices</w:t>
      </w:r>
      <w:r w:rsidR="00E5768F">
        <w:rPr>
          <w:rFonts w:cs="Times New Roman"/>
          <w:szCs w:val="24"/>
        </w:rPr>
        <w:t xml:space="preserve"> (nominal, binary, and ordinal outcomes) and </w:t>
      </w:r>
      <w:r w:rsidR="002F35C1">
        <w:rPr>
          <w:rFonts w:cs="Times New Roman"/>
          <w:noProof/>
          <w:szCs w:val="24"/>
        </w:rPr>
        <w:t>captures</w:t>
      </w:r>
      <w:r w:rsidR="00E5768F" w:rsidRPr="00380A04">
        <w:rPr>
          <w:rFonts w:cs="Times New Roman"/>
          <w:noProof/>
          <w:szCs w:val="24"/>
        </w:rPr>
        <w:t xml:space="preserve"> the relationship</w:t>
      </w:r>
      <w:r w:rsidR="002F35C1">
        <w:rPr>
          <w:rFonts w:cs="Times New Roman"/>
          <w:noProof/>
          <w:szCs w:val="24"/>
        </w:rPr>
        <w:t>s</w:t>
      </w:r>
      <w:r w:rsidR="00E5768F" w:rsidRPr="00380A04">
        <w:rPr>
          <w:rFonts w:cs="Times New Roman"/>
          <w:noProof/>
          <w:szCs w:val="24"/>
        </w:rPr>
        <w:t xml:space="preserve"> among a large set of mixed </w:t>
      </w:r>
      <w:r w:rsidR="00E5768F">
        <w:rPr>
          <w:rFonts w:cs="Times New Roman"/>
          <w:noProof/>
          <w:szCs w:val="24"/>
        </w:rPr>
        <w:t xml:space="preserve">data </w:t>
      </w:r>
      <w:r w:rsidR="00E5768F" w:rsidRPr="00380A04">
        <w:rPr>
          <w:rFonts w:cs="Times New Roman"/>
          <w:noProof/>
          <w:szCs w:val="24"/>
        </w:rPr>
        <w:t xml:space="preserve">outcomes through a </w:t>
      </w:r>
      <w:r w:rsidR="002F35C1">
        <w:rPr>
          <w:rFonts w:cs="Times New Roman"/>
          <w:noProof/>
          <w:szCs w:val="24"/>
        </w:rPr>
        <w:t>parsimonious set of</w:t>
      </w:r>
      <w:r w:rsidR="00E5768F" w:rsidRPr="00380A04">
        <w:rPr>
          <w:rFonts w:cs="Times New Roman"/>
          <w:noProof/>
          <w:szCs w:val="24"/>
        </w:rPr>
        <w:t xml:space="preserve"> unobservable latent factors.</w:t>
      </w:r>
      <w:r w:rsidR="007C7049">
        <w:rPr>
          <w:rFonts w:cs="Times New Roman"/>
          <w:noProof/>
          <w:szCs w:val="24"/>
        </w:rPr>
        <w:t xml:space="preserve"> D</w:t>
      </w:r>
      <w:r w:rsidR="007C7049">
        <w:rPr>
          <w:rFonts w:cs="Times New Roman"/>
          <w:szCs w:val="24"/>
        </w:rPr>
        <w:t xml:space="preserve">etails </w:t>
      </w:r>
      <w:r w:rsidR="0031786B">
        <w:rPr>
          <w:rFonts w:cs="Times New Roman"/>
          <w:szCs w:val="24"/>
        </w:rPr>
        <w:t xml:space="preserve">regarding </w:t>
      </w:r>
      <w:r w:rsidR="007C7049">
        <w:rPr>
          <w:rFonts w:cs="Times New Roman"/>
          <w:szCs w:val="24"/>
        </w:rPr>
        <w:t>the GH</w:t>
      </w:r>
      <w:r w:rsidR="007C7049" w:rsidRPr="00CD1B30">
        <w:rPr>
          <w:rFonts w:cs="Times New Roman"/>
          <w:szCs w:val="24"/>
        </w:rPr>
        <w:t>D</w:t>
      </w:r>
      <w:r w:rsidR="007C7049">
        <w:rPr>
          <w:rFonts w:cs="Times New Roman"/>
          <w:szCs w:val="24"/>
        </w:rPr>
        <w:t>M</w:t>
      </w:r>
      <w:r w:rsidR="007C7049" w:rsidRPr="00CD1B30">
        <w:rPr>
          <w:rFonts w:cs="Times New Roman"/>
          <w:szCs w:val="24"/>
        </w:rPr>
        <w:t xml:space="preserve"> formulation, including sufficiency conditions for identification of model parameters, and the </w:t>
      </w:r>
      <w:r w:rsidR="007C7049">
        <w:rPr>
          <w:rFonts w:cs="Times New Roman"/>
          <w:szCs w:val="24"/>
        </w:rPr>
        <w:t>Maximum Approximate Composite Marginal Likelihood (MACML) estimation approach</w:t>
      </w:r>
      <w:r w:rsidR="007C7049" w:rsidRPr="00CD1B30">
        <w:rPr>
          <w:rFonts w:cs="Times New Roman"/>
          <w:szCs w:val="24"/>
        </w:rPr>
        <w:t xml:space="preserve"> may be found in </w:t>
      </w:r>
      <w:r w:rsidR="00A56578">
        <w:rPr>
          <w:rFonts w:cs="Times New Roman"/>
          <w:szCs w:val="24"/>
        </w:rPr>
        <w:t>(</w:t>
      </w:r>
      <w:r w:rsidR="00A56578" w:rsidRPr="008A1421">
        <w:rPr>
          <w:rFonts w:cs="Times New Roman"/>
          <w:i/>
          <w:szCs w:val="24"/>
        </w:rPr>
        <w:t>4</w:t>
      </w:r>
      <w:r w:rsidR="00A56578">
        <w:rPr>
          <w:rFonts w:cs="Times New Roman"/>
          <w:szCs w:val="24"/>
        </w:rPr>
        <w:t>)</w:t>
      </w:r>
      <w:r w:rsidR="007C7049" w:rsidRPr="00CD1B30">
        <w:rPr>
          <w:rFonts w:cs="Times New Roman"/>
          <w:szCs w:val="24"/>
        </w:rPr>
        <w:t>.</w:t>
      </w:r>
      <w:r w:rsidR="00D46E3C">
        <w:rPr>
          <w:rFonts w:cs="Times New Roman"/>
          <w:szCs w:val="24"/>
        </w:rPr>
        <w:t xml:space="preserve"> The merits of the GHDM approach </w:t>
      </w:r>
      <w:r w:rsidR="004E76B1">
        <w:rPr>
          <w:rFonts w:cs="Times New Roman"/>
          <w:szCs w:val="24"/>
        </w:rPr>
        <w:t>relative to</w:t>
      </w:r>
      <w:r w:rsidR="00D46E3C">
        <w:rPr>
          <w:rFonts w:cs="Times New Roman"/>
          <w:szCs w:val="24"/>
        </w:rPr>
        <w:t xml:space="preserve"> other modeling methods </w:t>
      </w:r>
      <w:r w:rsidR="004E76B1">
        <w:rPr>
          <w:rFonts w:cs="Times New Roman"/>
          <w:szCs w:val="24"/>
        </w:rPr>
        <w:t>in accounting</w:t>
      </w:r>
      <w:r w:rsidR="00D46E3C">
        <w:rPr>
          <w:rFonts w:cs="Times New Roman"/>
          <w:szCs w:val="24"/>
        </w:rPr>
        <w:t xml:space="preserve"> for unobserved heterogeneity </w:t>
      </w:r>
      <w:r w:rsidR="004E76B1">
        <w:rPr>
          <w:rFonts w:cs="Times New Roman"/>
          <w:szCs w:val="24"/>
        </w:rPr>
        <w:t xml:space="preserve">and self-selection effects </w:t>
      </w:r>
      <w:r w:rsidR="00D46E3C">
        <w:rPr>
          <w:rFonts w:cs="Times New Roman"/>
          <w:szCs w:val="24"/>
        </w:rPr>
        <w:t xml:space="preserve">(e.g., random parameters models and latent class analysis) </w:t>
      </w:r>
      <w:r w:rsidR="004E76B1">
        <w:rPr>
          <w:rFonts w:cs="Times New Roman"/>
          <w:szCs w:val="24"/>
        </w:rPr>
        <w:t xml:space="preserve">are discussed in </w:t>
      </w:r>
      <w:r w:rsidR="00A56578">
        <w:rPr>
          <w:rFonts w:cs="Times New Roman"/>
          <w:szCs w:val="24"/>
        </w:rPr>
        <w:t>(</w:t>
      </w:r>
      <w:r w:rsidR="00A56578" w:rsidRPr="008A1421">
        <w:rPr>
          <w:rFonts w:cs="Times New Roman"/>
          <w:i/>
          <w:szCs w:val="24"/>
        </w:rPr>
        <w:t>4</w:t>
      </w:r>
      <w:r w:rsidR="008A1421">
        <w:rPr>
          <w:rFonts w:cs="Times New Roman"/>
          <w:szCs w:val="24"/>
        </w:rPr>
        <w:t>,</w:t>
      </w:r>
      <w:r w:rsidR="00A56578" w:rsidRPr="008A1421">
        <w:rPr>
          <w:rFonts w:cs="Times New Roman"/>
          <w:i/>
          <w:szCs w:val="24"/>
        </w:rPr>
        <w:t>19</w:t>
      </w:r>
      <w:r w:rsidR="00A56578">
        <w:rPr>
          <w:rFonts w:cs="Times New Roman"/>
          <w:szCs w:val="24"/>
        </w:rPr>
        <w:t>)</w:t>
      </w:r>
      <w:r w:rsidR="004E76B1">
        <w:rPr>
          <w:rFonts w:cs="Times New Roman"/>
          <w:szCs w:val="24"/>
        </w:rPr>
        <w:t xml:space="preserve">. </w:t>
      </w:r>
    </w:p>
    <w:p w14:paraId="34A3A7AA" w14:textId="01256EA4" w:rsidR="00727A96" w:rsidRPr="00CD1B30" w:rsidRDefault="00F93BCA" w:rsidP="00F93BCA">
      <w:pPr>
        <w:autoSpaceDE w:val="0"/>
        <w:autoSpaceDN w:val="0"/>
        <w:adjustRightInd w:val="0"/>
        <w:snapToGrid w:val="0"/>
        <w:spacing w:after="0"/>
        <w:rPr>
          <w:rFonts w:cs="Times New Roman"/>
          <w:szCs w:val="24"/>
        </w:rPr>
      </w:pPr>
      <w:r>
        <w:rPr>
          <w:rFonts w:cs="Times New Roman"/>
          <w:szCs w:val="24"/>
        </w:rPr>
        <w:tab/>
      </w:r>
      <w:r w:rsidR="00727A96" w:rsidRPr="00CD1B30">
        <w:rPr>
          <w:rFonts w:cs="Times New Roman"/>
          <w:szCs w:val="24"/>
        </w:rPr>
        <w:t xml:space="preserve"> </w:t>
      </w:r>
    </w:p>
    <w:p w14:paraId="0563E8DF" w14:textId="77777777" w:rsidR="00F93BCA" w:rsidRPr="00F93BCA" w:rsidRDefault="00F93BCA" w:rsidP="003220D4">
      <w:pPr>
        <w:spacing w:after="0"/>
        <w:ind w:left="450" w:hanging="450"/>
        <w:rPr>
          <w:rFonts w:cs="Times New Roman"/>
          <w:b/>
          <w:szCs w:val="24"/>
        </w:rPr>
      </w:pPr>
      <w:r w:rsidRPr="00F93BCA">
        <w:rPr>
          <w:rFonts w:cs="Times New Roman"/>
          <w:b/>
          <w:szCs w:val="24"/>
        </w:rPr>
        <w:lastRenderedPageBreak/>
        <w:t>4</w:t>
      </w:r>
      <w:r w:rsidRPr="00F93BCA">
        <w:rPr>
          <w:rFonts w:cs="Times New Roman"/>
          <w:b/>
          <w:szCs w:val="24"/>
        </w:rPr>
        <w:tab/>
        <w:t>DATA</w:t>
      </w:r>
    </w:p>
    <w:p w14:paraId="64E96AC2" w14:textId="1A7AF6BC" w:rsidR="00F93BCA" w:rsidRDefault="00D945B4" w:rsidP="00310773">
      <w:pPr>
        <w:spacing w:after="0"/>
        <w:rPr>
          <w:rFonts w:cs="Times New Roman"/>
          <w:szCs w:val="24"/>
        </w:rPr>
      </w:pPr>
      <w:r>
        <w:rPr>
          <w:rFonts w:cs="Times New Roman"/>
          <w:szCs w:val="24"/>
        </w:rPr>
        <w:t xml:space="preserve">Data for this study is derived from the Puget Sound Regional Travel Study that involved survey data collection efforts in 2014 and 2015.  </w:t>
      </w:r>
      <w:r w:rsidR="00DA00C1">
        <w:rPr>
          <w:rFonts w:cs="Times New Roman"/>
          <w:szCs w:val="24"/>
        </w:rPr>
        <w:t xml:space="preserve">The </w:t>
      </w:r>
      <w:r>
        <w:rPr>
          <w:rFonts w:cs="Times New Roman"/>
          <w:szCs w:val="24"/>
        </w:rPr>
        <w:t xml:space="preserve">survey data includes detailed information about socio-economic, demographic, activity-travel </w:t>
      </w:r>
      <w:r w:rsidR="00943D9D">
        <w:rPr>
          <w:rFonts w:cs="Times New Roman"/>
          <w:szCs w:val="24"/>
        </w:rPr>
        <w:t>characteristics, attitudes</w:t>
      </w:r>
      <w:r>
        <w:rPr>
          <w:rFonts w:cs="Times New Roman"/>
          <w:szCs w:val="24"/>
        </w:rPr>
        <w:t xml:space="preserve"> and preferences.  For this </w:t>
      </w:r>
      <w:r w:rsidR="00D971AA">
        <w:rPr>
          <w:rFonts w:cs="Times New Roman"/>
          <w:szCs w:val="24"/>
        </w:rPr>
        <w:t>research effort</w:t>
      </w:r>
      <w:r>
        <w:rPr>
          <w:rFonts w:cs="Times New Roman"/>
          <w:szCs w:val="24"/>
        </w:rPr>
        <w:t xml:space="preserve">, the subset of households that provided complete data in both 2014 and 2015 surveys was used.  Within this sample, individuals less than 18 years of age and individuals whose survey responses were collected through the use of a proxy were excluded.  The final sample includes 1,832 individuals.  </w:t>
      </w:r>
    </w:p>
    <w:p w14:paraId="69B173B5" w14:textId="6F41BAEF" w:rsidR="00D945B4" w:rsidRDefault="00D945B4" w:rsidP="00310773">
      <w:pPr>
        <w:spacing w:after="0"/>
        <w:rPr>
          <w:rFonts w:cs="Times New Roman"/>
          <w:szCs w:val="24"/>
        </w:rPr>
      </w:pPr>
      <w:r>
        <w:rPr>
          <w:rFonts w:cs="Times New Roman"/>
          <w:szCs w:val="24"/>
        </w:rPr>
        <w:tab/>
      </w:r>
      <w:r w:rsidR="00883858">
        <w:rPr>
          <w:rFonts w:cs="Times New Roman"/>
          <w:szCs w:val="24"/>
        </w:rPr>
        <w:t>Autonomous vehicles were defined in the survey as follows:</w:t>
      </w:r>
      <w:r w:rsidR="005A1BBF">
        <w:rPr>
          <w:rFonts w:cs="Times New Roman"/>
          <w:szCs w:val="24"/>
        </w:rPr>
        <w:t xml:space="preserve"> “</w:t>
      </w:r>
      <w:r w:rsidR="005A1BBF" w:rsidRPr="00386AE0">
        <w:rPr>
          <w:rFonts w:cs="Times New Roman"/>
          <w:szCs w:val="24"/>
        </w:rPr>
        <w:t>Autonomous cars, also known as “self-driving” or “driverless” cars, are capable of responding to the environment and navigating without a driver controlling the vehicle</w:t>
      </w:r>
      <w:r w:rsidR="005A1BBF">
        <w:rPr>
          <w:rFonts w:cs="Times New Roman"/>
          <w:szCs w:val="24"/>
        </w:rPr>
        <w:t xml:space="preserve">”. </w:t>
      </w:r>
      <w:r>
        <w:rPr>
          <w:rFonts w:cs="Times New Roman"/>
          <w:szCs w:val="24"/>
        </w:rPr>
        <w:t xml:space="preserve">The survey included five questions about level of interest in </w:t>
      </w:r>
      <w:r w:rsidR="002A5C51">
        <w:rPr>
          <w:rFonts w:cs="Times New Roman"/>
          <w:szCs w:val="24"/>
        </w:rPr>
        <w:t>AV</w:t>
      </w:r>
      <w:r w:rsidR="008E4801">
        <w:rPr>
          <w:rFonts w:cs="Times New Roman"/>
          <w:szCs w:val="24"/>
        </w:rPr>
        <w:t xml:space="preserve"> adoption and usage.  Two of the questions were used to construct a four-alternative multinomial choice variable that captures the level of interest in AV use. The two variables are:</w:t>
      </w:r>
    </w:p>
    <w:p w14:paraId="57B0E1C9" w14:textId="59BFA0F6" w:rsidR="008E4801" w:rsidRDefault="008E4801" w:rsidP="008E4801">
      <w:pPr>
        <w:pStyle w:val="ListParagraph"/>
        <w:numPr>
          <w:ilvl w:val="0"/>
          <w:numId w:val="32"/>
        </w:numPr>
        <w:ind w:left="1080"/>
        <w:rPr>
          <w:rFonts w:ascii="Times New Roman" w:hAnsi="Times New Roman" w:cs="Times New Roman"/>
          <w:sz w:val="24"/>
          <w:szCs w:val="24"/>
        </w:rPr>
      </w:pPr>
      <w:r w:rsidRPr="008E4801">
        <w:rPr>
          <w:rFonts w:ascii="Times New Roman" w:hAnsi="Times New Roman" w:cs="Times New Roman"/>
          <w:sz w:val="24"/>
          <w:szCs w:val="24"/>
        </w:rPr>
        <w:t>Lev</w:t>
      </w:r>
      <w:r>
        <w:rPr>
          <w:rFonts w:ascii="Times New Roman" w:hAnsi="Times New Roman" w:cs="Times New Roman"/>
          <w:sz w:val="24"/>
          <w:szCs w:val="24"/>
        </w:rPr>
        <w:t>el of interest in owning an autonomous car (</w:t>
      </w:r>
      <w:r w:rsidR="00223707">
        <w:rPr>
          <w:rFonts w:ascii="Times New Roman" w:hAnsi="Times New Roman" w:cs="Times New Roman"/>
          <w:sz w:val="24"/>
          <w:szCs w:val="24"/>
        </w:rPr>
        <w:t xml:space="preserve">five-point scale: </w:t>
      </w:r>
      <w:r>
        <w:rPr>
          <w:rFonts w:ascii="Times New Roman" w:hAnsi="Times New Roman" w:cs="Times New Roman"/>
          <w:sz w:val="24"/>
          <w:szCs w:val="24"/>
        </w:rPr>
        <w:t xml:space="preserve">“not </w:t>
      </w:r>
      <w:r w:rsidR="00E10610">
        <w:rPr>
          <w:rFonts w:ascii="Times New Roman" w:hAnsi="Times New Roman" w:cs="Times New Roman"/>
          <w:sz w:val="24"/>
          <w:szCs w:val="24"/>
        </w:rPr>
        <w:t xml:space="preserve">at all </w:t>
      </w:r>
      <w:r>
        <w:rPr>
          <w:rFonts w:ascii="Times New Roman" w:hAnsi="Times New Roman" w:cs="Times New Roman"/>
          <w:sz w:val="24"/>
          <w:szCs w:val="24"/>
        </w:rPr>
        <w:t>interested”</w:t>
      </w:r>
      <w:r w:rsidR="00E10610">
        <w:rPr>
          <w:rFonts w:ascii="Times New Roman" w:hAnsi="Times New Roman" w:cs="Times New Roman"/>
          <w:sz w:val="24"/>
          <w:szCs w:val="24"/>
        </w:rPr>
        <w:t xml:space="preserve">, “somewhat uninterested”, “neutral”, “somewhat interested”, </w:t>
      </w:r>
      <w:r w:rsidR="005A1BBF">
        <w:rPr>
          <w:rFonts w:ascii="Times New Roman" w:hAnsi="Times New Roman" w:cs="Times New Roman"/>
          <w:sz w:val="24"/>
          <w:szCs w:val="24"/>
        </w:rPr>
        <w:t>and “</w:t>
      </w:r>
      <w:r>
        <w:rPr>
          <w:rFonts w:ascii="Times New Roman" w:hAnsi="Times New Roman" w:cs="Times New Roman"/>
          <w:sz w:val="24"/>
          <w:szCs w:val="24"/>
        </w:rPr>
        <w:t>very interested”)</w:t>
      </w:r>
    </w:p>
    <w:p w14:paraId="37D2BF9A" w14:textId="278ED8DB" w:rsidR="008E4801" w:rsidRDefault="008E4801" w:rsidP="008E4801">
      <w:pPr>
        <w:pStyle w:val="ListParagraph"/>
        <w:numPr>
          <w:ilvl w:val="0"/>
          <w:numId w:val="32"/>
        </w:numPr>
        <w:ind w:left="1080"/>
        <w:rPr>
          <w:rFonts w:ascii="Times New Roman" w:hAnsi="Times New Roman" w:cs="Times New Roman"/>
          <w:sz w:val="24"/>
          <w:szCs w:val="24"/>
        </w:rPr>
      </w:pPr>
      <w:r>
        <w:rPr>
          <w:rFonts w:ascii="Times New Roman" w:hAnsi="Times New Roman" w:cs="Times New Roman"/>
          <w:sz w:val="24"/>
          <w:szCs w:val="24"/>
        </w:rPr>
        <w:t>Level of interest in participating in a SAV system</w:t>
      </w:r>
      <w:r w:rsidR="002F5D2C">
        <w:rPr>
          <w:rFonts w:ascii="Times New Roman" w:hAnsi="Times New Roman" w:cs="Times New Roman"/>
          <w:sz w:val="24"/>
          <w:szCs w:val="24"/>
        </w:rPr>
        <w:t xml:space="preserve"> </w:t>
      </w:r>
      <w:r w:rsidR="00386AE0">
        <w:rPr>
          <w:rFonts w:ascii="Times New Roman" w:hAnsi="Times New Roman" w:cs="Times New Roman"/>
          <w:sz w:val="24"/>
          <w:szCs w:val="24"/>
        </w:rPr>
        <w:t xml:space="preserve">for daily travel </w:t>
      </w:r>
      <w:r w:rsidR="00223707">
        <w:rPr>
          <w:rFonts w:ascii="Times New Roman" w:hAnsi="Times New Roman" w:cs="Times New Roman"/>
          <w:sz w:val="24"/>
          <w:szCs w:val="24"/>
        </w:rPr>
        <w:t>(</w:t>
      </w:r>
      <w:r w:rsidR="003858D4">
        <w:rPr>
          <w:rFonts w:ascii="Times New Roman" w:hAnsi="Times New Roman" w:cs="Times New Roman"/>
          <w:sz w:val="24"/>
          <w:szCs w:val="24"/>
        </w:rPr>
        <w:t>same</w:t>
      </w:r>
      <w:r>
        <w:rPr>
          <w:rFonts w:ascii="Times New Roman" w:hAnsi="Times New Roman" w:cs="Times New Roman"/>
          <w:sz w:val="24"/>
          <w:szCs w:val="24"/>
        </w:rPr>
        <w:t xml:space="preserve"> scale </w:t>
      </w:r>
      <w:r w:rsidR="003858D4">
        <w:rPr>
          <w:rFonts w:ascii="Times New Roman" w:hAnsi="Times New Roman" w:cs="Times New Roman"/>
          <w:sz w:val="24"/>
          <w:szCs w:val="24"/>
        </w:rPr>
        <w:t>as above</w:t>
      </w:r>
      <w:r w:rsidR="00223707">
        <w:rPr>
          <w:rFonts w:ascii="Times New Roman" w:hAnsi="Times New Roman" w:cs="Times New Roman"/>
          <w:sz w:val="24"/>
          <w:szCs w:val="24"/>
        </w:rPr>
        <w:t>)</w:t>
      </w:r>
      <w:r w:rsidR="0008416D">
        <w:rPr>
          <w:rFonts w:ascii="Times New Roman" w:hAnsi="Times New Roman" w:cs="Times New Roman"/>
          <w:sz w:val="24"/>
          <w:szCs w:val="24"/>
        </w:rPr>
        <w:t>.</w:t>
      </w:r>
      <w:r w:rsidR="003858D4">
        <w:rPr>
          <w:rFonts w:ascii="Times New Roman" w:hAnsi="Times New Roman" w:cs="Times New Roman"/>
          <w:sz w:val="24"/>
          <w:szCs w:val="24"/>
        </w:rPr>
        <w:t xml:space="preserve"> </w:t>
      </w:r>
    </w:p>
    <w:p w14:paraId="2B0D39C8" w14:textId="75B9DB98" w:rsidR="003858D4" w:rsidRDefault="003858D4" w:rsidP="008E4801">
      <w:pPr>
        <w:rPr>
          <w:rFonts w:cs="Times New Roman"/>
          <w:szCs w:val="24"/>
        </w:rPr>
      </w:pPr>
      <w:r>
        <w:rPr>
          <w:rFonts w:cs="Times New Roman"/>
          <w:szCs w:val="24"/>
        </w:rPr>
        <w:t xml:space="preserve">A descriptive analysis </w:t>
      </w:r>
      <w:r w:rsidR="004662E3">
        <w:rPr>
          <w:rFonts w:cs="Times New Roman"/>
          <w:szCs w:val="24"/>
        </w:rPr>
        <w:t>showed a substantial percent of respondents in the</w:t>
      </w:r>
      <w:r>
        <w:rPr>
          <w:rFonts w:cs="Times New Roman"/>
          <w:szCs w:val="24"/>
        </w:rPr>
        <w:t xml:space="preserve"> “not at all interested” category, with a</w:t>
      </w:r>
      <w:r w:rsidR="004662E3">
        <w:rPr>
          <w:rFonts w:cs="Times New Roman"/>
          <w:szCs w:val="24"/>
        </w:rPr>
        <w:t>n</w:t>
      </w:r>
      <w:r>
        <w:rPr>
          <w:rFonts w:cs="Times New Roman"/>
          <w:szCs w:val="24"/>
        </w:rPr>
        <w:t xml:space="preserve"> </w:t>
      </w:r>
      <w:r w:rsidR="004662E3">
        <w:rPr>
          <w:rFonts w:cs="Times New Roman"/>
          <w:szCs w:val="24"/>
        </w:rPr>
        <w:t xml:space="preserve">additional </w:t>
      </w:r>
      <w:r>
        <w:rPr>
          <w:rFonts w:cs="Times New Roman"/>
          <w:szCs w:val="24"/>
        </w:rPr>
        <w:t xml:space="preserve">small percentage </w:t>
      </w:r>
      <w:r w:rsidR="004662E3">
        <w:rPr>
          <w:rFonts w:cs="Times New Roman"/>
          <w:szCs w:val="24"/>
        </w:rPr>
        <w:t xml:space="preserve">in the </w:t>
      </w:r>
      <w:r>
        <w:rPr>
          <w:rFonts w:cs="Times New Roman"/>
          <w:szCs w:val="24"/>
        </w:rPr>
        <w:t>“somewhat uninterested”</w:t>
      </w:r>
      <w:r w:rsidR="004662E3">
        <w:rPr>
          <w:rFonts w:cs="Times New Roman"/>
          <w:szCs w:val="24"/>
        </w:rPr>
        <w:t xml:space="preserve"> category</w:t>
      </w:r>
      <w:r>
        <w:rPr>
          <w:rFonts w:cs="Times New Roman"/>
          <w:szCs w:val="24"/>
        </w:rPr>
        <w:t xml:space="preserve">. Further, because of the ambiguity of the “neutral” category, </w:t>
      </w:r>
      <w:r w:rsidR="00574C77">
        <w:rPr>
          <w:rFonts w:cs="Times New Roman"/>
          <w:szCs w:val="24"/>
        </w:rPr>
        <w:t xml:space="preserve">the </w:t>
      </w:r>
      <w:r>
        <w:rPr>
          <w:rFonts w:cs="Times New Roman"/>
          <w:szCs w:val="24"/>
        </w:rPr>
        <w:t xml:space="preserve">ordinal expression of interest </w:t>
      </w:r>
      <w:r w:rsidR="00574C77">
        <w:rPr>
          <w:rFonts w:cs="Times New Roman"/>
          <w:szCs w:val="24"/>
        </w:rPr>
        <w:t xml:space="preserve">was collapsed </w:t>
      </w:r>
      <w:r>
        <w:rPr>
          <w:rFonts w:cs="Times New Roman"/>
          <w:szCs w:val="24"/>
        </w:rPr>
        <w:t xml:space="preserve">into a binary </w:t>
      </w:r>
      <w:r w:rsidR="004662E3">
        <w:rPr>
          <w:rFonts w:cs="Times New Roman"/>
          <w:szCs w:val="24"/>
        </w:rPr>
        <w:t>variable</w:t>
      </w:r>
      <w:r>
        <w:rPr>
          <w:rFonts w:cs="Times New Roman"/>
          <w:szCs w:val="24"/>
        </w:rPr>
        <w:t xml:space="preserve">. </w:t>
      </w:r>
      <w:r w:rsidR="008E4801">
        <w:rPr>
          <w:rFonts w:cs="Times New Roman"/>
          <w:szCs w:val="24"/>
        </w:rPr>
        <w:t xml:space="preserve">Individuals who were somewhat interested and very interested were </w:t>
      </w:r>
      <w:r>
        <w:rPr>
          <w:rFonts w:cs="Times New Roman"/>
          <w:szCs w:val="24"/>
        </w:rPr>
        <w:t>considered</w:t>
      </w:r>
      <w:r w:rsidR="008E4801">
        <w:rPr>
          <w:rFonts w:cs="Times New Roman"/>
          <w:szCs w:val="24"/>
        </w:rPr>
        <w:t xml:space="preserve"> as being interested in the technology, while all others were treated as being uninterested. </w:t>
      </w:r>
      <w:r w:rsidR="00E275DB">
        <w:rPr>
          <w:rFonts w:cs="Times New Roman"/>
          <w:szCs w:val="24"/>
        </w:rPr>
        <w:t xml:space="preserve"> </w:t>
      </w:r>
      <w:r w:rsidR="00E275DB">
        <w:rPr>
          <w:color w:val="222222"/>
        </w:rPr>
        <w:t xml:space="preserve">It should be noted that including the individuals that have a neutral interest </w:t>
      </w:r>
      <w:r w:rsidR="004662E3">
        <w:rPr>
          <w:color w:val="222222"/>
        </w:rPr>
        <w:t>i</w:t>
      </w:r>
      <w:r w:rsidR="00E275DB">
        <w:rPr>
          <w:color w:val="222222"/>
        </w:rPr>
        <w:t xml:space="preserve">n using AV technology in the category of “not interested” </w:t>
      </w:r>
      <w:r w:rsidR="004662E3">
        <w:rPr>
          <w:color w:val="222222"/>
        </w:rPr>
        <w:t>would provide</w:t>
      </w:r>
      <w:r w:rsidR="00E275DB">
        <w:rPr>
          <w:color w:val="222222"/>
        </w:rPr>
        <w:t xml:space="preserve"> a conservative estimate of adoption rates</w:t>
      </w:r>
      <w:r w:rsidR="004662E3">
        <w:rPr>
          <w:color w:val="222222"/>
        </w:rPr>
        <w:t xml:space="preserve"> if the model is used for prediction purposes</w:t>
      </w:r>
      <w:r w:rsidR="00E275DB">
        <w:rPr>
          <w:color w:val="222222"/>
        </w:rPr>
        <w:t>.</w:t>
      </w:r>
      <w:r w:rsidR="00E275DB">
        <w:rPr>
          <w:rFonts w:cs="Times New Roman"/>
          <w:szCs w:val="24"/>
        </w:rPr>
        <w:t xml:space="preserve"> </w:t>
      </w:r>
      <w:r w:rsidR="00E275DB">
        <w:rPr>
          <w:color w:val="222222"/>
        </w:rPr>
        <w:t>Since the survey did not offer detailed explanations about the AV technology and service characteristics to respondent</w:t>
      </w:r>
      <w:r w:rsidR="004662E3">
        <w:rPr>
          <w:color w:val="222222"/>
        </w:rPr>
        <w:t>s</w:t>
      </w:r>
      <w:r w:rsidR="00E275DB">
        <w:rPr>
          <w:color w:val="222222"/>
        </w:rPr>
        <w:t xml:space="preserve">, being conservative and leaning towards a lower adoption rate estimate </w:t>
      </w:r>
      <w:r w:rsidR="004662E3">
        <w:rPr>
          <w:color w:val="222222"/>
        </w:rPr>
        <w:t>was considered prudent</w:t>
      </w:r>
      <w:r w:rsidR="00E275DB">
        <w:rPr>
          <w:color w:val="222222"/>
        </w:rPr>
        <w:t xml:space="preserve"> in this context.  </w:t>
      </w:r>
      <w:r w:rsidR="00631669">
        <w:rPr>
          <w:rFonts w:cs="Times New Roman"/>
          <w:szCs w:val="24"/>
        </w:rPr>
        <w:t>T</w:t>
      </w:r>
      <w:r>
        <w:rPr>
          <w:rFonts w:cs="Times New Roman"/>
          <w:szCs w:val="24"/>
        </w:rPr>
        <w:t xml:space="preserve">he binary </w:t>
      </w:r>
      <w:r w:rsidR="004662E3">
        <w:rPr>
          <w:rFonts w:cs="Times New Roman"/>
          <w:szCs w:val="24"/>
        </w:rPr>
        <w:t>indicators of the</w:t>
      </w:r>
      <w:r>
        <w:rPr>
          <w:rFonts w:cs="Times New Roman"/>
          <w:szCs w:val="24"/>
        </w:rPr>
        <w:t xml:space="preserve"> levels of interest in AV ownership and AV sharing </w:t>
      </w:r>
      <w:r w:rsidR="00631669">
        <w:rPr>
          <w:rFonts w:cs="Times New Roman"/>
          <w:szCs w:val="24"/>
        </w:rPr>
        <w:t xml:space="preserve">were </w:t>
      </w:r>
      <w:r w:rsidR="00EB54CC">
        <w:rPr>
          <w:rFonts w:cs="Times New Roman"/>
          <w:szCs w:val="24"/>
        </w:rPr>
        <w:t>combine</w:t>
      </w:r>
      <w:r w:rsidR="008E2CAD">
        <w:rPr>
          <w:rFonts w:cs="Times New Roman"/>
          <w:szCs w:val="24"/>
        </w:rPr>
        <w:t>d</w:t>
      </w:r>
      <w:r w:rsidR="00631669">
        <w:rPr>
          <w:rFonts w:cs="Times New Roman"/>
          <w:szCs w:val="24"/>
        </w:rPr>
        <w:t xml:space="preserve"> </w:t>
      </w:r>
      <w:r>
        <w:rPr>
          <w:rFonts w:cs="Times New Roman"/>
          <w:szCs w:val="24"/>
        </w:rPr>
        <w:t>into a single multinomial variable with four alternatives as follows: (1) Not interested in AV sharing or AV ownership (68.5%)</w:t>
      </w:r>
      <w:r w:rsidR="004662E3">
        <w:rPr>
          <w:rFonts w:cs="Times New Roman"/>
          <w:szCs w:val="24"/>
        </w:rPr>
        <w:t>;</w:t>
      </w:r>
      <w:r>
        <w:rPr>
          <w:rFonts w:cs="Times New Roman"/>
          <w:szCs w:val="24"/>
        </w:rPr>
        <w:t xml:space="preserve"> (2) Interested in AV sharing only (7.6%)</w:t>
      </w:r>
      <w:r w:rsidR="004662E3">
        <w:rPr>
          <w:rFonts w:cs="Times New Roman"/>
          <w:szCs w:val="24"/>
        </w:rPr>
        <w:t>;</w:t>
      </w:r>
      <w:r>
        <w:rPr>
          <w:rFonts w:cs="Times New Roman"/>
          <w:szCs w:val="24"/>
        </w:rPr>
        <w:t xml:space="preserve"> (3) Interested in AV ownership only (8.5%)</w:t>
      </w:r>
      <w:r w:rsidR="004662E3">
        <w:rPr>
          <w:rFonts w:cs="Times New Roman"/>
          <w:szCs w:val="24"/>
        </w:rPr>
        <w:t>;</w:t>
      </w:r>
      <w:r>
        <w:rPr>
          <w:rFonts w:cs="Times New Roman"/>
          <w:szCs w:val="24"/>
        </w:rPr>
        <w:t xml:space="preserve"> and (4) Interested in AV sharing and AV ownership (15.4%).</w:t>
      </w:r>
    </w:p>
    <w:p w14:paraId="356E8865" w14:textId="5B745713" w:rsidR="000175A2" w:rsidRDefault="001D1E54" w:rsidP="008E4801">
      <w:pPr>
        <w:rPr>
          <w:rFonts w:cs="Times New Roman"/>
          <w:szCs w:val="24"/>
        </w:rPr>
      </w:pPr>
      <w:r>
        <w:rPr>
          <w:rFonts w:cs="Times New Roman"/>
          <w:szCs w:val="24"/>
        </w:rPr>
        <w:tab/>
        <w:t xml:space="preserve">In addition, the survey collected information about the </w:t>
      </w:r>
      <w:r w:rsidR="006D3044">
        <w:rPr>
          <w:rFonts w:cs="Times New Roman"/>
          <w:szCs w:val="24"/>
        </w:rPr>
        <w:t xml:space="preserve">general </w:t>
      </w:r>
      <w:r>
        <w:rPr>
          <w:rFonts w:cs="Times New Roman"/>
          <w:szCs w:val="24"/>
        </w:rPr>
        <w:t xml:space="preserve">level of concern that individuals had with respect to AV technology.  Five questions captured the level of </w:t>
      </w:r>
      <w:r w:rsidR="000175A2">
        <w:rPr>
          <w:rFonts w:cs="Times New Roman"/>
          <w:szCs w:val="24"/>
        </w:rPr>
        <w:t xml:space="preserve">concern related to </w:t>
      </w:r>
      <w:r w:rsidR="002A5C51">
        <w:rPr>
          <w:rFonts w:cs="Times New Roman"/>
          <w:szCs w:val="24"/>
        </w:rPr>
        <w:t>AV</w:t>
      </w:r>
      <w:r w:rsidR="00CA5828">
        <w:rPr>
          <w:rFonts w:cs="Times New Roman"/>
          <w:szCs w:val="24"/>
        </w:rPr>
        <w:t xml:space="preserve"> </w:t>
      </w:r>
      <w:r w:rsidR="000175A2">
        <w:rPr>
          <w:rFonts w:cs="Times New Roman"/>
          <w:szCs w:val="24"/>
        </w:rPr>
        <w:t xml:space="preserve">equipment and system safety, system and vehicle security, ability to react to the environment, performance in poor weather or other unexpected conditions, and legal liability for drivers or owners.  The highest level of concern expressed on any of the questions except for the last one (related to liability) was considered the level of concern with AV technology, while the level of concern on the liability question was considered separately.  </w:t>
      </w:r>
      <w:r w:rsidR="00943D9D">
        <w:rPr>
          <w:rFonts w:cs="Times New Roman"/>
          <w:szCs w:val="24"/>
        </w:rPr>
        <w:t xml:space="preserve">AV technology concern was tested as </w:t>
      </w:r>
      <w:r w:rsidR="0008416D">
        <w:rPr>
          <w:rFonts w:cs="Times New Roman"/>
          <w:szCs w:val="24"/>
        </w:rPr>
        <w:t xml:space="preserve">an </w:t>
      </w:r>
      <w:r w:rsidR="00943D9D">
        <w:rPr>
          <w:rFonts w:cs="Times New Roman"/>
          <w:szCs w:val="24"/>
        </w:rPr>
        <w:t xml:space="preserve">endogenous </w:t>
      </w:r>
      <w:r w:rsidR="0008416D">
        <w:rPr>
          <w:rFonts w:cs="Times New Roman"/>
          <w:szCs w:val="24"/>
        </w:rPr>
        <w:t xml:space="preserve">variable, but the influence of tech-savviness was found to be insignificant; hence it was treated as an exogenous variable in the final model specification. </w:t>
      </w:r>
    </w:p>
    <w:p w14:paraId="6C736341" w14:textId="71B56FFA" w:rsidR="008E4801" w:rsidRPr="008E4801" w:rsidRDefault="000175A2" w:rsidP="008E4801">
      <w:pPr>
        <w:rPr>
          <w:rFonts w:cs="Times New Roman"/>
          <w:szCs w:val="24"/>
        </w:rPr>
      </w:pPr>
      <w:r>
        <w:rPr>
          <w:rFonts w:cs="Times New Roman"/>
          <w:szCs w:val="24"/>
        </w:rPr>
        <w:tab/>
        <w:t xml:space="preserve">The current usage of car-sharing or ride-sourcing services </w:t>
      </w:r>
      <w:r w:rsidR="0008416D">
        <w:rPr>
          <w:rFonts w:cs="Times New Roman"/>
          <w:szCs w:val="24"/>
        </w:rPr>
        <w:t>is represented by</w:t>
      </w:r>
      <w:r>
        <w:rPr>
          <w:rFonts w:cs="Times New Roman"/>
          <w:szCs w:val="24"/>
        </w:rPr>
        <w:t xml:space="preserve"> two binary dependent variables.  Individuals who used either service at least once</w:t>
      </w:r>
      <w:r w:rsidR="0008416D">
        <w:rPr>
          <w:rFonts w:cs="Times New Roman"/>
          <w:szCs w:val="24"/>
        </w:rPr>
        <w:t xml:space="preserve"> in their lifetime</w:t>
      </w:r>
      <w:r>
        <w:rPr>
          <w:rFonts w:cs="Times New Roman"/>
          <w:szCs w:val="24"/>
        </w:rPr>
        <w:t xml:space="preserve"> were considered “users” as opposed to those who had never used either service (</w:t>
      </w:r>
      <w:r w:rsidR="000272D7">
        <w:rPr>
          <w:rFonts w:cs="Times New Roman"/>
          <w:szCs w:val="24"/>
        </w:rPr>
        <w:t>“</w:t>
      </w:r>
      <w:r>
        <w:rPr>
          <w:rFonts w:cs="Times New Roman"/>
          <w:szCs w:val="24"/>
        </w:rPr>
        <w:t xml:space="preserve">non-users”).  </w:t>
      </w:r>
      <w:r>
        <w:rPr>
          <w:rFonts w:cs="Times New Roman"/>
          <w:szCs w:val="24"/>
        </w:rPr>
        <w:lastRenderedPageBreak/>
        <w:t>Residential density was calculated for each</w:t>
      </w:r>
      <w:r w:rsidR="00D971AA">
        <w:rPr>
          <w:rFonts w:cs="Times New Roman"/>
          <w:szCs w:val="24"/>
        </w:rPr>
        <w:t xml:space="preserve"> census</w:t>
      </w:r>
      <w:r>
        <w:rPr>
          <w:rFonts w:cs="Times New Roman"/>
          <w:szCs w:val="24"/>
        </w:rPr>
        <w:t xml:space="preserve"> block, </w:t>
      </w:r>
      <w:r w:rsidR="002F0D72">
        <w:rPr>
          <w:rFonts w:cs="Times New Roman"/>
          <w:szCs w:val="24"/>
        </w:rPr>
        <w:t>with blocks</w:t>
      </w:r>
      <w:r>
        <w:rPr>
          <w:rFonts w:cs="Times New Roman"/>
          <w:szCs w:val="24"/>
        </w:rPr>
        <w:t xml:space="preserve"> </w:t>
      </w:r>
      <w:r w:rsidR="00D971AA">
        <w:rPr>
          <w:rFonts w:cs="Times New Roman"/>
          <w:szCs w:val="24"/>
        </w:rPr>
        <w:t xml:space="preserve">that </w:t>
      </w:r>
      <w:r>
        <w:rPr>
          <w:rFonts w:cs="Times New Roman"/>
          <w:szCs w:val="24"/>
        </w:rPr>
        <w:t xml:space="preserve">had a density </w:t>
      </w:r>
      <w:r w:rsidR="002F0D72">
        <w:rPr>
          <w:rFonts w:cs="Times New Roman"/>
          <w:szCs w:val="24"/>
        </w:rPr>
        <w:t xml:space="preserve">of </w:t>
      </w:r>
      <w:r>
        <w:rPr>
          <w:rFonts w:cs="Times New Roman"/>
          <w:szCs w:val="24"/>
        </w:rPr>
        <w:t>3,000 households per square mile or more treated as high-density locations. For the sake of brevity, a detailed table of descriptive statistics o</w:t>
      </w:r>
      <w:r w:rsidR="00945F94">
        <w:rPr>
          <w:rFonts w:cs="Times New Roman"/>
          <w:szCs w:val="24"/>
        </w:rPr>
        <w:t xml:space="preserve">f the sample is not furnished. Overall, the sample exhibits characteristics that </w:t>
      </w:r>
      <w:r w:rsidR="005A2AC9">
        <w:rPr>
          <w:rFonts w:cs="Times New Roman"/>
          <w:szCs w:val="24"/>
        </w:rPr>
        <w:t xml:space="preserve">render </w:t>
      </w:r>
      <w:r w:rsidR="00945F94">
        <w:rPr>
          <w:rFonts w:cs="Times New Roman"/>
          <w:szCs w:val="24"/>
        </w:rPr>
        <w:t>it suitable for a modeling exercise such as that undertaken in this paper.  It was found that 51</w:t>
      </w:r>
      <w:r w:rsidR="006D4078">
        <w:rPr>
          <w:rFonts w:cs="Times New Roman"/>
          <w:szCs w:val="24"/>
        </w:rPr>
        <w:t>%</w:t>
      </w:r>
      <w:r w:rsidR="00945F94">
        <w:rPr>
          <w:rFonts w:cs="Times New Roman"/>
          <w:szCs w:val="24"/>
        </w:rPr>
        <w:t xml:space="preserve"> of the respondents resided in low-density neighborhoods, 12</w:t>
      </w:r>
      <w:r w:rsidR="00E24BE4">
        <w:rPr>
          <w:rFonts w:cs="Times New Roman"/>
          <w:szCs w:val="24"/>
        </w:rPr>
        <w:t>%</w:t>
      </w:r>
      <w:r w:rsidR="00945F94">
        <w:rPr>
          <w:rFonts w:cs="Times New Roman"/>
          <w:szCs w:val="24"/>
        </w:rPr>
        <w:t xml:space="preserve"> resided in zero-vehicle households, and 39</w:t>
      </w:r>
      <w:r w:rsidR="006A1254">
        <w:rPr>
          <w:rFonts w:cs="Times New Roman"/>
          <w:szCs w:val="24"/>
        </w:rPr>
        <w:t>%</w:t>
      </w:r>
      <w:r w:rsidR="00945F94">
        <w:rPr>
          <w:rFonts w:cs="Times New Roman"/>
          <w:szCs w:val="24"/>
        </w:rPr>
        <w:t xml:space="preserve"> resided in one-vehicle households.  Those between 18 and 44 years of age constitute 37.5</w:t>
      </w:r>
      <w:r w:rsidR="006A1254">
        <w:rPr>
          <w:rFonts w:cs="Times New Roman"/>
          <w:szCs w:val="24"/>
        </w:rPr>
        <w:t>%</w:t>
      </w:r>
      <w:r w:rsidR="00945F94">
        <w:rPr>
          <w:rFonts w:cs="Times New Roman"/>
          <w:szCs w:val="24"/>
        </w:rPr>
        <w:t xml:space="preserve"> of the sample.  Among other characteristics of interest, 60</w:t>
      </w:r>
      <w:r w:rsidR="006A1254">
        <w:rPr>
          <w:rFonts w:cs="Times New Roman"/>
          <w:szCs w:val="24"/>
        </w:rPr>
        <w:t xml:space="preserve">% </w:t>
      </w:r>
      <w:r w:rsidR="00945F94">
        <w:rPr>
          <w:rFonts w:cs="Times New Roman"/>
          <w:szCs w:val="24"/>
        </w:rPr>
        <w:t>of respondents are workers, 44</w:t>
      </w:r>
      <w:r w:rsidR="006A1254">
        <w:rPr>
          <w:rFonts w:cs="Times New Roman"/>
          <w:szCs w:val="24"/>
        </w:rPr>
        <w:t>%</w:t>
      </w:r>
      <w:r w:rsidR="00945F94">
        <w:rPr>
          <w:rFonts w:cs="Times New Roman"/>
          <w:szCs w:val="24"/>
        </w:rPr>
        <w:t xml:space="preserve"> are males, 93</w:t>
      </w:r>
      <w:r w:rsidR="006A1254">
        <w:rPr>
          <w:rFonts w:cs="Times New Roman"/>
          <w:szCs w:val="24"/>
        </w:rPr>
        <w:t>%</w:t>
      </w:r>
      <w:r w:rsidR="00945F94">
        <w:rPr>
          <w:rFonts w:cs="Times New Roman"/>
          <w:szCs w:val="24"/>
        </w:rPr>
        <w:t xml:space="preserve"> have a driver’s license, 38</w:t>
      </w:r>
      <w:r w:rsidR="006A1254">
        <w:rPr>
          <w:rFonts w:cs="Times New Roman"/>
          <w:szCs w:val="24"/>
        </w:rPr>
        <w:t>%</w:t>
      </w:r>
      <w:r w:rsidR="00945F94">
        <w:rPr>
          <w:rFonts w:cs="Times New Roman"/>
          <w:szCs w:val="24"/>
        </w:rPr>
        <w:t xml:space="preserve"> have an undergraduate degree, and 29</w:t>
      </w:r>
      <w:r w:rsidR="006A1254">
        <w:rPr>
          <w:rFonts w:cs="Times New Roman"/>
          <w:szCs w:val="24"/>
        </w:rPr>
        <w:t>%</w:t>
      </w:r>
      <w:r w:rsidR="00945F94">
        <w:rPr>
          <w:rFonts w:cs="Times New Roman"/>
          <w:szCs w:val="24"/>
        </w:rPr>
        <w:t xml:space="preserve"> have a graduate degree.  Within the sample, 14</w:t>
      </w:r>
      <w:r w:rsidR="00E24BE4">
        <w:rPr>
          <w:rFonts w:cs="Times New Roman"/>
          <w:szCs w:val="24"/>
        </w:rPr>
        <w:t>%</w:t>
      </w:r>
      <w:r w:rsidR="00945F94">
        <w:rPr>
          <w:rFonts w:cs="Times New Roman"/>
          <w:szCs w:val="24"/>
        </w:rPr>
        <w:t xml:space="preserve"> used a ride-sourcing service at least once, while 9.2</w:t>
      </w:r>
      <w:r w:rsidR="006A1254">
        <w:rPr>
          <w:rFonts w:cs="Times New Roman"/>
          <w:szCs w:val="24"/>
        </w:rPr>
        <w:t>%</w:t>
      </w:r>
      <w:r w:rsidR="00945F94">
        <w:rPr>
          <w:rFonts w:cs="Times New Roman"/>
          <w:szCs w:val="24"/>
        </w:rPr>
        <w:t xml:space="preserve"> used a car-sharing service at least once in their lifetime.</w:t>
      </w:r>
      <w:r w:rsidR="008F4F0F">
        <w:rPr>
          <w:rFonts w:cs="Times New Roman"/>
          <w:szCs w:val="24"/>
        </w:rPr>
        <w:t xml:space="preserve"> With respect to smartphone ownership, </w:t>
      </w:r>
      <w:r w:rsidR="008F4F0F" w:rsidRPr="001E146A">
        <w:rPr>
          <w:color w:val="222222"/>
        </w:rPr>
        <w:t xml:space="preserve">67.7% </w:t>
      </w:r>
      <w:r w:rsidR="008F4F0F">
        <w:rPr>
          <w:color w:val="222222"/>
        </w:rPr>
        <w:t>of the respondents own</w:t>
      </w:r>
      <w:r w:rsidR="008F4F0F" w:rsidRPr="001E146A">
        <w:rPr>
          <w:color w:val="222222"/>
        </w:rPr>
        <w:t xml:space="preserve"> a smartphone, and 28.5% </w:t>
      </w:r>
      <w:r w:rsidR="008F4F0F">
        <w:rPr>
          <w:color w:val="222222"/>
        </w:rPr>
        <w:t xml:space="preserve">of the respondents </w:t>
      </w:r>
      <w:r w:rsidR="00CA35D8">
        <w:rPr>
          <w:color w:val="222222"/>
        </w:rPr>
        <w:t xml:space="preserve">stated that they </w:t>
      </w:r>
      <w:r w:rsidR="008F4F0F">
        <w:rPr>
          <w:color w:val="222222"/>
        </w:rPr>
        <w:t>do not currently have a smartphone and have no plans to buy one.</w:t>
      </w:r>
      <w:r w:rsidR="008F4F0F">
        <w:rPr>
          <w:rFonts w:cs="Times New Roman"/>
          <w:szCs w:val="24"/>
        </w:rPr>
        <w:t xml:space="preserve"> </w:t>
      </w:r>
    </w:p>
    <w:p w14:paraId="21B3A947" w14:textId="77777777" w:rsidR="00F93BCA" w:rsidRPr="008E4801" w:rsidRDefault="00F93BCA" w:rsidP="00310773">
      <w:pPr>
        <w:spacing w:after="0"/>
        <w:rPr>
          <w:rFonts w:cs="Times New Roman"/>
          <w:szCs w:val="24"/>
        </w:rPr>
      </w:pPr>
    </w:p>
    <w:p w14:paraId="0471DB98" w14:textId="77777777" w:rsidR="00896DEA" w:rsidRDefault="00945F94" w:rsidP="00945F94">
      <w:pPr>
        <w:pStyle w:val="Heading1"/>
        <w:numPr>
          <w:ilvl w:val="0"/>
          <w:numId w:val="0"/>
        </w:numPr>
        <w:spacing w:before="0" w:line="240" w:lineRule="auto"/>
        <w:ind w:left="450" w:hanging="450"/>
      </w:pPr>
      <w:r>
        <w:t>5</w:t>
      </w:r>
      <w:r>
        <w:tab/>
      </w:r>
      <w:r w:rsidR="00896DEA">
        <w:t>MODEL RESULTS</w:t>
      </w:r>
    </w:p>
    <w:p w14:paraId="1F01FEAF" w14:textId="77777777" w:rsidR="00945F94" w:rsidRDefault="003F6B2E" w:rsidP="00945F94">
      <w:r>
        <w:t>This section provides a brief discussion of the model estimation results</w:t>
      </w:r>
      <w:r w:rsidR="002F0D72">
        <w:t>, which</w:t>
      </w:r>
      <w:r>
        <w:t xml:space="preserve"> are furnished in Tables 1 and 2.  </w:t>
      </w:r>
    </w:p>
    <w:p w14:paraId="2A943659" w14:textId="77777777" w:rsidR="003F6B2E" w:rsidRDefault="003F6B2E" w:rsidP="00945F94"/>
    <w:p w14:paraId="12F5C5B5" w14:textId="77777777" w:rsidR="003F6B2E" w:rsidRPr="003F6B2E" w:rsidRDefault="003F6B2E" w:rsidP="003F6B2E">
      <w:pPr>
        <w:ind w:left="450" w:hanging="450"/>
        <w:rPr>
          <w:b/>
        </w:rPr>
      </w:pPr>
      <w:r>
        <w:rPr>
          <w:b/>
        </w:rPr>
        <w:t>5.1</w:t>
      </w:r>
      <w:r>
        <w:rPr>
          <w:b/>
        </w:rPr>
        <w:tab/>
        <w:t>Structural Equation Model Results</w:t>
      </w:r>
    </w:p>
    <w:p w14:paraId="79AE6E44" w14:textId="1716B4EE" w:rsidR="00945F94" w:rsidRDefault="00176FF7" w:rsidP="00945F94">
      <w:r>
        <w:t xml:space="preserve">The results of the structural equation model component are presented in the top half of Table 1.  </w:t>
      </w:r>
      <w:r w:rsidR="002F0D72">
        <w:t xml:space="preserve">Both </w:t>
      </w:r>
      <w:r>
        <w:t>green lifestyle propensity and tech-savviness</w:t>
      </w:r>
      <w:r w:rsidR="002F0D72">
        <w:t xml:space="preserve"> are associated</w:t>
      </w:r>
      <w:r>
        <w:t xml:space="preserve"> with </w:t>
      </w:r>
      <w:r w:rsidR="002F0D72">
        <w:t xml:space="preserve">a </w:t>
      </w:r>
      <w:r>
        <w:t>higher</w:t>
      </w:r>
      <w:r w:rsidR="002F0D72">
        <w:t xml:space="preserve"> level of</w:t>
      </w:r>
      <w:r>
        <w:t xml:space="preserve"> education </w:t>
      </w:r>
      <w:r w:rsidR="002F0D72">
        <w:t>attainment.  This finding is</w:t>
      </w:r>
      <w:r>
        <w:t xml:space="preserve"> consistent with the prior literature; for example</w:t>
      </w:r>
      <w:r w:rsidR="002F0D72">
        <w:t xml:space="preserve">, Bhat </w:t>
      </w:r>
      <w:r w:rsidR="00A56578">
        <w:t>(</w:t>
      </w:r>
      <w:r w:rsidR="00A56578" w:rsidRPr="008A1421">
        <w:rPr>
          <w:i/>
        </w:rPr>
        <w:t>20</w:t>
      </w:r>
      <w:r w:rsidR="00A56578">
        <w:t>)</w:t>
      </w:r>
      <w:r w:rsidR="002F0D72">
        <w:t xml:space="preserve"> </w:t>
      </w:r>
      <w:r>
        <w:t xml:space="preserve">found education to be associated with </w:t>
      </w:r>
      <w:r w:rsidR="00E24BE4">
        <w:t>green lifestyle</w:t>
      </w:r>
      <w:r>
        <w:t>, while Seebauer et al</w:t>
      </w:r>
      <w:r w:rsidR="002F5D2C">
        <w:t>.</w:t>
      </w:r>
      <w:r>
        <w:t xml:space="preserve"> </w:t>
      </w:r>
      <w:r w:rsidR="00A56578">
        <w:t>(</w:t>
      </w:r>
      <w:r w:rsidR="00A56578" w:rsidRPr="008A1421">
        <w:rPr>
          <w:i/>
        </w:rPr>
        <w:t>18</w:t>
      </w:r>
      <w:r w:rsidR="00A56578">
        <w:t>)</w:t>
      </w:r>
      <w:r>
        <w:t xml:space="preserve"> </w:t>
      </w:r>
      <w:r w:rsidR="001D24F5">
        <w:t xml:space="preserve">found </w:t>
      </w:r>
      <w:r>
        <w:t>a strong association between education level and technology ad</w:t>
      </w:r>
      <w:r w:rsidR="00DC3A20">
        <w:t>option/use.  Younger individuals show a greater propensity towards a green lifestyle, consistent with the findings of Garikapati et al</w:t>
      </w:r>
      <w:r w:rsidR="002F5D2C">
        <w:t>.</w:t>
      </w:r>
      <w:r w:rsidR="00DC3A20">
        <w:t xml:space="preserve"> </w:t>
      </w:r>
      <w:r w:rsidR="00A56578">
        <w:t>(</w:t>
      </w:r>
      <w:r w:rsidR="00A56578" w:rsidRPr="008A1421">
        <w:rPr>
          <w:i/>
        </w:rPr>
        <w:t>21</w:t>
      </w:r>
      <w:r w:rsidR="00A56578">
        <w:t>)</w:t>
      </w:r>
      <w:r w:rsidR="00DC3A20">
        <w:t xml:space="preserve"> who find that millennials use alternative modes of transportation </w:t>
      </w:r>
      <w:r w:rsidR="002F0D72">
        <w:t>more</w:t>
      </w:r>
      <w:r w:rsidR="00DC3A20">
        <w:t xml:space="preserve"> than other generations.  </w:t>
      </w:r>
      <w:r w:rsidR="00BD268D">
        <w:t xml:space="preserve">Gender was not found to be significant in </w:t>
      </w:r>
      <w:r w:rsidR="002F0D72">
        <w:t>explaining lifestyle preferences</w:t>
      </w:r>
      <w:r w:rsidR="00BD268D">
        <w:t xml:space="preserve">.  </w:t>
      </w:r>
    </w:p>
    <w:p w14:paraId="33C92BC7" w14:textId="10AB0394" w:rsidR="00DC3A20" w:rsidRDefault="00DC3A20" w:rsidP="00945F94">
      <w:r>
        <w:tab/>
      </w:r>
      <w:r w:rsidR="00B825ED">
        <w:t>L</w:t>
      </w:r>
      <w:r>
        <w:t>ower income households are more likely to be associated with a green lifestyle</w:t>
      </w:r>
      <w:r w:rsidR="00C90DA1">
        <w:t>. Indeed,</w:t>
      </w:r>
      <w:r>
        <w:t xml:space="preserve"> Bhat et al</w:t>
      </w:r>
      <w:r w:rsidR="000661B6">
        <w:t>.</w:t>
      </w:r>
      <w:r>
        <w:t xml:space="preserve"> </w:t>
      </w:r>
      <w:r w:rsidR="00A56578">
        <w:t>(</w:t>
      </w:r>
      <w:r w:rsidR="00A56578" w:rsidRPr="008A1421">
        <w:rPr>
          <w:i/>
        </w:rPr>
        <w:t>22</w:t>
      </w:r>
      <w:r w:rsidR="00A56578">
        <w:t>)</w:t>
      </w:r>
      <w:r>
        <w:t xml:space="preserve"> noted that a lower overall consumption level and higher alternative mode use in these households places them into the green lifestyle category relative to higher income households that tend to have a larger carbon footprint.  On the other hand, lower income respondents tended to be less technology-oriented, which is consistent with expectations as there may be cost barriers involved</w:t>
      </w:r>
      <w:r w:rsidR="00935AC7">
        <w:t xml:space="preserve">.  </w:t>
      </w:r>
      <w:r>
        <w:t>Workers are more prone to be tech-savvy</w:t>
      </w:r>
      <w:r w:rsidR="001B2009">
        <w:t>,</w:t>
      </w:r>
      <w:r>
        <w:t xml:space="preserve"> consistent with the notion that such individuals are likely to be exposed to technology in the workplace </w:t>
      </w:r>
      <w:r w:rsidR="00A56578">
        <w:t>(</w:t>
      </w:r>
      <w:r w:rsidR="00A56578" w:rsidRPr="008A1421">
        <w:rPr>
          <w:i/>
        </w:rPr>
        <w:t>23</w:t>
      </w:r>
      <w:r w:rsidR="00A56578">
        <w:t>)</w:t>
      </w:r>
      <w:r>
        <w:t xml:space="preserve">.  </w:t>
      </w:r>
      <w:r w:rsidR="000E3877">
        <w:t>R</w:t>
      </w:r>
      <w:r>
        <w:t xml:space="preserve">espondents in households with children </w:t>
      </w:r>
      <w:r w:rsidR="002B097A">
        <w:t xml:space="preserve">are less likely to be associated with a green lifestyle; this finding is consistent with Bhat </w:t>
      </w:r>
      <w:r w:rsidR="00A56578">
        <w:t>(</w:t>
      </w:r>
      <w:r w:rsidR="00A56578" w:rsidRPr="008A1421">
        <w:rPr>
          <w:i/>
        </w:rPr>
        <w:t>20</w:t>
      </w:r>
      <w:r w:rsidR="00A56578">
        <w:t>)</w:t>
      </w:r>
      <w:r w:rsidR="002B097A">
        <w:t xml:space="preserve"> who note</w:t>
      </w:r>
      <w:r w:rsidR="002F0D72">
        <w:t>s</w:t>
      </w:r>
      <w:r w:rsidR="002B097A">
        <w:t xml:space="preserve"> that households with children tend to favor suburban residential locations with larger homes</w:t>
      </w:r>
      <w:r w:rsidR="00C72592">
        <w:t xml:space="preserve"> and</w:t>
      </w:r>
      <w:r w:rsidR="002B097A">
        <w:t xml:space="preserve"> open spaces</w:t>
      </w:r>
      <w:r w:rsidR="002F0D72">
        <w:t>,</w:t>
      </w:r>
      <w:r w:rsidR="002B097A">
        <w:t xml:space="preserve"> leading to a less green lifestyle. </w:t>
      </w:r>
    </w:p>
    <w:p w14:paraId="47A13B8C" w14:textId="77777777" w:rsidR="00BD268D" w:rsidRDefault="002B097A" w:rsidP="00BD268D">
      <w:pPr>
        <w:spacing w:after="0"/>
      </w:pPr>
      <w:r>
        <w:tab/>
      </w:r>
      <w:r w:rsidR="003513CC">
        <w:t xml:space="preserve">The correlation between tech-savviness and green lifestyle propensity </w:t>
      </w:r>
      <w:r w:rsidR="00D979BA">
        <w:t>was found to be statistically in</w:t>
      </w:r>
      <w:r w:rsidR="00E9273C">
        <w:t>significant</w:t>
      </w:r>
      <w:r w:rsidR="003513CC">
        <w:t>.</w:t>
      </w:r>
      <w:r w:rsidR="005A4B76">
        <w:t xml:space="preserve"> </w:t>
      </w:r>
      <w:r w:rsidR="003513CC">
        <w:t xml:space="preserve"> </w:t>
      </w:r>
      <w:r w:rsidR="004B0ADF">
        <w:t>It appears that the model specification captured the key variables associated with green lifestyle propensity and tech-savviness</w:t>
      </w:r>
      <w:r w:rsidR="002F0D72">
        <w:t>,</w:t>
      </w:r>
      <w:r w:rsidR="004B0ADF">
        <w:t xml:space="preserve"> resulting in an insignificant error correlation for the structural equation model component.</w:t>
      </w:r>
      <w:r w:rsidR="006D3044">
        <w:t xml:space="preserve"> Alternatively, the specification may have been such that positive and negative correlations caused by unobserved factors may have cancelled out, leading to the result found here. </w:t>
      </w:r>
    </w:p>
    <w:p w14:paraId="0F7643ED" w14:textId="77777777" w:rsidR="00421D5E" w:rsidRDefault="004B0ADF" w:rsidP="00BD268D">
      <w:pPr>
        <w:spacing w:after="0"/>
      </w:pPr>
      <w:r>
        <w:t xml:space="preserve"> </w:t>
      </w:r>
    </w:p>
    <w:p w14:paraId="47189B50" w14:textId="2ABDD920" w:rsidR="00312CD3" w:rsidRDefault="004B0ADF" w:rsidP="00BD268D">
      <w:pPr>
        <w:pStyle w:val="Heading2"/>
        <w:numPr>
          <w:ilvl w:val="0"/>
          <w:numId w:val="0"/>
        </w:numPr>
        <w:spacing w:before="0" w:line="240" w:lineRule="auto"/>
        <w:ind w:left="450" w:hanging="450"/>
      </w:pPr>
      <w:r>
        <w:lastRenderedPageBreak/>
        <w:t xml:space="preserve">5.2 </w:t>
      </w:r>
      <w:r w:rsidR="000E5013">
        <w:tab/>
      </w:r>
      <w:r w:rsidR="00312CD3">
        <w:t xml:space="preserve">Measurement Equation </w:t>
      </w:r>
      <w:r w:rsidR="00421D5E">
        <w:t>Results</w:t>
      </w:r>
    </w:p>
    <w:p w14:paraId="160B1917" w14:textId="4B6E0FB6" w:rsidR="002F0D72" w:rsidRDefault="006520C6" w:rsidP="00BD268D">
      <w:pPr>
        <w:spacing w:after="0"/>
      </w:pPr>
      <w:r>
        <w:t>The second half of Table 1 provides estimation results for the non-</w:t>
      </w:r>
      <w:r w:rsidR="00780C8C">
        <w:t xml:space="preserve">binary and non-multinomial </w:t>
      </w:r>
      <w:r>
        <w:t>endogenous variables</w:t>
      </w:r>
      <w:r w:rsidR="002F0D72">
        <w:t xml:space="preserve"> of the measurement equation component</w:t>
      </w:r>
      <w:r>
        <w:t>.  There are seven ordinal indicators (four indicators corresponding to green lifestyle propensity and three indicators corresponding to tech</w:t>
      </w:r>
      <w:r w:rsidR="00223707">
        <w:t>-</w:t>
      </w:r>
      <w:r>
        <w:t xml:space="preserve">savviness) and one count variable corresponding to number of vehicles in the household. The constant indicates the overall proclivity of the survey respondents, but does not have a behavioral interpretation per se.   Focusing on the factor loadings, it can be seen that </w:t>
      </w:r>
      <w:r w:rsidR="00D36550">
        <w:t xml:space="preserve">a green lifestyle is associated with a higher frequency of transit use, and a higher level of importance </w:t>
      </w:r>
      <w:r w:rsidR="003D3108">
        <w:t>for living</w:t>
      </w:r>
      <w:r w:rsidR="00D36550">
        <w:t xml:space="preserve"> in a walkable neighborhood, close to transit, and within a 30-min</w:t>
      </w:r>
      <w:r w:rsidR="007F175B">
        <w:t>ute</w:t>
      </w:r>
      <w:r w:rsidR="00D36550">
        <w:t xml:space="preserve"> commute of work.  </w:t>
      </w:r>
      <w:r w:rsidR="003D3108">
        <w:t>T</w:t>
      </w:r>
      <w:r w:rsidR="00D36550">
        <w:t xml:space="preserve">ech-savvy individuals exhibit a greater frequency of the use of apps for travel information, tend to own smartphones, and are more prone to using GPS for travel information.  </w:t>
      </w:r>
      <w:r w:rsidR="002F0D72">
        <w:t>T</w:t>
      </w:r>
      <w:r w:rsidR="00D36550">
        <w:t xml:space="preserve">hese findings are consistent </w:t>
      </w:r>
      <w:r w:rsidR="002F0D72">
        <w:t xml:space="preserve">with </w:t>
      </w:r>
      <w:r w:rsidR="005309C8">
        <w:t>those reported in prior literature</w:t>
      </w:r>
      <w:r w:rsidR="00D36550">
        <w:t xml:space="preserve"> </w:t>
      </w:r>
      <w:r w:rsidR="00A56578">
        <w:t>(</w:t>
      </w:r>
      <w:r w:rsidR="00A56578" w:rsidRPr="008A1421">
        <w:rPr>
          <w:i/>
        </w:rPr>
        <w:t>18</w:t>
      </w:r>
      <w:r w:rsidR="00A56578">
        <w:t>)</w:t>
      </w:r>
      <w:r w:rsidR="00155819">
        <w:t xml:space="preserve">.  </w:t>
      </w:r>
    </w:p>
    <w:p w14:paraId="42CE56B4" w14:textId="3267698F" w:rsidR="00921CE6" w:rsidRDefault="00921CE6" w:rsidP="002F0D72">
      <w:pPr>
        <w:spacing w:after="0"/>
        <w:ind w:firstLine="720"/>
      </w:pPr>
      <w:r>
        <w:t>Table 2 presents estimation resul</w:t>
      </w:r>
      <w:r w:rsidR="002F0D72">
        <w:t>ts for the measurement equation component</w:t>
      </w:r>
      <w:r>
        <w:t xml:space="preserve"> associated with the</w:t>
      </w:r>
      <w:r w:rsidR="00780C8C">
        <w:t xml:space="preserve"> binary/multinomial</w:t>
      </w:r>
      <w:r>
        <w:t xml:space="preserve"> variables.  With respect to AV use, it appears that the respondent sample is generally </w:t>
      </w:r>
      <w:r>
        <w:rPr>
          <w:i/>
        </w:rPr>
        <w:t xml:space="preserve">not </w:t>
      </w:r>
      <w:r>
        <w:t xml:space="preserve">inclined to use AV as evidenced by the negative alternative specific constants. Males are more inclined (than females) </w:t>
      </w:r>
      <w:r w:rsidR="00B35E5F">
        <w:t xml:space="preserve">to </w:t>
      </w:r>
      <w:r>
        <w:t>be interested in both AV</w:t>
      </w:r>
      <w:r w:rsidR="004B06DB">
        <w:t>-</w:t>
      </w:r>
      <w:r>
        <w:t xml:space="preserve">ownership and sharing, </w:t>
      </w:r>
      <w:r w:rsidR="00780C8C">
        <w:t xml:space="preserve">while education does not have a statistically significant impact (though education does play a role through the latent constructs). </w:t>
      </w:r>
      <w:r>
        <w:t xml:space="preserve">Younger adults </w:t>
      </w:r>
      <w:r w:rsidR="00E63037">
        <w:t xml:space="preserve">aged 18-24 years old appear to be less inclined towards AV ownership than adults 25 years </w:t>
      </w:r>
      <w:r w:rsidR="00B76636">
        <w:t>or older.</w:t>
      </w:r>
      <w:r w:rsidR="00E63037">
        <w:t xml:space="preserve">  However, both age groups show a positive propensity to both own and share AVs</w:t>
      </w:r>
      <w:r w:rsidR="00C90DA1">
        <w:t xml:space="preserve">. </w:t>
      </w:r>
      <w:r w:rsidR="00780C8C">
        <w:t xml:space="preserve">Note that these age effects go beyond </w:t>
      </w:r>
      <w:r w:rsidR="004B06DB">
        <w:t>those</w:t>
      </w:r>
      <w:r w:rsidR="00780C8C">
        <w:t xml:space="preserve"> permeating to AV choice through the latent lifestyle constructs. </w:t>
      </w:r>
      <w:r w:rsidR="00E63037">
        <w:t xml:space="preserve">As expected, lower levels of vehicle ownership are associated with a greater proclivity towards AV-sharing.  </w:t>
      </w:r>
    </w:p>
    <w:p w14:paraId="00E11EF2" w14:textId="444950FD" w:rsidR="00786A04" w:rsidRDefault="00E63037" w:rsidP="00BD268D">
      <w:pPr>
        <w:spacing w:after="0"/>
      </w:pPr>
      <w:r>
        <w:tab/>
      </w:r>
      <w:r w:rsidR="00780C8C">
        <w:t xml:space="preserve">Fewer current vehicle holdings and </w:t>
      </w:r>
      <w:r w:rsidR="00CB2D1E">
        <w:t xml:space="preserve">residing </w:t>
      </w:r>
      <w:r w:rsidR="00780C8C">
        <w:t xml:space="preserve">in higher density neighborhoods lead to a higher propensity </w:t>
      </w:r>
      <w:r w:rsidR="008C25A9">
        <w:t>for</w:t>
      </w:r>
      <w:r w:rsidR="00780C8C">
        <w:t xml:space="preserve"> AV </w:t>
      </w:r>
      <w:r w:rsidR="00786A04">
        <w:t>sharing</w:t>
      </w:r>
      <w:r w:rsidR="00780C8C">
        <w:t xml:space="preserve"> relative to no interest at all in AV, </w:t>
      </w:r>
      <w:r w:rsidR="00CB2D1E">
        <w:t xml:space="preserve">interest in </w:t>
      </w:r>
      <w:r w:rsidR="00780C8C">
        <w:t>AV ownership</w:t>
      </w:r>
      <w:r w:rsidR="00CB2D1E">
        <w:t xml:space="preserve"> only</w:t>
      </w:r>
      <w:r w:rsidR="00780C8C">
        <w:t xml:space="preserve">, </w:t>
      </w:r>
      <w:r w:rsidR="000272D7">
        <w:t>or</w:t>
      </w:r>
      <w:r w:rsidR="00780C8C">
        <w:t xml:space="preserve"> interest in both </w:t>
      </w:r>
      <w:r w:rsidR="00786A04">
        <w:t xml:space="preserve">AV ownership and </w:t>
      </w:r>
      <w:r w:rsidR="00780C8C">
        <w:t>AV</w:t>
      </w:r>
      <w:r w:rsidR="00786A04">
        <w:t xml:space="preserve"> sharing</w:t>
      </w:r>
      <w:r w:rsidR="00780C8C">
        <w:t xml:space="preserve">. </w:t>
      </w:r>
      <w:r>
        <w:t xml:space="preserve">Those residing in higher density neighborhoods are likely to </w:t>
      </w:r>
      <w:r w:rsidR="00786A04">
        <w:t xml:space="preserve">favor </w:t>
      </w:r>
      <w:r w:rsidR="00780C8C">
        <w:t xml:space="preserve">AV </w:t>
      </w:r>
      <w:r w:rsidR="00786A04">
        <w:t xml:space="preserve">sharing </w:t>
      </w:r>
      <w:r>
        <w:t>as they do not need to travel long distances to access destinations</w:t>
      </w:r>
      <w:r w:rsidR="002F0D72">
        <w:t xml:space="preserve"> and may experience parking constraints</w:t>
      </w:r>
      <w:r>
        <w:t xml:space="preserve">. </w:t>
      </w:r>
      <w:r w:rsidR="004B6944">
        <w:t xml:space="preserve">Individuals who have experienced car-sharing are less likely to favor ownership in an AV era, a finding that is consistent with that reported by Clewlow </w:t>
      </w:r>
      <w:r w:rsidR="00A56578">
        <w:t>(</w:t>
      </w:r>
      <w:r w:rsidR="00A56578" w:rsidRPr="008A1421">
        <w:rPr>
          <w:i/>
        </w:rPr>
        <w:t>2</w:t>
      </w:r>
      <w:r w:rsidR="00C90DA1">
        <w:rPr>
          <w:i/>
        </w:rPr>
        <w:t>4</w:t>
      </w:r>
      <w:r w:rsidR="00A56578">
        <w:t>)</w:t>
      </w:r>
      <w:r w:rsidR="004B6944">
        <w:t xml:space="preserve">.  </w:t>
      </w:r>
      <w:r w:rsidR="00CB2D1E">
        <w:t>Similarly</w:t>
      </w:r>
      <w:r w:rsidR="001368FF">
        <w:t>, those who have used ride-sourcing services are more likely to favor AV-sharing</w:t>
      </w:r>
      <w:r w:rsidR="00B71F8C">
        <w:t>,</w:t>
      </w:r>
      <w:r w:rsidR="001368FF">
        <w:t xml:space="preserve"> or AV-ownership coupled with sharing services.  As expected, those who have a high</w:t>
      </w:r>
      <w:r w:rsidR="00BC61B5">
        <w:t>er</w:t>
      </w:r>
      <w:r w:rsidR="001368FF">
        <w:t xml:space="preserve"> level of concern about AV technology are less likely to adopt it. </w:t>
      </w:r>
    </w:p>
    <w:p w14:paraId="576CDE70" w14:textId="6D470212" w:rsidR="001368FF" w:rsidRDefault="00786A04" w:rsidP="00BD268D">
      <w:pPr>
        <w:spacing w:after="0"/>
      </w:pPr>
      <w:r>
        <w:tab/>
        <w:t xml:space="preserve">The latent variables have the expected impacts on future AV use, with a green lifestyle favoring AV sharing, and tech-savviness leading to a higher likelihood of embracing AV technology in general, and especially </w:t>
      </w:r>
      <w:r w:rsidR="000D4111">
        <w:t xml:space="preserve">a combination of both </w:t>
      </w:r>
      <w:r>
        <w:t>AV ownership and AV sharing. The effects o</w:t>
      </w:r>
      <w:r w:rsidR="003B4757">
        <w:t>f these latent variables create</w:t>
      </w:r>
      <w:r>
        <w:t xml:space="preserve"> heteroscedasticity and covariances across the utilities of the AV adoption alternatives in ways that are not likely to be </w:t>
      </w:r>
      <w:r w:rsidR="000D4111">
        <w:t xml:space="preserve">as </w:t>
      </w:r>
      <w:r>
        <w:t>readily obvious as a covariance specification if a direct multinomial probit type model were to be estimated for the future AV use outcome. At the same time, the latent variables also impact current car</w:t>
      </w:r>
      <w:r w:rsidR="00013EEF">
        <w:t>-</w:t>
      </w:r>
      <w:r>
        <w:t xml:space="preserve">sharing and </w:t>
      </w:r>
      <w:r w:rsidR="003B4757">
        <w:t>ride</w:t>
      </w:r>
      <w:r w:rsidR="00013EEF">
        <w:t>-</w:t>
      </w:r>
      <w:r w:rsidR="003B4757">
        <w:t>sourcing experience, and current residential density living choice</w:t>
      </w:r>
      <w:r w:rsidR="000D4111">
        <w:t>. This indicates that</w:t>
      </w:r>
      <w:r w:rsidR="003B4757">
        <w:t xml:space="preserve"> the effects of </w:t>
      </w:r>
      <w:r w:rsidR="000D4111">
        <w:t>these latter variables</w:t>
      </w:r>
      <w:r w:rsidR="003B4757">
        <w:t xml:space="preserve"> on future AV use would be over-estimated if the stochastic latent variables were not </w:t>
      </w:r>
      <w:r w:rsidR="009F7DB7">
        <w:t xml:space="preserve">included </w:t>
      </w:r>
      <w:r w:rsidR="003B4757">
        <w:t>in the model system (and instead</w:t>
      </w:r>
      <w:r w:rsidR="009F7DB7">
        <w:t>,</w:t>
      </w:r>
      <w:r w:rsidR="003B4757">
        <w:t xml:space="preserve"> car</w:t>
      </w:r>
      <w:r w:rsidR="00013EEF">
        <w:t>-</w:t>
      </w:r>
      <w:r w:rsidR="003B4757">
        <w:t>sharing and ride</w:t>
      </w:r>
      <w:r w:rsidR="00013EEF">
        <w:t>-</w:t>
      </w:r>
      <w:r w:rsidR="003B4757">
        <w:t>sourcing</w:t>
      </w:r>
      <w:r w:rsidR="009F7DB7">
        <w:t xml:space="preserve"> experience</w:t>
      </w:r>
      <w:r w:rsidR="003B4757">
        <w:t xml:space="preserve">, and residential </w:t>
      </w:r>
      <w:r w:rsidR="009F7DB7">
        <w:t xml:space="preserve">location </w:t>
      </w:r>
      <w:r w:rsidR="003B4757">
        <w:t xml:space="preserve">density, were introduced directly as exogenous variables in the future AV choice component).  </w:t>
      </w:r>
    </w:p>
    <w:p w14:paraId="069E5532" w14:textId="4BB4E309" w:rsidR="004C6200" w:rsidRDefault="001368FF" w:rsidP="0045586E">
      <w:r>
        <w:tab/>
      </w:r>
      <w:r w:rsidR="00E95431">
        <w:t>Results</w:t>
      </w:r>
      <w:r>
        <w:t xml:space="preserve"> consistent with expectations are found </w:t>
      </w:r>
      <w:r w:rsidR="00852342">
        <w:t xml:space="preserve">in </w:t>
      </w:r>
      <w:r w:rsidR="00DE4365">
        <w:t xml:space="preserve">the </w:t>
      </w:r>
      <w:r w:rsidR="00852342">
        <w:t>other endogenous variables</w:t>
      </w:r>
      <w:r w:rsidR="00DE4365" w:rsidRPr="00DE4365">
        <w:t xml:space="preserve"> </w:t>
      </w:r>
      <w:r w:rsidR="00DE4365">
        <w:t>models</w:t>
      </w:r>
      <w:r w:rsidR="00852342">
        <w:t xml:space="preserve">.  In the model of car-sharing experience, it is found that males are more likely than females to have tried car-sharing.  Those with a driver’s license, those residing in households with fewer </w:t>
      </w:r>
      <w:r w:rsidR="00852342">
        <w:lastRenderedPageBreak/>
        <w:t xml:space="preserve">vehicles, and those in high density neighborhoods are more likely to have utilized car-sharing services.  Similar indications are found in the model of ride-sourcing experience, except that gender and driver’s license holding do not appear </w:t>
      </w:r>
      <w:r w:rsidR="008B4045">
        <w:t xml:space="preserve">to be </w:t>
      </w:r>
      <w:r w:rsidR="00852342">
        <w:t xml:space="preserve">significant in the ride-sourcing model. As a driver’s license is not needed to </w:t>
      </w:r>
      <w:r w:rsidR="008B4045">
        <w:t>use</w:t>
      </w:r>
      <w:r w:rsidR="00852342">
        <w:t xml:space="preserve"> ride-sourcing services, it is not surprising that this variable is insignificant in this specific model component. </w:t>
      </w:r>
      <w:r w:rsidR="003B4757">
        <w:t>Green life</w:t>
      </w:r>
      <w:r w:rsidR="0081420E">
        <w:t xml:space="preserve">style propensity and </w:t>
      </w:r>
      <w:r w:rsidR="00223707">
        <w:t>tech-</w:t>
      </w:r>
      <w:r w:rsidR="003B4757">
        <w:t xml:space="preserve">savviness are positively associated with the current use of car-sharing and ride-sourcing services. </w:t>
      </w:r>
    </w:p>
    <w:p w14:paraId="03370A54" w14:textId="77777777" w:rsidR="003C3B43" w:rsidRDefault="00CB7FE9" w:rsidP="0045586E">
      <w:r>
        <w:tab/>
      </w:r>
    </w:p>
    <w:p w14:paraId="7193DD9A" w14:textId="77777777" w:rsidR="003C3B43" w:rsidRPr="003C3B43" w:rsidRDefault="003C3B43" w:rsidP="003C3B43">
      <w:pPr>
        <w:spacing w:after="0"/>
        <w:ind w:left="450" w:hanging="450"/>
        <w:rPr>
          <w:b/>
        </w:rPr>
      </w:pPr>
      <w:r w:rsidRPr="003C3B43">
        <w:rPr>
          <w:b/>
        </w:rPr>
        <w:t>6</w:t>
      </w:r>
      <w:r w:rsidRPr="003C3B43">
        <w:rPr>
          <w:b/>
        </w:rPr>
        <w:tab/>
        <w:t>MODEL ASSESSMENT AND ELASTICITY COMPUTATIONS</w:t>
      </w:r>
    </w:p>
    <w:p w14:paraId="0BE60961" w14:textId="078B5CB9" w:rsidR="0093045B" w:rsidRDefault="0005699A" w:rsidP="00EB6D54">
      <w:pPr>
        <w:spacing w:after="0"/>
      </w:pPr>
      <w:r>
        <w:t xml:space="preserve">This section presents an assessment of model performance and offers </w:t>
      </w:r>
      <w:r w:rsidR="00E5014D">
        <w:t>pseudo-</w:t>
      </w:r>
      <w:r>
        <w:t>elasticity measures that may be used to determine the sensitivity of the adoption and use of AV technology</w:t>
      </w:r>
      <w:r w:rsidR="002206FE">
        <w:t xml:space="preserve"> to various factors</w:t>
      </w:r>
      <w:r w:rsidR="00D344B4">
        <w:t>.</w:t>
      </w:r>
      <w:r>
        <w:t xml:space="preserve">  </w:t>
      </w:r>
      <w:r w:rsidR="000D66E2">
        <w:t xml:space="preserve">Table 3 presents results of the model assessment and elasticity computations.  </w:t>
      </w:r>
    </w:p>
    <w:p w14:paraId="130278CD" w14:textId="0B88B890" w:rsidR="0079383B" w:rsidRDefault="0079383B" w:rsidP="00EB6D54">
      <w:pPr>
        <w:autoSpaceDE w:val="0"/>
        <w:autoSpaceDN w:val="0"/>
        <w:adjustRightInd w:val="0"/>
        <w:ind w:firstLine="720"/>
      </w:pPr>
      <w:r w:rsidRPr="008C34DC">
        <w:t xml:space="preserve">The performance of the GHDM structure used here may be compared to </w:t>
      </w:r>
      <w:r>
        <w:t xml:space="preserve">one that assumes independence across the many endogenous outcomes (that is, across the current </w:t>
      </w:r>
      <w:r w:rsidR="006A06A9">
        <w:t xml:space="preserve">choices </w:t>
      </w:r>
      <w:r>
        <w:t xml:space="preserve">and future </w:t>
      </w:r>
      <w:r w:rsidR="006A06A9">
        <w:t xml:space="preserve">intentions </w:t>
      </w:r>
      <w:r w:rsidR="008B4045">
        <w:t xml:space="preserve">shown </w:t>
      </w:r>
      <w:r>
        <w:t xml:space="preserve">in Figure 1). To arrive at a good </w:t>
      </w:r>
      <w:r w:rsidR="002206FE">
        <w:t xml:space="preserve">initial </w:t>
      </w:r>
      <w:r>
        <w:t>specification for the second structure, an independent heterogeneous data model (IHDM)</w:t>
      </w:r>
      <w:r w:rsidR="009B7AAC">
        <w:t xml:space="preserve"> is estimated</w:t>
      </w:r>
      <w:r>
        <w:t xml:space="preserve"> in which the determinants of the latent construct</w:t>
      </w:r>
      <w:r w:rsidR="00CC20AA">
        <w:t>s</w:t>
      </w:r>
      <w:r>
        <w:t xml:space="preserve"> </w:t>
      </w:r>
      <w:r w:rsidR="009B7AAC">
        <w:t xml:space="preserve">are included </w:t>
      </w:r>
      <w:r w:rsidR="002206FE">
        <w:t xml:space="preserve">directly </w:t>
      </w:r>
      <w:r>
        <w:t xml:space="preserve">as </w:t>
      </w:r>
      <w:r w:rsidR="002206FE">
        <w:t xml:space="preserve">exogenous </w:t>
      </w:r>
      <w:r>
        <w:t xml:space="preserve">variables. </w:t>
      </w:r>
      <w:r w:rsidR="00D74ECB">
        <w:t>This</w:t>
      </w:r>
      <w:r>
        <w:t xml:space="preserve"> is an independent model </w:t>
      </w:r>
      <w:r w:rsidR="00D74ECB">
        <w:t xml:space="preserve">because </w:t>
      </w:r>
      <w:r>
        <w:t xml:space="preserve">error term correlations across the </w:t>
      </w:r>
      <w:r w:rsidR="002206FE">
        <w:t xml:space="preserve">choice </w:t>
      </w:r>
      <w:r>
        <w:t xml:space="preserve">dimensions are ignored. The GHDM and the IHDM models are not nested, but may be compared using </w:t>
      </w:r>
      <w:r w:rsidRPr="009D2650">
        <w:t xml:space="preserve">the composite likelihood information criterion (CLIC) </w:t>
      </w:r>
      <w:r w:rsidR="000E3A1B">
        <w:t>(</w:t>
      </w:r>
      <w:r w:rsidR="000E3A1B" w:rsidRPr="008A1421">
        <w:rPr>
          <w:i/>
        </w:rPr>
        <w:t>20</w:t>
      </w:r>
      <w:r w:rsidR="000E3A1B">
        <w:t>)</w:t>
      </w:r>
      <w:r>
        <w:t xml:space="preserve">. </w:t>
      </w:r>
      <w:r w:rsidRPr="009D2650">
        <w:t>The model that provides a higher value of CLIC is preferred.</w:t>
      </w:r>
      <w:r w:rsidRPr="008C34DC">
        <w:t xml:space="preserve"> </w:t>
      </w:r>
      <w:r w:rsidR="0070578F">
        <w:t xml:space="preserve">The two models can also be compared through </w:t>
      </w:r>
      <w:r w:rsidR="00896E66">
        <w:t>a n</w:t>
      </w:r>
      <w:r w:rsidR="00896E66" w:rsidRPr="00896E66">
        <w:t>on-nested adjusted likelihood ratio test</w:t>
      </w:r>
      <w:r w:rsidRPr="00C84020">
        <w:t xml:space="preserve"> </w:t>
      </w:r>
      <w:r w:rsidR="002206FE">
        <w:t>as described in</w:t>
      </w:r>
      <w:r w:rsidR="00896E66">
        <w:t xml:space="preserve"> Bhat </w:t>
      </w:r>
      <w:r w:rsidR="000E3A1B">
        <w:t>(</w:t>
      </w:r>
      <w:r w:rsidR="000E3A1B" w:rsidRPr="000609E0">
        <w:rPr>
          <w:i/>
        </w:rPr>
        <w:t>20</w:t>
      </w:r>
      <w:r w:rsidR="000E3A1B">
        <w:t>)</w:t>
      </w:r>
      <w:r w:rsidR="00896E66">
        <w:t xml:space="preserve">. </w:t>
      </w:r>
      <w:r>
        <w:t xml:space="preserve"> </w:t>
      </w:r>
      <w:r w:rsidRPr="0032261B">
        <w:t>The results of these disaggregate data fit evaluations are provided in the first part of Table 3</w:t>
      </w:r>
      <w:r>
        <w:t xml:space="preserve">. The CLIC values clearly favor the GHDM over the IHDM. </w:t>
      </w:r>
      <w:r w:rsidRPr="00C84020">
        <w:t xml:space="preserve">The same result is obtained </w:t>
      </w:r>
      <w:r>
        <w:t>when comparing the predictive likelihood values</w:t>
      </w:r>
      <w:r w:rsidR="00DE2E69">
        <w:t xml:space="preserve"> and</w:t>
      </w:r>
      <w:r>
        <w:t xml:space="preserve"> adjusted likelihood ratio indices, and computing the non-nested likelihood ratio statistic. </w:t>
      </w:r>
    </w:p>
    <w:p w14:paraId="60E10A8A" w14:textId="63AE2EDF" w:rsidR="00286A51" w:rsidRDefault="0079383B" w:rsidP="00E63F2C">
      <w:pPr>
        <w:autoSpaceDE w:val="0"/>
        <w:autoSpaceDN w:val="0"/>
        <w:adjustRightInd w:val="0"/>
        <w:ind w:firstLine="720"/>
      </w:pPr>
      <w:r>
        <w:t>Next, to examine the performance of the GHDM more intuitively,</w:t>
      </w:r>
      <w:r w:rsidR="002206FE">
        <w:t xml:space="preserve"> an</w:t>
      </w:r>
      <w:r>
        <w:t xml:space="preserve"> </w:t>
      </w:r>
      <w:r w:rsidR="002206FE">
        <w:t>“average probability of correct prediction” measure is computed for</w:t>
      </w:r>
      <w:r>
        <w:t xml:space="preserve"> the future AV multinomial choice dimension of the model system. This </w:t>
      </w:r>
      <w:r w:rsidR="002206FE">
        <w:t>is calculated to be</w:t>
      </w:r>
      <w:r>
        <w:t xml:space="preserve"> 0.53.  At the aggregate level, the </w:t>
      </w:r>
      <w:r w:rsidR="000D66E2">
        <w:t xml:space="preserve">actual sample shares and </w:t>
      </w:r>
      <w:r w:rsidR="00DE2E69">
        <w:t>GHDM</w:t>
      </w:r>
      <w:r w:rsidR="000D66E2">
        <w:t xml:space="preserve"> predicted shares </w:t>
      </w:r>
      <w:r w:rsidR="00852BBB">
        <w:t xml:space="preserve">are computed </w:t>
      </w:r>
      <w:r w:rsidR="000D66E2">
        <w:t>for the different alternatives related to future AV use and adoption.  The predicted shares are computed by drawing 1,000 samples of 1,832 observations from a multivariate normal distribution</w:t>
      </w:r>
      <w:r w:rsidR="009060B5">
        <w:t xml:space="preserve"> and </w:t>
      </w:r>
      <w:r w:rsidR="002206FE">
        <w:t xml:space="preserve">taking an average over </w:t>
      </w:r>
      <w:r w:rsidR="009060B5">
        <w:t>the predictions</w:t>
      </w:r>
      <w:r w:rsidR="000D66E2">
        <w:t xml:space="preserve">.  </w:t>
      </w:r>
      <w:r w:rsidR="009060B5">
        <w:t>T</w:t>
      </w:r>
      <w:r w:rsidR="00286A51">
        <w:t>he absolute percent bias</w:t>
      </w:r>
      <w:r w:rsidR="002B2601">
        <w:t xml:space="preserve"> values</w:t>
      </w:r>
      <w:r w:rsidR="00286A51">
        <w:t xml:space="preserve"> in the predicted shares are quite small, suggesting that the model is able to recover overall shares </w:t>
      </w:r>
      <w:r w:rsidR="002206FE">
        <w:t xml:space="preserve">quite </w:t>
      </w:r>
      <w:r w:rsidR="00286A51">
        <w:t xml:space="preserve">well.  </w:t>
      </w:r>
    </w:p>
    <w:p w14:paraId="345E4792" w14:textId="40C2A7A8" w:rsidR="00E63037" w:rsidRPr="00921CE6" w:rsidRDefault="00286A51" w:rsidP="00BD268D">
      <w:pPr>
        <w:spacing w:after="0"/>
      </w:pPr>
      <w:r>
        <w:tab/>
      </w:r>
      <w:r w:rsidR="00B43E24">
        <w:t xml:space="preserve">Elasticity measures were computed to identify early adopters of AV technology in general, and to identify market segments that may favor one </w:t>
      </w:r>
      <w:r w:rsidR="00256417">
        <w:t>form</w:t>
      </w:r>
      <w:r w:rsidR="00B43E24">
        <w:t xml:space="preserve"> of AV adoption over another (i.e., sharing versus ownership or both). </w:t>
      </w:r>
      <w:r w:rsidR="008117DD">
        <w:t>The elasticity results in Table 3 represent the percentage change in the probability of being in one of the four user categories. For example, being</w:t>
      </w:r>
      <w:r w:rsidR="00FC7D04">
        <w:t xml:space="preserve"> a worker increases </w:t>
      </w:r>
      <w:r w:rsidR="008117DD">
        <w:t>the probability of an individual being interested in AV sharing</w:t>
      </w:r>
      <w:r w:rsidR="00863008">
        <w:t xml:space="preserve"> </w:t>
      </w:r>
      <w:r w:rsidR="0093045B">
        <w:t xml:space="preserve">by 20% </w:t>
      </w:r>
      <w:r w:rsidR="00863008">
        <w:t>(</w:t>
      </w:r>
      <w:r w:rsidR="004D4E17">
        <w:t>from 0.072 to 0.086</w:t>
      </w:r>
      <w:r w:rsidR="00863008">
        <w:t>)</w:t>
      </w:r>
      <w:r w:rsidR="008117DD">
        <w:t>.</w:t>
      </w:r>
      <w:r w:rsidR="00B43E24">
        <w:t xml:space="preserve"> </w:t>
      </w:r>
      <w:r w:rsidR="008117DD">
        <w:t xml:space="preserve">Overall, </w:t>
      </w:r>
      <w:r w:rsidR="001E31D3">
        <w:t>early adop</w:t>
      </w:r>
      <w:r w:rsidR="002B2601">
        <w:t>ters of AV technology</w:t>
      </w:r>
      <w:r w:rsidR="001E31D3">
        <w:t xml:space="preserve"> are likely to be </w:t>
      </w:r>
      <w:r w:rsidR="0093045B">
        <w:t xml:space="preserve">those with a higher level of education, individuals between 18 and 44 years of age, and </w:t>
      </w:r>
      <w:r w:rsidR="001E31D3">
        <w:t xml:space="preserve">workers.  In particular, individuals in the youngest age group of 18-24 years show the greatest propensity for AV sharing and an aversion towards the AV ownership-only alternative. Individuals with a higher level of education are also more likely to adopt AV sharing as opposed to ownership or both, as evidenced by the higher elasticity measures within the AV sharing column.  Lower income individuals appear to be largely averse to the adoption of AV technology in any form with those in the lowest income category showing the greatest level of resistance to adoption.  While experience with the use of ride-sourcing </w:t>
      </w:r>
      <w:r w:rsidR="004F3978">
        <w:t xml:space="preserve">services is associated with a propensity to adopt AV sharing and both sharing and </w:t>
      </w:r>
      <w:r w:rsidR="004F3978">
        <w:lastRenderedPageBreak/>
        <w:t xml:space="preserve">ownership, experience with car-sharing services does not contribute to adoption of AV.  High density neighborhood residents are also more inclined to adopt AV sharing services as opposed to any model that involves ownership. </w:t>
      </w:r>
    </w:p>
    <w:p w14:paraId="1FEC740C" w14:textId="77777777" w:rsidR="00921CE6" w:rsidRDefault="00921CE6" w:rsidP="00BD268D">
      <w:pPr>
        <w:spacing w:after="0"/>
      </w:pPr>
    </w:p>
    <w:p w14:paraId="4D2CB930" w14:textId="77777777" w:rsidR="00BF7B93" w:rsidRPr="00BF7B93" w:rsidRDefault="00BF7B93" w:rsidP="00BF7B93">
      <w:pPr>
        <w:spacing w:after="0"/>
        <w:ind w:left="450" w:hanging="450"/>
        <w:rPr>
          <w:b/>
        </w:rPr>
      </w:pPr>
      <w:r w:rsidRPr="00BF7B93">
        <w:rPr>
          <w:b/>
        </w:rPr>
        <w:t>7</w:t>
      </w:r>
      <w:r w:rsidRPr="00BF7B93">
        <w:rPr>
          <w:b/>
        </w:rPr>
        <w:tab/>
        <w:t>CONCLUSIONS</w:t>
      </w:r>
    </w:p>
    <w:p w14:paraId="47C9558E" w14:textId="3A9F6A91" w:rsidR="00540296" w:rsidRDefault="00F2114E" w:rsidP="00BD268D">
      <w:pPr>
        <w:spacing w:after="0"/>
      </w:pPr>
      <w:r>
        <w:t>I</w:t>
      </w:r>
      <w:r w:rsidR="00540296">
        <w:t xml:space="preserve">t is difficult to account for the potential impacts of </w:t>
      </w:r>
      <w:r>
        <w:t xml:space="preserve">AV </w:t>
      </w:r>
      <w:r w:rsidR="00540296">
        <w:t xml:space="preserve">technologies </w:t>
      </w:r>
      <w:r>
        <w:t>on transportation without</w:t>
      </w:r>
      <w:r w:rsidR="00540296">
        <w:t xml:space="preserve"> </w:t>
      </w:r>
      <w:r w:rsidR="002206FE">
        <w:t xml:space="preserve">an </w:t>
      </w:r>
      <w:r w:rsidR="00540296">
        <w:t xml:space="preserve">adequate understanding of how these vehicles might be adopted and used in the marketplace.  There have undoubtedly been a few attempts to model the impacts of </w:t>
      </w:r>
      <w:r w:rsidR="004E3A47">
        <w:t>AV</w:t>
      </w:r>
      <w:r w:rsidR="00540296">
        <w:t>s on travel demand and transportation network performance</w:t>
      </w:r>
      <w:r>
        <w:t>, but</w:t>
      </w:r>
      <w:r w:rsidR="00540296">
        <w:t xml:space="preserve"> </w:t>
      </w:r>
      <w:r>
        <w:t xml:space="preserve">these </w:t>
      </w:r>
      <w:r w:rsidR="00540296">
        <w:t xml:space="preserve">scenario tests often make exogenous assumptions about the level of penetration of </w:t>
      </w:r>
      <w:r w:rsidR="004E3A47">
        <w:t>AV</w:t>
      </w:r>
      <w:r w:rsidR="00540296">
        <w:t>s in the market, thus rendering the forecasts largely driven by speculative assumptions about how these vehicles will be adopted</w:t>
      </w:r>
      <w:r w:rsidR="00083DDF">
        <w:t>.</w:t>
      </w:r>
      <w:r w:rsidR="00540296">
        <w:t xml:space="preserve">  </w:t>
      </w:r>
      <w:r w:rsidR="00454FB2">
        <w:t>T</w:t>
      </w:r>
      <w:r w:rsidR="00540296">
        <w:t xml:space="preserve">here is very little research on consumer preferences for and potential adoption and use of </w:t>
      </w:r>
      <w:r w:rsidR="004E3A47">
        <w:t>AV</w:t>
      </w:r>
      <w:r w:rsidR="00540296">
        <w:t xml:space="preserve"> technologies</w:t>
      </w:r>
      <w:r w:rsidR="0085476C">
        <w:t>.</w:t>
      </w:r>
      <w:r w:rsidR="00540296">
        <w:t xml:space="preserve"> </w:t>
      </w:r>
      <w:r w:rsidR="0085476C">
        <w:t xml:space="preserve">This </w:t>
      </w:r>
      <w:r w:rsidR="00540296">
        <w:t xml:space="preserve">paper aims to </w:t>
      </w:r>
      <w:r w:rsidR="00E5014D">
        <w:t xml:space="preserve">contribute to </w:t>
      </w:r>
      <w:r w:rsidR="00540296">
        <w:t xml:space="preserve">this critical gap through a systematic modeling effort aimed at unraveling relationships underlying this behavioral phenomenon.  </w:t>
      </w:r>
    </w:p>
    <w:p w14:paraId="11E410BD" w14:textId="0727232C" w:rsidR="0079383B" w:rsidRDefault="00540296" w:rsidP="00BD268D">
      <w:pPr>
        <w:spacing w:after="0"/>
      </w:pPr>
      <w:r>
        <w:tab/>
        <w:t xml:space="preserve">To better understand the level of interest of consumers in </w:t>
      </w:r>
      <w:r w:rsidR="0085476C">
        <w:t>AV ownership and/or AV sharing</w:t>
      </w:r>
      <w:r w:rsidR="00137107">
        <w:t xml:space="preserve">, </w:t>
      </w:r>
      <w:r w:rsidR="006E7C7D">
        <w:t xml:space="preserve">this paper utilizes travel survey data from the Puget Sound Region Travel Study to estimate a </w:t>
      </w:r>
      <w:r w:rsidR="00454FB2">
        <w:t xml:space="preserve">model </w:t>
      </w:r>
      <w:r w:rsidR="006E7C7D">
        <w:t xml:space="preserve">that is capable of reflecting the bundle of mobility choices that people make simultaneously.  Variables representing attitudes towards the built environment and technology </w:t>
      </w:r>
      <w:r w:rsidR="00454FB2">
        <w:t xml:space="preserve">use </w:t>
      </w:r>
      <w:r w:rsidR="006E7C7D">
        <w:t xml:space="preserve">are used to construct two lifestyle factors, namely, green lifestyle </w:t>
      </w:r>
      <w:r w:rsidR="00CB23F8">
        <w:t xml:space="preserve">propensity </w:t>
      </w:r>
      <w:r w:rsidR="006E7C7D">
        <w:t>and technology</w:t>
      </w:r>
      <w:r w:rsidR="00661B7C">
        <w:t>-</w:t>
      </w:r>
      <w:r w:rsidR="006E7C7D">
        <w:t xml:space="preserve">savviness.  </w:t>
      </w:r>
      <w:r w:rsidR="008D422B">
        <w:t xml:space="preserve">These latent lifestyle constructs are explicitly incorporated in models of current mobility choices and future intended use of </w:t>
      </w:r>
      <w:r w:rsidR="004E3A47">
        <w:t>AV</w:t>
      </w:r>
      <w:r w:rsidR="008D422B">
        <w:t>s</w:t>
      </w:r>
      <w:r w:rsidR="0079383B">
        <w:t>.</w:t>
      </w:r>
      <w:r w:rsidR="00ED73AC">
        <w:t xml:space="preserve"> </w:t>
      </w:r>
    </w:p>
    <w:p w14:paraId="475B56B6" w14:textId="6385609F" w:rsidR="00E2736D" w:rsidRDefault="00E2736D" w:rsidP="00E2736D">
      <w:pPr>
        <w:spacing w:after="0"/>
        <w:ind w:firstLine="720"/>
      </w:pPr>
      <w:r>
        <w:t>The model system presented in this paper identifies the market segments that are likely to be early (or late) adopters and the users inclined to sharing rather than ownership</w:t>
      </w:r>
      <w:r w:rsidR="00E1466F">
        <w:t xml:space="preserve"> of AVs</w:t>
      </w:r>
      <w:r>
        <w:t xml:space="preserve">. Through this understanding, public and private entities can target specific information campaigns or policy interventions to bring about more socially and environmentally desirable outcomes. It is </w:t>
      </w:r>
      <w:r w:rsidR="00A32613">
        <w:t>important for</w:t>
      </w:r>
      <w:r>
        <w:t xml:space="preserve"> public agencies </w:t>
      </w:r>
      <w:r w:rsidR="00A32613">
        <w:t xml:space="preserve">to </w:t>
      </w:r>
      <w:r>
        <w:t xml:space="preserve">identify users </w:t>
      </w:r>
      <w:r w:rsidR="00A32613">
        <w:t xml:space="preserve">inclined to adopt different AV ownership and sharing paradigms </w:t>
      </w:r>
      <w:r>
        <w:t xml:space="preserve">because the impacts </w:t>
      </w:r>
      <w:r w:rsidR="00A32613">
        <w:t xml:space="preserve">of AV technology </w:t>
      </w:r>
      <w:r>
        <w:t xml:space="preserve">on the transportation </w:t>
      </w:r>
      <w:r w:rsidR="00A32613">
        <w:t>system</w:t>
      </w:r>
      <w:r>
        <w:t xml:space="preserve"> are likely to be very different depending on </w:t>
      </w:r>
      <w:r w:rsidR="00A32613">
        <w:t>the AV usage paradigm that</w:t>
      </w:r>
      <w:r>
        <w:t xml:space="preserve"> prevails</w:t>
      </w:r>
      <w:r w:rsidR="00A32613">
        <w:t xml:space="preserve"> in the market</w:t>
      </w:r>
      <w:r>
        <w:t xml:space="preserve">. </w:t>
      </w:r>
      <w:r w:rsidRPr="00D85D4C">
        <w:t>For instance, AV private ownership</w:t>
      </w:r>
      <w:r>
        <w:t xml:space="preserve"> may lead to a </w:t>
      </w:r>
      <w:r w:rsidR="00A32613">
        <w:t xml:space="preserve">larger </w:t>
      </w:r>
      <w:r>
        <w:t xml:space="preserve">increase </w:t>
      </w:r>
      <w:r w:rsidR="00A32613">
        <w:t xml:space="preserve">in </w:t>
      </w:r>
      <w:r>
        <w:t xml:space="preserve">empty-vehicle-miles traveled because the vehicles may drop users and seek inexpensive parking in peripheral areas or go serve other household members in different parts of the city. </w:t>
      </w:r>
      <w:r w:rsidR="00A32613">
        <w:t>In addition</w:t>
      </w:r>
      <w:r>
        <w:t xml:space="preserve">, being able to spend time in the comfort of </w:t>
      </w:r>
      <w:r w:rsidR="00A32613">
        <w:t xml:space="preserve">one’s </w:t>
      </w:r>
      <w:r>
        <w:t xml:space="preserve">own AV while making a trip may drastically reduce AV </w:t>
      </w:r>
      <w:r w:rsidR="00DE2E69">
        <w:t>users</w:t>
      </w:r>
      <w:r>
        <w:t xml:space="preserve"> value of travel time. Significant reductions in value of travel time </w:t>
      </w:r>
      <w:r w:rsidR="00A32613">
        <w:t>could</w:t>
      </w:r>
      <w:r>
        <w:t xml:space="preserve"> </w:t>
      </w:r>
      <w:r w:rsidR="00DE2E69">
        <w:t>negate network efficiency gains</w:t>
      </w:r>
      <w:r>
        <w:t xml:space="preserve"> </w:t>
      </w:r>
      <w:r w:rsidR="00DE2E69">
        <w:t xml:space="preserve">brought about by </w:t>
      </w:r>
      <w:r>
        <w:t xml:space="preserve">AV platooning and </w:t>
      </w:r>
      <w:r w:rsidR="00A32613">
        <w:t xml:space="preserve">even lead to an </w:t>
      </w:r>
      <w:r>
        <w:t xml:space="preserve">increase </w:t>
      </w:r>
      <w:r w:rsidR="00A32613">
        <w:t xml:space="preserve">in </w:t>
      </w:r>
      <w:r>
        <w:t xml:space="preserve">congestion. On the other hand, </w:t>
      </w:r>
      <w:r w:rsidR="00A32613">
        <w:t xml:space="preserve">a greater adoption of the AV-sharing model may help reduce </w:t>
      </w:r>
      <w:r>
        <w:t>empty-vehicle-miles</w:t>
      </w:r>
      <w:r w:rsidR="00A32613">
        <w:t xml:space="preserve"> and parking space requirements,</w:t>
      </w:r>
      <w:r>
        <w:t xml:space="preserve"> </w:t>
      </w:r>
      <w:r w:rsidR="00A32613">
        <w:t xml:space="preserve">while providing the ability to </w:t>
      </w:r>
      <w:r>
        <w:t xml:space="preserve">vary fares </w:t>
      </w:r>
      <w:r w:rsidR="00A32613">
        <w:t>and</w:t>
      </w:r>
      <w:r>
        <w:t xml:space="preserve"> avoid drastic reductions in value of travel time</w:t>
      </w:r>
      <w:r w:rsidR="00A32613">
        <w:t xml:space="preserve"> that </w:t>
      </w:r>
      <w:r w:rsidR="00DE2E69">
        <w:t>could contribute</w:t>
      </w:r>
      <w:r w:rsidR="00A32613">
        <w:t xml:space="preserve"> to an increase in vehicle miles of travel</w:t>
      </w:r>
      <w:r>
        <w:t xml:space="preserve">.  </w:t>
      </w:r>
    </w:p>
    <w:p w14:paraId="0AF4BAD0" w14:textId="765C3321" w:rsidR="00E5183A" w:rsidRDefault="00CA0023" w:rsidP="00FC7D04">
      <w:pPr>
        <w:spacing w:after="0"/>
        <w:ind w:firstLine="720"/>
      </w:pPr>
      <w:r>
        <w:t xml:space="preserve">This </w:t>
      </w:r>
      <w:r w:rsidR="00F336B9">
        <w:t>pap</w:t>
      </w:r>
      <w:r w:rsidR="00437425">
        <w:t xml:space="preserve">er provides </w:t>
      </w:r>
      <w:r w:rsidR="00F336B9">
        <w:t xml:space="preserve">important insights for planners and modelers regarding </w:t>
      </w:r>
      <w:r w:rsidR="003D7121">
        <w:t xml:space="preserve">the </w:t>
      </w:r>
      <w:r w:rsidR="00F336B9">
        <w:t>current use of shared mobility services and future AV adoption</w:t>
      </w:r>
      <w:r w:rsidR="00D41BF9">
        <w:t xml:space="preserve"> </w:t>
      </w:r>
      <w:r w:rsidR="00E5183A">
        <w:t>preferences</w:t>
      </w:r>
      <w:r w:rsidR="00F336B9">
        <w:t xml:space="preserve">. </w:t>
      </w:r>
      <w:r w:rsidR="00F336B9" w:rsidRPr="00FC7D04">
        <w:rPr>
          <w:u w:val="single"/>
        </w:rPr>
        <w:t>First</w:t>
      </w:r>
      <w:r w:rsidR="00F336B9">
        <w:t xml:space="preserve">, </w:t>
      </w:r>
      <w:r w:rsidR="00143335">
        <w:t xml:space="preserve">the </w:t>
      </w:r>
      <w:r w:rsidR="003D7121">
        <w:t xml:space="preserve">results indicate that </w:t>
      </w:r>
      <w:r w:rsidR="00F336B9">
        <w:t xml:space="preserve">individuals with green lifestyle preferences and who are tech-savvy are more likely to adopt car-sharing services, use ride-sourcing services, and embrace </w:t>
      </w:r>
      <w:r w:rsidR="004E3A47">
        <w:t>SAV</w:t>
      </w:r>
      <w:r w:rsidR="00F336B9">
        <w:t xml:space="preserve"> in the future. Further, the importance of considering these latent lifestyl</w:t>
      </w:r>
      <w:r w:rsidR="003D7121">
        <w:t xml:space="preserve">e constructs </w:t>
      </w:r>
      <w:r w:rsidR="00B63BAE">
        <w:t xml:space="preserve">is clear from the rejection of the IHDM model relative to the GHDM model. </w:t>
      </w:r>
      <w:r w:rsidR="00437425" w:rsidRPr="00FC7D04">
        <w:rPr>
          <w:u w:val="single"/>
        </w:rPr>
        <w:t>Second</w:t>
      </w:r>
      <w:r w:rsidR="00437425">
        <w:t xml:space="preserve">, notwithstanding the need for more research on psychological motivations and factors to target those who may be positively disposed toward specific new mobility technologies and services, </w:t>
      </w:r>
      <w:r w:rsidR="00143335">
        <w:t xml:space="preserve">the </w:t>
      </w:r>
      <w:r w:rsidR="00F336B9">
        <w:t xml:space="preserve">results </w:t>
      </w:r>
      <w:r w:rsidR="00143335">
        <w:t xml:space="preserve">from this research effort </w:t>
      </w:r>
      <w:r w:rsidR="00F336B9">
        <w:t xml:space="preserve">show that younger, urban residents with a high level of education are more likely to be early adopters of </w:t>
      </w:r>
      <w:r w:rsidR="004E3A47">
        <w:lastRenderedPageBreak/>
        <w:t>AV</w:t>
      </w:r>
      <w:r w:rsidR="00F336B9">
        <w:t xml:space="preserve"> technologies, with a greater proclivity towards the use of vehicle-sharing services, </w:t>
      </w:r>
      <w:r w:rsidR="00F336B9">
        <w:rPr>
          <w:i/>
        </w:rPr>
        <w:t>after controlling for lifestyle preferences</w:t>
      </w:r>
      <w:r w:rsidR="00F336B9">
        <w:t xml:space="preserve">. </w:t>
      </w:r>
      <w:r w:rsidR="00900AE8" w:rsidRPr="00FC7D04">
        <w:rPr>
          <w:u w:val="single"/>
        </w:rPr>
        <w:t>Third</w:t>
      </w:r>
      <w:r w:rsidR="00900AE8">
        <w:t>, i</w:t>
      </w:r>
      <w:r w:rsidR="00F336B9">
        <w:t>ndividuals who currently eschew vehicle ownership, and have already experienced car-sharing or ride-sourcing services, are especially likely to be early adopters of AV sharing services.</w:t>
      </w:r>
      <w:r w:rsidR="00900AE8">
        <w:t xml:space="preserve"> On the other hand, individuals who currently own vehicles, and have not yet experienced car-sharing services, are more inclined to adopt </w:t>
      </w:r>
      <w:r w:rsidR="004E3A47">
        <w:t>AV</w:t>
      </w:r>
      <w:r w:rsidR="00900AE8">
        <w:t xml:space="preserve"> technologies in an ownership or combined ownership and sharing mode. </w:t>
      </w:r>
      <w:r w:rsidR="00F336B9">
        <w:t xml:space="preserve"> </w:t>
      </w:r>
      <w:r w:rsidR="00900AE8">
        <w:t>While i</w:t>
      </w:r>
      <w:r w:rsidR="00437425">
        <w:t>gnoring lifestyle preferences would exaggerate the impacts of current vehic</w:t>
      </w:r>
      <w:r w:rsidR="00900AE8">
        <w:t xml:space="preserve">le ownership and current </w:t>
      </w:r>
      <w:r w:rsidR="00437425">
        <w:t>mobilit</w:t>
      </w:r>
      <w:r w:rsidR="00900AE8">
        <w:t xml:space="preserve">y choices </w:t>
      </w:r>
      <w:r w:rsidR="00437425">
        <w:t>on future AV adoption</w:t>
      </w:r>
      <w:r w:rsidR="00900AE8">
        <w:t xml:space="preserve">, </w:t>
      </w:r>
      <w:r w:rsidR="00EA099C">
        <w:t xml:space="preserve">the </w:t>
      </w:r>
      <w:r w:rsidR="00900AE8">
        <w:t xml:space="preserve">results </w:t>
      </w:r>
      <w:r w:rsidR="00E5183A">
        <w:t>clearly show</w:t>
      </w:r>
      <w:r w:rsidR="00900AE8">
        <w:t xml:space="preserve"> impacts of current mobility choices even after controlling for self-selection. </w:t>
      </w:r>
      <w:r w:rsidR="00C34B7E" w:rsidRPr="00006B60">
        <w:rPr>
          <w:u w:val="single"/>
        </w:rPr>
        <w:t>Fourth</w:t>
      </w:r>
      <w:r w:rsidR="00C34B7E">
        <w:t xml:space="preserve">, the elasticity effects in Table 3 indicate that perhaps the most </w:t>
      </w:r>
      <w:r w:rsidR="00E5183A">
        <w:t xml:space="preserve">effective </w:t>
      </w:r>
      <w:r w:rsidR="00C34B7E">
        <w:t xml:space="preserve">way to move AV adoption toward a sharing </w:t>
      </w:r>
      <w:r w:rsidR="00E5183A">
        <w:t xml:space="preserve">model </w:t>
      </w:r>
      <w:r w:rsidR="00C34B7E">
        <w:t xml:space="preserve">(rather than </w:t>
      </w:r>
      <w:r w:rsidR="00E5183A">
        <w:t>an</w:t>
      </w:r>
      <w:r w:rsidR="00C34B7E">
        <w:t xml:space="preserve"> ownership</w:t>
      </w:r>
      <w:r w:rsidR="00E5183A">
        <w:t xml:space="preserve"> model</w:t>
      </w:r>
      <w:r w:rsidR="00C34B7E">
        <w:t xml:space="preserve">) is to </w:t>
      </w:r>
      <w:r w:rsidR="00E5183A">
        <w:t>enhance</w:t>
      </w:r>
      <w:r w:rsidR="00C34B7E">
        <w:t xml:space="preserve"> neighborhood densification. </w:t>
      </w:r>
      <w:r w:rsidR="00DC722A" w:rsidRPr="00DC722A">
        <w:t>The fact t</w:t>
      </w:r>
      <w:r w:rsidR="006B3E8A" w:rsidRPr="00DC722A">
        <w:t>hat this effect prevails even after any residential self-selection effect brought on by the green lifestyle propensity (that increases the likelihood of locating in dense neighborhoods and adopting AV-sharing in the future) is very significant</w:t>
      </w:r>
      <w:r w:rsidR="006B3E8A">
        <w:t>. It</w:t>
      </w:r>
      <w:r w:rsidR="00C34B7E">
        <w:t xml:space="preserve"> </w:t>
      </w:r>
      <w:r w:rsidR="00E5183A">
        <w:t xml:space="preserve">motivates </w:t>
      </w:r>
      <w:r w:rsidR="006B3E8A">
        <w:t xml:space="preserve">the consideration of </w:t>
      </w:r>
      <w:r w:rsidR="00C34B7E">
        <w:t xml:space="preserve">neo-urbanist land-use policies </w:t>
      </w:r>
      <w:r w:rsidR="006B3E8A">
        <w:t xml:space="preserve">in </w:t>
      </w:r>
      <w:r w:rsidR="00C34B7E">
        <w:t xml:space="preserve">an entirely new </w:t>
      </w:r>
      <w:r w:rsidR="006B3E8A">
        <w:t>light</w:t>
      </w:r>
      <w:r w:rsidR="00C34B7E">
        <w:t xml:space="preserve"> </w:t>
      </w:r>
      <w:r w:rsidR="006B3E8A">
        <w:t xml:space="preserve">relative to the traditional focus of such policies as a potential way to </w:t>
      </w:r>
      <w:r w:rsidR="00726A1C">
        <w:t>solel</w:t>
      </w:r>
      <w:r w:rsidR="003931EB">
        <w:t xml:space="preserve">y </w:t>
      </w:r>
      <w:r w:rsidR="006B3E8A">
        <w:t xml:space="preserve">reduce motorized private car travel. </w:t>
      </w:r>
      <w:r w:rsidR="00ED66E0">
        <w:t>This is especially so</w:t>
      </w:r>
      <w:r w:rsidR="00E5183A">
        <w:t xml:space="preserve"> because</w:t>
      </w:r>
      <w:r w:rsidR="00ED66E0">
        <w:t xml:space="preserve">, separate from a direct neighborhood effect, densification increases AV sharing adoption propensity through a reduction in vehicle ownership. </w:t>
      </w:r>
      <w:r w:rsidR="003931EB" w:rsidRPr="00006B60">
        <w:rPr>
          <w:u w:val="single"/>
        </w:rPr>
        <w:t>Fifth</w:t>
      </w:r>
      <w:r w:rsidR="003931EB">
        <w:t xml:space="preserve">, </w:t>
      </w:r>
      <w:r w:rsidR="00ED66E0">
        <w:t xml:space="preserve">and related to the first point, green lifestyle is an important determinant of high density living and is associated with walking and public transit use, while also directly and indirectly (through high density living) </w:t>
      </w:r>
      <w:r w:rsidR="00E5183A">
        <w:t xml:space="preserve">influencing </w:t>
      </w:r>
      <w:r w:rsidR="00ED66E0">
        <w:t xml:space="preserve">adoption of AV sharing. This suggests that </w:t>
      </w:r>
      <w:r w:rsidR="00E5183A">
        <w:t>a goal of increased</w:t>
      </w:r>
      <w:r w:rsidR="00ED66E0">
        <w:t xml:space="preserve"> AV sharing </w:t>
      </w:r>
      <w:r w:rsidR="00E5183A">
        <w:t>may be advanced through campaigns that</w:t>
      </w:r>
      <w:r w:rsidR="00ED66E0">
        <w:t xml:space="preserve"> increase </w:t>
      </w:r>
      <w:r w:rsidR="00BC435C">
        <w:t>awareness of the benefits of green living (especially targeted toward</w:t>
      </w:r>
      <w:r w:rsidR="00E5183A">
        <w:t>s</w:t>
      </w:r>
      <w:r w:rsidR="00BC435C">
        <w:t xml:space="preserve"> demographic groups who are traditionally not “green”)</w:t>
      </w:r>
      <w:r w:rsidR="00726A1C">
        <w:t xml:space="preserve">. </w:t>
      </w:r>
    </w:p>
    <w:p w14:paraId="6A0B0FD9" w14:textId="1F1C0A82" w:rsidR="00AC021F" w:rsidRDefault="00E5183A" w:rsidP="00A36F34">
      <w:pPr>
        <w:spacing w:after="0"/>
        <w:ind w:firstLine="720"/>
      </w:pPr>
      <w:r>
        <w:t>A</w:t>
      </w:r>
      <w:r w:rsidR="00BC435C">
        <w:t xml:space="preserve"> larger issue to examine in the context of AV adoption in general, and AV sharin</w:t>
      </w:r>
      <w:r w:rsidR="00726A1C">
        <w:t>g in particular, is whether these</w:t>
      </w:r>
      <w:r w:rsidR="00BC435C">
        <w:t xml:space="preserve"> new mobility options will reduce bicycling and walking, and the use of public transportation (PT) services. </w:t>
      </w:r>
      <w:r w:rsidR="006A69C6">
        <w:t>Those</w:t>
      </w:r>
      <w:r w:rsidR="00BC435C">
        <w:t xml:space="preserve"> who are “green</w:t>
      </w:r>
      <w:r w:rsidR="00452571">
        <w:t xml:space="preserve">” and </w:t>
      </w:r>
      <w:r w:rsidR="00BC435C">
        <w:t xml:space="preserve">those who reside in high density residential neighborhoods </w:t>
      </w:r>
      <w:r w:rsidR="00452571">
        <w:t xml:space="preserve">today </w:t>
      </w:r>
      <w:r w:rsidR="00BC435C">
        <w:t xml:space="preserve">are the </w:t>
      </w:r>
      <w:r w:rsidR="006A69C6">
        <w:t xml:space="preserve">very individuals </w:t>
      </w:r>
      <w:r w:rsidR="00BC435C">
        <w:t>most likely to currently use non-motorized and PT services</w:t>
      </w:r>
      <w:r w:rsidR="00452571">
        <w:t xml:space="preserve">. These individuals </w:t>
      </w:r>
      <w:r w:rsidR="006A69C6">
        <w:t xml:space="preserve">are </w:t>
      </w:r>
      <w:r w:rsidR="00452571">
        <w:t xml:space="preserve">also </w:t>
      </w:r>
      <w:r w:rsidR="00BC435C">
        <w:t xml:space="preserve">most likely to embrace AV sharing. </w:t>
      </w:r>
      <w:r w:rsidR="00101085">
        <w:t>It may be conjectured</w:t>
      </w:r>
      <w:r w:rsidR="00BC435C">
        <w:t xml:space="preserve"> then that AV sharing will take </w:t>
      </w:r>
      <w:r w:rsidR="00101085">
        <w:t>modal share away from</w:t>
      </w:r>
      <w:r w:rsidR="00BC435C">
        <w:t xml:space="preserve"> walking, bicycling, and PT</w:t>
      </w:r>
      <w:r w:rsidR="00101085">
        <w:t xml:space="preserve">. As a result, </w:t>
      </w:r>
      <w:r w:rsidR="00BC435C">
        <w:t xml:space="preserve">VMT </w:t>
      </w:r>
      <w:r w:rsidR="00101085">
        <w:t xml:space="preserve">or </w:t>
      </w:r>
      <w:r w:rsidR="00452571">
        <w:t>GHG reduction</w:t>
      </w:r>
      <w:r w:rsidR="00101085">
        <w:t xml:space="preserve">s may not be realized </w:t>
      </w:r>
      <w:r w:rsidR="00890115">
        <w:t xml:space="preserve">(through shared AV services) </w:t>
      </w:r>
      <w:r w:rsidR="00101085">
        <w:t>as expected. Reduced walking and bicycling due to i</w:t>
      </w:r>
      <w:r w:rsidR="00452571">
        <w:t>ncrease</w:t>
      </w:r>
      <w:r w:rsidR="00726A1C">
        <w:t>d</w:t>
      </w:r>
      <w:r w:rsidR="00452571">
        <w:t xml:space="preserve"> adoption of AV sharing services</w:t>
      </w:r>
      <w:r w:rsidR="00101085">
        <w:t xml:space="preserve"> may </w:t>
      </w:r>
      <w:r w:rsidR="00890115">
        <w:t>also have adverse public health implications</w:t>
      </w:r>
      <w:r w:rsidR="00452571">
        <w:t>.</w:t>
      </w:r>
      <w:r w:rsidR="00890115">
        <w:t xml:space="preserve"> This </w:t>
      </w:r>
      <w:r w:rsidR="00CE66DE">
        <w:t>research effort</w:t>
      </w:r>
      <w:r w:rsidR="00452571">
        <w:t xml:space="preserve"> not only </w:t>
      </w:r>
      <w:r w:rsidR="003D7121">
        <w:t>provides important insights into future AV adoption, but also presents</w:t>
      </w:r>
      <w:r w:rsidR="00452571">
        <w:t xml:space="preserve"> a model component that can be </w:t>
      </w:r>
      <w:r w:rsidR="00890115">
        <w:t xml:space="preserve">implemented </w:t>
      </w:r>
      <w:r w:rsidR="00452571">
        <w:t xml:space="preserve">within an agent-based microsimulation model system to predict adoption of </w:t>
      </w:r>
      <w:r w:rsidR="004E3A47">
        <w:t>AV</w:t>
      </w:r>
      <w:r w:rsidR="00452571">
        <w:t xml:space="preserve"> technologies</w:t>
      </w:r>
      <w:r w:rsidR="003D7121">
        <w:t xml:space="preserve"> in the future</w:t>
      </w:r>
      <w:r w:rsidR="00452571">
        <w:t xml:space="preserve">. </w:t>
      </w:r>
      <w:r w:rsidR="00890115">
        <w:t>By</w:t>
      </w:r>
      <w:r w:rsidR="00452571">
        <w:t xml:space="preserve"> considering latent (and stochastic) psychological constructs, it provides </w:t>
      </w:r>
      <w:r w:rsidR="003D7121">
        <w:t xml:space="preserve">“true” </w:t>
      </w:r>
      <w:r w:rsidR="00452571">
        <w:t xml:space="preserve">estimates of the effects of </w:t>
      </w:r>
      <w:r w:rsidR="003D7121">
        <w:t xml:space="preserve">current residential </w:t>
      </w:r>
      <w:r w:rsidR="00890115">
        <w:t xml:space="preserve">and </w:t>
      </w:r>
      <w:r w:rsidR="003D7121">
        <w:t xml:space="preserve">mobility choices on future </w:t>
      </w:r>
      <w:r w:rsidR="00890115">
        <w:t xml:space="preserve">AV-related </w:t>
      </w:r>
      <w:r w:rsidR="003D7121">
        <w:t xml:space="preserve">choices. Combined with the structural equation system that “connects” the latent constructs to observed demographic variables, the future AV adoption component of the </w:t>
      </w:r>
      <w:r w:rsidR="00890115">
        <w:t>joint model system</w:t>
      </w:r>
      <w:r w:rsidR="003D7121">
        <w:t xml:space="preserve"> provides a </w:t>
      </w:r>
      <w:r w:rsidR="00890115">
        <w:t>platform to</w:t>
      </w:r>
      <w:r w:rsidR="00452571">
        <w:t xml:space="preserve"> forecast </w:t>
      </w:r>
      <w:r w:rsidR="004E3A47">
        <w:t>AV</w:t>
      </w:r>
      <w:r w:rsidR="00452571">
        <w:t xml:space="preserve"> impacts under alternative future scenarios. </w:t>
      </w:r>
    </w:p>
    <w:p w14:paraId="73DCB6D6" w14:textId="07BF540F" w:rsidR="00292F54" w:rsidRDefault="00890115" w:rsidP="00FC7D04">
      <w:pPr>
        <w:spacing w:after="0"/>
        <w:ind w:firstLine="720"/>
      </w:pPr>
      <w:r>
        <w:t xml:space="preserve">Future research efforts should </w:t>
      </w:r>
      <w:r w:rsidR="00DE2E69">
        <w:t>strive</w:t>
      </w:r>
      <w:r>
        <w:t xml:space="preserve"> to address the data limitations of this study. In this research effort, the intended </w:t>
      </w:r>
      <w:r w:rsidR="002206FE">
        <w:t>AV use is derived fr</w:t>
      </w:r>
      <w:r w:rsidR="00DE2E69">
        <w:t>om survey questions in which</w:t>
      </w:r>
      <w:r w:rsidR="002206FE">
        <w:t xml:space="preserve"> respondents express their level of interest in owning/using such technology in the future. </w:t>
      </w:r>
      <w:r>
        <w:t xml:space="preserve">The survey does not constitute a full-fledged stated choice experiment in which respondents are provided </w:t>
      </w:r>
      <w:r w:rsidR="002206FE">
        <w:t>detailed description</w:t>
      </w:r>
      <w:r>
        <w:t>s</w:t>
      </w:r>
      <w:r w:rsidR="002206FE">
        <w:t xml:space="preserve"> of various </w:t>
      </w:r>
      <w:r w:rsidR="00DE2E69">
        <w:t>AV options and attributes</w:t>
      </w:r>
      <w:r w:rsidR="002206FE">
        <w:t>, pricing</w:t>
      </w:r>
      <w:r w:rsidR="00DE2E69">
        <w:t xml:space="preserve"> levels</w:t>
      </w:r>
      <w:r w:rsidR="002206FE">
        <w:t>,</w:t>
      </w:r>
      <w:r w:rsidR="00A36F34">
        <w:t xml:space="preserve"> and</w:t>
      </w:r>
      <w:r w:rsidR="002206FE">
        <w:t xml:space="preserve"> any incent</w:t>
      </w:r>
      <w:r w:rsidR="00A36F34">
        <w:t xml:space="preserve">ives for owning or sharing AVs. A fruitful direction for </w:t>
      </w:r>
      <w:r w:rsidR="002206FE">
        <w:t xml:space="preserve">future research </w:t>
      </w:r>
      <w:r w:rsidR="00A36F34">
        <w:t>involves an application of</w:t>
      </w:r>
      <w:r w:rsidR="002206FE">
        <w:t xml:space="preserve"> the modeling </w:t>
      </w:r>
      <w:r w:rsidR="002206FE">
        <w:lastRenderedPageBreak/>
        <w:t xml:space="preserve">framework </w:t>
      </w:r>
      <w:r w:rsidR="00DE2E69">
        <w:t>of</w:t>
      </w:r>
      <w:r w:rsidR="002206FE">
        <w:t xml:space="preserve"> this study to stated choice data to gain further insights into </w:t>
      </w:r>
      <w:r w:rsidR="00A36F34">
        <w:t xml:space="preserve">user preferences for </w:t>
      </w:r>
      <w:r w:rsidR="002206FE">
        <w:t xml:space="preserve">adoption/use of AV technologies.  </w:t>
      </w:r>
    </w:p>
    <w:p w14:paraId="634D4675" w14:textId="77777777" w:rsidR="00540296" w:rsidRDefault="00540296" w:rsidP="00BD268D">
      <w:pPr>
        <w:spacing w:after="0"/>
      </w:pPr>
    </w:p>
    <w:p w14:paraId="2694D43E" w14:textId="77777777" w:rsidR="00155819" w:rsidRDefault="00540296" w:rsidP="00BD268D">
      <w:pPr>
        <w:spacing w:after="0"/>
      </w:pPr>
      <w:r>
        <w:rPr>
          <w:b/>
        </w:rPr>
        <w:t xml:space="preserve">ACKNOWLEDGEMENTS </w:t>
      </w:r>
      <w:r>
        <w:t xml:space="preserve"> </w:t>
      </w:r>
      <w:r w:rsidR="00921CE6">
        <w:t xml:space="preserve"> </w:t>
      </w:r>
    </w:p>
    <w:p w14:paraId="369F0AEB" w14:textId="3C5F15CD" w:rsidR="004B0ADF" w:rsidRDefault="007728BC" w:rsidP="00D25F16">
      <w:pPr>
        <w:spacing w:after="0"/>
      </w:pPr>
      <w:r w:rsidRPr="00576B82">
        <w:t xml:space="preserve">This research was partially supported by the U.S. Department of Transportation through the Data-Supported Transportation Operations and Planning (D-STOP) Tier 1 University Transportation Center. </w:t>
      </w:r>
      <w:r w:rsidR="00B670EB">
        <w:t>The first author acknowledges funding support from CAPES and the Brazilian Government, and t</w:t>
      </w:r>
      <w:r w:rsidRPr="00576B82">
        <w:t xml:space="preserve">he </w:t>
      </w:r>
      <w:r>
        <w:t xml:space="preserve">third </w:t>
      </w:r>
      <w:r w:rsidRPr="00576B82">
        <w:t>author acknowledge</w:t>
      </w:r>
      <w:r>
        <w:t>s</w:t>
      </w:r>
      <w:r w:rsidRPr="00576B82">
        <w:t xml:space="preserve"> support from a Humboldt Research Award from the Alexander von Humboldt Foundation, Germany.</w:t>
      </w:r>
      <w:r>
        <w:t xml:space="preserve"> </w:t>
      </w:r>
      <w:r w:rsidR="0049082D">
        <w:t xml:space="preserve">The authors thank </w:t>
      </w:r>
      <w:r w:rsidR="00E15D08">
        <w:t xml:space="preserve">Mr. Neil Kilgren of </w:t>
      </w:r>
      <w:r w:rsidR="0049082D">
        <w:t xml:space="preserve">the </w:t>
      </w:r>
      <w:r w:rsidR="00B670EB">
        <w:t>PSRC</w:t>
      </w:r>
      <w:r w:rsidR="0049082D">
        <w:t xml:space="preserve"> for </w:t>
      </w:r>
      <w:r w:rsidR="00E15D08">
        <w:t xml:space="preserve">providing </w:t>
      </w:r>
      <w:r w:rsidR="0049082D">
        <w:t>the survey data</w:t>
      </w:r>
      <w:r w:rsidR="001E7E15">
        <w:t>,</w:t>
      </w:r>
      <w:r>
        <w:t xml:space="preserve"> Lisa Macias for her </w:t>
      </w:r>
      <w:r w:rsidR="00C16C80">
        <w:t>help</w:t>
      </w:r>
      <w:r w:rsidR="00B825FB">
        <w:t xml:space="preserve"> in formatting </w:t>
      </w:r>
      <w:r w:rsidR="005C09C9">
        <w:t xml:space="preserve">this document, </w:t>
      </w:r>
      <w:r w:rsidR="001E7E15">
        <w:rPr>
          <w:color w:val="000000"/>
        </w:rPr>
        <w:t>and five</w:t>
      </w:r>
      <w:r w:rsidR="005C09C9">
        <w:rPr>
          <w:color w:val="000000"/>
        </w:rPr>
        <w:t xml:space="preserve"> </w:t>
      </w:r>
      <w:r w:rsidR="005C09C9" w:rsidRPr="00ED27FE">
        <w:rPr>
          <w:color w:val="000000"/>
        </w:rPr>
        <w:t xml:space="preserve">anonymous </w:t>
      </w:r>
      <w:r w:rsidR="005C09C9" w:rsidRPr="00CF0C5A">
        <w:t>referees who provided useful comments on an earlier version of the paper</w:t>
      </w:r>
      <w:r w:rsidR="0049082D">
        <w:t xml:space="preserve">. </w:t>
      </w:r>
    </w:p>
    <w:p w14:paraId="0E729C49" w14:textId="77777777" w:rsidR="00312CD3" w:rsidRDefault="00312CD3" w:rsidP="00310773">
      <w:pPr>
        <w:spacing w:after="0"/>
      </w:pPr>
    </w:p>
    <w:p w14:paraId="5DE257DC" w14:textId="77777777" w:rsidR="00C53403" w:rsidRDefault="00C53403" w:rsidP="00310773">
      <w:pPr>
        <w:pStyle w:val="Heading1"/>
        <w:numPr>
          <w:ilvl w:val="0"/>
          <w:numId w:val="0"/>
        </w:numPr>
        <w:spacing w:before="0" w:line="240" w:lineRule="auto"/>
      </w:pPr>
      <w:r>
        <w:t>References</w:t>
      </w:r>
    </w:p>
    <w:p w14:paraId="46044182" w14:textId="0274182E" w:rsidR="00B15146" w:rsidRPr="008A1421" w:rsidRDefault="00B15146" w:rsidP="008A1421">
      <w:pPr>
        <w:pStyle w:val="ListParagraph"/>
        <w:numPr>
          <w:ilvl w:val="0"/>
          <w:numId w:val="37"/>
        </w:numPr>
        <w:ind w:left="360"/>
        <w:rPr>
          <w:rFonts w:ascii="Times New Roman" w:hAnsi="Times New Roman" w:cs="Times New Roman"/>
          <w:i/>
          <w:sz w:val="24"/>
          <w:szCs w:val="24"/>
          <w:shd w:val="clear" w:color="auto" w:fill="FFFFFF"/>
        </w:rPr>
      </w:pPr>
      <w:r w:rsidRPr="008A1421">
        <w:rPr>
          <w:rFonts w:ascii="Times New Roman" w:hAnsi="Times New Roman" w:cs="Times New Roman"/>
          <w:sz w:val="24"/>
          <w:szCs w:val="24"/>
          <w:shd w:val="clear" w:color="auto" w:fill="FFFFFF"/>
        </w:rPr>
        <w:t xml:space="preserve">Yadron, D. </w:t>
      </w:r>
      <w:r w:rsidRPr="008A1421">
        <w:rPr>
          <w:rFonts w:ascii="Times New Roman" w:hAnsi="Times New Roman" w:cs="Times New Roman"/>
          <w:i/>
          <w:sz w:val="24"/>
          <w:szCs w:val="24"/>
          <w:shd w:val="clear" w:color="auto" w:fill="FFFFFF"/>
        </w:rPr>
        <w:t xml:space="preserve">Two </w:t>
      </w:r>
      <w:r w:rsidR="006C157F">
        <w:rPr>
          <w:rFonts w:ascii="Times New Roman" w:hAnsi="Times New Roman" w:cs="Times New Roman"/>
          <w:i/>
          <w:sz w:val="24"/>
          <w:szCs w:val="24"/>
          <w:shd w:val="clear" w:color="auto" w:fill="FFFFFF"/>
        </w:rPr>
        <w:t>Y</w:t>
      </w:r>
      <w:r w:rsidRPr="008A1421">
        <w:rPr>
          <w:rFonts w:ascii="Times New Roman" w:hAnsi="Times New Roman" w:cs="Times New Roman"/>
          <w:i/>
          <w:sz w:val="24"/>
          <w:szCs w:val="24"/>
          <w:shd w:val="clear" w:color="auto" w:fill="FFFFFF"/>
        </w:rPr>
        <w:t xml:space="preserve">ears until </w:t>
      </w:r>
      <w:r w:rsidR="006C157F">
        <w:rPr>
          <w:rFonts w:ascii="Times New Roman" w:hAnsi="Times New Roman" w:cs="Times New Roman"/>
          <w:i/>
          <w:sz w:val="24"/>
          <w:szCs w:val="24"/>
          <w:shd w:val="clear" w:color="auto" w:fill="FFFFFF"/>
        </w:rPr>
        <w:t>S</w:t>
      </w:r>
      <w:r w:rsidRPr="008A1421">
        <w:rPr>
          <w:rFonts w:ascii="Times New Roman" w:hAnsi="Times New Roman" w:cs="Times New Roman"/>
          <w:i/>
          <w:sz w:val="24"/>
          <w:szCs w:val="24"/>
          <w:shd w:val="clear" w:color="auto" w:fill="FFFFFF"/>
        </w:rPr>
        <w:t>elf-</w:t>
      </w:r>
      <w:r w:rsidR="006C157F">
        <w:rPr>
          <w:rFonts w:ascii="Times New Roman" w:hAnsi="Times New Roman" w:cs="Times New Roman"/>
          <w:i/>
          <w:sz w:val="24"/>
          <w:szCs w:val="24"/>
          <w:shd w:val="clear" w:color="auto" w:fill="FFFFFF"/>
        </w:rPr>
        <w:t>D</w:t>
      </w:r>
      <w:r w:rsidRPr="008A1421">
        <w:rPr>
          <w:rFonts w:ascii="Times New Roman" w:hAnsi="Times New Roman" w:cs="Times New Roman"/>
          <w:i/>
          <w:sz w:val="24"/>
          <w:szCs w:val="24"/>
          <w:shd w:val="clear" w:color="auto" w:fill="FFFFFF"/>
        </w:rPr>
        <w:t xml:space="preserve">riving </w:t>
      </w:r>
      <w:r w:rsidR="006C157F">
        <w:rPr>
          <w:rFonts w:ascii="Times New Roman" w:hAnsi="Times New Roman" w:cs="Times New Roman"/>
          <w:i/>
          <w:sz w:val="24"/>
          <w:szCs w:val="24"/>
          <w:shd w:val="clear" w:color="auto" w:fill="FFFFFF"/>
        </w:rPr>
        <w:t>C</w:t>
      </w:r>
      <w:r w:rsidRPr="008A1421">
        <w:rPr>
          <w:rFonts w:ascii="Times New Roman" w:hAnsi="Times New Roman" w:cs="Times New Roman"/>
          <w:i/>
          <w:sz w:val="24"/>
          <w:szCs w:val="24"/>
          <w:shd w:val="clear" w:color="auto" w:fill="FFFFFF"/>
        </w:rPr>
        <w:t xml:space="preserve">ars are on the </w:t>
      </w:r>
      <w:r w:rsidR="006C157F">
        <w:rPr>
          <w:rFonts w:ascii="Times New Roman" w:hAnsi="Times New Roman" w:cs="Times New Roman"/>
          <w:i/>
          <w:sz w:val="24"/>
          <w:szCs w:val="24"/>
          <w:shd w:val="clear" w:color="auto" w:fill="FFFFFF"/>
        </w:rPr>
        <w:t>R</w:t>
      </w:r>
      <w:r w:rsidRPr="008A1421">
        <w:rPr>
          <w:rFonts w:ascii="Times New Roman" w:hAnsi="Times New Roman" w:cs="Times New Roman"/>
          <w:i/>
          <w:sz w:val="24"/>
          <w:szCs w:val="24"/>
          <w:shd w:val="clear" w:color="auto" w:fill="FFFFFF"/>
        </w:rPr>
        <w:t xml:space="preserve">oad – is Elon Musk </w:t>
      </w:r>
      <w:r w:rsidR="006C157F">
        <w:rPr>
          <w:rFonts w:ascii="Times New Roman" w:hAnsi="Times New Roman" w:cs="Times New Roman"/>
          <w:i/>
          <w:sz w:val="24"/>
          <w:szCs w:val="24"/>
          <w:shd w:val="clear" w:color="auto" w:fill="FFFFFF"/>
        </w:rPr>
        <w:t>R</w:t>
      </w:r>
      <w:r w:rsidRPr="008A1421">
        <w:rPr>
          <w:rFonts w:ascii="Times New Roman" w:hAnsi="Times New Roman" w:cs="Times New Roman"/>
          <w:i/>
          <w:sz w:val="24"/>
          <w:szCs w:val="24"/>
          <w:shd w:val="clear" w:color="auto" w:fill="FFFFFF"/>
        </w:rPr>
        <w:t>ight?</w:t>
      </w:r>
      <w:r w:rsidRPr="008A1421">
        <w:rPr>
          <w:rFonts w:ascii="Times New Roman" w:hAnsi="Times New Roman" w:cs="Times New Roman"/>
          <w:sz w:val="24"/>
          <w:szCs w:val="24"/>
          <w:shd w:val="clear" w:color="auto" w:fill="FFFFFF"/>
        </w:rPr>
        <w:t>,</w:t>
      </w:r>
      <w:r w:rsidRPr="008A1421">
        <w:rPr>
          <w:rFonts w:ascii="Times New Roman" w:hAnsi="Times New Roman" w:cs="Times New Roman"/>
          <w:i/>
          <w:sz w:val="24"/>
          <w:szCs w:val="24"/>
          <w:shd w:val="clear" w:color="auto" w:fill="FFFFFF"/>
        </w:rPr>
        <w:t xml:space="preserve"> </w:t>
      </w:r>
      <w:r w:rsidRPr="008A1421">
        <w:rPr>
          <w:rFonts w:ascii="Times New Roman" w:hAnsi="Times New Roman" w:cs="Times New Roman"/>
          <w:sz w:val="24"/>
          <w:szCs w:val="24"/>
          <w:shd w:val="clear" w:color="auto" w:fill="FFFFFF"/>
        </w:rPr>
        <w:t>2016</w:t>
      </w:r>
    </w:p>
    <w:p w14:paraId="2C520373" w14:textId="77777777" w:rsidR="00B15146" w:rsidRPr="008A1421" w:rsidRDefault="00913D51" w:rsidP="008A1421">
      <w:pPr>
        <w:pStyle w:val="ListParagraph"/>
        <w:ind w:left="360"/>
        <w:rPr>
          <w:rFonts w:ascii="Times New Roman" w:hAnsi="Times New Roman" w:cs="Times New Roman"/>
          <w:sz w:val="24"/>
          <w:szCs w:val="24"/>
          <w:shd w:val="clear" w:color="auto" w:fill="FFFFFF"/>
        </w:rPr>
      </w:pPr>
      <w:hyperlink r:id="rId17" w:history="1">
        <w:r w:rsidR="00B15146" w:rsidRPr="008A1421">
          <w:rPr>
            <w:rStyle w:val="Hyperlink"/>
            <w:rFonts w:ascii="Times New Roman" w:hAnsi="Times New Roman" w:cs="Times New Roman"/>
            <w:sz w:val="24"/>
            <w:szCs w:val="24"/>
          </w:rPr>
          <w:t>https://www.theguardian.com/technology/2016/jun/02/selfdrivingcarelonmusktechpredictionsteslagoogle</w:t>
        </w:r>
      </w:hyperlink>
      <w:r w:rsidR="00B15146" w:rsidRPr="008A1421">
        <w:rPr>
          <w:rFonts w:ascii="Times New Roman" w:hAnsi="Times New Roman" w:cs="Times New Roman"/>
          <w:sz w:val="24"/>
          <w:szCs w:val="24"/>
        </w:rPr>
        <w:t>, Accessed July 16, 2016.</w:t>
      </w:r>
    </w:p>
    <w:p w14:paraId="53649383" w14:textId="34BEC336"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Hull, D. </w:t>
      </w:r>
      <w:r w:rsidRPr="008A1421">
        <w:rPr>
          <w:rFonts w:ascii="Times New Roman" w:hAnsi="Times New Roman" w:cs="Times New Roman"/>
          <w:i/>
          <w:sz w:val="24"/>
          <w:szCs w:val="24"/>
          <w:shd w:val="clear" w:color="auto" w:fill="FFFFFF"/>
        </w:rPr>
        <w:t>Tesla Starts Rolling Out Autopilot Features</w:t>
      </w:r>
      <w:r w:rsidRPr="008A1421">
        <w:rPr>
          <w:rFonts w:ascii="Times New Roman" w:hAnsi="Times New Roman" w:cs="Times New Roman"/>
          <w:sz w:val="24"/>
          <w:szCs w:val="24"/>
          <w:shd w:val="clear" w:color="auto" w:fill="FFFFFF"/>
        </w:rPr>
        <w:t xml:space="preserve">, 2015. </w:t>
      </w:r>
      <w:hyperlink r:id="rId18" w:history="1">
        <w:r w:rsidRPr="008A1421">
          <w:rPr>
            <w:rStyle w:val="Hyperlink"/>
            <w:rFonts w:ascii="Times New Roman" w:hAnsi="Times New Roman" w:cs="Times New Roman"/>
            <w:sz w:val="24"/>
            <w:szCs w:val="24"/>
            <w:shd w:val="clear" w:color="auto" w:fill="FFFFFF"/>
          </w:rPr>
          <w:t>http://www.bloomberg.com/news/articles/2015-10-14/tesla-software-upgrade-adds-automated-lane-changing-to-model-s</w:t>
        </w:r>
      </w:hyperlink>
      <w:r w:rsidRPr="008A1421">
        <w:rPr>
          <w:rFonts w:ascii="Times New Roman" w:hAnsi="Times New Roman" w:cs="Times New Roman"/>
          <w:sz w:val="24"/>
          <w:szCs w:val="24"/>
          <w:shd w:val="clear" w:color="auto" w:fill="FFFFFF"/>
        </w:rPr>
        <w:t>, Accessed July 16, 2016.</w:t>
      </w:r>
      <w:r w:rsidRPr="008A1421" w:rsidDel="003D2742">
        <w:rPr>
          <w:rFonts w:ascii="Times New Roman" w:hAnsi="Times New Roman" w:cs="Times New Roman"/>
          <w:sz w:val="24"/>
          <w:szCs w:val="24"/>
          <w:shd w:val="clear" w:color="auto" w:fill="FFFFFF"/>
        </w:rPr>
        <w:t xml:space="preserve"> </w:t>
      </w:r>
    </w:p>
    <w:p w14:paraId="4235CE22" w14:textId="57BEA44A"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Google. </w:t>
      </w:r>
      <w:r w:rsidRPr="008A1421">
        <w:rPr>
          <w:rFonts w:ascii="Times New Roman" w:hAnsi="Times New Roman" w:cs="Times New Roman"/>
          <w:i/>
          <w:sz w:val="24"/>
          <w:szCs w:val="24"/>
          <w:shd w:val="clear" w:color="auto" w:fill="FFFFFF"/>
        </w:rPr>
        <w:t>Google Self-Driving Car Project</w:t>
      </w:r>
      <w:r w:rsidRPr="008A1421">
        <w:rPr>
          <w:rFonts w:ascii="Times New Roman" w:hAnsi="Times New Roman" w:cs="Times New Roman"/>
          <w:sz w:val="24"/>
          <w:szCs w:val="24"/>
          <w:shd w:val="clear" w:color="auto" w:fill="FFFFFF"/>
        </w:rPr>
        <w:t>, 2016.</w:t>
      </w:r>
      <w:r w:rsidR="001D24F5" w:rsidRPr="008A1421">
        <w:rPr>
          <w:rFonts w:ascii="Times New Roman" w:hAnsi="Times New Roman" w:cs="Times New Roman"/>
          <w:sz w:val="24"/>
          <w:szCs w:val="24"/>
          <w:shd w:val="clear" w:color="auto" w:fill="FFFFFF"/>
        </w:rPr>
        <w:t xml:space="preserve"> </w:t>
      </w:r>
      <w:r w:rsidRPr="008A1421">
        <w:rPr>
          <w:rFonts w:ascii="Times New Roman" w:hAnsi="Times New Roman" w:cs="Times New Roman"/>
          <w:sz w:val="24"/>
          <w:szCs w:val="24"/>
          <w:shd w:val="clear" w:color="auto" w:fill="FFFFFF"/>
        </w:rPr>
        <w:t xml:space="preserve"> </w:t>
      </w:r>
      <w:hyperlink r:id="rId19" w:history="1">
        <w:r w:rsidR="001D24F5" w:rsidRPr="008A1421">
          <w:rPr>
            <w:rStyle w:val="Hyperlink"/>
            <w:rFonts w:ascii="Times New Roman" w:hAnsi="Times New Roman" w:cs="Times New Roman"/>
            <w:sz w:val="24"/>
            <w:szCs w:val="24"/>
            <w:shd w:val="clear" w:color="auto" w:fill="FFFFFF"/>
          </w:rPr>
          <w:t>https://www.google.com/selfdrivingcar/where/</w:t>
        </w:r>
      </w:hyperlink>
      <w:r w:rsidRPr="008A1421">
        <w:rPr>
          <w:rFonts w:ascii="Times New Roman" w:hAnsi="Times New Roman" w:cs="Times New Roman"/>
          <w:sz w:val="24"/>
          <w:szCs w:val="24"/>
          <w:shd w:val="clear" w:color="auto" w:fill="FFFFFF"/>
        </w:rPr>
        <w:t>, Accessed 30 June, 2016.</w:t>
      </w:r>
    </w:p>
    <w:p w14:paraId="282BEB47" w14:textId="41656D99"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Bhat, C.R. A New Generalized Heterogeneous Data Model (GHDM) to Jointly Model Mixed Types of Dependent Variables. </w:t>
      </w:r>
      <w:r w:rsidRPr="008A1421">
        <w:rPr>
          <w:rFonts w:ascii="Times New Roman" w:hAnsi="Times New Roman" w:cs="Times New Roman"/>
          <w:i/>
          <w:sz w:val="24"/>
          <w:szCs w:val="24"/>
          <w:shd w:val="clear" w:color="auto" w:fill="FFFFFF"/>
        </w:rPr>
        <w:t>Transportation Research Part B</w:t>
      </w:r>
      <w:r w:rsidRPr="008A1421">
        <w:rPr>
          <w:rFonts w:ascii="Times New Roman" w:hAnsi="Times New Roman" w:cs="Times New Roman"/>
          <w:sz w:val="24"/>
          <w:szCs w:val="24"/>
          <w:shd w:val="clear" w:color="auto" w:fill="FFFFFF"/>
        </w:rPr>
        <w:t xml:space="preserve">, </w:t>
      </w:r>
      <w:r w:rsidRPr="008A1421">
        <w:rPr>
          <w:rFonts w:ascii="Times New Roman" w:hAnsi="Times New Roman" w:cs="Times New Roman"/>
          <w:sz w:val="24"/>
          <w:szCs w:val="24"/>
        </w:rPr>
        <w:t xml:space="preserve">Vol. </w:t>
      </w:r>
      <w:r w:rsidRPr="008A1421">
        <w:rPr>
          <w:rFonts w:ascii="Times New Roman" w:hAnsi="Times New Roman" w:cs="Times New Roman"/>
          <w:sz w:val="24"/>
          <w:szCs w:val="24"/>
          <w:shd w:val="clear" w:color="auto" w:fill="FFFFFF"/>
        </w:rPr>
        <w:t>79, 2015, pp. 50-77.</w:t>
      </w:r>
    </w:p>
    <w:p w14:paraId="3D1B0215" w14:textId="5F9166E9" w:rsidR="00B15146" w:rsidRPr="008A1421" w:rsidRDefault="00B15146" w:rsidP="008A1421">
      <w:pPr>
        <w:pStyle w:val="ListParagraph"/>
        <w:numPr>
          <w:ilvl w:val="0"/>
          <w:numId w:val="37"/>
        </w:numPr>
        <w:autoSpaceDE w:val="0"/>
        <w:autoSpaceDN w:val="0"/>
        <w:adjustRightInd w:val="0"/>
        <w:ind w:left="360"/>
        <w:rPr>
          <w:rFonts w:ascii="Times New Roman" w:hAnsi="Times New Roman" w:cs="Times New Roman"/>
          <w:sz w:val="24"/>
          <w:szCs w:val="24"/>
        </w:rPr>
      </w:pPr>
      <w:r w:rsidRPr="008A1421">
        <w:rPr>
          <w:rFonts w:ascii="Times New Roman" w:hAnsi="Times New Roman" w:cs="Times New Roman"/>
          <w:sz w:val="24"/>
          <w:szCs w:val="24"/>
        </w:rPr>
        <w:t xml:space="preserve">Tientrakool, P., Y.C. Ho, and N.F. Maxemchuk. Highway Capacity Benefits from Using Vehicle-To-Vehicle Communication and Sensors for Collision Avoidance. In </w:t>
      </w:r>
      <w:r w:rsidRPr="008A1421">
        <w:rPr>
          <w:rFonts w:ascii="Times New Roman" w:hAnsi="Times New Roman" w:cs="Times New Roman"/>
          <w:i/>
          <w:sz w:val="24"/>
          <w:szCs w:val="24"/>
        </w:rPr>
        <w:t>Vehicular Technology Conference</w:t>
      </w:r>
      <w:r w:rsidRPr="008A1421">
        <w:rPr>
          <w:rFonts w:ascii="Times New Roman" w:hAnsi="Times New Roman" w:cs="Times New Roman"/>
          <w:sz w:val="24"/>
          <w:szCs w:val="24"/>
        </w:rPr>
        <w:t xml:space="preserve"> (VTC Fall), 2011, pp. 1-5.</w:t>
      </w:r>
      <w:r w:rsidRPr="008A1421" w:rsidDel="000F5546">
        <w:rPr>
          <w:rFonts w:ascii="Times New Roman" w:hAnsi="Times New Roman" w:cs="Times New Roman"/>
          <w:sz w:val="24"/>
          <w:szCs w:val="24"/>
        </w:rPr>
        <w:t xml:space="preserve"> </w:t>
      </w:r>
    </w:p>
    <w:p w14:paraId="1046B88C" w14:textId="0F790994"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Gucwa, M. Mobility and Energy Impacts of Automated Cars.</w:t>
      </w:r>
      <w:r w:rsidRPr="008A1421">
        <w:rPr>
          <w:rFonts w:ascii="Times New Roman" w:hAnsi="Times New Roman" w:cs="Times New Roman"/>
          <w:sz w:val="24"/>
          <w:szCs w:val="24"/>
        </w:rPr>
        <w:t xml:space="preserve"> </w:t>
      </w:r>
      <w:r w:rsidRPr="008A1421">
        <w:rPr>
          <w:rFonts w:ascii="Times New Roman" w:hAnsi="Times New Roman" w:cs="Times New Roman"/>
          <w:sz w:val="24"/>
          <w:szCs w:val="24"/>
          <w:shd w:val="clear" w:color="auto" w:fill="FFFFFF"/>
        </w:rPr>
        <w:t xml:space="preserve">In </w:t>
      </w:r>
      <w:r w:rsidRPr="008A1421">
        <w:rPr>
          <w:rFonts w:ascii="Times New Roman" w:hAnsi="Times New Roman" w:cs="Times New Roman"/>
          <w:i/>
          <w:sz w:val="24"/>
          <w:szCs w:val="24"/>
          <w:shd w:val="clear" w:color="auto" w:fill="FFFFFF"/>
        </w:rPr>
        <w:t>Proceedings of the Automated Vehicles Symposium</w:t>
      </w:r>
      <w:r w:rsidRPr="008A1421">
        <w:rPr>
          <w:rFonts w:ascii="Times New Roman" w:hAnsi="Times New Roman" w:cs="Times New Roman"/>
          <w:sz w:val="24"/>
          <w:szCs w:val="24"/>
          <w:shd w:val="clear" w:color="auto" w:fill="FFFFFF"/>
        </w:rPr>
        <w:t xml:space="preserve">, San Francisco, </w:t>
      </w:r>
      <w:r w:rsidRPr="008A1421">
        <w:rPr>
          <w:rFonts w:ascii="Times New Roman" w:hAnsi="Times New Roman" w:cs="Times New Roman"/>
          <w:sz w:val="24"/>
          <w:szCs w:val="24"/>
        </w:rPr>
        <w:t xml:space="preserve">CA, </w:t>
      </w:r>
      <w:r w:rsidRPr="008A1421">
        <w:rPr>
          <w:rFonts w:ascii="Times New Roman" w:hAnsi="Times New Roman" w:cs="Times New Roman"/>
          <w:sz w:val="24"/>
          <w:szCs w:val="24"/>
          <w:shd w:val="clear" w:color="auto" w:fill="FFFFFF"/>
        </w:rPr>
        <w:t>2014.</w:t>
      </w:r>
      <w:r w:rsidRPr="008A1421" w:rsidDel="00AE580A">
        <w:rPr>
          <w:rFonts w:ascii="Times New Roman" w:hAnsi="Times New Roman" w:cs="Times New Roman"/>
          <w:sz w:val="24"/>
          <w:szCs w:val="24"/>
          <w:shd w:val="clear" w:color="auto" w:fill="FFFFFF"/>
        </w:rPr>
        <w:t xml:space="preserve"> </w:t>
      </w:r>
    </w:p>
    <w:p w14:paraId="734FEC84" w14:textId="5CDCE9DD"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 xml:space="preserve">Zhang, W., S. Guhatharkurta, J. Fang, and G. Zhang. Exploring the Impact of Shared Autonomous Vehicles on Urban Parking Demand: An Agent-Based Simulation Approach. </w:t>
      </w:r>
      <w:r w:rsidRPr="008A1421">
        <w:rPr>
          <w:rFonts w:ascii="Times New Roman" w:hAnsi="Times New Roman" w:cs="Times New Roman"/>
          <w:i/>
          <w:sz w:val="24"/>
          <w:szCs w:val="24"/>
        </w:rPr>
        <w:t>Sustainable Cities and Society</w:t>
      </w:r>
      <w:r w:rsidRPr="008A1421">
        <w:rPr>
          <w:rFonts w:ascii="Times New Roman" w:hAnsi="Times New Roman" w:cs="Times New Roman"/>
          <w:sz w:val="24"/>
          <w:szCs w:val="24"/>
        </w:rPr>
        <w:t xml:space="preserve">, Vol. 19, 2015, pp. 34-45. </w:t>
      </w:r>
    </w:p>
    <w:p w14:paraId="4CE37616" w14:textId="44918A14" w:rsidR="00B15146" w:rsidRPr="008A1421" w:rsidRDefault="00B15146" w:rsidP="008A1421">
      <w:pPr>
        <w:pStyle w:val="ListParagraph"/>
        <w:keepLines/>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Spieser, K., K. Treleaven, R. Zhang, E. Frazzoli, D. Morton, and M. Pavone. Toward a Systematic Approach to the Design and Evaluation of Automated Mobility-on-Demand Systems: A Case Study in Singapore. In</w:t>
      </w:r>
      <w:r w:rsidRPr="008A1421">
        <w:rPr>
          <w:rStyle w:val="apple-converted-space"/>
          <w:rFonts w:ascii="Times New Roman" w:hAnsi="Times New Roman" w:cs="Times New Roman"/>
          <w:color w:val="222222"/>
          <w:sz w:val="24"/>
          <w:szCs w:val="24"/>
          <w:shd w:val="clear" w:color="auto" w:fill="FFFFFF"/>
        </w:rPr>
        <w:t> </w:t>
      </w:r>
      <w:r w:rsidRPr="008A1421">
        <w:rPr>
          <w:rFonts w:ascii="Times New Roman" w:hAnsi="Times New Roman" w:cs="Times New Roman"/>
          <w:i/>
          <w:iCs/>
          <w:sz w:val="24"/>
          <w:szCs w:val="24"/>
          <w:shd w:val="clear" w:color="auto" w:fill="FFFFFF"/>
        </w:rPr>
        <w:t>Road Vehicle Automation</w:t>
      </w:r>
      <w:r w:rsidRPr="008A1421">
        <w:rPr>
          <w:rFonts w:ascii="Times New Roman" w:hAnsi="Times New Roman" w:cs="Times New Roman"/>
          <w:sz w:val="24"/>
          <w:szCs w:val="24"/>
          <w:shd w:val="clear" w:color="auto" w:fill="FFFFFF"/>
        </w:rPr>
        <w:t>, Springer International Publishing, 2014</w:t>
      </w:r>
      <w:r w:rsidR="006C157F">
        <w:rPr>
          <w:rFonts w:ascii="Times New Roman" w:hAnsi="Times New Roman" w:cs="Times New Roman"/>
          <w:sz w:val="24"/>
          <w:szCs w:val="24"/>
          <w:shd w:val="clear" w:color="auto" w:fill="FFFFFF"/>
        </w:rPr>
        <w:t xml:space="preserve">, </w:t>
      </w:r>
      <w:r w:rsidR="006C157F" w:rsidRPr="008A1421">
        <w:rPr>
          <w:rFonts w:ascii="Times New Roman" w:hAnsi="Times New Roman" w:cs="Times New Roman"/>
          <w:sz w:val="24"/>
          <w:szCs w:val="24"/>
          <w:shd w:val="clear" w:color="auto" w:fill="FFFFFF"/>
        </w:rPr>
        <w:t>pp. 229-245</w:t>
      </w:r>
      <w:r w:rsidRPr="008A1421">
        <w:rPr>
          <w:rFonts w:ascii="Times New Roman" w:hAnsi="Times New Roman" w:cs="Times New Roman"/>
          <w:sz w:val="24"/>
          <w:szCs w:val="24"/>
          <w:shd w:val="clear" w:color="auto" w:fill="FFFFFF"/>
        </w:rPr>
        <w:t>.</w:t>
      </w:r>
    </w:p>
    <w:p w14:paraId="7397296B" w14:textId="6A3412FF"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Shaheen, S., and A. Cohen</w:t>
      </w:r>
      <w:r w:rsidRPr="008A1421">
        <w:rPr>
          <w:rFonts w:ascii="Times New Roman" w:hAnsi="Times New Roman" w:cs="Times New Roman"/>
          <w:i/>
          <w:sz w:val="24"/>
          <w:szCs w:val="24"/>
        </w:rPr>
        <w:t>. Innovative Mobility Carsharing Outlook</w:t>
      </w:r>
      <w:r w:rsidRPr="008A1421">
        <w:rPr>
          <w:rFonts w:ascii="Times New Roman" w:hAnsi="Times New Roman" w:cs="Times New Roman"/>
          <w:sz w:val="24"/>
          <w:szCs w:val="24"/>
        </w:rPr>
        <w:t xml:space="preserve">, 2013. </w:t>
      </w:r>
      <w:hyperlink r:id="rId20" w:history="1">
        <w:r w:rsidRPr="008A1421">
          <w:rPr>
            <w:rStyle w:val="Hyperlink"/>
            <w:rFonts w:ascii="Times New Roman" w:hAnsi="Times New Roman" w:cs="Times New Roman"/>
            <w:sz w:val="24"/>
            <w:szCs w:val="24"/>
          </w:rPr>
          <w:t>http://tsrc.berkeley.edu/sites/default/files/Innovative%20Mobility%20Industry%20Outlook_World%202016%20Final.pdf</w:t>
        </w:r>
      </w:hyperlink>
      <w:r w:rsidRPr="008A1421">
        <w:rPr>
          <w:rFonts w:ascii="Times New Roman" w:hAnsi="Times New Roman" w:cs="Times New Roman"/>
          <w:sz w:val="24"/>
          <w:szCs w:val="24"/>
        </w:rPr>
        <w:t>, Accessed July 16, 2016.</w:t>
      </w:r>
    </w:p>
    <w:p w14:paraId="41639B59" w14:textId="4B083EDC"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Martin, E., and S. Shaheen. The Impact of Carsharing </w:t>
      </w:r>
      <w:r w:rsidR="006C157F">
        <w:rPr>
          <w:rFonts w:ascii="Times New Roman" w:hAnsi="Times New Roman" w:cs="Times New Roman"/>
          <w:sz w:val="24"/>
          <w:szCs w:val="24"/>
          <w:shd w:val="clear" w:color="auto" w:fill="FFFFFF"/>
        </w:rPr>
        <w:t>o</w:t>
      </w:r>
      <w:r w:rsidRPr="008A1421">
        <w:rPr>
          <w:rFonts w:ascii="Times New Roman" w:hAnsi="Times New Roman" w:cs="Times New Roman"/>
          <w:sz w:val="24"/>
          <w:szCs w:val="24"/>
          <w:shd w:val="clear" w:color="auto" w:fill="FFFFFF"/>
        </w:rPr>
        <w:t xml:space="preserve">n Public Transit And Non-Motorized Travel: An </w:t>
      </w:r>
      <w:r w:rsidR="006C157F">
        <w:rPr>
          <w:rFonts w:ascii="Times New Roman" w:hAnsi="Times New Roman" w:cs="Times New Roman"/>
          <w:sz w:val="24"/>
          <w:szCs w:val="24"/>
          <w:shd w:val="clear" w:color="auto" w:fill="FFFFFF"/>
        </w:rPr>
        <w:t>E</w:t>
      </w:r>
      <w:r w:rsidRPr="008A1421">
        <w:rPr>
          <w:rFonts w:ascii="Times New Roman" w:hAnsi="Times New Roman" w:cs="Times New Roman"/>
          <w:sz w:val="24"/>
          <w:szCs w:val="24"/>
          <w:shd w:val="clear" w:color="auto" w:fill="FFFFFF"/>
        </w:rPr>
        <w:t>xploration of North American Carsharing Survey Data.</w:t>
      </w:r>
      <w:r w:rsidRPr="008A1421">
        <w:rPr>
          <w:rStyle w:val="apple-converted-space"/>
          <w:rFonts w:ascii="Times New Roman" w:hAnsi="Times New Roman" w:cs="Times New Roman"/>
          <w:color w:val="222222"/>
          <w:sz w:val="24"/>
          <w:szCs w:val="24"/>
          <w:shd w:val="clear" w:color="auto" w:fill="FFFFFF"/>
        </w:rPr>
        <w:t xml:space="preserve"> </w:t>
      </w:r>
      <w:r w:rsidRPr="008A1421">
        <w:rPr>
          <w:rFonts w:ascii="Times New Roman" w:hAnsi="Times New Roman" w:cs="Times New Roman"/>
          <w:i/>
          <w:iCs/>
          <w:sz w:val="24"/>
          <w:szCs w:val="24"/>
          <w:shd w:val="clear" w:color="auto" w:fill="FFFFFF"/>
        </w:rPr>
        <w:t>Energies</w:t>
      </w:r>
      <w:r w:rsidRPr="008A1421">
        <w:rPr>
          <w:rFonts w:ascii="Times New Roman" w:hAnsi="Times New Roman" w:cs="Times New Roman"/>
          <w:sz w:val="24"/>
          <w:szCs w:val="24"/>
          <w:shd w:val="clear" w:color="auto" w:fill="FFFFFF"/>
        </w:rPr>
        <w:t>,</w:t>
      </w:r>
      <w:r w:rsidRPr="008A1421">
        <w:rPr>
          <w:rStyle w:val="apple-converted-space"/>
          <w:rFonts w:ascii="Times New Roman" w:hAnsi="Times New Roman" w:cs="Times New Roman"/>
          <w:color w:val="222222"/>
          <w:sz w:val="24"/>
          <w:szCs w:val="24"/>
          <w:shd w:val="clear" w:color="auto" w:fill="FFFFFF"/>
        </w:rPr>
        <w:t xml:space="preserve"> Vol. </w:t>
      </w:r>
      <w:r w:rsidRPr="008A1421">
        <w:rPr>
          <w:rFonts w:ascii="Times New Roman" w:hAnsi="Times New Roman" w:cs="Times New Roman"/>
          <w:iCs/>
          <w:sz w:val="24"/>
          <w:szCs w:val="24"/>
          <w:shd w:val="clear" w:color="auto" w:fill="FFFFFF"/>
        </w:rPr>
        <w:t>4</w:t>
      </w:r>
      <w:r w:rsidRPr="008A1421">
        <w:rPr>
          <w:rFonts w:ascii="Times New Roman" w:hAnsi="Times New Roman" w:cs="Times New Roman"/>
          <w:sz w:val="24"/>
          <w:szCs w:val="24"/>
          <w:shd w:val="clear" w:color="auto" w:fill="FFFFFF"/>
        </w:rPr>
        <w:t>, No. 11, 2011, pp. 2094-2114.</w:t>
      </w:r>
    </w:p>
    <w:p w14:paraId="1BA0DC05" w14:textId="383700D2"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Firnkorn, J., and M. Müller. What </w:t>
      </w:r>
      <w:r w:rsidR="006C157F">
        <w:rPr>
          <w:rFonts w:ascii="Times New Roman" w:hAnsi="Times New Roman" w:cs="Times New Roman"/>
          <w:sz w:val="24"/>
          <w:szCs w:val="24"/>
          <w:shd w:val="clear" w:color="auto" w:fill="FFFFFF"/>
        </w:rPr>
        <w:t>w</w:t>
      </w:r>
      <w:r w:rsidRPr="008A1421">
        <w:rPr>
          <w:rFonts w:ascii="Times New Roman" w:hAnsi="Times New Roman" w:cs="Times New Roman"/>
          <w:sz w:val="24"/>
          <w:szCs w:val="24"/>
          <w:shd w:val="clear" w:color="auto" w:fill="FFFFFF"/>
        </w:rPr>
        <w:t xml:space="preserve">ill be the Environmental Effects of New Free-Floating Car-Sharing Systems? The Case of Car2go in Ulm. </w:t>
      </w:r>
      <w:r w:rsidRPr="008A1421">
        <w:rPr>
          <w:rFonts w:ascii="Times New Roman" w:hAnsi="Times New Roman" w:cs="Times New Roman"/>
          <w:i/>
          <w:iCs/>
          <w:sz w:val="24"/>
          <w:szCs w:val="24"/>
          <w:shd w:val="clear" w:color="auto" w:fill="FFFFFF"/>
        </w:rPr>
        <w:t>Ecological Economics</w:t>
      </w:r>
      <w:r w:rsidRPr="008A1421">
        <w:rPr>
          <w:rFonts w:ascii="Times New Roman" w:hAnsi="Times New Roman" w:cs="Times New Roman"/>
          <w:sz w:val="24"/>
          <w:szCs w:val="24"/>
          <w:shd w:val="clear" w:color="auto" w:fill="FFFFFF"/>
        </w:rPr>
        <w:t>,</w:t>
      </w:r>
      <w:r w:rsidRPr="008A1421">
        <w:rPr>
          <w:rStyle w:val="apple-converted-space"/>
          <w:rFonts w:ascii="Times New Roman" w:hAnsi="Times New Roman" w:cs="Times New Roman"/>
          <w:color w:val="222222"/>
          <w:sz w:val="24"/>
          <w:szCs w:val="24"/>
          <w:shd w:val="clear" w:color="auto" w:fill="FFFFFF"/>
        </w:rPr>
        <w:t xml:space="preserve"> Vol. </w:t>
      </w:r>
      <w:r w:rsidRPr="008A1421">
        <w:rPr>
          <w:rFonts w:ascii="Times New Roman" w:hAnsi="Times New Roman" w:cs="Times New Roman"/>
          <w:iCs/>
          <w:sz w:val="24"/>
          <w:szCs w:val="24"/>
          <w:shd w:val="clear" w:color="auto" w:fill="FFFFFF"/>
        </w:rPr>
        <w:t>70</w:t>
      </w:r>
      <w:r w:rsidRPr="008A1421">
        <w:rPr>
          <w:rFonts w:ascii="Times New Roman" w:hAnsi="Times New Roman" w:cs="Times New Roman"/>
          <w:sz w:val="24"/>
          <w:szCs w:val="24"/>
          <w:shd w:val="clear" w:color="auto" w:fill="FFFFFF"/>
        </w:rPr>
        <w:t>, No. 8, 2011, pp. 1519-1528.</w:t>
      </w:r>
    </w:p>
    <w:p w14:paraId="29B5753E" w14:textId="39A352E0" w:rsidR="00B15146" w:rsidRPr="008A1421" w:rsidRDefault="00B15146" w:rsidP="006C157F">
      <w:pPr>
        <w:pStyle w:val="ListParagraph"/>
        <w:keepLines/>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lastRenderedPageBreak/>
        <w:t xml:space="preserve">Kyriakidis, M., R. Happee, and J.C.F. De Winter. Public Opinion on Automated Driving: Results of an International Questionnaire among 5000 Respondents. </w:t>
      </w:r>
      <w:r w:rsidRPr="008A1421">
        <w:rPr>
          <w:rFonts w:ascii="Times New Roman" w:hAnsi="Times New Roman" w:cs="Times New Roman"/>
          <w:i/>
          <w:sz w:val="24"/>
          <w:szCs w:val="24"/>
        </w:rPr>
        <w:t>Transportation Research Part F</w:t>
      </w:r>
      <w:r w:rsidRPr="008A1421">
        <w:rPr>
          <w:rFonts w:ascii="Times New Roman" w:hAnsi="Times New Roman" w:cs="Times New Roman"/>
          <w:sz w:val="24"/>
          <w:szCs w:val="24"/>
        </w:rPr>
        <w:t>, Vol. 32, 2015, pp. 127-140.</w:t>
      </w:r>
    </w:p>
    <w:p w14:paraId="4F518DBB" w14:textId="4931C57F" w:rsidR="00064E66" w:rsidRPr="008A1421" w:rsidRDefault="00064E6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Bansal, P., </w:t>
      </w:r>
      <w:r w:rsidR="000661B6" w:rsidRPr="008A1421">
        <w:rPr>
          <w:rFonts w:ascii="Times New Roman" w:hAnsi="Times New Roman" w:cs="Times New Roman"/>
          <w:sz w:val="24"/>
          <w:szCs w:val="24"/>
          <w:shd w:val="clear" w:color="auto" w:fill="FFFFFF"/>
        </w:rPr>
        <w:t>K.</w:t>
      </w:r>
      <w:r w:rsidRPr="008A1421">
        <w:rPr>
          <w:rFonts w:ascii="Times New Roman" w:hAnsi="Times New Roman" w:cs="Times New Roman"/>
          <w:sz w:val="24"/>
          <w:szCs w:val="24"/>
          <w:shd w:val="clear" w:color="auto" w:fill="FFFFFF"/>
        </w:rPr>
        <w:t xml:space="preserve">M. Kockelman, and A. Singh. Assessing Public Opinions of and Interest in New Vehicle Technologies: An Austin Perspective. </w:t>
      </w:r>
      <w:r w:rsidR="002F5D2C" w:rsidRPr="008A1421">
        <w:rPr>
          <w:rFonts w:ascii="Times New Roman" w:hAnsi="Times New Roman" w:cs="Times New Roman"/>
          <w:i/>
          <w:iCs/>
          <w:sz w:val="24"/>
          <w:szCs w:val="24"/>
          <w:shd w:val="clear" w:color="auto" w:fill="FFFFFF"/>
        </w:rPr>
        <w:t>Transportation Research Part C</w:t>
      </w:r>
      <w:r w:rsidR="002F5D2C" w:rsidRPr="008A1421">
        <w:rPr>
          <w:rFonts w:ascii="Times New Roman" w:hAnsi="Times New Roman" w:cs="Times New Roman"/>
          <w:iCs/>
          <w:sz w:val="24"/>
          <w:szCs w:val="24"/>
          <w:shd w:val="clear" w:color="auto" w:fill="FFFFFF"/>
        </w:rPr>
        <w:t xml:space="preserve">, </w:t>
      </w:r>
      <w:r w:rsidRPr="008A1421">
        <w:rPr>
          <w:rStyle w:val="apple-converted-space"/>
          <w:rFonts w:ascii="Times New Roman" w:hAnsi="Times New Roman" w:cs="Times New Roman"/>
          <w:color w:val="222222"/>
          <w:sz w:val="24"/>
          <w:szCs w:val="24"/>
          <w:shd w:val="clear" w:color="auto" w:fill="FFFFFF"/>
        </w:rPr>
        <w:t xml:space="preserve">Vol. </w:t>
      </w:r>
      <w:r w:rsidRPr="008A1421">
        <w:rPr>
          <w:rFonts w:ascii="Times New Roman" w:hAnsi="Times New Roman" w:cs="Times New Roman"/>
          <w:iCs/>
          <w:sz w:val="24"/>
          <w:szCs w:val="24"/>
          <w:shd w:val="clear" w:color="auto" w:fill="FFFFFF"/>
        </w:rPr>
        <w:t>67</w:t>
      </w:r>
      <w:r w:rsidRPr="008A1421">
        <w:rPr>
          <w:rFonts w:ascii="Times New Roman" w:hAnsi="Times New Roman" w:cs="Times New Roman"/>
          <w:sz w:val="24"/>
          <w:szCs w:val="24"/>
          <w:shd w:val="clear" w:color="auto" w:fill="FFFFFF"/>
        </w:rPr>
        <w:t>, 2016, pp. 1-14.</w:t>
      </w:r>
    </w:p>
    <w:p w14:paraId="47D691F1" w14:textId="438A4830"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Howard, D. and D. Dai. Public Perceptions of Self-Driving Cars: The Case of Berkeley, California. In Proceedings of the 93rd Annual Meeting of the</w:t>
      </w:r>
      <w:r w:rsidRPr="008A1421">
        <w:rPr>
          <w:rFonts w:ascii="Times New Roman" w:hAnsi="Times New Roman" w:cs="Times New Roman"/>
          <w:i/>
          <w:sz w:val="24"/>
          <w:szCs w:val="24"/>
          <w:shd w:val="clear" w:color="auto" w:fill="FFFFFF"/>
        </w:rPr>
        <w:t xml:space="preserve"> </w:t>
      </w:r>
      <w:r w:rsidR="008A1421">
        <w:rPr>
          <w:rFonts w:ascii="Times New Roman" w:hAnsi="Times New Roman" w:cs="Times New Roman"/>
          <w:sz w:val="24"/>
          <w:szCs w:val="24"/>
          <w:shd w:val="clear" w:color="auto" w:fill="FFFFFF"/>
        </w:rPr>
        <w:t>Transportation Research Board, No. 14-4502</w:t>
      </w:r>
      <w:r w:rsidRPr="008A1421">
        <w:rPr>
          <w:rFonts w:ascii="Times New Roman" w:hAnsi="Times New Roman" w:cs="Times New Roman"/>
          <w:sz w:val="24"/>
          <w:szCs w:val="24"/>
          <w:shd w:val="clear" w:color="auto" w:fill="FFFFFF"/>
        </w:rPr>
        <w:t>, 2014.</w:t>
      </w:r>
    </w:p>
    <w:p w14:paraId="48C41399" w14:textId="7EC602F1"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shd w:val="clear" w:color="auto" w:fill="FFFFFF"/>
        </w:rPr>
        <w:t xml:space="preserve">Schaefers, T. Exploring </w:t>
      </w:r>
      <w:r w:rsidR="006C157F">
        <w:rPr>
          <w:rFonts w:ascii="Times New Roman" w:hAnsi="Times New Roman" w:cs="Times New Roman"/>
          <w:sz w:val="24"/>
          <w:szCs w:val="24"/>
          <w:shd w:val="clear" w:color="auto" w:fill="FFFFFF"/>
        </w:rPr>
        <w:t>C</w:t>
      </w:r>
      <w:r w:rsidRPr="008A1421">
        <w:rPr>
          <w:rFonts w:ascii="Times New Roman" w:hAnsi="Times New Roman" w:cs="Times New Roman"/>
          <w:sz w:val="24"/>
          <w:szCs w:val="24"/>
          <w:shd w:val="clear" w:color="auto" w:fill="FFFFFF"/>
        </w:rPr>
        <w:t xml:space="preserve">arsharing </w:t>
      </w:r>
      <w:r w:rsidR="006C157F">
        <w:rPr>
          <w:rFonts w:ascii="Times New Roman" w:hAnsi="Times New Roman" w:cs="Times New Roman"/>
          <w:sz w:val="24"/>
          <w:szCs w:val="24"/>
          <w:shd w:val="clear" w:color="auto" w:fill="FFFFFF"/>
        </w:rPr>
        <w:t>U</w:t>
      </w:r>
      <w:r w:rsidRPr="008A1421">
        <w:rPr>
          <w:rFonts w:ascii="Times New Roman" w:hAnsi="Times New Roman" w:cs="Times New Roman"/>
          <w:sz w:val="24"/>
          <w:szCs w:val="24"/>
          <w:shd w:val="clear" w:color="auto" w:fill="FFFFFF"/>
        </w:rPr>
        <w:t xml:space="preserve">sage </w:t>
      </w:r>
      <w:r w:rsidR="006C157F">
        <w:rPr>
          <w:rFonts w:ascii="Times New Roman" w:hAnsi="Times New Roman" w:cs="Times New Roman"/>
          <w:sz w:val="24"/>
          <w:szCs w:val="24"/>
          <w:shd w:val="clear" w:color="auto" w:fill="FFFFFF"/>
        </w:rPr>
        <w:t>M</w:t>
      </w:r>
      <w:r w:rsidRPr="008A1421">
        <w:rPr>
          <w:rFonts w:ascii="Times New Roman" w:hAnsi="Times New Roman" w:cs="Times New Roman"/>
          <w:sz w:val="24"/>
          <w:szCs w:val="24"/>
          <w:shd w:val="clear" w:color="auto" w:fill="FFFFFF"/>
        </w:rPr>
        <w:t>otives: A Hierarchical Means-End Chain Analysis.</w:t>
      </w:r>
      <w:r w:rsidRPr="008A1421">
        <w:rPr>
          <w:rStyle w:val="apple-converted-space"/>
          <w:rFonts w:ascii="Times New Roman" w:hAnsi="Times New Roman" w:cs="Times New Roman"/>
          <w:color w:val="222222"/>
          <w:sz w:val="24"/>
          <w:szCs w:val="24"/>
          <w:shd w:val="clear" w:color="auto" w:fill="FFFFFF"/>
        </w:rPr>
        <w:t xml:space="preserve"> </w:t>
      </w:r>
      <w:r w:rsidRPr="008A1421">
        <w:rPr>
          <w:rFonts w:ascii="Times New Roman" w:hAnsi="Times New Roman" w:cs="Times New Roman"/>
          <w:i/>
          <w:iCs/>
          <w:sz w:val="24"/>
          <w:szCs w:val="24"/>
          <w:shd w:val="clear" w:color="auto" w:fill="FFFFFF"/>
        </w:rPr>
        <w:t>Transportation Research Part A</w:t>
      </w:r>
      <w:r w:rsidRPr="008A1421">
        <w:rPr>
          <w:rFonts w:ascii="Times New Roman" w:hAnsi="Times New Roman" w:cs="Times New Roman"/>
          <w:sz w:val="24"/>
          <w:szCs w:val="24"/>
          <w:shd w:val="clear" w:color="auto" w:fill="FFFFFF"/>
        </w:rPr>
        <w:t>,</w:t>
      </w:r>
      <w:r w:rsidRPr="008A1421">
        <w:rPr>
          <w:rStyle w:val="apple-converted-space"/>
          <w:rFonts w:ascii="Times New Roman" w:hAnsi="Times New Roman" w:cs="Times New Roman"/>
          <w:color w:val="222222"/>
          <w:sz w:val="24"/>
          <w:szCs w:val="24"/>
          <w:shd w:val="clear" w:color="auto" w:fill="FFFFFF"/>
        </w:rPr>
        <w:t xml:space="preserve"> Vol. </w:t>
      </w:r>
      <w:r w:rsidRPr="008A1421">
        <w:rPr>
          <w:rFonts w:ascii="Times New Roman" w:hAnsi="Times New Roman" w:cs="Times New Roman"/>
          <w:iCs/>
          <w:sz w:val="24"/>
          <w:szCs w:val="24"/>
          <w:shd w:val="clear" w:color="auto" w:fill="FFFFFF"/>
        </w:rPr>
        <w:t>47</w:t>
      </w:r>
      <w:r w:rsidRPr="008A1421">
        <w:rPr>
          <w:rFonts w:ascii="Times New Roman" w:hAnsi="Times New Roman" w:cs="Times New Roman"/>
          <w:sz w:val="24"/>
          <w:szCs w:val="24"/>
          <w:shd w:val="clear" w:color="auto" w:fill="FFFFFF"/>
        </w:rPr>
        <w:t>, 2013, pp. 69-77.</w:t>
      </w:r>
    </w:p>
    <w:p w14:paraId="5E3EE081" w14:textId="434B715F"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lang w:val="pt-BR"/>
        </w:rPr>
        <w:t xml:space="preserve">de Almeida Correia, G.H., and B. van Arem. </w:t>
      </w:r>
      <w:r w:rsidRPr="008A1421">
        <w:rPr>
          <w:rFonts w:ascii="Times New Roman" w:hAnsi="Times New Roman" w:cs="Times New Roman"/>
          <w:sz w:val="24"/>
          <w:szCs w:val="24"/>
        </w:rPr>
        <w:t xml:space="preserve">Solving the User Optimum Privately Owned Automated Vehicles Assignment Problem (UO-POAVAP): A Model to Explore the Impacts of Self-Driving Vehicles on Urban Mobility. </w:t>
      </w:r>
      <w:r w:rsidRPr="008A1421">
        <w:rPr>
          <w:rFonts w:ascii="Times New Roman" w:hAnsi="Times New Roman" w:cs="Times New Roman"/>
          <w:i/>
          <w:sz w:val="24"/>
          <w:szCs w:val="24"/>
        </w:rPr>
        <w:t>Transportation Research Part B</w:t>
      </w:r>
      <w:r w:rsidRPr="008A1421">
        <w:rPr>
          <w:rFonts w:ascii="Times New Roman" w:hAnsi="Times New Roman" w:cs="Times New Roman"/>
          <w:sz w:val="24"/>
          <w:szCs w:val="24"/>
        </w:rPr>
        <w:t>, Vol. 87, 2016, pp. 64-88.</w:t>
      </w:r>
    </w:p>
    <w:p w14:paraId="7C49146F" w14:textId="08180C9E"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Wolf, A., and S. Seebauer. Technology Adoption of Electric Bicycles: A Survey among Early Adopters. </w:t>
      </w:r>
      <w:r w:rsidRPr="008A1421">
        <w:rPr>
          <w:rFonts w:ascii="Times New Roman" w:hAnsi="Times New Roman" w:cs="Times New Roman"/>
          <w:i/>
          <w:sz w:val="24"/>
          <w:szCs w:val="24"/>
          <w:shd w:val="clear" w:color="auto" w:fill="FFFFFF"/>
        </w:rPr>
        <w:t>Transportation Research Part A</w:t>
      </w:r>
      <w:r w:rsidRPr="008A1421">
        <w:rPr>
          <w:rFonts w:ascii="Times New Roman" w:hAnsi="Times New Roman" w:cs="Times New Roman"/>
          <w:sz w:val="24"/>
          <w:szCs w:val="24"/>
          <w:shd w:val="clear" w:color="auto" w:fill="FFFFFF"/>
        </w:rPr>
        <w:t>, Vol. 69, 2014, pp. 196-211.</w:t>
      </w:r>
    </w:p>
    <w:p w14:paraId="078BCAAE" w14:textId="116AEEB5"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 xml:space="preserve">Seebauer, S., R. Stolz, and M. Berger. Technophilia as a Driver for Using Advanced Traveler Information Systems. </w:t>
      </w:r>
      <w:r w:rsidRPr="008A1421">
        <w:rPr>
          <w:rFonts w:ascii="Times New Roman" w:hAnsi="Times New Roman" w:cs="Times New Roman"/>
          <w:i/>
          <w:sz w:val="24"/>
          <w:szCs w:val="24"/>
        </w:rPr>
        <w:t>Transportation Research Part C</w:t>
      </w:r>
      <w:r w:rsidRPr="008A1421">
        <w:rPr>
          <w:rFonts w:ascii="Times New Roman" w:hAnsi="Times New Roman" w:cs="Times New Roman"/>
          <w:sz w:val="24"/>
          <w:szCs w:val="24"/>
        </w:rPr>
        <w:t>, Vol. 60, 2015, pp. 498-510.</w:t>
      </w:r>
    </w:p>
    <w:p w14:paraId="0DEF0A3E" w14:textId="00B0E347"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 xml:space="preserve">Bhat, C.R., S.K. Dubey. A New Estimation Approach to Integrate Latent Psychological Constructs in Choice Modeling. </w:t>
      </w:r>
      <w:r w:rsidRPr="008A1421">
        <w:rPr>
          <w:rFonts w:ascii="Times New Roman" w:hAnsi="Times New Roman" w:cs="Times New Roman"/>
          <w:i/>
          <w:sz w:val="24"/>
          <w:szCs w:val="24"/>
        </w:rPr>
        <w:t>Transportation Research Part B</w:t>
      </w:r>
      <w:r w:rsidRPr="008A1421">
        <w:rPr>
          <w:rFonts w:ascii="Times New Roman" w:hAnsi="Times New Roman" w:cs="Times New Roman"/>
          <w:sz w:val="24"/>
          <w:szCs w:val="24"/>
        </w:rPr>
        <w:t>, 67, 2014, pp. 68-85.</w:t>
      </w:r>
    </w:p>
    <w:p w14:paraId="3791E8DF" w14:textId="75E9578B" w:rsidR="00064E66" w:rsidRPr="008A1421" w:rsidRDefault="00064E6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 xml:space="preserve">Bhat, C.R. A Comprehensive Dwelling Unit Choice Model Accommodating Psychological Constructs within a Search Strategy for Consideration Set Formation. </w:t>
      </w:r>
      <w:r w:rsidRPr="008A1421">
        <w:rPr>
          <w:rFonts w:ascii="Times New Roman" w:hAnsi="Times New Roman" w:cs="Times New Roman"/>
          <w:i/>
          <w:sz w:val="24"/>
          <w:szCs w:val="24"/>
        </w:rPr>
        <w:t xml:space="preserve">Transportation Research </w:t>
      </w:r>
      <w:r w:rsidR="002F5D2C" w:rsidRPr="008A1421">
        <w:rPr>
          <w:rFonts w:ascii="Times New Roman" w:hAnsi="Times New Roman" w:cs="Times New Roman"/>
          <w:i/>
          <w:sz w:val="24"/>
          <w:szCs w:val="24"/>
        </w:rPr>
        <w:t>Part B</w:t>
      </w:r>
      <w:r w:rsidRPr="008A1421">
        <w:rPr>
          <w:rFonts w:ascii="Times New Roman" w:hAnsi="Times New Roman" w:cs="Times New Roman"/>
          <w:sz w:val="24"/>
          <w:szCs w:val="24"/>
        </w:rPr>
        <w:t>, Vol. 79, 2015, pp. 161-188.</w:t>
      </w:r>
    </w:p>
    <w:p w14:paraId="0CFBCC0E" w14:textId="537546C5" w:rsidR="00B15146" w:rsidRPr="008A1421" w:rsidRDefault="00B15146" w:rsidP="008A1421">
      <w:pPr>
        <w:pStyle w:val="ListParagraph"/>
        <w:numPr>
          <w:ilvl w:val="0"/>
          <w:numId w:val="37"/>
        </w:numPr>
        <w:ind w:left="360"/>
        <w:rPr>
          <w:rFonts w:ascii="Times New Roman" w:hAnsi="Times New Roman" w:cs="Times New Roman"/>
          <w:sz w:val="24"/>
          <w:szCs w:val="24"/>
          <w:shd w:val="clear" w:color="auto" w:fill="FFFFFF"/>
        </w:rPr>
      </w:pPr>
      <w:r w:rsidRPr="008A1421">
        <w:rPr>
          <w:rFonts w:ascii="Times New Roman" w:hAnsi="Times New Roman" w:cs="Times New Roman"/>
          <w:sz w:val="24"/>
          <w:szCs w:val="24"/>
          <w:shd w:val="clear" w:color="auto" w:fill="FFFFFF"/>
        </w:rPr>
        <w:t xml:space="preserve">Garikapati, V.M., R.M. Pendyala, E.A. Morris, P.L. Mokhtarian, and N. McDonald. Activity Patterns, Time Use, and Travel of Millennials: A Generation in Transition? </w:t>
      </w:r>
      <w:r w:rsidRPr="008A1421">
        <w:rPr>
          <w:rFonts w:ascii="Times New Roman" w:hAnsi="Times New Roman" w:cs="Times New Roman"/>
          <w:i/>
          <w:sz w:val="24"/>
          <w:szCs w:val="24"/>
          <w:shd w:val="clear" w:color="auto" w:fill="FFFFFF"/>
        </w:rPr>
        <w:t>Transport Reviews</w:t>
      </w:r>
      <w:r w:rsidRPr="008A1421">
        <w:rPr>
          <w:rFonts w:ascii="Times New Roman" w:hAnsi="Times New Roman" w:cs="Times New Roman"/>
          <w:sz w:val="24"/>
          <w:szCs w:val="24"/>
          <w:shd w:val="clear" w:color="auto" w:fill="FFFFFF"/>
        </w:rPr>
        <w:t>, Vol. 36, No. 5, 2016, pp. 558-584.</w:t>
      </w:r>
    </w:p>
    <w:p w14:paraId="0C76812E" w14:textId="33AEA718" w:rsidR="005B4046" w:rsidRPr="008A1421" w:rsidRDefault="00064E6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 xml:space="preserve">Bhat, C.R., S. Astroza, </w:t>
      </w:r>
      <w:r w:rsidR="000661B6" w:rsidRPr="008A1421">
        <w:rPr>
          <w:rFonts w:ascii="Times New Roman" w:hAnsi="Times New Roman" w:cs="Times New Roman"/>
          <w:sz w:val="24"/>
          <w:szCs w:val="24"/>
        </w:rPr>
        <w:t>A.</w:t>
      </w:r>
      <w:r w:rsidRPr="008A1421">
        <w:rPr>
          <w:rFonts w:ascii="Times New Roman" w:hAnsi="Times New Roman" w:cs="Times New Roman"/>
          <w:sz w:val="24"/>
          <w:szCs w:val="24"/>
        </w:rPr>
        <w:t>C. Bhat, and K. Nagel. Incorporating a Multiple Discrete-Continuous Outcome in the Generalized Heterogeneous Data Model: Application to Residential Self-Selection Effects Analysis in an Ac</w:t>
      </w:r>
      <w:r w:rsidR="002F5D2C" w:rsidRPr="008A1421">
        <w:rPr>
          <w:rFonts w:ascii="Times New Roman" w:hAnsi="Times New Roman" w:cs="Times New Roman"/>
          <w:sz w:val="24"/>
          <w:szCs w:val="24"/>
        </w:rPr>
        <w:t xml:space="preserve">tivity Time-Use Behavior Model. </w:t>
      </w:r>
      <w:r w:rsidR="002F5D2C" w:rsidRPr="008A1421">
        <w:rPr>
          <w:rFonts w:ascii="Times New Roman" w:hAnsi="Times New Roman" w:cs="Times New Roman"/>
          <w:i/>
          <w:sz w:val="24"/>
          <w:szCs w:val="24"/>
        </w:rPr>
        <w:t>Transportation Research Part B</w:t>
      </w:r>
      <w:r w:rsidRPr="008A1421">
        <w:rPr>
          <w:rFonts w:ascii="Times New Roman" w:hAnsi="Times New Roman" w:cs="Times New Roman"/>
          <w:sz w:val="24"/>
          <w:szCs w:val="24"/>
        </w:rPr>
        <w:t>, Vol. 91, 2016, pp. 52-76.</w:t>
      </w:r>
    </w:p>
    <w:p w14:paraId="5343DBD8" w14:textId="17681DC2" w:rsidR="00B15146" w:rsidRPr="008A1421" w:rsidRDefault="00B1514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rPr>
        <w:t>Morahan-Martin, J., and P. Schumacher. Attitudinal and Experiential Predictors of Technological Expertise.</w:t>
      </w:r>
      <w:r w:rsidRPr="008A1421">
        <w:rPr>
          <w:rFonts w:ascii="Times New Roman" w:hAnsi="Times New Roman" w:cs="Times New Roman"/>
          <w:i/>
          <w:sz w:val="24"/>
          <w:szCs w:val="24"/>
        </w:rPr>
        <w:t xml:space="preserve"> Computers in Human Behavior</w:t>
      </w:r>
      <w:r w:rsidRPr="008A1421">
        <w:rPr>
          <w:rFonts w:ascii="Times New Roman" w:hAnsi="Times New Roman" w:cs="Times New Roman"/>
          <w:sz w:val="24"/>
          <w:szCs w:val="24"/>
        </w:rPr>
        <w:t>, Vol. 23, No. 5, 2007, pp. 2230-2239.</w:t>
      </w:r>
    </w:p>
    <w:p w14:paraId="76E9D870" w14:textId="7FB94AE4" w:rsidR="00064E66" w:rsidRPr="008A1421" w:rsidRDefault="000661B6" w:rsidP="008A1421">
      <w:pPr>
        <w:pStyle w:val="ListParagraph"/>
        <w:numPr>
          <w:ilvl w:val="0"/>
          <w:numId w:val="37"/>
        </w:numPr>
        <w:ind w:left="360"/>
        <w:rPr>
          <w:rFonts w:ascii="Times New Roman" w:hAnsi="Times New Roman" w:cs="Times New Roman"/>
          <w:sz w:val="24"/>
          <w:szCs w:val="24"/>
        </w:rPr>
      </w:pPr>
      <w:r w:rsidRPr="008A1421">
        <w:rPr>
          <w:rFonts w:ascii="Times New Roman" w:hAnsi="Times New Roman" w:cs="Times New Roman"/>
          <w:sz w:val="24"/>
          <w:szCs w:val="24"/>
          <w:shd w:val="clear" w:color="auto" w:fill="FFFFFF"/>
        </w:rPr>
        <w:t>Clewlow, R.</w:t>
      </w:r>
      <w:r w:rsidR="00064E66" w:rsidRPr="008A1421">
        <w:rPr>
          <w:rFonts w:ascii="Times New Roman" w:hAnsi="Times New Roman" w:cs="Times New Roman"/>
          <w:sz w:val="24"/>
          <w:szCs w:val="24"/>
          <w:shd w:val="clear" w:color="auto" w:fill="FFFFFF"/>
        </w:rPr>
        <w:t>R. Carsharing and Sustainable Travel Behavior: Results from the San Francisco Bay Area.</w:t>
      </w:r>
      <w:r w:rsidR="00064E66" w:rsidRPr="008A1421">
        <w:rPr>
          <w:rStyle w:val="apple-converted-space"/>
          <w:rFonts w:ascii="Times New Roman" w:hAnsi="Times New Roman" w:cs="Times New Roman"/>
          <w:color w:val="222222"/>
          <w:sz w:val="24"/>
          <w:szCs w:val="24"/>
          <w:shd w:val="clear" w:color="auto" w:fill="FFFFFF"/>
        </w:rPr>
        <w:t xml:space="preserve"> </w:t>
      </w:r>
      <w:r w:rsidR="00064E66" w:rsidRPr="008A1421">
        <w:rPr>
          <w:rFonts w:ascii="Times New Roman" w:hAnsi="Times New Roman" w:cs="Times New Roman"/>
          <w:i/>
          <w:iCs/>
          <w:sz w:val="24"/>
          <w:szCs w:val="24"/>
          <w:shd w:val="clear" w:color="auto" w:fill="FFFFFF"/>
        </w:rPr>
        <w:t>Transport Policy</w:t>
      </w:r>
      <w:r w:rsidR="00064E66" w:rsidRPr="008A1421">
        <w:rPr>
          <w:rFonts w:ascii="Times New Roman" w:hAnsi="Times New Roman" w:cs="Times New Roman"/>
          <w:iCs/>
          <w:sz w:val="24"/>
          <w:szCs w:val="24"/>
          <w:shd w:val="clear" w:color="auto" w:fill="FFFFFF"/>
        </w:rPr>
        <w:t xml:space="preserve">, </w:t>
      </w:r>
      <w:r w:rsidR="00346BC7" w:rsidRPr="008A1421">
        <w:rPr>
          <w:rFonts w:ascii="Times New Roman" w:eastAsia="Times New Roman" w:hAnsi="Times New Roman" w:cs="Times New Roman"/>
          <w:noProof/>
          <w:sz w:val="24"/>
          <w:szCs w:val="24"/>
        </w:rPr>
        <w:t>Vol. 51, 2016, pp. 158-164</w:t>
      </w:r>
      <w:r w:rsidR="00064E66" w:rsidRPr="008A1421">
        <w:rPr>
          <w:rFonts w:ascii="Times New Roman" w:hAnsi="Times New Roman" w:cs="Times New Roman"/>
          <w:sz w:val="24"/>
          <w:szCs w:val="24"/>
          <w:shd w:val="clear" w:color="auto" w:fill="FFFFFF"/>
        </w:rPr>
        <w:t>.</w:t>
      </w:r>
    </w:p>
    <w:p w14:paraId="550B3660" w14:textId="6AF4B873" w:rsidR="000E5013" w:rsidRPr="008A1421" w:rsidRDefault="00B15146" w:rsidP="008A1421">
      <w:pPr>
        <w:spacing w:after="0"/>
        <w:ind w:left="360" w:hanging="360"/>
        <w:jc w:val="left"/>
        <w:rPr>
          <w:rFonts w:cs="Times New Roman"/>
          <w:b/>
          <w:bCs/>
          <w:caps/>
          <w:szCs w:val="24"/>
        </w:rPr>
        <w:sectPr w:rsidR="000E5013" w:rsidRPr="008A1421" w:rsidSect="00E2736D">
          <w:headerReference w:type="default" r:id="rId21"/>
          <w:pgSz w:w="12240" w:h="15840"/>
          <w:pgMar w:top="1440" w:right="1440" w:bottom="1440" w:left="1440" w:header="720" w:footer="720" w:gutter="0"/>
          <w:pgNumType w:start="1"/>
          <w:cols w:space="720"/>
          <w:docGrid w:linePitch="360"/>
        </w:sectPr>
      </w:pPr>
      <w:r w:rsidRPr="008A1421" w:rsidDel="00B15146">
        <w:rPr>
          <w:rFonts w:cs="Times New Roman"/>
          <w:szCs w:val="24"/>
          <w:shd w:val="clear" w:color="auto" w:fill="FFFFFF"/>
        </w:rPr>
        <w:t xml:space="preserve"> </w:t>
      </w:r>
    </w:p>
    <w:p w14:paraId="3A300351" w14:textId="11CBF280" w:rsidR="00AF7C78" w:rsidRDefault="00372E1E" w:rsidP="00064E66">
      <w:pPr>
        <w:pStyle w:val="Heading1"/>
        <w:numPr>
          <w:ilvl w:val="0"/>
          <w:numId w:val="0"/>
        </w:numPr>
        <w:autoSpaceDE w:val="0"/>
        <w:autoSpaceDN w:val="0"/>
        <w:adjustRightInd w:val="0"/>
        <w:spacing w:before="0" w:line="240" w:lineRule="auto"/>
      </w:pPr>
      <w:r w:rsidRPr="00372E1E">
        <w:rPr>
          <w:noProof/>
        </w:rPr>
        <w:lastRenderedPageBreak/>
        <w:drawing>
          <wp:inline distT="0" distB="0" distL="0" distR="0" wp14:anchorId="70A21D0B" wp14:editId="3733D792">
            <wp:extent cx="5943600" cy="3883025"/>
            <wp:effectExtent l="0" t="0" r="0" b="317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883025"/>
                    </a:xfrm>
                    <a:prstGeom prst="rect">
                      <a:avLst/>
                    </a:prstGeom>
                    <a:noFill/>
                    <a:ln>
                      <a:noFill/>
                    </a:ln>
                    <a:effectLst/>
                    <a:extLst/>
                  </pic:spPr>
                </pic:pic>
              </a:graphicData>
            </a:graphic>
          </wp:inline>
        </w:drawing>
      </w:r>
    </w:p>
    <w:p w14:paraId="19BF641C" w14:textId="77777777" w:rsidR="002F5D2C" w:rsidRDefault="002F5D2C" w:rsidP="00310773">
      <w:pPr>
        <w:pStyle w:val="Caption"/>
        <w:spacing w:after="0"/>
        <w:jc w:val="center"/>
        <w:rPr>
          <w:color w:val="auto"/>
          <w:sz w:val="24"/>
          <w:szCs w:val="24"/>
        </w:rPr>
      </w:pPr>
    </w:p>
    <w:p w14:paraId="5EFC031B" w14:textId="66E27C17" w:rsidR="00AF7C78" w:rsidRPr="00AF7C78" w:rsidRDefault="002F5D2C" w:rsidP="00310773">
      <w:pPr>
        <w:pStyle w:val="Caption"/>
        <w:spacing w:after="0"/>
        <w:jc w:val="center"/>
        <w:rPr>
          <w:color w:val="auto"/>
          <w:sz w:val="24"/>
          <w:szCs w:val="24"/>
        </w:rPr>
      </w:pPr>
      <w:r>
        <w:rPr>
          <w:color w:val="auto"/>
          <w:sz w:val="24"/>
          <w:szCs w:val="24"/>
        </w:rPr>
        <w:t>FIGURE</w:t>
      </w:r>
      <w:r w:rsidR="00AF7C78" w:rsidRPr="00AF7C78">
        <w:rPr>
          <w:color w:val="auto"/>
          <w:sz w:val="24"/>
          <w:szCs w:val="24"/>
        </w:rPr>
        <w:t xml:space="preserve"> </w:t>
      </w:r>
      <w:r w:rsidR="00AF7C78" w:rsidRPr="00AF7C78">
        <w:rPr>
          <w:color w:val="auto"/>
          <w:sz w:val="24"/>
          <w:szCs w:val="24"/>
        </w:rPr>
        <w:fldChar w:fldCharType="begin"/>
      </w:r>
      <w:r w:rsidR="00AF7C78" w:rsidRPr="00AF7C78">
        <w:rPr>
          <w:color w:val="auto"/>
          <w:sz w:val="24"/>
          <w:szCs w:val="24"/>
        </w:rPr>
        <w:instrText xml:space="preserve"> SEQ Figure \* ARABIC </w:instrText>
      </w:r>
      <w:r w:rsidR="00AF7C78" w:rsidRPr="00AF7C78">
        <w:rPr>
          <w:color w:val="auto"/>
          <w:sz w:val="24"/>
          <w:szCs w:val="24"/>
        </w:rPr>
        <w:fldChar w:fldCharType="separate"/>
      </w:r>
      <w:r w:rsidR="000661B6">
        <w:rPr>
          <w:noProof/>
          <w:color w:val="auto"/>
          <w:sz w:val="24"/>
          <w:szCs w:val="24"/>
        </w:rPr>
        <w:t>1</w:t>
      </w:r>
      <w:r w:rsidR="00AF7C78" w:rsidRPr="00AF7C78">
        <w:rPr>
          <w:color w:val="auto"/>
          <w:sz w:val="24"/>
          <w:szCs w:val="24"/>
        </w:rPr>
        <w:fldChar w:fldCharType="end"/>
      </w:r>
      <w:r w:rsidR="00716E54">
        <w:rPr>
          <w:color w:val="auto"/>
          <w:sz w:val="24"/>
          <w:szCs w:val="24"/>
        </w:rPr>
        <w:t xml:space="preserve"> </w:t>
      </w:r>
      <w:r w:rsidR="00AF7C78" w:rsidRPr="00AF7C78">
        <w:rPr>
          <w:color w:val="auto"/>
          <w:sz w:val="24"/>
          <w:szCs w:val="24"/>
        </w:rPr>
        <w:t xml:space="preserve"> </w:t>
      </w:r>
      <w:r w:rsidR="00716E54">
        <w:rPr>
          <w:color w:val="auto"/>
          <w:sz w:val="24"/>
          <w:szCs w:val="24"/>
        </w:rPr>
        <w:t xml:space="preserve">Simplified </w:t>
      </w:r>
      <w:r>
        <w:rPr>
          <w:color w:val="auto"/>
          <w:sz w:val="24"/>
          <w:szCs w:val="24"/>
        </w:rPr>
        <w:t>r</w:t>
      </w:r>
      <w:r w:rsidR="00716E54">
        <w:rPr>
          <w:color w:val="auto"/>
          <w:sz w:val="24"/>
          <w:szCs w:val="24"/>
        </w:rPr>
        <w:t xml:space="preserve">epresentation of </w:t>
      </w:r>
      <w:r>
        <w:rPr>
          <w:color w:val="auto"/>
          <w:sz w:val="24"/>
          <w:szCs w:val="24"/>
        </w:rPr>
        <w:t>b</w:t>
      </w:r>
      <w:r w:rsidR="00AF7C78" w:rsidRPr="00AF7C78">
        <w:rPr>
          <w:color w:val="auto"/>
          <w:sz w:val="24"/>
          <w:szCs w:val="24"/>
        </w:rPr>
        <w:t xml:space="preserve">ehavioral </w:t>
      </w:r>
      <w:r>
        <w:rPr>
          <w:color w:val="auto"/>
          <w:sz w:val="24"/>
          <w:szCs w:val="24"/>
        </w:rPr>
        <w:t>m</w:t>
      </w:r>
      <w:r w:rsidR="00716E54">
        <w:rPr>
          <w:color w:val="auto"/>
          <w:sz w:val="24"/>
          <w:szCs w:val="24"/>
        </w:rPr>
        <w:t xml:space="preserve">odeling </w:t>
      </w:r>
      <w:r>
        <w:rPr>
          <w:color w:val="auto"/>
          <w:sz w:val="24"/>
          <w:szCs w:val="24"/>
        </w:rPr>
        <w:t>f</w:t>
      </w:r>
      <w:r w:rsidR="00AF7C78" w:rsidRPr="00AF7C78">
        <w:rPr>
          <w:color w:val="auto"/>
          <w:sz w:val="24"/>
          <w:szCs w:val="24"/>
        </w:rPr>
        <w:t>ramework</w:t>
      </w:r>
      <w:r>
        <w:rPr>
          <w:color w:val="auto"/>
          <w:sz w:val="24"/>
          <w:szCs w:val="24"/>
        </w:rPr>
        <w:t>.</w:t>
      </w:r>
    </w:p>
    <w:p w14:paraId="051003FF" w14:textId="77777777" w:rsidR="00AF7C78" w:rsidRDefault="00AF7C78" w:rsidP="00310773">
      <w:pPr>
        <w:spacing w:after="0"/>
        <w:contextualSpacing w:val="0"/>
        <w:jc w:val="left"/>
      </w:pPr>
    </w:p>
    <w:p w14:paraId="11B7027F" w14:textId="2AE716E5" w:rsidR="00D04D51" w:rsidRDefault="00AF7C78" w:rsidP="00310773">
      <w:pPr>
        <w:spacing w:after="0"/>
        <w:contextualSpacing w:val="0"/>
        <w:jc w:val="left"/>
      </w:pPr>
      <w:r>
        <w:rPr>
          <w:b/>
        </w:rPr>
        <w:br w:type="page"/>
      </w:r>
      <w:r w:rsidR="002F5D2C">
        <w:rPr>
          <w:b/>
        </w:rPr>
        <w:lastRenderedPageBreak/>
        <w:t>TABLE</w:t>
      </w:r>
      <w:r w:rsidR="006F367B">
        <w:rPr>
          <w:b/>
        </w:rPr>
        <w:t xml:space="preserve"> 1 </w:t>
      </w:r>
      <w:r w:rsidR="00716E54">
        <w:rPr>
          <w:b/>
        </w:rPr>
        <w:t xml:space="preserve"> Estimation Results for Structural and Non-Nominal Measurement Equations</w:t>
      </w:r>
    </w:p>
    <w:tbl>
      <w:tblPr>
        <w:tblW w:w="9576" w:type="dxa"/>
        <w:tblLook w:val="04A0" w:firstRow="1" w:lastRow="0" w:firstColumn="1" w:lastColumn="0" w:noHBand="0" w:noVBand="1"/>
      </w:tblPr>
      <w:tblGrid>
        <w:gridCol w:w="1818"/>
        <w:gridCol w:w="1800"/>
        <w:gridCol w:w="1390"/>
        <w:gridCol w:w="230"/>
        <w:gridCol w:w="888"/>
        <w:gridCol w:w="552"/>
        <w:gridCol w:w="598"/>
        <w:gridCol w:w="932"/>
        <w:gridCol w:w="218"/>
        <w:gridCol w:w="1150"/>
      </w:tblGrid>
      <w:tr w:rsidR="00D04D51" w:rsidRPr="007368B1" w14:paraId="4FD92398" w14:textId="77777777" w:rsidTr="008A1421">
        <w:trPr>
          <w:cantSplit/>
          <w:trHeight w:val="405"/>
        </w:trPr>
        <w:tc>
          <w:tcPr>
            <w:tcW w:w="3618" w:type="dxa"/>
            <w:gridSpan w:val="2"/>
            <w:tcBorders>
              <w:top w:val="double" w:sz="6" w:space="0" w:color="auto"/>
              <w:left w:val="double" w:sz="6" w:space="0" w:color="auto"/>
              <w:bottom w:val="double" w:sz="6" w:space="0" w:color="000000"/>
              <w:right w:val="double" w:sz="6" w:space="0" w:color="auto"/>
            </w:tcBorders>
            <w:shd w:val="clear" w:color="000000" w:fill="D9D9D9"/>
            <w:vAlign w:val="center"/>
            <w:hideMark/>
          </w:tcPr>
          <w:p w14:paraId="34E78EB7" w14:textId="77777777" w:rsidR="00D04D51" w:rsidRPr="007368B1" w:rsidRDefault="00D04D51" w:rsidP="00310773">
            <w:pPr>
              <w:spacing w:after="0"/>
              <w:jc w:val="left"/>
              <w:rPr>
                <w:rFonts w:eastAsia="Times New Roman" w:cs="Times New Roman"/>
                <w:b/>
                <w:bCs/>
                <w:color w:val="000000"/>
                <w:sz w:val="20"/>
                <w:szCs w:val="20"/>
              </w:rPr>
            </w:pPr>
            <w:r w:rsidRPr="007368B1">
              <w:rPr>
                <w:rFonts w:eastAsia="Times New Roman" w:cs="Times New Roman"/>
                <w:b/>
                <w:bCs/>
                <w:color w:val="000000"/>
                <w:sz w:val="20"/>
                <w:szCs w:val="20"/>
              </w:rPr>
              <w:t>Structural Equation Component</w:t>
            </w:r>
          </w:p>
        </w:tc>
        <w:tc>
          <w:tcPr>
            <w:tcW w:w="3060" w:type="dxa"/>
            <w:gridSpan w:val="4"/>
            <w:tcBorders>
              <w:top w:val="double" w:sz="6" w:space="0" w:color="auto"/>
              <w:left w:val="double" w:sz="6" w:space="0" w:color="auto"/>
              <w:bottom w:val="double" w:sz="6" w:space="0" w:color="auto"/>
              <w:right w:val="double" w:sz="6" w:space="0" w:color="000000"/>
            </w:tcBorders>
            <w:shd w:val="clear" w:color="000000" w:fill="D9D9D9"/>
            <w:vAlign w:val="center"/>
            <w:hideMark/>
          </w:tcPr>
          <w:p w14:paraId="325ACE62" w14:textId="77777777" w:rsidR="00D04D51" w:rsidRPr="007368B1" w:rsidRDefault="00D04D51" w:rsidP="00310773">
            <w:pPr>
              <w:spacing w:after="0"/>
              <w:jc w:val="center"/>
              <w:rPr>
                <w:rFonts w:eastAsia="Times New Roman" w:cs="Times New Roman"/>
                <w:b/>
                <w:bCs/>
                <w:color w:val="000000"/>
                <w:sz w:val="20"/>
                <w:szCs w:val="20"/>
              </w:rPr>
            </w:pPr>
            <w:r w:rsidRPr="007368B1">
              <w:rPr>
                <w:rFonts w:eastAsia="Times New Roman" w:cs="Times New Roman"/>
                <w:b/>
                <w:bCs/>
                <w:color w:val="000000"/>
                <w:sz w:val="20"/>
                <w:szCs w:val="20"/>
              </w:rPr>
              <w:t>Green Lifestyle</w:t>
            </w:r>
          </w:p>
        </w:tc>
        <w:tc>
          <w:tcPr>
            <w:tcW w:w="2898" w:type="dxa"/>
            <w:gridSpan w:val="4"/>
            <w:tcBorders>
              <w:top w:val="double" w:sz="6" w:space="0" w:color="auto"/>
              <w:left w:val="double" w:sz="6" w:space="0" w:color="auto"/>
              <w:bottom w:val="double" w:sz="6" w:space="0" w:color="auto"/>
              <w:right w:val="double" w:sz="6" w:space="0" w:color="000000"/>
            </w:tcBorders>
            <w:shd w:val="clear" w:color="000000" w:fill="D9D9D9"/>
            <w:vAlign w:val="center"/>
            <w:hideMark/>
          </w:tcPr>
          <w:p w14:paraId="60AC5F84" w14:textId="77777777" w:rsidR="00D04D51" w:rsidRPr="007368B1" w:rsidRDefault="00D04D51" w:rsidP="00310773">
            <w:pPr>
              <w:spacing w:after="0"/>
              <w:jc w:val="center"/>
              <w:rPr>
                <w:rFonts w:eastAsia="Times New Roman" w:cs="Times New Roman"/>
                <w:b/>
                <w:bCs/>
                <w:color w:val="000000"/>
                <w:sz w:val="20"/>
                <w:szCs w:val="20"/>
              </w:rPr>
            </w:pPr>
            <w:r w:rsidRPr="007368B1">
              <w:rPr>
                <w:rFonts w:eastAsia="Times New Roman" w:cs="Times New Roman"/>
                <w:b/>
                <w:bCs/>
                <w:color w:val="000000"/>
                <w:sz w:val="20"/>
                <w:szCs w:val="20"/>
              </w:rPr>
              <w:t>Tech-savviness</w:t>
            </w:r>
          </w:p>
        </w:tc>
      </w:tr>
      <w:tr w:rsidR="006151F2" w:rsidRPr="007368B1" w14:paraId="5EB276FB" w14:textId="77777777" w:rsidTr="008A1421">
        <w:trPr>
          <w:trHeight w:val="300"/>
        </w:trPr>
        <w:tc>
          <w:tcPr>
            <w:tcW w:w="3618" w:type="dxa"/>
            <w:gridSpan w:val="2"/>
            <w:tcBorders>
              <w:top w:val="nil"/>
              <w:left w:val="double" w:sz="6" w:space="0" w:color="auto"/>
              <w:bottom w:val="double" w:sz="6" w:space="0" w:color="auto"/>
              <w:right w:val="double" w:sz="6" w:space="0" w:color="auto"/>
            </w:tcBorders>
            <w:shd w:val="clear" w:color="auto" w:fill="D9D9D9" w:themeFill="background1" w:themeFillShade="D9"/>
            <w:vAlign w:val="center"/>
          </w:tcPr>
          <w:p w14:paraId="2F7270D6" w14:textId="7F8B5FCF" w:rsidR="00A60DEB" w:rsidRPr="00A36F34" w:rsidRDefault="00A60DEB" w:rsidP="00310773">
            <w:pPr>
              <w:spacing w:after="0"/>
              <w:jc w:val="left"/>
              <w:rPr>
                <w:rFonts w:eastAsia="Times New Roman" w:cs="Times New Roman"/>
                <w:b/>
                <w:iCs/>
                <w:color w:val="000000"/>
                <w:sz w:val="20"/>
                <w:szCs w:val="20"/>
              </w:rPr>
            </w:pPr>
            <w:r w:rsidRPr="00A36F34">
              <w:rPr>
                <w:rFonts w:eastAsia="Times New Roman" w:cs="Times New Roman"/>
                <w:b/>
                <w:iCs/>
                <w:color w:val="000000"/>
                <w:sz w:val="20"/>
                <w:szCs w:val="20"/>
              </w:rPr>
              <w:t>Variable</w:t>
            </w:r>
          </w:p>
        </w:tc>
        <w:tc>
          <w:tcPr>
            <w:tcW w:w="1620" w:type="dxa"/>
            <w:gridSpan w:val="2"/>
            <w:tcBorders>
              <w:top w:val="double" w:sz="6" w:space="0" w:color="auto"/>
              <w:left w:val="nil"/>
              <w:bottom w:val="double" w:sz="6" w:space="0" w:color="auto"/>
              <w:right w:val="double" w:sz="6" w:space="0" w:color="auto"/>
            </w:tcBorders>
            <w:shd w:val="clear" w:color="auto" w:fill="D9D9D9" w:themeFill="background1" w:themeFillShade="D9"/>
            <w:vAlign w:val="center"/>
          </w:tcPr>
          <w:p w14:paraId="545F91FD" w14:textId="653771A8" w:rsidR="00A60DEB" w:rsidRPr="00A36F34" w:rsidRDefault="00A60DEB" w:rsidP="00310773">
            <w:pPr>
              <w:spacing w:after="0"/>
              <w:jc w:val="center"/>
              <w:rPr>
                <w:rFonts w:eastAsia="Times New Roman" w:cs="Times New Roman"/>
                <w:b/>
                <w:color w:val="000000"/>
                <w:sz w:val="20"/>
                <w:szCs w:val="20"/>
              </w:rPr>
            </w:pPr>
            <w:r w:rsidRPr="00A36F34">
              <w:rPr>
                <w:rFonts w:eastAsia="Times New Roman" w:cs="Times New Roman"/>
                <w:b/>
                <w:color w:val="000000"/>
                <w:sz w:val="20"/>
                <w:szCs w:val="20"/>
              </w:rPr>
              <w:t>Coefficient</w:t>
            </w:r>
          </w:p>
        </w:tc>
        <w:tc>
          <w:tcPr>
            <w:tcW w:w="1440"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7170855A" w14:textId="1B101BAA" w:rsidR="00A60DEB" w:rsidRPr="00A36F34" w:rsidRDefault="00A60DEB" w:rsidP="00310773">
            <w:pPr>
              <w:spacing w:after="0"/>
              <w:jc w:val="center"/>
              <w:rPr>
                <w:rFonts w:eastAsia="Times New Roman" w:cs="Times New Roman"/>
                <w:b/>
                <w:color w:val="000000"/>
                <w:sz w:val="20"/>
                <w:szCs w:val="20"/>
              </w:rPr>
            </w:pPr>
            <w:r w:rsidRPr="00A36F34">
              <w:rPr>
                <w:rFonts w:eastAsia="Times New Roman" w:cs="Times New Roman"/>
                <w:b/>
                <w:color w:val="000000"/>
                <w:sz w:val="20"/>
                <w:szCs w:val="20"/>
              </w:rPr>
              <w:t>(t-stat)</w:t>
            </w:r>
          </w:p>
        </w:tc>
        <w:tc>
          <w:tcPr>
            <w:tcW w:w="1530" w:type="dxa"/>
            <w:gridSpan w:val="2"/>
            <w:tcBorders>
              <w:top w:val="double" w:sz="6" w:space="0" w:color="auto"/>
              <w:left w:val="nil"/>
              <w:bottom w:val="double" w:sz="6" w:space="0" w:color="auto"/>
              <w:right w:val="double" w:sz="6" w:space="0" w:color="auto"/>
            </w:tcBorders>
            <w:shd w:val="clear" w:color="auto" w:fill="D9D9D9" w:themeFill="background1" w:themeFillShade="D9"/>
            <w:vAlign w:val="center"/>
          </w:tcPr>
          <w:p w14:paraId="04B8C3DC" w14:textId="7E1A58A6" w:rsidR="00A60DEB" w:rsidRPr="00A36F34" w:rsidRDefault="00A60DEB" w:rsidP="00310773">
            <w:pPr>
              <w:spacing w:after="0"/>
              <w:jc w:val="center"/>
              <w:rPr>
                <w:rFonts w:eastAsia="Times New Roman" w:cs="Times New Roman"/>
                <w:b/>
                <w:color w:val="000000"/>
                <w:sz w:val="20"/>
                <w:szCs w:val="20"/>
              </w:rPr>
            </w:pPr>
            <w:r w:rsidRPr="00A36F34">
              <w:rPr>
                <w:rFonts w:eastAsia="Times New Roman" w:cs="Times New Roman"/>
                <w:b/>
                <w:color w:val="000000"/>
                <w:sz w:val="20"/>
                <w:szCs w:val="20"/>
              </w:rPr>
              <w:t>Coefficient</w:t>
            </w:r>
          </w:p>
        </w:tc>
        <w:tc>
          <w:tcPr>
            <w:tcW w:w="1368" w:type="dxa"/>
            <w:gridSpan w:val="2"/>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3F3E93A2" w14:textId="53C7D4FC" w:rsidR="00A60DEB" w:rsidRPr="00A36F34" w:rsidRDefault="00A60DEB" w:rsidP="00310773">
            <w:pPr>
              <w:spacing w:after="0"/>
              <w:jc w:val="center"/>
              <w:rPr>
                <w:rFonts w:eastAsia="Times New Roman" w:cs="Times New Roman"/>
                <w:b/>
                <w:color w:val="000000"/>
                <w:sz w:val="20"/>
                <w:szCs w:val="20"/>
              </w:rPr>
            </w:pPr>
            <w:r w:rsidRPr="00A36F34">
              <w:rPr>
                <w:rFonts w:eastAsia="Times New Roman" w:cs="Times New Roman"/>
                <w:b/>
                <w:color w:val="000000"/>
                <w:sz w:val="20"/>
                <w:szCs w:val="20"/>
              </w:rPr>
              <w:t>(t-stat)</w:t>
            </w:r>
          </w:p>
        </w:tc>
      </w:tr>
      <w:tr w:rsidR="006151F2" w:rsidRPr="007368B1" w14:paraId="16178D9A" w14:textId="77777777" w:rsidTr="008A1421">
        <w:trPr>
          <w:trHeight w:val="300"/>
        </w:trPr>
        <w:tc>
          <w:tcPr>
            <w:tcW w:w="3618" w:type="dxa"/>
            <w:gridSpan w:val="2"/>
            <w:tcBorders>
              <w:top w:val="double" w:sz="6" w:space="0" w:color="auto"/>
              <w:left w:val="double" w:sz="6" w:space="0" w:color="auto"/>
              <w:bottom w:val="nil"/>
              <w:right w:val="double" w:sz="6" w:space="0" w:color="auto"/>
            </w:tcBorders>
            <w:shd w:val="clear" w:color="auto" w:fill="auto"/>
            <w:vAlign w:val="center"/>
            <w:hideMark/>
          </w:tcPr>
          <w:p w14:paraId="5837537C" w14:textId="77777777" w:rsidR="00A60DEB" w:rsidRPr="007368B1" w:rsidRDefault="00A60DEB" w:rsidP="00310773">
            <w:pPr>
              <w:spacing w:after="0"/>
              <w:jc w:val="left"/>
              <w:rPr>
                <w:rFonts w:eastAsia="Times New Roman" w:cs="Times New Roman"/>
                <w:i/>
                <w:iCs/>
                <w:color w:val="000000"/>
                <w:sz w:val="20"/>
                <w:szCs w:val="20"/>
              </w:rPr>
            </w:pPr>
            <w:r w:rsidRPr="007368B1">
              <w:rPr>
                <w:rFonts w:eastAsia="Times New Roman" w:cs="Times New Roman"/>
                <w:i/>
                <w:iCs/>
                <w:color w:val="000000"/>
                <w:sz w:val="20"/>
                <w:szCs w:val="20"/>
              </w:rPr>
              <w:t xml:space="preserve">Education </w:t>
            </w:r>
            <w:r>
              <w:rPr>
                <w:rFonts w:eastAsia="Times New Roman" w:cs="Times New Roman"/>
                <w:i/>
                <w:iCs/>
                <w:color w:val="000000"/>
                <w:sz w:val="20"/>
                <w:szCs w:val="20"/>
              </w:rPr>
              <w:t>(base: less than Bachelor’s degree)</w:t>
            </w:r>
          </w:p>
        </w:tc>
        <w:tc>
          <w:tcPr>
            <w:tcW w:w="1620" w:type="dxa"/>
            <w:gridSpan w:val="2"/>
            <w:tcBorders>
              <w:top w:val="double" w:sz="6" w:space="0" w:color="auto"/>
              <w:left w:val="nil"/>
              <w:bottom w:val="nil"/>
            </w:tcBorders>
            <w:shd w:val="clear" w:color="auto" w:fill="auto"/>
            <w:vAlign w:val="center"/>
            <w:hideMark/>
          </w:tcPr>
          <w:p w14:paraId="5D8AB102"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 </w:t>
            </w:r>
          </w:p>
        </w:tc>
        <w:tc>
          <w:tcPr>
            <w:tcW w:w="1440" w:type="dxa"/>
            <w:gridSpan w:val="2"/>
            <w:tcBorders>
              <w:top w:val="double" w:sz="6" w:space="0" w:color="auto"/>
              <w:bottom w:val="nil"/>
              <w:right w:val="double" w:sz="6" w:space="0" w:color="auto"/>
            </w:tcBorders>
            <w:shd w:val="clear" w:color="auto" w:fill="auto"/>
            <w:vAlign w:val="center"/>
            <w:hideMark/>
          </w:tcPr>
          <w:p w14:paraId="2CB58852"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 </w:t>
            </w:r>
          </w:p>
        </w:tc>
        <w:tc>
          <w:tcPr>
            <w:tcW w:w="1530" w:type="dxa"/>
            <w:gridSpan w:val="2"/>
            <w:tcBorders>
              <w:top w:val="double" w:sz="6" w:space="0" w:color="auto"/>
              <w:left w:val="nil"/>
              <w:bottom w:val="nil"/>
            </w:tcBorders>
            <w:shd w:val="clear" w:color="auto" w:fill="auto"/>
            <w:vAlign w:val="center"/>
            <w:hideMark/>
          </w:tcPr>
          <w:p w14:paraId="4B3B8F86"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 </w:t>
            </w:r>
          </w:p>
        </w:tc>
        <w:tc>
          <w:tcPr>
            <w:tcW w:w="1368" w:type="dxa"/>
            <w:gridSpan w:val="2"/>
            <w:tcBorders>
              <w:top w:val="double" w:sz="6" w:space="0" w:color="auto"/>
              <w:bottom w:val="nil"/>
              <w:right w:val="double" w:sz="6" w:space="0" w:color="auto"/>
            </w:tcBorders>
            <w:shd w:val="clear" w:color="auto" w:fill="auto"/>
            <w:vAlign w:val="center"/>
            <w:hideMark/>
          </w:tcPr>
          <w:p w14:paraId="46FDEA6F"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 </w:t>
            </w:r>
          </w:p>
        </w:tc>
      </w:tr>
      <w:tr w:rsidR="006151F2" w:rsidRPr="007368B1" w14:paraId="79251A2A"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20A0084A" w14:textId="77777777" w:rsidR="00A60DEB" w:rsidRPr="007368B1" w:rsidRDefault="00A60DEB" w:rsidP="00310773">
            <w:pPr>
              <w:spacing w:after="0"/>
              <w:ind w:firstLineChars="100" w:firstLine="200"/>
              <w:jc w:val="left"/>
              <w:rPr>
                <w:rFonts w:eastAsia="Times New Roman" w:cs="Times New Roman"/>
                <w:color w:val="000000"/>
                <w:sz w:val="20"/>
                <w:szCs w:val="20"/>
              </w:rPr>
            </w:pPr>
            <w:r w:rsidRPr="007368B1">
              <w:rPr>
                <w:rFonts w:eastAsia="Times New Roman" w:cs="Times New Roman"/>
                <w:color w:val="000000"/>
                <w:sz w:val="20"/>
                <w:szCs w:val="20"/>
              </w:rPr>
              <w:t xml:space="preserve">Bachelor's degree </w:t>
            </w:r>
          </w:p>
        </w:tc>
        <w:tc>
          <w:tcPr>
            <w:tcW w:w="1620" w:type="dxa"/>
            <w:gridSpan w:val="2"/>
            <w:tcBorders>
              <w:top w:val="nil"/>
              <w:left w:val="nil"/>
              <w:bottom w:val="nil"/>
            </w:tcBorders>
            <w:shd w:val="clear" w:color="auto" w:fill="auto"/>
            <w:vAlign w:val="center"/>
            <w:hideMark/>
          </w:tcPr>
          <w:p w14:paraId="366AD354"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0.3</w:t>
            </w:r>
            <w:r>
              <w:rPr>
                <w:rFonts w:eastAsia="Times New Roman" w:cs="Times New Roman"/>
                <w:color w:val="000000"/>
                <w:sz w:val="20"/>
                <w:szCs w:val="20"/>
              </w:rPr>
              <w:t>63</w:t>
            </w:r>
          </w:p>
        </w:tc>
        <w:tc>
          <w:tcPr>
            <w:tcW w:w="1440" w:type="dxa"/>
            <w:gridSpan w:val="2"/>
            <w:tcBorders>
              <w:top w:val="nil"/>
              <w:bottom w:val="nil"/>
              <w:right w:val="double" w:sz="6" w:space="0" w:color="auto"/>
            </w:tcBorders>
            <w:shd w:val="clear" w:color="auto" w:fill="auto"/>
            <w:vAlign w:val="center"/>
            <w:hideMark/>
          </w:tcPr>
          <w:p w14:paraId="3B3A0C31" w14:textId="16855DB1" w:rsidR="00A60DEB" w:rsidRPr="007368B1" w:rsidRDefault="00683F9C"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A60DEB">
              <w:rPr>
                <w:rFonts w:eastAsia="Times New Roman" w:cs="Times New Roman"/>
                <w:color w:val="000000"/>
                <w:sz w:val="20"/>
                <w:szCs w:val="20"/>
              </w:rPr>
              <w:t>(3.76)</w:t>
            </w:r>
            <w:r w:rsidR="00A60DEB" w:rsidRPr="007368B1">
              <w:rPr>
                <w:rFonts w:eastAsia="Times New Roman" w:cs="Times New Roman"/>
                <w:color w:val="000000"/>
                <w:sz w:val="20"/>
                <w:szCs w:val="20"/>
              </w:rPr>
              <w:t> </w:t>
            </w:r>
          </w:p>
        </w:tc>
        <w:tc>
          <w:tcPr>
            <w:tcW w:w="1530" w:type="dxa"/>
            <w:gridSpan w:val="2"/>
            <w:tcBorders>
              <w:top w:val="nil"/>
              <w:left w:val="nil"/>
              <w:bottom w:val="nil"/>
            </w:tcBorders>
            <w:shd w:val="clear" w:color="auto" w:fill="auto"/>
            <w:vAlign w:val="center"/>
            <w:hideMark/>
          </w:tcPr>
          <w:p w14:paraId="3CF28300"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0.180 </w:t>
            </w:r>
          </w:p>
        </w:tc>
        <w:tc>
          <w:tcPr>
            <w:tcW w:w="1368" w:type="dxa"/>
            <w:gridSpan w:val="2"/>
            <w:tcBorders>
              <w:top w:val="nil"/>
              <w:bottom w:val="nil"/>
              <w:right w:val="double" w:sz="6" w:space="0" w:color="auto"/>
            </w:tcBorders>
            <w:shd w:val="clear" w:color="auto" w:fill="auto"/>
            <w:vAlign w:val="center"/>
            <w:hideMark/>
          </w:tcPr>
          <w:p w14:paraId="3E98709D"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(1.37)</w:t>
            </w:r>
            <w:r w:rsidRPr="007368B1">
              <w:rPr>
                <w:rFonts w:eastAsia="Times New Roman" w:cs="Times New Roman"/>
                <w:color w:val="000000"/>
                <w:sz w:val="20"/>
                <w:szCs w:val="20"/>
              </w:rPr>
              <w:t> </w:t>
            </w:r>
          </w:p>
        </w:tc>
      </w:tr>
      <w:tr w:rsidR="006151F2" w:rsidRPr="007368B1" w14:paraId="0DD67004"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1F69A303" w14:textId="77777777" w:rsidR="00A60DEB" w:rsidRPr="007368B1" w:rsidRDefault="00A60DEB" w:rsidP="00310773">
            <w:pPr>
              <w:spacing w:after="0"/>
              <w:ind w:firstLineChars="100" w:firstLine="200"/>
              <w:jc w:val="left"/>
              <w:rPr>
                <w:rFonts w:eastAsia="Times New Roman" w:cs="Times New Roman"/>
                <w:color w:val="000000"/>
                <w:sz w:val="20"/>
                <w:szCs w:val="20"/>
              </w:rPr>
            </w:pPr>
            <w:r w:rsidRPr="007368B1">
              <w:rPr>
                <w:rFonts w:eastAsia="Times New Roman" w:cs="Times New Roman"/>
                <w:color w:val="000000"/>
                <w:sz w:val="20"/>
                <w:szCs w:val="20"/>
              </w:rPr>
              <w:t xml:space="preserve">Graduate degree </w:t>
            </w:r>
          </w:p>
        </w:tc>
        <w:tc>
          <w:tcPr>
            <w:tcW w:w="1620" w:type="dxa"/>
            <w:gridSpan w:val="2"/>
            <w:tcBorders>
              <w:top w:val="nil"/>
              <w:left w:val="nil"/>
              <w:bottom w:val="nil"/>
            </w:tcBorders>
            <w:shd w:val="clear" w:color="auto" w:fill="auto"/>
            <w:vAlign w:val="center"/>
          </w:tcPr>
          <w:p w14:paraId="329F7758"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0.607 </w:t>
            </w:r>
          </w:p>
        </w:tc>
        <w:tc>
          <w:tcPr>
            <w:tcW w:w="1440" w:type="dxa"/>
            <w:gridSpan w:val="2"/>
            <w:tcBorders>
              <w:top w:val="nil"/>
              <w:bottom w:val="nil"/>
              <w:right w:val="double" w:sz="6" w:space="0" w:color="auto"/>
            </w:tcBorders>
            <w:shd w:val="clear" w:color="auto" w:fill="auto"/>
            <w:vAlign w:val="center"/>
          </w:tcPr>
          <w:p w14:paraId="2AB228DC"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(4.41)</w:t>
            </w:r>
          </w:p>
        </w:tc>
        <w:tc>
          <w:tcPr>
            <w:tcW w:w="1530" w:type="dxa"/>
            <w:gridSpan w:val="2"/>
            <w:tcBorders>
              <w:top w:val="nil"/>
              <w:left w:val="nil"/>
              <w:bottom w:val="nil"/>
            </w:tcBorders>
            <w:shd w:val="clear" w:color="auto" w:fill="auto"/>
            <w:vAlign w:val="center"/>
          </w:tcPr>
          <w:p w14:paraId="0FD65B1D"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0.180</w:t>
            </w:r>
          </w:p>
        </w:tc>
        <w:tc>
          <w:tcPr>
            <w:tcW w:w="1368" w:type="dxa"/>
            <w:gridSpan w:val="2"/>
            <w:tcBorders>
              <w:top w:val="nil"/>
              <w:bottom w:val="nil"/>
              <w:right w:val="double" w:sz="6" w:space="0" w:color="auto"/>
            </w:tcBorders>
            <w:shd w:val="clear" w:color="auto" w:fill="auto"/>
            <w:vAlign w:val="center"/>
            <w:hideMark/>
          </w:tcPr>
          <w:p w14:paraId="2D721D2F"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(1.37)</w:t>
            </w:r>
            <w:r w:rsidRPr="007368B1">
              <w:rPr>
                <w:rFonts w:eastAsia="Times New Roman" w:cs="Times New Roman"/>
                <w:color w:val="000000"/>
                <w:sz w:val="20"/>
                <w:szCs w:val="20"/>
              </w:rPr>
              <w:t>  </w:t>
            </w:r>
          </w:p>
        </w:tc>
      </w:tr>
      <w:tr w:rsidR="006151F2" w:rsidRPr="007368B1" w14:paraId="4B3538A0"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7693F80E" w14:textId="77777777" w:rsidR="00A60DEB" w:rsidRPr="007368B1" w:rsidRDefault="00A60DEB" w:rsidP="00310773">
            <w:pPr>
              <w:spacing w:after="0"/>
              <w:jc w:val="left"/>
              <w:rPr>
                <w:rFonts w:eastAsia="Times New Roman" w:cs="Times New Roman"/>
                <w:i/>
                <w:iCs/>
                <w:color w:val="000000"/>
                <w:sz w:val="20"/>
                <w:szCs w:val="20"/>
              </w:rPr>
            </w:pPr>
            <w:r w:rsidRPr="007368B1">
              <w:rPr>
                <w:rFonts w:eastAsia="Times New Roman" w:cs="Times New Roman"/>
                <w:i/>
                <w:iCs/>
                <w:color w:val="000000"/>
                <w:sz w:val="20"/>
                <w:szCs w:val="20"/>
              </w:rPr>
              <w:t>Age (base: 65+ years old)</w:t>
            </w:r>
          </w:p>
        </w:tc>
        <w:tc>
          <w:tcPr>
            <w:tcW w:w="1620" w:type="dxa"/>
            <w:gridSpan w:val="2"/>
            <w:tcBorders>
              <w:top w:val="nil"/>
              <w:left w:val="nil"/>
              <w:bottom w:val="nil"/>
            </w:tcBorders>
            <w:shd w:val="clear" w:color="auto" w:fill="auto"/>
            <w:vAlign w:val="center"/>
          </w:tcPr>
          <w:p w14:paraId="25A0308A" w14:textId="77777777" w:rsidR="00A60DEB" w:rsidRPr="007368B1" w:rsidRDefault="00A60DEB" w:rsidP="00310773">
            <w:pPr>
              <w:spacing w:after="0"/>
              <w:jc w:val="center"/>
              <w:rPr>
                <w:rFonts w:eastAsia="Times New Roman" w:cs="Times New Roman"/>
                <w:color w:val="000000"/>
                <w:sz w:val="20"/>
                <w:szCs w:val="20"/>
              </w:rPr>
            </w:pPr>
          </w:p>
        </w:tc>
        <w:tc>
          <w:tcPr>
            <w:tcW w:w="1440" w:type="dxa"/>
            <w:gridSpan w:val="2"/>
            <w:tcBorders>
              <w:top w:val="nil"/>
              <w:bottom w:val="nil"/>
              <w:right w:val="double" w:sz="6" w:space="0" w:color="auto"/>
            </w:tcBorders>
            <w:shd w:val="clear" w:color="auto" w:fill="auto"/>
            <w:vAlign w:val="center"/>
          </w:tcPr>
          <w:p w14:paraId="0D72F6ED" w14:textId="77777777" w:rsidR="00A60DEB" w:rsidRPr="007368B1" w:rsidRDefault="00A60DEB" w:rsidP="00310773">
            <w:pPr>
              <w:spacing w:after="0"/>
              <w:jc w:val="center"/>
              <w:rPr>
                <w:rFonts w:eastAsia="Times New Roman" w:cs="Times New Roman"/>
                <w:color w:val="000000"/>
                <w:sz w:val="20"/>
                <w:szCs w:val="20"/>
              </w:rPr>
            </w:pPr>
          </w:p>
        </w:tc>
        <w:tc>
          <w:tcPr>
            <w:tcW w:w="1530" w:type="dxa"/>
            <w:gridSpan w:val="2"/>
            <w:tcBorders>
              <w:top w:val="nil"/>
              <w:left w:val="nil"/>
              <w:bottom w:val="nil"/>
            </w:tcBorders>
            <w:shd w:val="clear" w:color="auto" w:fill="auto"/>
            <w:vAlign w:val="center"/>
          </w:tcPr>
          <w:p w14:paraId="0E779EF1" w14:textId="77777777" w:rsidR="00A60DEB" w:rsidRPr="007368B1" w:rsidRDefault="00A60DEB" w:rsidP="00310773">
            <w:pPr>
              <w:spacing w:after="0"/>
              <w:jc w:val="center"/>
              <w:rPr>
                <w:rFonts w:eastAsia="Times New Roman" w:cs="Times New Roman"/>
                <w:color w:val="000000"/>
                <w:sz w:val="20"/>
                <w:szCs w:val="20"/>
              </w:rPr>
            </w:pPr>
          </w:p>
        </w:tc>
        <w:tc>
          <w:tcPr>
            <w:tcW w:w="1368" w:type="dxa"/>
            <w:gridSpan w:val="2"/>
            <w:tcBorders>
              <w:top w:val="nil"/>
              <w:bottom w:val="nil"/>
              <w:right w:val="double" w:sz="6" w:space="0" w:color="auto"/>
            </w:tcBorders>
            <w:shd w:val="clear" w:color="auto" w:fill="auto"/>
            <w:vAlign w:val="center"/>
            <w:hideMark/>
          </w:tcPr>
          <w:p w14:paraId="1E1949E9"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 </w:t>
            </w:r>
          </w:p>
        </w:tc>
      </w:tr>
      <w:tr w:rsidR="006151F2" w:rsidRPr="007368B1" w14:paraId="1FEB129B"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53CA28D1" w14:textId="77777777" w:rsidR="00A60DEB" w:rsidRPr="007368B1" w:rsidRDefault="00A60DEB" w:rsidP="00310773">
            <w:pPr>
              <w:spacing w:after="0"/>
              <w:ind w:firstLineChars="100" w:firstLine="200"/>
              <w:jc w:val="left"/>
              <w:rPr>
                <w:rFonts w:eastAsia="Times New Roman" w:cs="Times New Roman"/>
                <w:color w:val="000000"/>
                <w:sz w:val="20"/>
                <w:szCs w:val="20"/>
              </w:rPr>
            </w:pPr>
            <w:r w:rsidRPr="007368B1">
              <w:rPr>
                <w:rFonts w:eastAsia="Times New Roman" w:cs="Times New Roman"/>
                <w:color w:val="000000"/>
                <w:sz w:val="20"/>
                <w:szCs w:val="20"/>
              </w:rPr>
              <w:t>18 to 24 years old</w:t>
            </w:r>
          </w:p>
        </w:tc>
        <w:tc>
          <w:tcPr>
            <w:tcW w:w="1620" w:type="dxa"/>
            <w:gridSpan w:val="2"/>
            <w:tcBorders>
              <w:top w:val="nil"/>
              <w:left w:val="nil"/>
              <w:bottom w:val="nil"/>
            </w:tcBorders>
            <w:shd w:val="clear" w:color="auto" w:fill="auto"/>
            <w:vAlign w:val="center"/>
          </w:tcPr>
          <w:p w14:paraId="0D8CB9D6"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0.986</w:t>
            </w:r>
          </w:p>
        </w:tc>
        <w:tc>
          <w:tcPr>
            <w:tcW w:w="1440" w:type="dxa"/>
            <w:gridSpan w:val="2"/>
            <w:tcBorders>
              <w:top w:val="nil"/>
              <w:bottom w:val="nil"/>
              <w:right w:val="double" w:sz="6" w:space="0" w:color="auto"/>
            </w:tcBorders>
            <w:shd w:val="clear" w:color="auto" w:fill="auto"/>
            <w:vAlign w:val="center"/>
          </w:tcPr>
          <w:p w14:paraId="6AC20D66"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(7.49)</w:t>
            </w:r>
          </w:p>
        </w:tc>
        <w:tc>
          <w:tcPr>
            <w:tcW w:w="1530" w:type="dxa"/>
            <w:gridSpan w:val="2"/>
            <w:tcBorders>
              <w:top w:val="nil"/>
              <w:left w:val="nil"/>
              <w:bottom w:val="nil"/>
            </w:tcBorders>
            <w:shd w:val="clear" w:color="auto" w:fill="auto"/>
            <w:vAlign w:val="center"/>
          </w:tcPr>
          <w:p w14:paraId="3188E6E9"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1.196 </w:t>
            </w:r>
          </w:p>
        </w:tc>
        <w:tc>
          <w:tcPr>
            <w:tcW w:w="1368" w:type="dxa"/>
            <w:gridSpan w:val="2"/>
            <w:tcBorders>
              <w:top w:val="nil"/>
              <w:bottom w:val="nil"/>
              <w:right w:val="double" w:sz="6" w:space="0" w:color="auto"/>
            </w:tcBorders>
            <w:shd w:val="clear" w:color="auto" w:fill="auto"/>
            <w:vAlign w:val="center"/>
            <w:hideMark/>
          </w:tcPr>
          <w:p w14:paraId="6C0F3EDA"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(3.07)</w:t>
            </w:r>
            <w:r w:rsidRPr="007368B1">
              <w:rPr>
                <w:rFonts w:eastAsia="Times New Roman" w:cs="Times New Roman"/>
                <w:color w:val="000000"/>
                <w:sz w:val="20"/>
                <w:szCs w:val="20"/>
              </w:rPr>
              <w:t> </w:t>
            </w:r>
          </w:p>
        </w:tc>
      </w:tr>
      <w:tr w:rsidR="006151F2" w:rsidRPr="007368B1" w14:paraId="399B3BBA"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18357CE2" w14:textId="77777777" w:rsidR="00A60DEB" w:rsidRPr="007368B1" w:rsidRDefault="00A60DEB" w:rsidP="00310773">
            <w:pPr>
              <w:spacing w:after="0"/>
              <w:ind w:firstLineChars="100" w:firstLine="200"/>
              <w:jc w:val="left"/>
              <w:rPr>
                <w:rFonts w:eastAsia="Times New Roman" w:cs="Times New Roman"/>
                <w:color w:val="000000"/>
                <w:sz w:val="20"/>
                <w:szCs w:val="20"/>
              </w:rPr>
            </w:pPr>
            <w:r w:rsidRPr="007368B1">
              <w:rPr>
                <w:rFonts w:eastAsia="Times New Roman" w:cs="Times New Roman"/>
                <w:color w:val="000000"/>
                <w:sz w:val="20"/>
                <w:szCs w:val="20"/>
              </w:rPr>
              <w:t>25 to 44 years old</w:t>
            </w:r>
          </w:p>
        </w:tc>
        <w:tc>
          <w:tcPr>
            <w:tcW w:w="1620" w:type="dxa"/>
            <w:gridSpan w:val="2"/>
            <w:tcBorders>
              <w:top w:val="nil"/>
              <w:left w:val="nil"/>
              <w:bottom w:val="nil"/>
            </w:tcBorders>
            <w:shd w:val="clear" w:color="auto" w:fill="auto"/>
            <w:vAlign w:val="center"/>
          </w:tcPr>
          <w:p w14:paraId="5704A2E5"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0.986</w:t>
            </w:r>
          </w:p>
        </w:tc>
        <w:tc>
          <w:tcPr>
            <w:tcW w:w="1440" w:type="dxa"/>
            <w:gridSpan w:val="2"/>
            <w:tcBorders>
              <w:top w:val="nil"/>
              <w:bottom w:val="nil"/>
              <w:right w:val="double" w:sz="6" w:space="0" w:color="auto"/>
            </w:tcBorders>
            <w:shd w:val="clear" w:color="auto" w:fill="auto"/>
            <w:vAlign w:val="center"/>
          </w:tcPr>
          <w:p w14:paraId="67EA1F41"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(7.49)</w:t>
            </w:r>
          </w:p>
        </w:tc>
        <w:tc>
          <w:tcPr>
            <w:tcW w:w="1530" w:type="dxa"/>
            <w:gridSpan w:val="2"/>
            <w:tcBorders>
              <w:top w:val="nil"/>
              <w:left w:val="nil"/>
              <w:bottom w:val="nil"/>
            </w:tcBorders>
            <w:shd w:val="clear" w:color="auto" w:fill="auto"/>
            <w:vAlign w:val="center"/>
          </w:tcPr>
          <w:p w14:paraId="1BBDE851"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0.837</w:t>
            </w:r>
          </w:p>
        </w:tc>
        <w:tc>
          <w:tcPr>
            <w:tcW w:w="1368" w:type="dxa"/>
            <w:gridSpan w:val="2"/>
            <w:tcBorders>
              <w:top w:val="nil"/>
              <w:bottom w:val="nil"/>
              <w:right w:val="double" w:sz="6" w:space="0" w:color="auto"/>
            </w:tcBorders>
            <w:shd w:val="clear" w:color="auto" w:fill="auto"/>
            <w:vAlign w:val="center"/>
            <w:hideMark/>
          </w:tcPr>
          <w:p w14:paraId="5F862DE3"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(6.07)</w:t>
            </w:r>
            <w:r w:rsidRPr="007368B1">
              <w:rPr>
                <w:rFonts w:eastAsia="Times New Roman" w:cs="Times New Roman"/>
                <w:color w:val="000000"/>
                <w:sz w:val="20"/>
                <w:szCs w:val="20"/>
              </w:rPr>
              <w:t> </w:t>
            </w:r>
          </w:p>
        </w:tc>
      </w:tr>
      <w:tr w:rsidR="006151F2" w:rsidRPr="007368B1" w14:paraId="2A3917FB"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134F1561" w14:textId="77777777" w:rsidR="00A60DEB" w:rsidRPr="007368B1" w:rsidRDefault="00A60DEB" w:rsidP="00310773">
            <w:pPr>
              <w:spacing w:after="0"/>
              <w:ind w:firstLineChars="100" w:firstLine="200"/>
              <w:jc w:val="left"/>
              <w:rPr>
                <w:rFonts w:eastAsia="Times New Roman" w:cs="Times New Roman"/>
                <w:color w:val="000000"/>
                <w:sz w:val="20"/>
                <w:szCs w:val="20"/>
              </w:rPr>
            </w:pPr>
            <w:r w:rsidRPr="007368B1">
              <w:rPr>
                <w:rFonts w:eastAsia="Times New Roman" w:cs="Times New Roman"/>
                <w:color w:val="000000"/>
                <w:sz w:val="20"/>
                <w:szCs w:val="20"/>
              </w:rPr>
              <w:t>45 to 64 years old</w:t>
            </w:r>
          </w:p>
        </w:tc>
        <w:tc>
          <w:tcPr>
            <w:tcW w:w="1620" w:type="dxa"/>
            <w:gridSpan w:val="2"/>
            <w:tcBorders>
              <w:top w:val="nil"/>
              <w:left w:val="nil"/>
              <w:bottom w:val="nil"/>
            </w:tcBorders>
            <w:shd w:val="clear" w:color="auto" w:fill="auto"/>
            <w:vAlign w:val="center"/>
          </w:tcPr>
          <w:p w14:paraId="5BF3F6AA"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0.482 </w:t>
            </w:r>
          </w:p>
        </w:tc>
        <w:tc>
          <w:tcPr>
            <w:tcW w:w="1440" w:type="dxa"/>
            <w:gridSpan w:val="2"/>
            <w:tcBorders>
              <w:top w:val="nil"/>
              <w:bottom w:val="nil"/>
              <w:right w:val="double" w:sz="6" w:space="0" w:color="auto"/>
            </w:tcBorders>
            <w:shd w:val="clear" w:color="auto" w:fill="auto"/>
            <w:vAlign w:val="center"/>
          </w:tcPr>
          <w:p w14:paraId="394ABC16"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(4.11)</w:t>
            </w:r>
          </w:p>
        </w:tc>
        <w:tc>
          <w:tcPr>
            <w:tcW w:w="1530" w:type="dxa"/>
            <w:gridSpan w:val="2"/>
            <w:tcBorders>
              <w:top w:val="nil"/>
              <w:left w:val="nil"/>
              <w:bottom w:val="nil"/>
            </w:tcBorders>
            <w:shd w:val="clear" w:color="auto" w:fill="auto"/>
            <w:vAlign w:val="center"/>
          </w:tcPr>
          <w:p w14:paraId="031E7A27"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368" w:type="dxa"/>
            <w:gridSpan w:val="2"/>
            <w:tcBorders>
              <w:top w:val="nil"/>
              <w:bottom w:val="nil"/>
              <w:right w:val="double" w:sz="6" w:space="0" w:color="auto"/>
            </w:tcBorders>
            <w:shd w:val="clear" w:color="auto" w:fill="auto"/>
            <w:vAlign w:val="center"/>
            <w:hideMark/>
          </w:tcPr>
          <w:p w14:paraId="4340DBB2"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r w:rsidRPr="007368B1">
              <w:rPr>
                <w:rFonts w:eastAsia="Times New Roman" w:cs="Times New Roman"/>
                <w:color w:val="000000"/>
                <w:sz w:val="20"/>
                <w:szCs w:val="20"/>
              </w:rPr>
              <w:t> </w:t>
            </w:r>
          </w:p>
        </w:tc>
      </w:tr>
      <w:tr w:rsidR="006151F2" w:rsidRPr="007368B1" w14:paraId="46C5AD50"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6B59BA45" w14:textId="77777777" w:rsidR="00A60DEB" w:rsidRPr="007368B1" w:rsidRDefault="00A60DEB" w:rsidP="00310773">
            <w:pPr>
              <w:spacing w:after="0"/>
              <w:jc w:val="left"/>
              <w:rPr>
                <w:rFonts w:eastAsia="Times New Roman" w:cs="Times New Roman"/>
                <w:i/>
                <w:iCs/>
                <w:color w:val="000000"/>
                <w:sz w:val="20"/>
                <w:szCs w:val="20"/>
              </w:rPr>
            </w:pPr>
            <w:r w:rsidRPr="007368B1">
              <w:rPr>
                <w:rFonts w:eastAsia="Times New Roman" w:cs="Times New Roman"/>
                <w:i/>
                <w:iCs/>
                <w:color w:val="000000"/>
                <w:sz w:val="20"/>
                <w:szCs w:val="20"/>
              </w:rPr>
              <w:t>Income (base: $</w:t>
            </w:r>
            <w:r>
              <w:rPr>
                <w:rFonts w:eastAsia="Times New Roman" w:cs="Times New Roman"/>
                <w:i/>
                <w:iCs/>
                <w:color w:val="000000"/>
                <w:sz w:val="20"/>
                <w:szCs w:val="20"/>
              </w:rPr>
              <w:t>75</w:t>
            </w:r>
            <w:r w:rsidRPr="007368B1">
              <w:rPr>
                <w:rFonts w:eastAsia="Times New Roman" w:cs="Times New Roman"/>
                <w:i/>
                <w:iCs/>
                <w:color w:val="000000"/>
                <w:sz w:val="20"/>
                <w:szCs w:val="20"/>
              </w:rPr>
              <w:t>,000 or more per year )</w:t>
            </w:r>
          </w:p>
        </w:tc>
        <w:tc>
          <w:tcPr>
            <w:tcW w:w="1620" w:type="dxa"/>
            <w:gridSpan w:val="2"/>
            <w:tcBorders>
              <w:top w:val="nil"/>
              <w:left w:val="nil"/>
              <w:bottom w:val="nil"/>
            </w:tcBorders>
            <w:shd w:val="clear" w:color="auto" w:fill="auto"/>
            <w:vAlign w:val="center"/>
          </w:tcPr>
          <w:p w14:paraId="6C4BCAD8" w14:textId="77777777" w:rsidR="00A60DEB" w:rsidRPr="007368B1" w:rsidRDefault="00A60DEB" w:rsidP="00310773">
            <w:pPr>
              <w:spacing w:after="0"/>
              <w:jc w:val="center"/>
              <w:rPr>
                <w:rFonts w:eastAsia="Times New Roman" w:cs="Times New Roman"/>
                <w:color w:val="000000"/>
                <w:sz w:val="20"/>
                <w:szCs w:val="20"/>
              </w:rPr>
            </w:pPr>
          </w:p>
        </w:tc>
        <w:tc>
          <w:tcPr>
            <w:tcW w:w="1440" w:type="dxa"/>
            <w:gridSpan w:val="2"/>
            <w:tcBorders>
              <w:top w:val="nil"/>
              <w:bottom w:val="nil"/>
              <w:right w:val="double" w:sz="6" w:space="0" w:color="auto"/>
            </w:tcBorders>
            <w:shd w:val="clear" w:color="auto" w:fill="auto"/>
            <w:vAlign w:val="center"/>
          </w:tcPr>
          <w:p w14:paraId="32B1C252" w14:textId="77777777" w:rsidR="00A60DEB" w:rsidRPr="007368B1" w:rsidRDefault="00A60DEB" w:rsidP="00310773">
            <w:pPr>
              <w:spacing w:after="0"/>
              <w:jc w:val="center"/>
              <w:rPr>
                <w:rFonts w:eastAsia="Times New Roman" w:cs="Times New Roman"/>
                <w:color w:val="000000"/>
                <w:sz w:val="20"/>
                <w:szCs w:val="20"/>
              </w:rPr>
            </w:pPr>
          </w:p>
        </w:tc>
        <w:tc>
          <w:tcPr>
            <w:tcW w:w="1530" w:type="dxa"/>
            <w:gridSpan w:val="2"/>
            <w:tcBorders>
              <w:top w:val="nil"/>
              <w:left w:val="nil"/>
              <w:bottom w:val="nil"/>
            </w:tcBorders>
            <w:shd w:val="clear" w:color="auto" w:fill="auto"/>
            <w:vAlign w:val="center"/>
          </w:tcPr>
          <w:p w14:paraId="68789562" w14:textId="77777777" w:rsidR="00A60DEB" w:rsidRPr="007368B1" w:rsidRDefault="00A60DEB" w:rsidP="00310773">
            <w:pPr>
              <w:spacing w:after="0"/>
              <w:jc w:val="center"/>
              <w:rPr>
                <w:rFonts w:eastAsia="Times New Roman" w:cs="Times New Roman"/>
                <w:color w:val="000000"/>
                <w:sz w:val="20"/>
                <w:szCs w:val="20"/>
              </w:rPr>
            </w:pPr>
          </w:p>
        </w:tc>
        <w:tc>
          <w:tcPr>
            <w:tcW w:w="1368" w:type="dxa"/>
            <w:gridSpan w:val="2"/>
            <w:tcBorders>
              <w:top w:val="nil"/>
              <w:bottom w:val="nil"/>
              <w:right w:val="double" w:sz="6" w:space="0" w:color="auto"/>
            </w:tcBorders>
            <w:shd w:val="clear" w:color="auto" w:fill="auto"/>
            <w:vAlign w:val="center"/>
            <w:hideMark/>
          </w:tcPr>
          <w:p w14:paraId="7507C962" w14:textId="77777777" w:rsidR="00A60DEB" w:rsidRPr="007368B1" w:rsidRDefault="00A60DEB" w:rsidP="00310773">
            <w:pPr>
              <w:spacing w:after="0"/>
              <w:jc w:val="center"/>
              <w:rPr>
                <w:rFonts w:eastAsia="Times New Roman" w:cs="Times New Roman"/>
                <w:color w:val="000000"/>
                <w:sz w:val="20"/>
                <w:szCs w:val="20"/>
              </w:rPr>
            </w:pPr>
            <w:r w:rsidRPr="007368B1">
              <w:rPr>
                <w:rFonts w:eastAsia="Times New Roman" w:cs="Times New Roman"/>
                <w:color w:val="000000"/>
                <w:sz w:val="20"/>
                <w:szCs w:val="20"/>
              </w:rPr>
              <w:t> </w:t>
            </w:r>
          </w:p>
        </w:tc>
      </w:tr>
      <w:tr w:rsidR="006151F2" w:rsidRPr="007368B1" w14:paraId="035A43D4" w14:textId="77777777" w:rsidTr="008A1421">
        <w:trPr>
          <w:trHeight w:val="315"/>
        </w:trPr>
        <w:tc>
          <w:tcPr>
            <w:tcW w:w="3618" w:type="dxa"/>
            <w:gridSpan w:val="2"/>
            <w:tcBorders>
              <w:top w:val="nil"/>
              <w:left w:val="double" w:sz="6" w:space="0" w:color="auto"/>
              <w:bottom w:val="nil"/>
              <w:right w:val="double" w:sz="6" w:space="0" w:color="auto"/>
            </w:tcBorders>
            <w:shd w:val="clear" w:color="auto" w:fill="auto"/>
            <w:vAlign w:val="center"/>
            <w:hideMark/>
          </w:tcPr>
          <w:p w14:paraId="2896A184" w14:textId="77777777" w:rsidR="00A60DEB" w:rsidRPr="007368B1" w:rsidRDefault="00A60DEB" w:rsidP="00310773">
            <w:pPr>
              <w:spacing w:after="0"/>
              <w:jc w:val="left"/>
              <w:rPr>
                <w:rFonts w:eastAsia="Times New Roman" w:cs="Times New Roman"/>
                <w:color w:val="000000"/>
                <w:sz w:val="20"/>
                <w:szCs w:val="20"/>
              </w:rPr>
            </w:pPr>
            <w:r w:rsidRPr="007368B1">
              <w:rPr>
                <w:rFonts w:eastAsia="Times New Roman" w:cs="Times New Roman"/>
                <w:color w:val="000000"/>
                <w:sz w:val="20"/>
                <w:szCs w:val="20"/>
              </w:rPr>
              <w:t xml:space="preserve">Under $24,999 per year </w:t>
            </w:r>
          </w:p>
        </w:tc>
        <w:tc>
          <w:tcPr>
            <w:tcW w:w="1620" w:type="dxa"/>
            <w:gridSpan w:val="2"/>
            <w:tcBorders>
              <w:top w:val="nil"/>
              <w:left w:val="nil"/>
              <w:bottom w:val="nil"/>
            </w:tcBorders>
            <w:shd w:val="clear" w:color="auto" w:fill="auto"/>
            <w:vAlign w:val="center"/>
          </w:tcPr>
          <w:p w14:paraId="35BF1B6C"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0.464</w:t>
            </w:r>
          </w:p>
        </w:tc>
        <w:tc>
          <w:tcPr>
            <w:tcW w:w="1440" w:type="dxa"/>
            <w:gridSpan w:val="2"/>
            <w:tcBorders>
              <w:top w:val="nil"/>
              <w:bottom w:val="nil"/>
              <w:right w:val="double" w:sz="6" w:space="0" w:color="auto"/>
            </w:tcBorders>
            <w:shd w:val="clear" w:color="auto" w:fill="auto"/>
            <w:vAlign w:val="center"/>
          </w:tcPr>
          <w:p w14:paraId="7F8BC93C"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(4.70)</w:t>
            </w:r>
          </w:p>
        </w:tc>
        <w:tc>
          <w:tcPr>
            <w:tcW w:w="1530" w:type="dxa"/>
            <w:gridSpan w:val="2"/>
            <w:tcBorders>
              <w:top w:val="nil"/>
              <w:left w:val="nil"/>
              <w:bottom w:val="nil"/>
            </w:tcBorders>
            <w:shd w:val="clear" w:color="auto" w:fill="auto"/>
            <w:vAlign w:val="center"/>
          </w:tcPr>
          <w:p w14:paraId="30B3FC2F"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-0.769 </w:t>
            </w:r>
          </w:p>
        </w:tc>
        <w:tc>
          <w:tcPr>
            <w:tcW w:w="1368" w:type="dxa"/>
            <w:gridSpan w:val="2"/>
            <w:tcBorders>
              <w:top w:val="nil"/>
              <w:bottom w:val="nil"/>
              <w:right w:val="double" w:sz="6" w:space="0" w:color="auto"/>
            </w:tcBorders>
            <w:shd w:val="clear" w:color="auto" w:fill="auto"/>
            <w:vAlign w:val="center"/>
            <w:hideMark/>
          </w:tcPr>
          <w:p w14:paraId="03DE5472"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(-1.23)</w:t>
            </w:r>
            <w:r w:rsidRPr="007368B1">
              <w:rPr>
                <w:rFonts w:eastAsia="Times New Roman" w:cs="Times New Roman"/>
                <w:color w:val="000000"/>
                <w:sz w:val="20"/>
                <w:szCs w:val="20"/>
              </w:rPr>
              <w:t> </w:t>
            </w:r>
          </w:p>
        </w:tc>
      </w:tr>
      <w:tr w:rsidR="006151F2" w:rsidRPr="007368B1" w14:paraId="53C8B7A3"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38E8C826" w14:textId="77777777" w:rsidR="00A60DEB" w:rsidRPr="007368B1" w:rsidRDefault="00A60DEB" w:rsidP="00310773">
            <w:pPr>
              <w:spacing w:after="0"/>
              <w:jc w:val="left"/>
              <w:rPr>
                <w:rFonts w:eastAsia="Times New Roman" w:cs="Times New Roman"/>
                <w:color w:val="000000"/>
                <w:sz w:val="20"/>
                <w:szCs w:val="20"/>
              </w:rPr>
            </w:pPr>
            <w:r w:rsidRPr="007368B1">
              <w:rPr>
                <w:rFonts w:eastAsia="Times New Roman" w:cs="Times New Roman"/>
                <w:color w:val="000000"/>
                <w:sz w:val="20"/>
                <w:szCs w:val="20"/>
              </w:rPr>
              <w:t>$25,000-$34,999 per year</w:t>
            </w:r>
          </w:p>
        </w:tc>
        <w:tc>
          <w:tcPr>
            <w:tcW w:w="1620" w:type="dxa"/>
            <w:gridSpan w:val="2"/>
            <w:tcBorders>
              <w:top w:val="nil"/>
              <w:left w:val="nil"/>
              <w:bottom w:val="nil"/>
            </w:tcBorders>
            <w:shd w:val="clear" w:color="auto" w:fill="auto"/>
            <w:vAlign w:val="center"/>
          </w:tcPr>
          <w:p w14:paraId="5553331E"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0.464</w:t>
            </w:r>
          </w:p>
        </w:tc>
        <w:tc>
          <w:tcPr>
            <w:tcW w:w="1440" w:type="dxa"/>
            <w:gridSpan w:val="2"/>
            <w:tcBorders>
              <w:top w:val="nil"/>
              <w:bottom w:val="nil"/>
              <w:right w:val="double" w:sz="6" w:space="0" w:color="auto"/>
            </w:tcBorders>
            <w:shd w:val="clear" w:color="auto" w:fill="auto"/>
            <w:vAlign w:val="center"/>
          </w:tcPr>
          <w:p w14:paraId="73DCF384"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(4.70)</w:t>
            </w:r>
          </w:p>
        </w:tc>
        <w:tc>
          <w:tcPr>
            <w:tcW w:w="1530" w:type="dxa"/>
            <w:gridSpan w:val="2"/>
            <w:tcBorders>
              <w:top w:val="nil"/>
              <w:left w:val="nil"/>
              <w:bottom w:val="nil"/>
            </w:tcBorders>
            <w:shd w:val="clear" w:color="auto" w:fill="auto"/>
            <w:vAlign w:val="center"/>
          </w:tcPr>
          <w:p w14:paraId="7E770530"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-0.358</w:t>
            </w:r>
          </w:p>
        </w:tc>
        <w:tc>
          <w:tcPr>
            <w:tcW w:w="1368" w:type="dxa"/>
            <w:gridSpan w:val="2"/>
            <w:tcBorders>
              <w:top w:val="nil"/>
              <w:bottom w:val="nil"/>
              <w:right w:val="double" w:sz="6" w:space="0" w:color="auto"/>
            </w:tcBorders>
            <w:shd w:val="clear" w:color="auto" w:fill="auto"/>
            <w:vAlign w:val="center"/>
            <w:hideMark/>
          </w:tcPr>
          <w:p w14:paraId="370EF48E"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(-2.06)</w:t>
            </w:r>
            <w:r w:rsidRPr="007368B1">
              <w:rPr>
                <w:rFonts w:eastAsia="Times New Roman" w:cs="Times New Roman"/>
                <w:color w:val="000000"/>
                <w:sz w:val="20"/>
                <w:szCs w:val="20"/>
              </w:rPr>
              <w:t> </w:t>
            </w:r>
          </w:p>
        </w:tc>
      </w:tr>
      <w:tr w:rsidR="006151F2" w:rsidRPr="007368B1" w14:paraId="75003BC4"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5639D010" w14:textId="77777777" w:rsidR="00A60DEB" w:rsidRPr="007368B1" w:rsidRDefault="00A60DEB" w:rsidP="00310773">
            <w:pPr>
              <w:spacing w:after="0"/>
              <w:jc w:val="left"/>
              <w:rPr>
                <w:rFonts w:eastAsia="Times New Roman" w:cs="Times New Roman"/>
                <w:color w:val="000000"/>
                <w:sz w:val="20"/>
                <w:szCs w:val="20"/>
              </w:rPr>
            </w:pPr>
            <w:r w:rsidRPr="007368B1">
              <w:rPr>
                <w:rFonts w:eastAsia="Times New Roman" w:cs="Times New Roman"/>
                <w:color w:val="000000"/>
                <w:sz w:val="20"/>
                <w:szCs w:val="20"/>
              </w:rPr>
              <w:t>$35,000-$74,999 per year</w:t>
            </w:r>
          </w:p>
        </w:tc>
        <w:tc>
          <w:tcPr>
            <w:tcW w:w="1620" w:type="dxa"/>
            <w:gridSpan w:val="2"/>
            <w:tcBorders>
              <w:top w:val="nil"/>
              <w:left w:val="nil"/>
              <w:bottom w:val="nil"/>
            </w:tcBorders>
            <w:shd w:val="clear" w:color="auto" w:fill="auto"/>
            <w:vAlign w:val="center"/>
          </w:tcPr>
          <w:p w14:paraId="02EFEC94"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440" w:type="dxa"/>
            <w:gridSpan w:val="2"/>
            <w:tcBorders>
              <w:top w:val="nil"/>
              <w:bottom w:val="nil"/>
              <w:right w:val="double" w:sz="6" w:space="0" w:color="auto"/>
            </w:tcBorders>
            <w:shd w:val="clear" w:color="auto" w:fill="auto"/>
            <w:vAlign w:val="center"/>
          </w:tcPr>
          <w:p w14:paraId="4953996B"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530" w:type="dxa"/>
            <w:gridSpan w:val="2"/>
            <w:tcBorders>
              <w:top w:val="nil"/>
              <w:left w:val="nil"/>
              <w:bottom w:val="nil"/>
            </w:tcBorders>
            <w:shd w:val="clear" w:color="auto" w:fill="auto"/>
            <w:vAlign w:val="center"/>
          </w:tcPr>
          <w:p w14:paraId="27318BCC"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-0.358</w:t>
            </w:r>
          </w:p>
        </w:tc>
        <w:tc>
          <w:tcPr>
            <w:tcW w:w="1368" w:type="dxa"/>
            <w:gridSpan w:val="2"/>
            <w:tcBorders>
              <w:top w:val="nil"/>
              <w:bottom w:val="nil"/>
              <w:right w:val="double" w:sz="6" w:space="0" w:color="auto"/>
            </w:tcBorders>
            <w:shd w:val="clear" w:color="auto" w:fill="auto"/>
            <w:vAlign w:val="center"/>
            <w:hideMark/>
          </w:tcPr>
          <w:p w14:paraId="32CCC722"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(-2.06)</w:t>
            </w:r>
            <w:r w:rsidRPr="007368B1">
              <w:rPr>
                <w:rFonts w:eastAsia="Times New Roman" w:cs="Times New Roman"/>
                <w:color w:val="000000"/>
                <w:sz w:val="20"/>
                <w:szCs w:val="20"/>
              </w:rPr>
              <w:t> </w:t>
            </w:r>
          </w:p>
        </w:tc>
      </w:tr>
      <w:tr w:rsidR="006151F2" w:rsidRPr="007368B1" w14:paraId="051C6678"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2501B4EF" w14:textId="77777777" w:rsidR="00A60DEB" w:rsidRPr="007368B1" w:rsidRDefault="00A60DEB" w:rsidP="00310773">
            <w:pPr>
              <w:spacing w:after="0"/>
              <w:jc w:val="left"/>
              <w:rPr>
                <w:rFonts w:eastAsia="Times New Roman" w:cs="Times New Roman"/>
                <w:i/>
                <w:iCs/>
                <w:color w:val="000000"/>
                <w:sz w:val="20"/>
                <w:szCs w:val="20"/>
              </w:rPr>
            </w:pPr>
            <w:r w:rsidRPr="007368B1">
              <w:rPr>
                <w:rFonts w:eastAsia="Times New Roman" w:cs="Times New Roman"/>
                <w:i/>
                <w:iCs/>
                <w:color w:val="000000"/>
                <w:sz w:val="20"/>
                <w:szCs w:val="20"/>
              </w:rPr>
              <w:t xml:space="preserve">Employment status(base: </w:t>
            </w:r>
            <w:r>
              <w:rPr>
                <w:rFonts w:eastAsia="Times New Roman" w:cs="Times New Roman"/>
                <w:i/>
                <w:iCs/>
                <w:color w:val="000000"/>
                <w:sz w:val="20"/>
                <w:szCs w:val="20"/>
              </w:rPr>
              <w:t>non-worker</w:t>
            </w:r>
            <w:r w:rsidRPr="007368B1">
              <w:rPr>
                <w:rFonts w:eastAsia="Times New Roman" w:cs="Times New Roman"/>
                <w:i/>
                <w:iCs/>
                <w:color w:val="000000"/>
                <w:sz w:val="20"/>
                <w:szCs w:val="20"/>
              </w:rPr>
              <w:t>)</w:t>
            </w:r>
          </w:p>
        </w:tc>
        <w:tc>
          <w:tcPr>
            <w:tcW w:w="1620" w:type="dxa"/>
            <w:gridSpan w:val="2"/>
            <w:tcBorders>
              <w:top w:val="nil"/>
              <w:left w:val="nil"/>
              <w:bottom w:val="nil"/>
            </w:tcBorders>
            <w:shd w:val="clear" w:color="auto" w:fill="auto"/>
            <w:vAlign w:val="center"/>
          </w:tcPr>
          <w:p w14:paraId="4D86E980" w14:textId="77777777" w:rsidR="00A60DEB" w:rsidRPr="007368B1" w:rsidRDefault="00A60DEB" w:rsidP="00310773">
            <w:pPr>
              <w:spacing w:after="0"/>
              <w:jc w:val="center"/>
              <w:rPr>
                <w:rFonts w:eastAsia="Times New Roman" w:cs="Times New Roman"/>
                <w:color w:val="000000"/>
                <w:sz w:val="20"/>
                <w:szCs w:val="20"/>
              </w:rPr>
            </w:pPr>
          </w:p>
        </w:tc>
        <w:tc>
          <w:tcPr>
            <w:tcW w:w="1440" w:type="dxa"/>
            <w:gridSpan w:val="2"/>
            <w:tcBorders>
              <w:top w:val="nil"/>
              <w:bottom w:val="nil"/>
              <w:right w:val="double" w:sz="6" w:space="0" w:color="auto"/>
            </w:tcBorders>
            <w:shd w:val="clear" w:color="auto" w:fill="auto"/>
            <w:noWrap/>
            <w:vAlign w:val="bottom"/>
          </w:tcPr>
          <w:p w14:paraId="4BB8A193" w14:textId="77777777" w:rsidR="00A60DEB" w:rsidRPr="007368B1" w:rsidRDefault="00A60DEB" w:rsidP="00310773">
            <w:pPr>
              <w:spacing w:after="0"/>
              <w:jc w:val="left"/>
              <w:rPr>
                <w:rFonts w:ascii="Calibri" w:eastAsia="Times New Roman" w:hAnsi="Calibri" w:cs="Times New Roman"/>
                <w:color w:val="000000"/>
                <w:sz w:val="22"/>
              </w:rPr>
            </w:pPr>
          </w:p>
        </w:tc>
        <w:tc>
          <w:tcPr>
            <w:tcW w:w="1530" w:type="dxa"/>
            <w:gridSpan w:val="2"/>
            <w:tcBorders>
              <w:top w:val="nil"/>
              <w:left w:val="double" w:sz="6" w:space="0" w:color="auto"/>
              <w:bottom w:val="nil"/>
            </w:tcBorders>
            <w:shd w:val="clear" w:color="auto" w:fill="auto"/>
            <w:vAlign w:val="center"/>
          </w:tcPr>
          <w:p w14:paraId="051B6896" w14:textId="77777777" w:rsidR="00A60DEB" w:rsidRPr="007368B1" w:rsidRDefault="00A60DEB" w:rsidP="00310773">
            <w:pPr>
              <w:spacing w:after="0"/>
              <w:jc w:val="center"/>
              <w:rPr>
                <w:rFonts w:eastAsia="Times New Roman" w:cs="Times New Roman"/>
                <w:color w:val="000000"/>
                <w:sz w:val="20"/>
                <w:szCs w:val="20"/>
              </w:rPr>
            </w:pPr>
          </w:p>
        </w:tc>
        <w:tc>
          <w:tcPr>
            <w:tcW w:w="1368" w:type="dxa"/>
            <w:gridSpan w:val="2"/>
            <w:tcBorders>
              <w:top w:val="nil"/>
              <w:bottom w:val="nil"/>
              <w:right w:val="double" w:sz="6" w:space="0" w:color="auto"/>
            </w:tcBorders>
            <w:shd w:val="clear" w:color="auto" w:fill="auto"/>
            <w:noWrap/>
            <w:vAlign w:val="bottom"/>
            <w:hideMark/>
          </w:tcPr>
          <w:p w14:paraId="0787F05A" w14:textId="77777777" w:rsidR="00A60DEB" w:rsidRPr="007368B1" w:rsidRDefault="00A60DEB" w:rsidP="00310773">
            <w:pPr>
              <w:spacing w:after="0"/>
              <w:jc w:val="left"/>
              <w:rPr>
                <w:rFonts w:ascii="Calibri" w:eastAsia="Times New Roman" w:hAnsi="Calibri" w:cs="Times New Roman"/>
                <w:color w:val="000000"/>
                <w:sz w:val="22"/>
              </w:rPr>
            </w:pPr>
            <w:r w:rsidRPr="007368B1">
              <w:rPr>
                <w:rFonts w:ascii="Calibri" w:eastAsia="Times New Roman" w:hAnsi="Calibri" w:cs="Times New Roman"/>
                <w:color w:val="000000"/>
                <w:sz w:val="22"/>
              </w:rPr>
              <w:t> </w:t>
            </w:r>
          </w:p>
        </w:tc>
      </w:tr>
      <w:tr w:rsidR="006151F2" w:rsidRPr="009C3F05" w14:paraId="23673985"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2D93BECB" w14:textId="77777777" w:rsidR="00A60DEB" w:rsidRPr="007368B1" w:rsidRDefault="00A60DEB" w:rsidP="00310773">
            <w:pPr>
              <w:spacing w:after="0"/>
              <w:jc w:val="left"/>
              <w:rPr>
                <w:rFonts w:eastAsia="Times New Roman" w:cs="Times New Roman"/>
                <w:color w:val="000000"/>
                <w:sz w:val="20"/>
                <w:szCs w:val="20"/>
              </w:rPr>
            </w:pPr>
            <w:r>
              <w:rPr>
                <w:rFonts w:eastAsia="Times New Roman" w:cs="Times New Roman"/>
                <w:color w:val="000000"/>
                <w:sz w:val="20"/>
                <w:szCs w:val="20"/>
              </w:rPr>
              <w:t>Worker</w:t>
            </w:r>
          </w:p>
        </w:tc>
        <w:tc>
          <w:tcPr>
            <w:tcW w:w="1620" w:type="dxa"/>
            <w:gridSpan w:val="2"/>
            <w:tcBorders>
              <w:top w:val="nil"/>
              <w:left w:val="nil"/>
              <w:bottom w:val="nil"/>
            </w:tcBorders>
            <w:shd w:val="clear" w:color="auto" w:fill="auto"/>
            <w:vAlign w:val="center"/>
          </w:tcPr>
          <w:p w14:paraId="180B4A3D"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440" w:type="dxa"/>
            <w:gridSpan w:val="2"/>
            <w:tcBorders>
              <w:top w:val="nil"/>
              <w:bottom w:val="nil"/>
              <w:right w:val="double" w:sz="6" w:space="0" w:color="auto"/>
            </w:tcBorders>
            <w:shd w:val="clear" w:color="auto" w:fill="auto"/>
            <w:noWrap/>
            <w:vAlign w:val="center"/>
          </w:tcPr>
          <w:p w14:paraId="042BCD7F" w14:textId="77777777" w:rsidR="00A60DEB" w:rsidRPr="007368B1" w:rsidRDefault="00A60DEB" w:rsidP="00310773">
            <w:pPr>
              <w:spacing w:after="0"/>
              <w:jc w:val="center"/>
              <w:rPr>
                <w:rFonts w:ascii="Calibri" w:eastAsia="Times New Roman" w:hAnsi="Calibri" w:cs="Times New Roman"/>
                <w:color w:val="000000"/>
                <w:sz w:val="22"/>
              </w:rPr>
            </w:pPr>
            <w:r>
              <w:rPr>
                <w:rFonts w:ascii="Calibri" w:eastAsia="Times New Roman" w:hAnsi="Calibri" w:cs="Times New Roman"/>
                <w:color w:val="000000"/>
                <w:sz w:val="22"/>
              </w:rPr>
              <w:t>--</w:t>
            </w:r>
          </w:p>
        </w:tc>
        <w:tc>
          <w:tcPr>
            <w:tcW w:w="1530" w:type="dxa"/>
            <w:gridSpan w:val="2"/>
            <w:tcBorders>
              <w:top w:val="nil"/>
              <w:left w:val="double" w:sz="6" w:space="0" w:color="auto"/>
              <w:bottom w:val="nil"/>
            </w:tcBorders>
            <w:shd w:val="clear" w:color="auto" w:fill="auto"/>
            <w:vAlign w:val="center"/>
          </w:tcPr>
          <w:p w14:paraId="1F77319E"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0.595</w:t>
            </w:r>
          </w:p>
        </w:tc>
        <w:tc>
          <w:tcPr>
            <w:tcW w:w="1368" w:type="dxa"/>
            <w:gridSpan w:val="2"/>
            <w:tcBorders>
              <w:top w:val="nil"/>
              <w:bottom w:val="nil"/>
              <w:right w:val="double" w:sz="6" w:space="0" w:color="auto"/>
            </w:tcBorders>
            <w:shd w:val="clear" w:color="auto" w:fill="auto"/>
            <w:noWrap/>
            <w:vAlign w:val="center"/>
            <w:hideMark/>
          </w:tcPr>
          <w:p w14:paraId="3AB741E1" w14:textId="77777777" w:rsidR="00A60DEB" w:rsidRPr="009C3F05" w:rsidRDefault="00A60DEB" w:rsidP="00310773">
            <w:pPr>
              <w:spacing w:after="0"/>
              <w:jc w:val="center"/>
              <w:rPr>
                <w:rFonts w:eastAsia="Times New Roman" w:cs="Times New Roman"/>
                <w:color w:val="000000"/>
                <w:sz w:val="20"/>
                <w:szCs w:val="20"/>
              </w:rPr>
            </w:pPr>
            <w:r w:rsidRPr="009C3F05">
              <w:rPr>
                <w:rFonts w:eastAsia="Times New Roman" w:cs="Times New Roman"/>
                <w:color w:val="000000"/>
                <w:sz w:val="20"/>
                <w:szCs w:val="20"/>
              </w:rPr>
              <w:t>(1.73)</w:t>
            </w:r>
          </w:p>
        </w:tc>
      </w:tr>
      <w:tr w:rsidR="006151F2" w:rsidRPr="007368B1" w14:paraId="4B786B40"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4A16628E" w14:textId="77777777" w:rsidR="00A60DEB" w:rsidRPr="007368B1" w:rsidRDefault="00A60DEB" w:rsidP="0080051D">
            <w:pPr>
              <w:spacing w:after="0"/>
              <w:jc w:val="left"/>
              <w:rPr>
                <w:rFonts w:eastAsia="Times New Roman" w:cs="Times New Roman"/>
                <w:i/>
                <w:iCs/>
                <w:color w:val="000000"/>
                <w:sz w:val="20"/>
                <w:szCs w:val="20"/>
              </w:rPr>
            </w:pPr>
            <w:r w:rsidRPr="007368B1">
              <w:rPr>
                <w:rFonts w:eastAsia="Times New Roman" w:cs="Times New Roman"/>
                <w:i/>
                <w:iCs/>
                <w:color w:val="000000"/>
                <w:sz w:val="20"/>
                <w:szCs w:val="20"/>
              </w:rPr>
              <w:t xml:space="preserve">Household Composition (Base: no </w:t>
            </w:r>
            <w:r>
              <w:rPr>
                <w:rFonts w:eastAsia="Times New Roman" w:cs="Times New Roman"/>
                <w:i/>
                <w:iCs/>
                <w:color w:val="000000"/>
                <w:sz w:val="20"/>
                <w:szCs w:val="20"/>
              </w:rPr>
              <w:t>kids</w:t>
            </w:r>
            <w:r w:rsidRPr="007368B1">
              <w:rPr>
                <w:rFonts w:eastAsia="Times New Roman" w:cs="Times New Roman"/>
                <w:i/>
                <w:iCs/>
                <w:color w:val="000000"/>
                <w:sz w:val="20"/>
                <w:szCs w:val="20"/>
              </w:rPr>
              <w:t>)</w:t>
            </w:r>
          </w:p>
        </w:tc>
        <w:tc>
          <w:tcPr>
            <w:tcW w:w="1620" w:type="dxa"/>
            <w:gridSpan w:val="2"/>
            <w:tcBorders>
              <w:top w:val="nil"/>
              <w:left w:val="nil"/>
              <w:bottom w:val="nil"/>
            </w:tcBorders>
            <w:shd w:val="clear" w:color="auto" w:fill="auto"/>
            <w:vAlign w:val="center"/>
          </w:tcPr>
          <w:p w14:paraId="57CFC71D" w14:textId="77777777" w:rsidR="00A60DEB" w:rsidRPr="007368B1" w:rsidRDefault="00A60DEB" w:rsidP="00310773">
            <w:pPr>
              <w:spacing w:after="0"/>
              <w:jc w:val="center"/>
              <w:rPr>
                <w:rFonts w:eastAsia="Times New Roman" w:cs="Times New Roman"/>
                <w:color w:val="000000"/>
                <w:sz w:val="20"/>
                <w:szCs w:val="20"/>
              </w:rPr>
            </w:pPr>
          </w:p>
        </w:tc>
        <w:tc>
          <w:tcPr>
            <w:tcW w:w="1440" w:type="dxa"/>
            <w:gridSpan w:val="2"/>
            <w:tcBorders>
              <w:top w:val="nil"/>
              <w:bottom w:val="nil"/>
              <w:right w:val="double" w:sz="6" w:space="0" w:color="auto"/>
            </w:tcBorders>
            <w:shd w:val="clear" w:color="auto" w:fill="auto"/>
            <w:noWrap/>
            <w:vAlign w:val="bottom"/>
          </w:tcPr>
          <w:p w14:paraId="59168218" w14:textId="77777777" w:rsidR="00A60DEB" w:rsidRPr="007368B1" w:rsidRDefault="00A60DEB" w:rsidP="00310773">
            <w:pPr>
              <w:spacing w:after="0"/>
              <w:jc w:val="left"/>
              <w:rPr>
                <w:rFonts w:ascii="Calibri" w:eastAsia="Times New Roman" w:hAnsi="Calibri" w:cs="Times New Roman"/>
                <w:color w:val="000000"/>
                <w:sz w:val="22"/>
              </w:rPr>
            </w:pPr>
          </w:p>
        </w:tc>
        <w:tc>
          <w:tcPr>
            <w:tcW w:w="1530" w:type="dxa"/>
            <w:gridSpan w:val="2"/>
            <w:tcBorders>
              <w:top w:val="nil"/>
              <w:left w:val="double" w:sz="6" w:space="0" w:color="auto"/>
              <w:bottom w:val="nil"/>
            </w:tcBorders>
            <w:shd w:val="clear" w:color="auto" w:fill="auto"/>
            <w:vAlign w:val="center"/>
          </w:tcPr>
          <w:p w14:paraId="4F89B566" w14:textId="77777777" w:rsidR="00A60DEB" w:rsidRPr="007368B1" w:rsidRDefault="00A60DEB" w:rsidP="00310773">
            <w:pPr>
              <w:spacing w:after="0"/>
              <w:jc w:val="center"/>
              <w:rPr>
                <w:rFonts w:eastAsia="Times New Roman" w:cs="Times New Roman"/>
                <w:color w:val="000000"/>
                <w:sz w:val="20"/>
                <w:szCs w:val="20"/>
              </w:rPr>
            </w:pPr>
          </w:p>
        </w:tc>
        <w:tc>
          <w:tcPr>
            <w:tcW w:w="1368" w:type="dxa"/>
            <w:gridSpan w:val="2"/>
            <w:tcBorders>
              <w:top w:val="nil"/>
              <w:bottom w:val="nil"/>
              <w:right w:val="double" w:sz="6" w:space="0" w:color="auto"/>
            </w:tcBorders>
            <w:shd w:val="clear" w:color="auto" w:fill="auto"/>
            <w:noWrap/>
            <w:vAlign w:val="bottom"/>
            <w:hideMark/>
          </w:tcPr>
          <w:p w14:paraId="7100EC5C" w14:textId="77777777" w:rsidR="00A60DEB" w:rsidRPr="007368B1" w:rsidRDefault="00A60DEB" w:rsidP="00310773">
            <w:pPr>
              <w:spacing w:after="0"/>
              <w:jc w:val="left"/>
              <w:rPr>
                <w:rFonts w:ascii="Calibri" w:eastAsia="Times New Roman" w:hAnsi="Calibri" w:cs="Times New Roman"/>
                <w:color w:val="000000"/>
                <w:sz w:val="22"/>
              </w:rPr>
            </w:pPr>
            <w:r w:rsidRPr="007368B1">
              <w:rPr>
                <w:rFonts w:ascii="Calibri" w:eastAsia="Times New Roman" w:hAnsi="Calibri" w:cs="Times New Roman"/>
                <w:color w:val="000000"/>
                <w:sz w:val="22"/>
              </w:rPr>
              <w:t> </w:t>
            </w:r>
          </w:p>
        </w:tc>
      </w:tr>
      <w:tr w:rsidR="006151F2" w:rsidRPr="007368B1" w14:paraId="6F282FCB" w14:textId="77777777" w:rsidTr="008A1421">
        <w:trPr>
          <w:trHeight w:val="300"/>
        </w:trPr>
        <w:tc>
          <w:tcPr>
            <w:tcW w:w="3618" w:type="dxa"/>
            <w:gridSpan w:val="2"/>
            <w:tcBorders>
              <w:top w:val="nil"/>
              <w:left w:val="double" w:sz="6" w:space="0" w:color="auto"/>
              <w:bottom w:val="nil"/>
              <w:right w:val="double" w:sz="6" w:space="0" w:color="auto"/>
            </w:tcBorders>
            <w:shd w:val="clear" w:color="auto" w:fill="auto"/>
            <w:vAlign w:val="center"/>
            <w:hideMark/>
          </w:tcPr>
          <w:p w14:paraId="65B74A64" w14:textId="77777777" w:rsidR="00A60DEB" w:rsidRPr="007368B1" w:rsidRDefault="00A60DEB" w:rsidP="00310773">
            <w:pPr>
              <w:spacing w:after="0"/>
              <w:ind w:firstLineChars="100" w:firstLine="200"/>
              <w:jc w:val="left"/>
              <w:rPr>
                <w:rFonts w:eastAsia="Times New Roman" w:cs="Times New Roman"/>
                <w:color w:val="000000"/>
                <w:sz w:val="20"/>
                <w:szCs w:val="20"/>
              </w:rPr>
            </w:pPr>
            <w:r>
              <w:rPr>
                <w:rFonts w:eastAsia="Times New Roman" w:cs="Times New Roman"/>
                <w:color w:val="000000"/>
                <w:sz w:val="20"/>
                <w:szCs w:val="20"/>
              </w:rPr>
              <w:t>Kids</w:t>
            </w:r>
            <w:r w:rsidRPr="007368B1">
              <w:rPr>
                <w:rFonts w:eastAsia="Times New Roman" w:cs="Times New Roman"/>
                <w:color w:val="000000"/>
                <w:sz w:val="20"/>
                <w:szCs w:val="20"/>
              </w:rPr>
              <w:t xml:space="preserve"> under 5 years old</w:t>
            </w:r>
          </w:p>
        </w:tc>
        <w:tc>
          <w:tcPr>
            <w:tcW w:w="1620" w:type="dxa"/>
            <w:gridSpan w:val="2"/>
            <w:tcBorders>
              <w:top w:val="nil"/>
              <w:left w:val="nil"/>
              <w:bottom w:val="nil"/>
            </w:tcBorders>
            <w:shd w:val="clear" w:color="auto" w:fill="auto"/>
            <w:vAlign w:val="center"/>
          </w:tcPr>
          <w:p w14:paraId="43ADDDDB"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-0.503</w:t>
            </w:r>
          </w:p>
        </w:tc>
        <w:tc>
          <w:tcPr>
            <w:tcW w:w="1440" w:type="dxa"/>
            <w:gridSpan w:val="2"/>
            <w:tcBorders>
              <w:top w:val="nil"/>
              <w:bottom w:val="nil"/>
              <w:right w:val="double" w:sz="6" w:space="0" w:color="auto"/>
            </w:tcBorders>
            <w:shd w:val="clear" w:color="auto" w:fill="auto"/>
            <w:noWrap/>
            <w:vAlign w:val="center"/>
          </w:tcPr>
          <w:p w14:paraId="0024FA3F" w14:textId="77777777" w:rsidR="00A60DEB" w:rsidRPr="007368B1" w:rsidRDefault="00A60DEB" w:rsidP="00310773">
            <w:pPr>
              <w:spacing w:after="0"/>
              <w:jc w:val="center"/>
              <w:rPr>
                <w:rFonts w:ascii="Calibri" w:eastAsia="Times New Roman" w:hAnsi="Calibri" w:cs="Times New Roman"/>
                <w:color w:val="000000"/>
                <w:sz w:val="22"/>
              </w:rPr>
            </w:pPr>
            <w:r w:rsidRPr="005861D2">
              <w:rPr>
                <w:rFonts w:eastAsia="Times New Roman" w:cs="Times New Roman"/>
                <w:color w:val="000000"/>
                <w:sz w:val="20"/>
                <w:szCs w:val="20"/>
              </w:rPr>
              <w:t>(-3.34)</w:t>
            </w:r>
          </w:p>
        </w:tc>
        <w:tc>
          <w:tcPr>
            <w:tcW w:w="1530" w:type="dxa"/>
            <w:gridSpan w:val="2"/>
            <w:tcBorders>
              <w:top w:val="nil"/>
              <w:left w:val="double" w:sz="6" w:space="0" w:color="auto"/>
              <w:bottom w:val="nil"/>
            </w:tcBorders>
            <w:shd w:val="clear" w:color="auto" w:fill="auto"/>
            <w:vAlign w:val="center"/>
          </w:tcPr>
          <w:p w14:paraId="25A0F4A4"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368" w:type="dxa"/>
            <w:gridSpan w:val="2"/>
            <w:tcBorders>
              <w:top w:val="nil"/>
              <w:bottom w:val="nil"/>
              <w:right w:val="double" w:sz="6" w:space="0" w:color="auto"/>
            </w:tcBorders>
            <w:shd w:val="clear" w:color="auto" w:fill="auto"/>
            <w:noWrap/>
            <w:vAlign w:val="center"/>
            <w:hideMark/>
          </w:tcPr>
          <w:p w14:paraId="2AD6026F" w14:textId="77777777" w:rsidR="00A60DEB" w:rsidRPr="007368B1" w:rsidRDefault="00A60DEB" w:rsidP="00310773">
            <w:pPr>
              <w:spacing w:after="0"/>
              <w:jc w:val="center"/>
              <w:rPr>
                <w:rFonts w:ascii="Calibri" w:eastAsia="Times New Roman" w:hAnsi="Calibri" w:cs="Times New Roman"/>
                <w:color w:val="000000"/>
                <w:sz w:val="22"/>
              </w:rPr>
            </w:pPr>
            <w:r>
              <w:rPr>
                <w:rFonts w:ascii="Calibri" w:eastAsia="Times New Roman" w:hAnsi="Calibri" w:cs="Times New Roman"/>
                <w:color w:val="000000"/>
                <w:sz w:val="22"/>
              </w:rPr>
              <w:t>--</w:t>
            </w:r>
          </w:p>
        </w:tc>
      </w:tr>
      <w:tr w:rsidR="006151F2" w:rsidRPr="007368B1" w14:paraId="7A9DCCC9" w14:textId="77777777" w:rsidTr="008A1421">
        <w:trPr>
          <w:trHeight w:val="315"/>
        </w:trPr>
        <w:tc>
          <w:tcPr>
            <w:tcW w:w="3618" w:type="dxa"/>
            <w:gridSpan w:val="2"/>
            <w:tcBorders>
              <w:top w:val="nil"/>
              <w:left w:val="double" w:sz="6" w:space="0" w:color="auto"/>
              <w:bottom w:val="double" w:sz="6" w:space="0" w:color="auto"/>
              <w:right w:val="double" w:sz="6" w:space="0" w:color="auto"/>
            </w:tcBorders>
            <w:shd w:val="clear" w:color="auto" w:fill="auto"/>
            <w:vAlign w:val="center"/>
            <w:hideMark/>
          </w:tcPr>
          <w:p w14:paraId="73BE65EB" w14:textId="77777777" w:rsidR="00A60DEB" w:rsidRPr="007368B1" w:rsidRDefault="00A60DEB" w:rsidP="00310773">
            <w:pPr>
              <w:spacing w:after="0"/>
              <w:ind w:firstLineChars="100" w:firstLine="200"/>
              <w:jc w:val="left"/>
              <w:rPr>
                <w:rFonts w:eastAsia="Times New Roman" w:cs="Times New Roman"/>
                <w:color w:val="000000"/>
                <w:sz w:val="20"/>
                <w:szCs w:val="20"/>
              </w:rPr>
            </w:pPr>
            <w:r>
              <w:rPr>
                <w:rFonts w:eastAsia="Times New Roman" w:cs="Times New Roman"/>
                <w:color w:val="000000"/>
                <w:sz w:val="20"/>
                <w:szCs w:val="20"/>
              </w:rPr>
              <w:t>Kids</w:t>
            </w:r>
            <w:r w:rsidRPr="007368B1">
              <w:rPr>
                <w:rFonts w:eastAsia="Times New Roman" w:cs="Times New Roman"/>
                <w:color w:val="000000"/>
                <w:sz w:val="20"/>
                <w:szCs w:val="20"/>
              </w:rPr>
              <w:t xml:space="preserve"> 5-17 years old</w:t>
            </w:r>
          </w:p>
        </w:tc>
        <w:tc>
          <w:tcPr>
            <w:tcW w:w="1620" w:type="dxa"/>
            <w:gridSpan w:val="2"/>
            <w:tcBorders>
              <w:top w:val="nil"/>
              <w:left w:val="nil"/>
              <w:bottom w:val="double" w:sz="6" w:space="0" w:color="auto"/>
            </w:tcBorders>
            <w:shd w:val="clear" w:color="auto" w:fill="auto"/>
            <w:vAlign w:val="center"/>
          </w:tcPr>
          <w:p w14:paraId="6A58ED37"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-0.743</w:t>
            </w:r>
          </w:p>
        </w:tc>
        <w:tc>
          <w:tcPr>
            <w:tcW w:w="1440" w:type="dxa"/>
            <w:gridSpan w:val="2"/>
            <w:tcBorders>
              <w:top w:val="nil"/>
              <w:bottom w:val="double" w:sz="6" w:space="0" w:color="auto"/>
              <w:right w:val="double" w:sz="6" w:space="0" w:color="auto"/>
            </w:tcBorders>
            <w:shd w:val="clear" w:color="auto" w:fill="auto"/>
            <w:noWrap/>
            <w:vAlign w:val="center"/>
          </w:tcPr>
          <w:p w14:paraId="70915921" w14:textId="77777777" w:rsidR="00A60DEB" w:rsidRPr="005861D2" w:rsidRDefault="00A60DEB" w:rsidP="00310773">
            <w:pPr>
              <w:spacing w:after="0"/>
              <w:jc w:val="center"/>
              <w:rPr>
                <w:rFonts w:eastAsia="Times New Roman" w:cs="Times New Roman"/>
                <w:color w:val="000000"/>
                <w:sz w:val="20"/>
                <w:szCs w:val="20"/>
              </w:rPr>
            </w:pPr>
            <w:r w:rsidRPr="005861D2">
              <w:rPr>
                <w:rFonts w:eastAsia="Times New Roman" w:cs="Times New Roman"/>
                <w:color w:val="000000"/>
                <w:sz w:val="20"/>
                <w:szCs w:val="20"/>
              </w:rPr>
              <w:t>(-5.01)</w:t>
            </w:r>
          </w:p>
        </w:tc>
        <w:tc>
          <w:tcPr>
            <w:tcW w:w="1530" w:type="dxa"/>
            <w:gridSpan w:val="2"/>
            <w:tcBorders>
              <w:top w:val="nil"/>
              <w:left w:val="double" w:sz="6" w:space="0" w:color="auto"/>
              <w:bottom w:val="double" w:sz="6" w:space="0" w:color="auto"/>
            </w:tcBorders>
            <w:shd w:val="clear" w:color="auto" w:fill="auto"/>
            <w:vAlign w:val="center"/>
          </w:tcPr>
          <w:p w14:paraId="13153463" w14:textId="77777777" w:rsidR="00A60DEB" w:rsidRPr="007368B1"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368" w:type="dxa"/>
            <w:gridSpan w:val="2"/>
            <w:tcBorders>
              <w:top w:val="nil"/>
              <w:bottom w:val="double" w:sz="6" w:space="0" w:color="auto"/>
              <w:right w:val="double" w:sz="6" w:space="0" w:color="auto"/>
            </w:tcBorders>
            <w:shd w:val="clear" w:color="auto" w:fill="auto"/>
            <w:noWrap/>
            <w:vAlign w:val="center"/>
            <w:hideMark/>
          </w:tcPr>
          <w:p w14:paraId="2F8774EF" w14:textId="77777777" w:rsidR="00A60DEB" w:rsidRPr="007368B1" w:rsidRDefault="00A60DEB" w:rsidP="00310773">
            <w:pPr>
              <w:spacing w:after="0"/>
              <w:jc w:val="center"/>
              <w:rPr>
                <w:rFonts w:ascii="Calibri" w:eastAsia="Times New Roman" w:hAnsi="Calibri" w:cs="Times New Roman"/>
                <w:color w:val="000000"/>
                <w:sz w:val="22"/>
              </w:rPr>
            </w:pPr>
            <w:r>
              <w:rPr>
                <w:rFonts w:ascii="Calibri" w:eastAsia="Times New Roman" w:hAnsi="Calibri" w:cs="Times New Roman"/>
                <w:color w:val="000000"/>
                <w:sz w:val="22"/>
              </w:rPr>
              <w:t>--</w:t>
            </w:r>
          </w:p>
        </w:tc>
      </w:tr>
      <w:tr w:rsidR="00A60DEB" w:rsidRPr="007368B1" w14:paraId="00641FBA" w14:textId="77777777" w:rsidTr="008A1421">
        <w:trPr>
          <w:trHeight w:val="315"/>
        </w:trPr>
        <w:tc>
          <w:tcPr>
            <w:tcW w:w="3618"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12C644AA" w14:textId="77777777" w:rsidR="00A60DEB" w:rsidRPr="00B77C0E" w:rsidRDefault="00A60DEB" w:rsidP="00310773">
            <w:pPr>
              <w:spacing w:after="0"/>
              <w:ind w:firstLineChars="2" w:firstLine="4"/>
              <w:jc w:val="left"/>
              <w:rPr>
                <w:rFonts w:eastAsia="Times New Roman" w:cs="Times New Roman"/>
                <w:b/>
                <w:i/>
                <w:color w:val="000000"/>
                <w:sz w:val="20"/>
                <w:szCs w:val="20"/>
              </w:rPr>
            </w:pPr>
            <w:r w:rsidRPr="00B77C0E">
              <w:rPr>
                <w:rFonts w:eastAsia="Times New Roman" w:cs="Times New Roman"/>
                <w:b/>
                <w:i/>
                <w:color w:val="000000"/>
                <w:sz w:val="20"/>
                <w:szCs w:val="20"/>
              </w:rPr>
              <w:t xml:space="preserve">Correlation between latent </w:t>
            </w:r>
            <w:r>
              <w:rPr>
                <w:rFonts w:eastAsia="Times New Roman" w:cs="Times New Roman"/>
                <w:b/>
                <w:i/>
                <w:color w:val="000000"/>
                <w:sz w:val="20"/>
                <w:szCs w:val="20"/>
              </w:rPr>
              <w:t>v</w:t>
            </w:r>
            <w:r w:rsidRPr="00B77C0E">
              <w:rPr>
                <w:rFonts w:eastAsia="Times New Roman" w:cs="Times New Roman"/>
                <w:b/>
                <w:i/>
                <w:color w:val="000000"/>
                <w:sz w:val="20"/>
                <w:szCs w:val="20"/>
              </w:rPr>
              <w:t>ariables</w:t>
            </w:r>
          </w:p>
        </w:tc>
        <w:tc>
          <w:tcPr>
            <w:tcW w:w="5958" w:type="dxa"/>
            <w:gridSpan w:val="8"/>
            <w:tcBorders>
              <w:top w:val="double" w:sz="6" w:space="0" w:color="auto"/>
              <w:left w:val="nil"/>
              <w:bottom w:val="double" w:sz="6" w:space="0" w:color="auto"/>
              <w:right w:val="double" w:sz="6" w:space="0" w:color="auto"/>
            </w:tcBorders>
            <w:shd w:val="clear" w:color="auto" w:fill="auto"/>
            <w:vAlign w:val="center"/>
          </w:tcPr>
          <w:p w14:paraId="5B44FB28" w14:textId="77777777" w:rsidR="00A60DEB" w:rsidRPr="007368B1" w:rsidRDefault="00A60DEB" w:rsidP="00310773">
            <w:pPr>
              <w:spacing w:after="0"/>
              <w:jc w:val="center"/>
              <w:rPr>
                <w:rFonts w:ascii="Calibri" w:eastAsia="Times New Roman" w:hAnsi="Calibri" w:cs="Times New Roman"/>
                <w:color w:val="000000"/>
                <w:sz w:val="22"/>
              </w:rPr>
            </w:pPr>
            <w:r>
              <w:rPr>
                <w:rFonts w:eastAsia="Times New Roman" w:cs="Times New Roman"/>
                <w:color w:val="000000"/>
                <w:sz w:val="20"/>
                <w:szCs w:val="20"/>
              </w:rPr>
              <w:t>--</w:t>
            </w:r>
          </w:p>
        </w:tc>
      </w:tr>
      <w:tr w:rsidR="00A60DEB" w:rsidRPr="00F814B9" w14:paraId="6A732834" w14:textId="77777777" w:rsidTr="008A1421">
        <w:trPr>
          <w:trHeight w:val="576"/>
        </w:trPr>
        <w:tc>
          <w:tcPr>
            <w:tcW w:w="1818" w:type="dxa"/>
            <w:tcBorders>
              <w:top w:val="double" w:sz="6" w:space="0" w:color="auto"/>
              <w:left w:val="double" w:sz="6" w:space="0" w:color="auto"/>
              <w:bottom w:val="double" w:sz="6" w:space="0" w:color="000000"/>
              <w:right w:val="double" w:sz="6" w:space="0" w:color="auto"/>
            </w:tcBorders>
            <w:shd w:val="clear" w:color="000000" w:fill="D9D9D9"/>
            <w:vAlign w:val="center"/>
            <w:hideMark/>
          </w:tcPr>
          <w:p w14:paraId="1C21CF28" w14:textId="77777777" w:rsidR="00A60DEB" w:rsidRPr="00F814B9" w:rsidRDefault="00A60DEB" w:rsidP="00310773">
            <w:pPr>
              <w:spacing w:after="0"/>
              <w:rPr>
                <w:rFonts w:eastAsia="Times New Roman" w:cs="Times New Roman"/>
                <w:b/>
                <w:bCs/>
                <w:color w:val="000000"/>
                <w:sz w:val="20"/>
                <w:szCs w:val="20"/>
              </w:rPr>
            </w:pPr>
            <w:r>
              <w:br w:type="page"/>
            </w:r>
            <w:r w:rsidRPr="00F814B9">
              <w:rPr>
                <w:rFonts w:eastAsia="Times New Roman" w:cs="Times New Roman"/>
                <w:b/>
                <w:bCs/>
                <w:color w:val="000000"/>
                <w:sz w:val="20"/>
                <w:szCs w:val="20"/>
              </w:rPr>
              <w:t>Latent variables</w:t>
            </w:r>
          </w:p>
        </w:tc>
        <w:tc>
          <w:tcPr>
            <w:tcW w:w="3190" w:type="dxa"/>
            <w:gridSpan w:val="2"/>
            <w:tcBorders>
              <w:top w:val="double" w:sz="6" w:space="0" w:color="auto"/>
              <w:left w:val="double" w:sz="6" w:space="0" w:color="auto"/>
              <w:bottom w:val="double" w:sz="6" w:space="0" w:color="000000"/>
              <w:right w:val="double" w:sz="6" w:space="0" w:color="auto"/>
            </w:tcBorders>
            <w:shd w:val="clear" w:color="000000" w:fill="D9D9D9"/>
            <w:vAlign w:val="center"/>
            <w:hideMark/>
          </w:tcPr>
          <w:p w14:paraId="5814E7EE" w14:textId="77777777" w:rsidR="00A60DEB" w:rsidRPr="00F814B9"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Indicators</w:t>
            </w:r>
            <w:r>
              <w:rPr>
                <w:rFonts w:eastAsia="Times New Roman" w:cs="Times New Roman"/>
                <w:b/>
                <w:bCs/>
                <w:color w:val="000000"/>
                <w:sz w:val="20"/>
                <w:szCs w:val="20"/>
              </w:rPr>
              <w:t>/outcomes</w:t>
            </w:r>
          </w:p>
        </w:tc>
        <w:tc>
          <w:tcPr>
            <w:tcW w:w="2268" w:type="dxa"/>
            <w:gridSpan w:val="4"/>
            <w:tcBorders>
              <w:top w:val="double" w:sz="6" w:space="0" w:color="auto"/>
              <w:left w:val="nil"/>
              <w:right w:val="double" w:sz="6" w:space="0" w:color="auto"/>
            </w:tcBorders>
            <w:shd w:val="clear" w:color="000000" w:fill="D9D9D9"/>
            <w:vAlign w:val="center"/>
            <w:hideMark/>
          </w:tcPr>
          <w:p w14:paraId="351278BE" w14:textId="77777777" w:rsidR="00A60DEB"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Constant</w:t>
            </w:r>
            <w:r>
              <w:rPr>
                <w:rFonts w:eastAsia="Times New Roman" w:cs="Times New Roman"/>
                <w:b/>
                <w:bCs/>
                <w:color w:val="000000"/>
                <w:sz w:val="20"/>
                <w:szCs w:val="20"/>
              </w:rPr>
              <w:t xml:space="preserve"> </w:t>
            </w:r>
          </w:p>
          <w:p w14:paraId="20AEDE5A" w14:textId="77777777" w:rsidR="00A60DEB" w:rsidRPr="00F814B9"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(t-stat)</w:t>
            </w:r>
          </w:p>
        </w:tc>
        <w:tc>
          <w:tcPr>
            <w:tcW w:w="2300" w:type="dxa"/>
            <w:gridSpan w:val="3"/>
            <w:tcBorders>
              <w:top w:val="double" w:sz="6" w:space="0" w:color="auto"/>
              <w:left w:val="double" w:sz="6" w:space="0" w:color="auto"/>
              <w:bottom w:val="double" w:sz="6" w:space="0" w:color="000000"/>
              <w:right w:val="double" w:sz="6" w:space="0" w:color="auto"/>
            </w:tcBorders>
            <w:shd w:val="clear" w:color="000000" w:fill="D9D9D9"/>
            <w:vAlign w:val="center"/>
            <w:hideMark/>
          </w:tcPr>
          <w:p w14:paraId="6F94E78D" w14:textId="77777777" w:rsidR="00A60DEB" w:rsidRPr="00F814B9"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 xml:space="preserve">Factor loading </w:t>
            </w:r>
          </w:p>
          <w:p w14:paraId="3E8409A7" w14:textId="77777777" w:rsidR="00A60DEB" w:rsidRPr="00F814B9"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(t-stat)</w:t>
            </w:r>
          </w:p>
        </w:tc>
      </w:tr>
      <w:tr w:rsidR="00A60DEB" w:rsidRPr="00F814B9" w14:paraId="6C4B851D" w14:textId="77777777" w:rsidTr="008A1421">
        <w:trPr>
          <w:trHeight w:val="330"/>
        </w:trPr>
        <w:tc>
          <w:tcPr>
            <w:tcW w:w="1818" w:type="dxa"/>
            <w:tcBorders>
              <w:top w:val="nil"/>
              <w:left w:val="double" w:sz="6" w:space="0" w:color="auto"/>
              <w:bottom w:val="double" w:sz="6" w:space="0" w:color="auto"/>
              <w:right w:val="double" w:sz="6" w:space="0" w:color="auto"/>
            </w:tcBorders>
            <w:shd w:val="clear" w:color="auto" w:fill="auto"/>
            <w:noWrap/>
            <w:vAlign w:val="bottom"/>
            <w:hideMark/>
          </w:tcPr>
          <w:p w14:paraId="5EDA393E" w14:textId="77777777" w:rsidR="00A60DEB" w:rsidRPr="00F814B9" w:rsidRDefault="00A60DEB" w:rsidP="00310773">
            <w:pPr>
              <w:spacing w:after="0"/>
              <w:jc w:val="left"/>
              <w:rPr>
                <w:rFonts w:ascii="Calibri" w:eastAsia="Times New Roman" w:hAnsi="Calibri" w:cs="Times New Roman"/>
                <w:color w:val="000000"/>
                <w:sz w:val="22"/>
              </w:rPr>
            </w:pPr>
            <w:r w:rsidRPr="00F814B9">
              <w:rPr>
                <w:rFonts w:ascii="Calibri" w:eastAsia="Times New Roman" w:hAnsi="Calibri" w:cs="Times New Roman"/>
                <w:color w:val="000000"/>
                <w:sz w:val="22"/>
              </w:rPr>
              <w:t> </w:t>
            </w:r>
          </w:p>
        </w:tc>
        <w:tc>
          <w:tcPr>
            <w:tcW w:w="3190" w:type="dxa"/>
            <w:gridSpan w:val="2"/>
            <w:tcBorders>
              <w:top w:val="nil"/>
              <w:left w:val="nil"/>
              <w:bottom w:val="double" w:sz="6" w:space="0" w:color="auto"/>
              <w:right w:val="double" w:sz="6" w:space="0" w:color="auto"/>
            </w:tcBorders>
            <w:shd w:val="clear" w:color="auto" w:fill="auto"/>
            <w:vAlign w:val="center"/>
            <w:hideMark/>
          </w:tcPr>
          <w:p w14:paraId="74D2DE01" w14:textId="77777777" w:rsidR="00A60DEB" w:rsidRPr="00F814B9"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Ordinal</w:t>
            </w:r>
          </w:p>
        </w:tc>
        <w:tc>
          <w:tcPr>
            <w:tcW w:w="4568" w:type="dxa"/>
            <w:gridSpan w:val="7"/>
            <w:tcBorders>
              <w:top w:val="double" w:sz="6" w:space="0" w:color="auto"/>
              <w:left w:val="nil"/>
              <w:bottom w:val="double" w:sz="6" w:space="0" w:color="auto"/>
              <w:right w:val="double" w:sz="6" w:space="0" w:color="000000"/>
            </w:tcBorders>
            <w:shd w:val="clear" w:color="auto" w:fill="auto"/>
            <w:noWrap/>
            <w:vAlign w:val="bottom"/>
            <w:hideMark/>
          </w:tcPr>
          <w:p w14:paraId="589BCE70" w14:textId="77777777" w:rsidR="00A60DEB" w:rsidRPr="00F814B9" w:rsidRDefault="00A60DEB" w:rsidP="00310773">
            <w:pPr>
              <w:spacing w:after="0"/>
              <w:jc w:val="center"/>
              <w:rPr>
                <w:rFonts w:ascii="Calibri" w:eastAsia="Times New Roman" w:hAnsi="Calibri" w:cs="Times New Roman"/>
                <w:color w:val="000000"/>
                <w:sz w:val="22"/>
              </w:rPr>
            </w:pPr>
            <w:r w:rsidRPr="00F814B9">
              <w:rPr>
                <w:rFonts w:ascii="Calibri" w:eastAsia="Times New Roman" w:hAnsi="Calibri" w:cs="Times New Roman"/>
                <w:color w:val="000000"/>
                <w:sz w:val="22"/>
              </w:rPr>
              <w:t> </w:t>
            </w:r>
          </w:p>
        </w:tc>
      </w:tr>
      <w:tr w:rsidR="001448D8" w:rsidRPr="00F814B9" w14:paraId="48344DAD" w14:textId="77777777" w:rsidTr="008A1421">
        <w:trPr>
          <w:trHeight w:val="288"/>
        </w:trPr>
        <w:tc>
          <w:tcPr>
            <w:tcW w:w="1818" w:type="dxa"/>
            <w:vMerge w:val="restart"/>
            <w:tcBorders>
              <w:top w:val="nil"/>
              <w:left w:val="double" w:sz="6" w:space="0" w:color="auto"/>
              <w:bottom w:val="nil"/>
              <w:right w:val="double" w:sz="6" w:space="0" w:color="auto"/>
            </w:tcBorders>
            <w:shd w:val="clear" w:color="auto" w:fill="auto"/>
            <w:vAlign w:val="center"/>
            <w:hideMark/>
          </w:tcPr>
          <w:p w14:paraId="283E8EFD" w14:textId="77777777" w:rsidR="001448D8" w:rsidRPr="00F814B9" w:rsidRDefault="001448D8" w:rsidP="00310773">
            <w:pPr>
              <w:spacing w:after="0"/>
              <w:jc w:val="center"/>
              <w:rPr>
                <w:rFonts w:eastAsia="Times New Roman" w:cs="Times New Roman"/>
                <w:color w:val="000000"/>
                <w:sz w:val="20"/>
                <w:szCs w:val="20"/>
              </w:rPr>
            </w:pPr>
            <w:r w:rsidRPr="00F814B9">
              <w:rPr>
                <w:rFonts w:eastAsia="Times New Roman" w:cs="Times New Roman"/>
                <w:color w:val="000000"/>
                <w:sz w:val="20"/>
                <w:szCs w:val="20"/>
              </w:rPr>
              <w:t>Green Lifestyle</w:t>
            </w:r>
          </w:p>
        </w:tc>
        <w:tc>
          <w:tcPr>
            <w:tcW w:w="3190" w:type="dxa"/>
            <w:gridSpan w:val="2"/>
            <w:tcBorders>
              <w:top w:val="nil"/>
              <w:left w:val="nil"/>
              <w:bottom w:val="nil"/>
              <w:right w:val="double" w:sz="6" w:space="0" w:color="auto"/>
            </w:tcBorders>
            <w:shd w:val="clear" w:color="auto" w:fill="auto"/>
            <w:vAlign w:val="center"/>
            <w:hideMark/>
          </w:tcPr>
          <w:p w14:paraId="030057A8"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Frequency that uses transit</w:t>
            </w:r>
          </w:p>
        </w:tc>
        <w:tc>
          <w:tcPr>
            <w:tcW w:w="1118" w:type="dxa"/>
            <w:gridSpan w:val="2"/>
            <w:tcBorders>
              <w:top w:val="nil"/>
              <w:left w:val="nil"/>
            </w:tcBorders>
            <w:shd w:val="clear" w:color="auto" w:fill="auto"/>
            <w:vAlign w:val="center"/>
          </w:tcPr>
          <w:p w14:paraId="1EC4B579" w14:textId="2DE42B52"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0.002</w:t>
            </w:r>
          </w:p>
        </w:tc>
        <w:tc>
          <w:tcPr>
            <w:tcW w:w="1150" w:type="dxa"/>
            <w:gridSpan w:val="2"/>
            <w:tcBorders>
              <w:top w:val="nil"/>
              <w:right w:val="double" w:sz="6" w:space="0" w:color="auto"/>
            </w:tcBorders>
            <w:shd w:val="clear" w:color="auto" w:fill="auto"/>
            <w:vAlign w:val="center"/>
          </w:tcPr>
          <w:p w14:paraId="3F2F700B" w14:textId="3BDF7462"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(0.02)</w:t>
            </w:r>
          </w:p>
        </w:tc>
        <w:tc>
          <w:tcPr>
            <w:tcW w:w="1150" w:type="dxa"/>
            <w:gridSpan w:val="2"/>
            <w:tcBorders>
              <w:top w:val="nil"/>
              <w:left w:val="nil"/>
            </w:tcBorders>
            <w:shd w:val="clear" w:color="auto" w:fill="auto"/>
            <w:vAlign w:val="center"/>
          </w:tcPr>
          <w:p w14:paraId="30C098B0" w14:textId="0E1261B0"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0.889</w:t>
            </w:r>
          </w:p>
        </w:tc>
        <w:tc>
          <w:tcPr>
            <w:tcW w:w="1150" w:type="dxa"/>
            <w:tcBorders>
              <w:top w:val="nil"/>
              <w:right w:val="double" w:sz="6" w:space="0" w:color="auto"/>
            </w:tcBorders>
            <w:shd w:val="clear" w:color="auto" w:fill="auto"/>
            <w:vAlign w:val="center"/>
          </w:tcPr>
          <w:p w14:paraId="19EA2FB1" w14:textId="33A66A02"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(8.60)</w:t>
            </w:r>
          </w:p>
        </w:tc>
      </w:tr>
      <w:tr w:rsidR="001448D8" w:rsidRPr="00F814B9" w14:paraId="3936501D" w14:textId="77777777" w:rsidTr="008A1421">
        <w:trPr>
          <w:trHeight w:val="288"/>
        </w:trPr>
        <w:tc>
          <w:tcPr>
            <w:tcW w:w="1818" w:type="dxa"/>
            <w:vMerge/>
            <w:tcBorders>
              <w:top w:val="nil"/>
              <w:left w:val="double" w:sz="6" w:space="0" w:color="auto"/>
              <w:bottom w:val="nil"/>
              <w:right w:val="double" w:sz="6" w:space="0" w:color="auto"/>
            </w:tcBorders>
            <w:vAlign w:val="center"/>
            <w:hideMark/>
          </w:tcPr>
          <w:p w14:paraId="1994BE6A" w14:textId="77777777" w:rsidR="001448D8" w:rsidRPr="00F814B9" w:rsidRDefault="001448D8" w:rsidP="00310773">
            <w:pPr>
              <w:spacing w:after="0"/>
              <w:jc w:val="left"/>
              <w:rPr>
                <w:rFonts w:eastAsia="Times New Roman" w:cs="Times New Roman"/>
                <w:color w:val="000000"/>
                <w:sz w:val="20"/>
                <w:szCs w:val="20"/>
              </w:rPr>
            </w:pPr>
          </w:p>
        </w:tc>
        <w:tc>
          <w:tcPr>
            <w:tcW w:w="3190" w:type="dxa"/>
            <w:gridSpan w:val="2"/>
            <w:tcBorders>
              <w:top w:val="nil"/>
              <w:left w:val="nil"/>
              <w:bottom w:val="nil"/>
              <w:right w:val="double" w:sz="6" w:space="0" w:color="auto"/>
            </w:tcBorders>
            <w:shd w:val="clear" w:color="auto" w:fill="auto"/>
            <w:vAlign w:val="center"/>
            <w:hideMark/>
          </w:tcPr>
          <w:p w14:paraId="7A59B6CE"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Importance of having a walkable neighborhood</w:t>
            </w:r>
          </w:p>
        </w:tc>
        <w:tc>
          <w:tcPr>
            <w:tcW w:w="1118" w:type="dxa"/>
            <w:gridSpan w:val="2"/>
            <w:tcBorders>
              <w:left w:val="nil"/>
            </w:tcBorders>
            <w:shd w:val="clear" w:color="auto" w:fill="auto"/>
            <w:vAlign w:val="center"/>
          </w:tcPr>
          <w:p w14:paraId="2AB30605" w14:textId="5E36132A"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1.439</w:t>
            </w:r>
          </w:p>
        </w:tc>
        <w:tc>
          <w:tcPr>
            <w:tcW w:w="1150" w:type="dxa"/>
            <w:gridSpan w:val="2"/>
            <w:tcBorders>
              <w:right w:val="double" w:sz="6" w:space="0" w:color="auto"/>
            </w:tcBorders>
            <w:shd w:val="clear" w:color="auto" w:fill="auto"/>
            <w:vAlign w:val="center"/>
          </w:tcPr>
          <w:p w14:paraId="5EC6F5EB" w14:textId="609C8D82"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(11.97)</w:t>
            </w:r>
          </w:p>
        </w:tc>
        <w:tc>
          <w:tcPr>
            <w:tcW w:w="1150" w:type="dxa"/>
            <w:gridSpan w:val="2"/>
            <w:tcBorders>
              <w:left w:val="nil"/>
            </w:tcBorders>
            <w:shd w:val="clear" w:color="auto" w:fill="auto"/>
            <w:vAlign w:val="center"/>
          </w:tcPr>
          <w:p w14:paraId="2FBF8285" w14:textId="0E291584"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0.586</w:t>
            </w:r>
          </w:p>
        </w:tc>
        <w:tc>
          <w:tcPr>
            <w:tcW w:w="1150" w:type="dxa"/>
            <w:tcBorders>
              <w:right w:val="double" w:sz="6" w:space="0" w:color="auto"/>
            </w:tcBorders>
            <w:shd w:val="clear" w:color="auto" w:fill="auto"/>
            <w:vAlign w:val="center"/>
          </w:tcPr>
          <w:p w14:paraId="11D52698" w14:textId="328D09D8"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(16.57)</w:t>
            </w:r>
          </w:p>
        </w:tc>
      </w:tr>
      <w:tr w:rsidR="001448D8" w:rsidRPr="00F814B9" w14:paraId="4C87D988" w14:textId="77777777" w:rsidTr="008A1421">
        <w:trPr>
          <w:trHeight w:val="288"/>
        </w:trPr>
        <w:tc>
          <w:tcPr>
            <w:tcW w:w="1818" w:type="dxa"/>
            <w:vMerge/>
            <w:tcBorders>
              <w:top w:val="nil"/>
              <w:left w:val="double" w:sz="6" w:space="0" w:color="auto"/>
              <w:bottom w:val="nil"/>
              <w:right w:val="double" w:sz="6" w:space="0" w:color="auto"/>
            </w:tcBorders>
            <w:vAlign w:val="center"/>
            <w:hideMark/>
          </w:tcPr>
          <w:p w14:paraId="73AC3988" w14:textId="77777777" w:rsidR="001448D8" w:rsidRPr="00F814B9" w:rsidRDefault="001448D8" w:rsidP="00310773">
            <w:pPr>
              <w:spacing w:after="0"/>
              <w:jc w:val="left"/>
              <w:rPr>
                <w:rFonts w:eastAsia="Times New Roman" w:cs="Times New Roman"/>
                <w:color w:val="000000"/>
                <w:sz w:val="20"/>
                <w:szCs w:val="20"/>
              </w:rPr>
            </w:pPr>
          </w:p>
        </w:tc>
        <w:tc>
          <w:tcPr>
            <w:tcW w:w="3190" w:type="dxa"/>
            <w:gridSpan w:val="2"/>
            <w:tcBorders>
              <w:top w:val="nil"/>
              <w:left w:val="nil"/>
              <w:bottom w:val="nil"/>
              <w:right w:val="double" w:sz="6" w:space="0" w:color="auto"/>
            </w:tcBorders>
            <w:shd w:val="clear" w:color="auto" w:fill="auto"/>
            <w:vAlign w:val="center"/>
            <w:hideMark/>
          </w:tcPr>
          <w:p w14:paraId="3127FDCF"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Importance of being close to public transit</w:t>
            </w:r>
          </w:p>
        </w:tc>
        <w:tc>
          <w:tcPr>
            <w:tcW w:w="1118" w:type="dxa"/>
            <w:gridSpan w:val="2"/>
            <w:tcBorders>
              <w:left w:val="nil"/>
            </w:tcBorders>
            <w:shd w:val="clear" w:color="auto" w:fill="auto"/>
            <w:vAlign w:val="center"/>
          </w:tcPr>
          <w:p w14:paraId="5E7ABC0C" w14:textId="7AC7CDFB"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0.692</w:t>
            </w:r>
          </w:p>
        </w:tc>
        <w:tc>
          <w:tcPr>
            <w:tcW w:w="1150" w:type="dxa"/>
            <w:gridSpan w:val="2"/>
            <w:tcBorders>
              <w:right w:val="double" w:sz="6" w:space="0" w:color="auto"/>
            </w:tcBorders>
            <w:shd w:val="clear" w:color="auto" w:fill="auto"/>
            <w:vAlign w:val="center"/>
          </w:tcPr>
          <w:p w14:paraId="6640BB26" w14:textId="70EDA092"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(4.37)</w:t>
            </w:r>
          </w:p>
        </w:tc>
        <w:tc>
          <w:tcPr>
            <w:tcW w:w="1150" w:type="dxa"/>
            <w:gridSpan w:val="2"/>
            <w:tcBorders>
              <w:left w:val="nil"/>
            </w:tcBorders>
            <w:shd w:val="clear" w:color="auto" w:fill="auto"/>
            <w:vAlign w:val="center"/>
          </w:tcPr>
          <w:p w14:paraId="68FCF9D8" w14:textId="592B1C6D"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1.085</w:t>
            </w:r>
          </w:p>
        </w:tc>
        <w:tc>
          <w:tcPr>
            <w:tcW w:w="1150" w:type="dxa"/>
            <w:tcBorders>
              <w:right w:val="double" w:sz="6" w:space="0" w:color="auto"/>
            </w:tcBorders>
            <w:shd w:val="clear" w:color="auto" w:fill="auto"/>
            <w:vAlign w:val="center"/>
          </w:tcPr>
          <w:p w14:paraId="5C588F8C" w14:textId="65EF90A5"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(16.19)</w:t>
            </w:r>
          </w:p>
        </w:tc>
      </w:tr>
      <w:tr w:rsidR="001448D8" w:rsidRPr="00F814B9" w14:paraId="6B737D86" w14:textId="77777777" w:rsidTr="008A1421">
        <w:trPr>
          <w:trHeight w:val="288"/>
        </w:trPr>
        <w:tc>
          <w:tcPr>
            <w:tcW w:w="1818" w:type="dxa"/>
            <w:vMerge/>
            <w:tcBorders>
              <w:top w:val="nil"/>
              <w:left w:val="double" w:sz="6" w:space="0" w:color="auto"/>
              <w:bottom w:val="nil"/>
              <w:right w:val="double" w:sz="6" w:space="0" w:color="auto"/>
            </w:tcBorders>
            <w:vAlign w:val="center"/>
            <w:hideMark/>
          </w:tcPr>
          <w:p w14:paraId="12B110EC" w14:textId="77777777" w:rsidR="001448D8" w:rsidRPr="00F814B9" w:rsidRDefault="001448D8" w:rsidP="00310773">
            <w:pPr>
              <w:spacing w:after="0"/>
              <w:jc w:val="left"/>
              <w:rPr>
                <w:rFonts w:eastAsia="Times New Roman" w:cs="Times New Roman"/>
                <w:color w:val="000000"/>
                <w:sz w:val="20"/>
                <w:szCs w:val="20"/>
              </w:rPr>
            </w:pPr>
          </w:p>
        </w:tc>
        <w:tc>
          <w:tcPr>
            <w:tcW w:w="3190" w:type="dxa"/>
            <w:gridSpan w:val="2"/>
            <w:tcBorders>
              <w:top w:val="nil"/>
              <w:left w:val="nil"/>
              <w:bottom w:val="nil"/>
              <w:right w:val="double" w:sz="6" w:space="0" w:color="auto"/>
            </w:tcBorders>
            <w:shd w:val="clear" w:color="auto" w:fill="auto"/>
            <w:vAlign w:val="center"/>
            <w:hideMark/>
          </w:tcPr>
          <w:p w14:paraId="2DE2F165"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Importance of being within a 30-min com</w:t>
            </w:r>
            <w:r>
              <w:rPr>
                <w:rFonts w:eastAsia="Times New Roman" w:cs="Times New Roman"/>
                <w:color w:val="000000"/>
                <w:sz w:val="20"/>
                <w:szCs w:val="20"/>
              </w:rPr>
              <w:t>m</w:t>
            </w:r>
            <w:r w:rsidRPr="00F814B9">
              <w:rPr>
                <w:rFonts w:eastAsia="Times New Roman" w:cs="Times New Roman"/>
                <w:color w:val="000000"/>
                <w:sz w:val="20"/>
                <w:szCs w:val="20"/>
              </w:rPr>
              <w:t>ute to work</w:t>
            </w:r>
          </w:p>
        </w:tc>
        <w:tc>
          <w:tcPr>
            <w:tcW w:w="1118" w:type="dxa"/>
            <w:gridSpan w:val="2"/>
            <w:tcBorders>
              <w:left w:val="nil"/>
              <w:bottom w:val="double" w:sz="6" w:space="0" w:color="auto"/>
            </w:tcBorders>
            <w:shd w:val="clear" w:color="auto" w:fill="auto"/>
            <w:vAlign w:val="center"/>
          </w:tcPr>
          <w:p w14:paraId="4347A49A" w14:textId="2704B606"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1.048</w:t>
            </w:r>
          </w:p>
        </w:tc>
        <w:tc>
          <w:tcPr>
            <w:tcW w:w="1150" w:type="dxa"/>
            <w:gridSpan w:val="2"/>
            <w:tcBorders>
              <w:bottom w:val="double" w:sz="6" w:space="0" w:color="auto"/>
              <w:right w:val="double" w:sz="6" w:space="0" w:color="auto"/>
            </w:tcBorders>
            <w:shd w:val="clear" w:color="auto" w:fill="auto"/>
            <w:vAlign w:val="center"/>
          </w:tcPr>
          <w:p w14:paraId="76538A5A" w14:textId="6735F3E7"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(12.51)</w:t>
            </w:r>
          </w:p>
        </w:tc>
        <w:tc>
          <w:tcPr>
            <w:tcW w:w="1150" w:type="dxa"/>
            <w:gridSpan w:val="2"/>
            <w:tcBorders>
              <w:left w:val="nil"/>
              <w:bottom w:val="double" w:sz="6" w:space="0" w:color="auto"/>
            </w:tcBorders>
            <w:shd w:val="clear" w:color="auto" w:fill="auto"/>
            <w:vAlign w:val="center"/>
          </w:tcPr>
          <w:p w14:paraId="3D055645" w14:textId="72FD61DF"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0.360</w:t>
            </w:r>
          </w:p>
        </w:tc>
        <w:tc>
          <w:tcPr>
            <w:tcW w:w="1150" w:type="dxa"/>
            <w:tcBorders>
              <w:bottom w:val="double" w:sz="6" w:space="0" w:color="auto"/>
              <w:right w:val="double" w:sz="6" w:space="0" w:color="auto"/>
            </w:tcBorders>
            <w:shd w:val="clear" w:color="auto" w:fill="auto"/>
            <w:vAlign w:val="center"/>
          </w:tcPr>
          <w:p w14:paraId="7DEF96A7" w14:textId="78808AD0"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(9.33)</w:t>
            </w:r>
          </w:p>
        </w:tc>
      </w:tr>
      <w:tr w:rsidR="001448D8" w:rsidRPr="00F814B9" w14:paraId="6E3B4631" w14:textId="77777777" w:rsidTr="008A1421">
        <w:trPr>
          <w:trHeight w:val="288"/>
        </w:trPr>
        <w:tc>
          <w:tcPr>
            <w:tcW w:w="1818" w:type="dxa"/>
            <w:vMerge w:val="restart"/>
            <w:tcBorders>
              <w:top w:val="double" w:sz="6" w:space="0" w:color="auto"/>
              <w:left w:val="double" w:sz="6" w:space="0" w:color="auto"/>
              <w:right w:val="double" w:sz="6" w:space="0" w:color="auto"/>
            </w:tcBorders>
            <w:shd w:val="clear" w:color="auto" w:fill="auto"/>
            <w:vAlign w:val="center"/>
            <w:hideMark/>
          </w:tcPr>
          <w:p w14:paraId="48A37D6F" w14:textId="77777777" w:rsidR="001448D8" w:rsidRPr="00F814B9" w:rsidRDefault="001448D8" w:rsidP="00310773">
            <w:pPr>
              <w:spacing w:after="0"/>
              <w:jc w:val="center"/>
              <w:rPr>
                <w:rFonts w:eastAsia="Times New Roman" w:cs="Times New Roman"/>
                <w:color w:val="000000"/>
                <w:sz w:val="20"/>
                <w:szCs w:val="20"/>
              </w:rPr>
            </w:pPr>
            <w:r w:rsidRPr="00F814B9">
              <w:rPr>
                <w:rFonts w:eastAsia="Times New Roman" w:cs="Times New Roman"/>
                <w:color w:val="000000"/>
                <w:sz w:val="20"/>
                <w:szCs w:val="20"/>
              </w:rPr>
              <w:t>Tech-savviness</w:t>
            </w:r>
          </w:p>
        </w:tc>
        <w:tc>
          <w:tcPr>
            <w:tcW w:w="3190" w:type="dxa"/>
            <w:gridSpan w:val="2"/>
            <w:tcBorders>
              <w:top w:val="double" w:sz="6" w:space="0" w:color="auto"/>
              <w:left w:val="nil"/>
              <w:bottom w:val="nil"/>
              <w:right w:val="double" w:sz="6" w:space="0" w:color="auto"/>
            </w:tcBorders>
            <w:shd w:val="clear" w:color="auto" w:fill="auto"/>
            <w:vAlign w:val="center"/>
            <w:hideMark/>
          </w:tcPr>
          <w:p w14:paraId="430FD9A0"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 xml:space="preserve">Frequency </w:t>
            </w:r>
            <w:r>
              <w:rPr>
                <w:rFonts w:eastAsia="Times New Roman" w:cs="Times New Roman"/>
                <w:color w:val="000000"/>
                <w:sz w:val="20"/>
                <w:szCs w:val="20"/>
              </w:rPr>
              <w:t>of smartphone a</w:t>
            </w:r>
            <w:r w:rsidRPr="00F814B9">
              <w:rPr>
                <w:rFonts w:eastAsia="Times New Roman" w:cs="Times New Roman"/>
                <w:color w:val="000000"/>
                <w:sz w:val="20"/>
                <w:szCs w:val="20"/>
              </w:rPr>
              <w:t>pp</w:t>
            </w:r>
            <w:r>
              <w:rPr>
                <w:rFonts w:eastAsia="Times New Roman" w:cs="Times New Roman"/>
                <w:color w:val="000000"/>
                <w:sz w:val="20"/>
                <w:szCs w:val="20"/>
              </w:rPr>
              <w:t xml:space="preserve"> use</w:t>
            </w:r>
            <w:r w:rsidRPr="00F814B9">
              <w:rPr>
                <w:rFonts w:eastAsia="Times New Roman" w:cs="Times New Roman"/>
                <w:color w:val="000000"/>
                <w:sz w:val="20"/>
                <w:szCs w:val="20"/>
              </w:rPr>
              <w:t xml:space="preserve"> for travel info</w:t>
            </w:r>
          </w:p>
        </w:tc>
        <w:tc>
          <w:tcPr>
            <w:tcW w:w="1118" w:type="dxa"/>
            <w:gridSpan w:val="2"/>
            <w:tcBorders>
              <w:top w:val="double" w:sz="6" w:space="0" w:color="auto"/>
              <w:left w:val="nil"/>
            </w:tcBorders>
            <w:shd w:val="clear" w:color="auto" w:fill="auto"/>
            <w:vAlign w:val="center"/>
          </w:tcPr>
          <w:p w14:paraId="5674DF33" w14:textId="52E4DDA3"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-3.450</w:t>
            </w:r>
          </w:p>
        </w:tc>
        <w:tc>
          <w:tcPr>
            <w:tcW w:w="1150" w:type="dxa"/>
            <w:gridSpan w:val="2"/>
            <w:tcBorders>
              <w:top w:val="double" w:sz="6" w:space="0" w:color="auto"/>
              <w:right w:val="double" w:sz="6" w:space="0" w:color="auto"/>
            </w:tcBorders>
            <w:shd w:val="clear" w:color="auto" w:fill="auto"/>
            <w:vAlign w:val="center"/>
          </w:tcPr>
          <w:p w14:paraId="521CA1D8" w14:textId="3117A855"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(-1.76)</w:t>
            </w:r>
          </w:p>
        </w:tc>
        <w:tc>
          <w:tcPr>
            <w:tcW w:w="1150" w:type="dxa"/>
            <w:gridSpan w:val="2"/>
            <w:tcBorders>
              <w:top w:val="double" w:sz="6" w:space="0" w:color="auto"/>
              <w:left w:val="nil"/>
            </w:tcBorders>
            <w:shd w:val="clear" w:color="auto" w:fill="auto"/>
            <w:vAlign w:val="center"/>
          </w:tcPr>
          <w:p w14:paraId="5BDF4A75" w14:textId="183F0272"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3.374</w:t>
            </w:r>
          </w:p>
        </w:tc>
        <w:tc>
          <w:tcPr>
            <w:tcW w:w="1150" w:type="dxa"/>
            <w:tcBorders>
              <w:top w:val="double" w:sz="6" w:space="0" w:color="auto"/>
              <w:right w:val="double" w:sz="6" w:space="0" w:color="auto"/>
            </w:tcBorders>
            <w:shd w:val="clear" w:color="auto" w:fill="auto"/>
            <w:vAlign w:val="center"/>
          </w:tcPr>
          <w:p w14:paraId="2F79C9B1" w14:textId="444D7DA5"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(5.89)</w:t>
            </w:r>
          </w:p>
        </w:tc>
      </w:tr>
      <w:tr w:rsidR="001448D8" w:rsidRPr="00F814B9" w14:paraId="0FB2B0F1" w14:textId="77777777" w:rsidTr="008A1421">
        <w:trPr>
          <w:trHeight w:val="288"/>
        </w:trPr>
        <w:tc>
          <w:tcPr>
            <w:tcW w:w="1818" w:type="dxa"/>
            <w:vMerge/>
            <w:tcBorders>
              <w:left w:val="double" w:sz="6" w:space="0" w:color="auto"/>
              <w:right w:val="double" w:sz="6" w:space="0" w:color="auto"/>
            </w:tcBorders>
            <w:shd w:val="clear" w:color="auto" w:fill="auto"/>
            <w:vAlign w:val="center"/>
            <w:hideMark/>
          </w:tcPr>
          <w:p w14:paraId="7300BD29" w14:textId="77777777" w:rsidR="001448D8" w:rsidRPr="00F814B9" w:rsidRDefault="001448D8" w:rsidP="00310773">
            <w:pPr>
              <w:spacing w:after="0"/>
              <w:jc w:val="left"/>
              <w:rPr>
                <w:rFonts w:eastAsia="Times New Roman" w:cs="Times New Roman"/>
                <w:color w:val="000000"/>
                <w:sz w:val="20"/>
                <w:szCs w:val="20"/>
              </w:rPr>
            </w:pPr>
          </w:p>
        </w:tc>
        <w:tc>
          <w:tcPr>
            <w:tcW w:w="3190" w:type="dxa"/>
            <w:gridSpan w:val="2"/>
            <w:tcBorders>
              <w:top w:val="nil"/>
              <w:left w:val="nil"/>
              <w:bottom w:val="nil"/>
              <w:right w:val="double" w:sz="6" w:space="0" w:color="auto"/>
            </w:tcBorders>
            <w:shd w:val="clear" w:color="auto" w:fill="auto"/>
            <w:vAlign w:val="center"/>
            <w:hideMark/>
          </w:tcPr>
          <w:p w14:paraId="7E65B55E"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Smartphone ownership</w:t>
            </w:r>
          </w:p>
        </w:tc>
        <w:tc>
          <w:tcPr>
            <w:tcW w:w="1118" w:type="dxa"/>
            <w:gridSpan w:val="2"/>
            <w:tcBorders>
              <w:left w:val="nil"/>
            </w:tcBorders>
            <w:shd w:val="clear" w:color="auto" w:fill="auto"/>
            <w:vAlign w:val="center"/>
          </w:tcPr>
          <w:p w14:paraId="5E50EE75" w14:textId="436579F6"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0.386</w:t>
            </w:r>
          </w:p>
        </w:tc>
        <w:tc>
          <w:tcPr>
            <w:tcW w:w="1150" w:type="dxa"/>
            <w:gridSpan w:val="2"/>
            <w:tcBorders>
              <w:right w:val="double" w:sz="6" w:space="0" w:color="auto"/>
            </w:tcBorders>
            <w:shd w:val="clear" w:color="auto" w:fill="auto"/>
            <w:vAlign w:val="center"/>
          </w:tcPr>
          <w:p w14:paraId="1EEBD182" w14:textId="34758BE3"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(0.10)</w:t>
            </w:r>
          </w:p>
        </w:tc>
        <w:tc>
          <w:tcPr>
            <w:tcW w:w="1150" w:type="dxa"/>
            <w:gridSpan w:val="2"/>
            <w:tcBorders>
              <w:left w:val="nil"/>
            </w:tcBorders>
            <w:shd w:val="clear" w:color="auto" w:fill="auto"/>
            <w:vAlign w:val="center"/>
          </w:tcPr>
          <w:p w14:paraId="50EC5AEE" w14:textId="6C4DAB4F"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2.523</w:t>
            </w:r>
          </w:p>
        </w:tc>
        <w:tc>
          <w:tcPr>
            <w:tcW w:w="1150" w:type="dxa"/>
            <w:tcBorders>
              <w:right w:val="double" w:sz="6" w:space="0" w:color="auto"/>
            </w:tcBorders>
            <w:shd w:val="clear" w:color="auto" w:fill="auto"/>
            <w:vAlign w:val="center"/>
          </w:tcPr>
          <w:p w14:paraId="57D13387" w14:textId="7EFC25AD"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(6.72)</w:t>
            </w:r>
          </w:p>
        </w:tc>
      </w:tr>
      <w:tr w:rsidR="001448D8" w:rsidRPr="00F814B9" w14:paraId="5E0BADF1" w14:textId="77777777" w:rsidTr="008A1421">
        <w:trPr>
          <w:trHeight w:val="288"/>
        </w:trPr>
        <w:tc>
          <w:tcPr>
            <w:tcW w:w="1818" w:type="dxa"/>
            <w:vMerge/>
            <w:tcBorders>
              <w:left w:val="double" w:sz="6" w:space="0" w:color="auto"/>
              <w:bottom w:val="double" w:sz="6" w:space="0" w:color="000000"/>
              <w:right w:val="double" w:sz="6" w:space="0" w:color="auto"/>
            </w:tcBorders>
            <w:shd w:val="clear" w:color="auto" w:fill="auto"/>
            <w:vAlign w:val="center"/>
            <w:hideMark/>
          </w:tcPr>
          <w:p w14:paraId="553ABA6F" w14:textId="77777777" w:rsidR="001448D8" w:rsidRPr="00F814B9" w:rsidRDefault="001448D8" w:rsidP="00310773">
            <w:pPr>
              <w:spacing w:after="0"/>
              <w:jc w:val="left"/>
              <w:rPr>
                <w:rFonts w:eastAsia="Times New Roman" w:cs="Times New Roman"/>
                <w:color w:val="000000"/>
                <w:sz w:val="20"/>
                <w:szCs w:val="20"/>
              </w:rPr>
            </w:pPr>
          </w:p>
        </w:tc>
        <w:tc>
          <w:tcPr>
            <w:tcW w:w="3190" w:type="dxa"/>
            <w:gridSpan w:val="2"/>
            <w:tcBorders>
              <w:top w:val="nil"/>
              <w:left w:val="nil"/>
              <w:bottom w:val="double" w:sz="6" w:space="0" w:color="auto"/>
              <w:right w:val="double" w:sz="6" w:space="0" w:color="auto"/>
            </w:tcBorders>
            <w:shd w:val="clear" w:color="auto" w:fill="auto"/>
            <w:vAlign w:val="center"/>
            <w:hideMark/>
          </w:tcPr>
          <w:p w14:paraId="490F0698"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 xml:space="preserve">Frequency </w:t>
            </w:r>
            <w:r>
              <w:rPr>
                <w:rFonts w:eastAsia="Times New Roman" w:cs="Times New Roman"/>
                <w:color w:val="000000"/>
                <w:sz w:val="20"/>
                <w:szCs w:val="20"/>
              </w:rPr>
              <w:t xml:space="preserve">of </w:t>
            </w:r>
            <w:r w:rsidRPr="00F814B9">
              <w:rPr>
                <w:rFonts w:eastAsia="Times New Roman" w:cs="Times New Roman"/>
                <w:color w:val="000000"/>
                <w:sz w:val="20"/>
                <w:szCs w:val="20"/>
              </w:rPr>
              <w:t xml:space="preserve">GPS </w:t>
            </w:r>
            <w:r>
              <w:rPr>
                <w:rFonts w:eastAsia="Times New Roman" w:cs="Times New Roman"/>
                <w:color w:val="000000"/>
                <w:sz w:val="20"/>
                <w:szCs w:val="20"/>
              </w:rPr>
              <w:t xml:space="preserve">use </w:t>
            </w:r>
            <w:r w:rsidRPr="00F814B9">
              <w:rPr>
                <w:rFonts w:eastAsia="Times New Roman" w:cs="Times New Roman"/>
                <w:color w:val="000000"/>
                <w:sz w:val="20"/>
                <w:szCs w:val="20"/>
              </w:rPr>
              <w:t>for travel info</w:t>
            </w:r>
          </w:p>
        </w:tc>
        <w:tc>
          <w:tcPr>
            <w:tcW w:w="1118" w:type="dxa"/>
            <w:gridSpan w:val="2"/>
            <w:tcBorders>
              <w:left w:val="nil"/>
              <w:bottom w:val="nil"/>
            </w:tcBorders>
            <w:shd w:val="clear" w:color="auto" w:fill="auto"/>
            <w:vAlign w:val="center"/>
          </w:tcPr>
          <w:p w14:paraId="146F5F28" w14:textId="55BB4572"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-0.701</w:t>
            </w:r>
          </w:p>
        </w:tc>
        <w:tc>
          <w:tcPr>
            <w:tcW w:w="1150" w:type="dxa"/>
            <w:gridSpan w:val="2"/>
            <w:tcBorders>
              <w:bottom w:val="nil"/>
              <w:right w:val="double" w:sz="6" w:space="0" w:color="auto"/>
            </w:tcBorders>
            <w:shd w:val="clear" w:color="auto" w:fill="auto"/>
            <w:vAlign w:val="center"/>
          </w:tcPr>
          <w:p w14:paraId="607CDFFD" w14:textId="1C84579D"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(-3.24)</w:t>
            </w:r>
          </w:p>
        </w:tc>
        <w:tc>
          <w:tcPr>
            <w:tcW w:w="1150" w:type="dxa"/>
            <w:gridSpan w:val="2"/>
            <w:tcBorders>
              <w:left w:val="nil"/>
              <w:bottom w:val="nil"/>
            </w:tcBorders>
            <w:shd w:val="clear" w:color="auto" w:fill="auto"/>
            <w:vAlign w:val="center"/>
          </w:tcPr>
          <w:p w14:paraId="515A1D2A" w14:textId="7AB1F706"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0.248</w:t>
            </w:r>
          </w:p>
        </w:tc>
        <w:tc>
          <w:tcPr>
            <w:tcW w:w="1150" w:type="dxa"/>
            <w:tcBorders>
              <w:bottom w:val="nil"/>
              <w:right w:val="double" w:sz="6" w:space="0" w:color="auto"/>
            </w:tcBorders>
            <w:shd w:val="clear" w:color="auto" w:fill="auto"/>
            <w:vAlign w:val="center"/>
          </w:tcPr>
          <w:p w14:paraId="31A9E6E5" w14:textId="2A3E6159"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1448D8">
              <w:rPr>
                <w:rFonts w:eastAsia="Times New Roman" w:cs="Times New Roman"/>
                <w:color w:val="000000"/>
                <w:sz w:val="20"/>
                <w:szCs w:val="20"/>
              </w:rPr>
              <w:t>(2.32)</w:t>
            </w:r>
          </w:p>
        </w:tc>
      </w:tr>
      <w:tr w:rsidR="00A60DEB" w:rsidRPr="00F814B9" w14:paraId="2F5C1F15" w14:textId="77777777" w:rsidTr="008A1421">
        <w:trPr>
          <w:trHeight w:val="330"/>
        </w:trPr>
        <w:tc>
          <w:tcPr>
            <w:tcW w:w="1818" w:type="dxa"/>
            <w:tcBorders>
              <w:top w:val="nil"/>
              <w:left w:val="double" w:sz="6" w:space="0" w:color="auto"/>
              <w:bottom w:val="nil"/>
              <w:right w:val="nil"/>
            </w:tcBorders>
            <w:shd w:val="clear" w:color="auto" w:fill="auto"/>
            <w:noWrap/>
            <w:vAlign w:val="bottom"/>
            <w:hideMark/>
          </w:tcPr>
          <w:p w14:paraId="011CCCB9" w14:textId="77777777" w:rsidR="00A60DEB" w:rsidRPr="00F814B9" w:rsidRDefault="00A60DEB" w:rsidP="00310773">
            <w:pPr>
              <w:spacing w:after="0"/>
              <w:jc w:val="center"/>
              <w:rPr>
                <w:rFonts w:ascii="Calibri" w:eastAsia="Times New Roman" w:hAnsi="Calibri" w:cs="Times New Roman"/>
                <w:color w:val="000000"/>
                <w:sz w:val="22"/>
              </w:rPr>
            </w:pPr>
            <w:r w:rsidRPr="00F814B9">
              <w:rPr>
                <w:rFonts w:ascii="Calibri" w:eastAsia="Times New Roman" w:hAnsi="Calibri" w:cs="Times New Roman"/>
                <w:color w:val="000000"/>
                <w:sz w:val="22"/>
              </w:rPr>
              <w:t> </w:t>
            </w:r>
          </w:p>
        </w:tc>
        <w:tc>
          <w:tcPr>
            <w:tcW w:w="3190"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48E68456" w14:textId="77777777" w:rsidR="00A60DEB" w:rsidRPr="00F814B9" w:rsidRDefault="00A60DEB" w:rsidP="00310773">
            <w:pPr>
              <w:spacing w:after="0"/>
              <w:jc w:val="center"/>
              <w:rPr>
                <w:rFonts w:eastAsia="Times New Roman" w:cs="Times New Roman"/>
                <w:b/>
                <w:bCs/>
                <w:color w:val="000000"/>
                <w:sz w:val="20"/>
                <w:szCs w:val="20"/>
              </w:rPr>
            </w:pPr>
            <w:r w:rsidRPr="00F814B9">
              <w:rPr>
                <w:rFonts w:eastAsia="Times New Roman" w:cs="Times New Roman"/>
                <w:b/>
                <w:bCs/>
                <w:color w:val="000000"/>
                <w:sz w:val="20"/>
                <w:szCs w:val="20"/>
              </w:rPr>
              <w:t>Count</w:t>
            </w:r>
          </w:p>
        </w:tc>
        <w:tc>
          <w:tcPr>
            <w:tcW w:w="4568" w:type="dxa"/>
            <w:gridSpan w:val="7"/>
            <w:tcBorders>
              <w:top w:val="double" w:sz="6" w:space="0" w:color="auto"/>
              <w:left w:val="nil"/>
              <w:bottom w:val="double" w:sz="6" w:space="0" w:color="auto"/>
              <w:right w:val="double" w:sz="6" w:space="0" w:color="000000"/>
            </w:tcBorders>
            <w:shd w:val="clear" w:color="auto" w:fill="auto"/>
            <w:vAlign w:val="center"/>
          </w:tcPr>
          <w:p w14:paraId="4E6FBABF" w14:textId="77777777" w:rsidR="00A60DEB" w:rsidRPr="00F814B9" w:rsidRDefault="00A60DEB">
            <w:pPr>
              <w:spacing w:after="0"/>
              <w:jc w:val="center"/>
              <w:rPr>
                <w:rFonts w:eastAsia="Times New Roman" w:cs="Times New Roman"/>
                <w:color w:val="000000"/>
                <w:sz w:val="20"/>
                <w:szCs w:val="20"/>
              </w:rPr>
            </w:pPr>
          </w:p>
        </w:tc>
      </w:tr>
      <w:tr w:rsidR="001448D8" w:rsidRPr="00F814B9" w14:paraId="77A507AF" w14:textId="77777777" w:rsidTr="008A1421">
        <w:trPr>
          <w:trHeight w:val="342"/>
        </w:trPr>
        <w:tc>
          <w:tcPr>
            <w:tcW w:w="1818"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7C213F78" w14:textId="77777777" w:rsidR="001448D8" w:rsidRPr="00F814B9" w:rsidRDefault="001448D8" w:rsidP="00310773">
            <w:pPr>
              <w:spacing w:after="0"/>
              <w:jc w:val="center"/>
              <w:rPr>
                <w:rFonts w:eastAsia="Times New Roman" w:cs="Times New Roman"/>
                <w:color w:val="000000"/>
                <w:sz w:val="20"/>
                <w:szCs w:val="20"/>
              </w:rPr>
            </w:pPr>
            <w:r w:rsidRPr="00F814B9">
              <w:rPr>
                <w:rFonts w:eastAsia="Times New Roman" w:cs="Times New Roman"/>
                <w:color w:val="000000"/>
                <w:sz w:val="20"/>
                <w:szCs w:val="20"/>
              </w:rPr>
              <w:t>Green Lifestyle</w:t>
            </w:r>
          </w:p>
        </w:tc>
        <w:tc>
          <w:tcPr>
            <w:tcW w:w="3190" w:type="dxa"/>
            <w:gridSpan w:val="2"/>
            <w:tcBorders>
              <w:top w:val="nil"/>
              <w:left w:val="nil"/>
              <w:bottom w:val="nil"/>
              <w:right w:val="double" w:sz="6" w:space="0" w:color="auto"/>
            </w:tcBorders>
            <w:shd w:val="clear" w:color="auto" w:fill="auto"/>
            <w:vAlign w:val="center"/>
            <w:hideMark/>
          </w:tcPr>
          <w:p w14:paraId="228CCC71" w14:textId="77777777" w:rsidR="001448D8" w:rsidRPr="00F814B9" w:rsidRDefault="001448D8" w:rsidP="00310773">
            <w:pPr>
              <w:spacing w:after="0"/>
              <w:jc w:val="left"/>
              <w:rPr>
                <w:rFonts w:eastAsia="Times New Roman" w:cs="Times New Roman"/>
                <w:color w:val="000000"/>
                <w:sz w:val="20"/>
                <w:szCs w:val="20"/>
              </w:rPr>
            </w:pPr>
            <w:r w:rsidRPr="00F814B9">
              <w:rPr>
                <w:rFonts w:eastAsia="Times New Roman" w:cs="Times New Roman"/>
                <w:color w:val="000000"/>
                <w:sz w:val="20"/>
                <w:szCs w:val="20"/>
              </w:rPr>
              <w:t>Number of vehicles in the household</w:t>
            </w:r>
          </w:p>
        </w:tc>
        <w:tc>
          <w:tcPr>
            <w:tcW w:w="1118" w:type="dxa"/>
            <w:gridSpan w:val="2"/>
            <w:tcBorders>
              <w:top w:val="nil"/>
              <w:left w:val="nil"/>
              <w:bottom w:val="nil"/>
            </w:tcBorders>
            <w:shd w:val="clear" w:color="auto" w:fill="auto"/>
            <w:vAlign w:val="center"/>
          </w:tcPr>
          <w:p w14:paraId="05DD94B9" w14:textId="6BD9FF8D"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 xml:space="preserve"> 0.540</w:t>
            </w:r>
          </w:p>
        </w:tc>
        <w:tc>
          <w:tcPr>
            <w:tcW w:w="1150" w:type="dxa"/>
            <w:gridSpan w:val="2"/>
            <w:tcBorders>
              <w:top w:val="nil"/>
              <w:bottom w:val="nil"/>
              <w:right w:val="double" w:sz="6" w:space="0" w:color="auto"/>
            </w:tcBorders>
            <w:shd w:val="clear" w:color="auto" w:fill="auto"/>
            <w:vAlign w:val="center"/>
          </w:tcPr>
          <w:p w14:paraId="0E8BC99F" w14:textId="1C21D4D7"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(1.24)</w:t>
            </w:r>
          </w:p>
        </w:tc>
        <w:tc>
          <w:tcPr>
            <w:tcW w:w="1150" w:type="dxa"/>
            <w:gridSpan w:val="2"/>
            <w:tcBorders>
              <w:top w:val="nil"/>
              <w:left w:val="nil"/>
              <w:bottom w:val="nil"/>
            </w:tcBorders>
            <w:shd w:val="clear" w:color="auto" w:fill="auto"/>
            <w:vAlign w:val="center"/>
          </w:tcPr>
          <w:p w14:paraId="30D41C75" w14:textId="6500FBEF" w:rsidR="001448D8" w:rsidRPr="00F814B9" w:rsidRDefault="006151F2">
            <w:pPr>
              <w:spacing w:after="0"/>
              <w:jc w:val="center"/>
              <w:rPr>
                <w:rFonts w:eastAsia="Times New Roman" w:cs="Times New Roman"/>
                <w:color w:val="000000"/>
                <w:sz w:val="20"/>
                <w:szCs w:val="20"/>
              </w:rPr>
            </w:pPr>
            <w:r>
              <w:rPr>
                <w:rFonts w:eastAsia="Times New Roman" w:cs="Times New Roman"/>
                <w:color w:val="000000"/>
                <w:sz w:val="20"/>
                <w:szCs w:val="20"/>
              </w:rPr>
              <w:t>-0.322</w:t>
            </w:r>
          </w:p>
        </w:tc>
        <w:tc>
          <w:tcPr>
            <w:tcW w:w="1150" w:type="dxa"/>
            <w:tcBorders>
              <w:top w:val="nil"/>
              <w:bottom w:val="nil"/>
              <w:right w:val="double" w:sz="6" w:space="0" w:color="auto"/>
            </w:tcBorders>
            <w:shd w:val="clear" w:color="auto" w:fill="auto"/>
            <w:vAlign w:val="center"/>
          </w:tcPr>
          <w:p w14:paraId="23C27F94" w14:textId="58EEF56D" w:rsidR="001448D8" w:rsidRPr="00F814B9" w:rsidRDefault="001448D8">
            <w:pPr>
              <w:spacing w:after="0"/>
              <w:jc w:val="center"/>
              <w:rPr>
                <w:rFonts w:eastAsia="Times New Roman" w:cs="Times New Roman"/>
                <w:color w:val="000000"/>
                <w:sz w:val="20"/>
                <w:szCs w:val="20"/>
              </w:rPr>
            </w:pPr>
            <w:r>
              <w:rPr>
                <w:rFonts w:eastAsia="Times New Roman" w:cs="Times New Roman"/>
                <w:color w:val="000000"/>
                <w:sz w:val="20"/>
                <w:szCs w:val="20"/>
              </w:rPr>
              <w:t>(-3.22)</w:t>
            </w:r>
          </w:p>
        </w:tc>
      </w:tr>
      <w:tr w:rsidR="00A60DEB" w:rsidRPr="00F814B9" w14:paraId="4B6FAE86" w14:textId="77777777" w:rsidTr="008A1421">
        <w:trPr>
          <w:trHeight w:val="405"/>
        </w:trPr>
        <w:tc>
          <w:tcPr>
            <w:tcW w:w="9576" w:type="dxa"/>
            <w:gridSpan w:val="10"/>
            <w:tcBorders>
              <w:top w:val="double" w:sz="6" w:space="0" w:color="auto"/>
              <w:left w:val="double" w:sz="6" w:space="0" w:color="auto"/>
              <w:bottom w:val="double" w:sz="6" w:space="0" w:color="auto"/>
              <w:right w:val="double" w:sz="6" w:space="0" w:color="auto"/>
            </w:tcBorders>
            <w:vAlign w:val="center"/>
          </w:tcPr>
          <w:p w14:paraId="1124CA40" w14:textId="77777777" w:rsidR="00A60DEB" w:rsidRPr="00F814B9" w:rsidRDefault="00A60DEB" w:rsidP="00310773">
            <w:pPr>
              <w:spacing w:after="0"/>
              <w:jc w:val="left"/>
              <w:rPr>
                <w:rFonts w:eastAsia="Times New Roman" w:cs="Times New Roman"/>
                <w:b/>
                <w:color w:val="000000"/>
                <w:sz w:val="20"/>
                <w:szCs w:val="20"/>
              </w:rPr>
            </w:pPr>
            <w:r w:rsidRPr="00F814B9">
              <w:rPr>
                <w:rFonts w:eastAsia="Times New Roman" w:cs="Times New Roman"/>
                <w:b/>
                <w:color w:val="000000"/>
                <w:sz w:val="20"/>
                <w:szCs w:val="20"/>
              </w:rPr>
              <w:t>Exogenous variables impacting</w:t>
            </w:r>
            <w:r>
              <w:rPr>
                <w:rFonts w:eastAsia="Times New Roman" w:cs="Times New Roman"/>
                <w:b/>
                <w:color w:val="000000"/>
                <w:sz w:val="20"/>
                <w:szCs w:val="20"/>
              </w:rPr>
              <w:t xml:space="preserve"> the n</w:t>
            </w:r>
            <w:r w:rsidRPr="00F814B9">
              <w:rPr>
                <w:rFonts w:eastAsia="Times New Roman" w:cs="Times New Roman"/>
                <w:b/>
                <w:color w:val="000000"/>
                <w:sz w:val="20"/>
                <w:szCs w:val="20"/>
              </w:rPr>
              <w:t>umber of vehicles in the household</w:t>
            </w:r>
            <w:r>
              <w:rPr>
                <w:rFonts w:eastAsia="Times New Roman" w:cs="Times New Roman"/>
                <w:b/>
                <w:color w:val="000000"/>
                <w:sz w:val="20"/>
                <w:szCs w:val="20"/>
              </w:rPr>
              <w:t xml:space="preserve"> (count outcome)</w:t>
            </w:r>
          </w:p>
        </w:tc>
      </w:tr>
      <w:tr w:rsidR="00A60DEB" w:rsidRPr="00F814B9" w14:paraId="72C27019" w14:textId="77777777" w:rsidTr="008A1421">
        <w:trPr>
          <w:trHeight w:val="288"/>
        </w:trPr>
        <w:tc>
          <w:tcPr>
            <w:tcW w:w="5008" w:type="dxa"/>
            <w:gridSpan w:val="3"/>
            <w:tcBorders>
              <w:top w:val="double" w:sz="6" w:space="0" w:color="auto"/>
              <w:left w:val="double" w:sz="6" w:space="0" w:color="auto"/>
              <w:bottom w:val="double" w:sz="6" w:space="0" w:color="auto"/>
              <w:right w:val="double" w:sz="6" w:space="0" w:color="auto"/>
            </w:tcBorders>
            <w:vAlign w:val="center"/>
          </w:tcPr>
          <w:p w14:paraId="16872A24" w14:textId="77777777" w:rsidR="00A60DEB" w:rsidRDefault="00A60DEB" w:rsidP="00310773">
            <w:pPr>
              <w:spacing w:after="0"/>
              <w:jc w:val="left"/>
              <w:rPr>
                <w:rFonts w:eastAsia="Times New Roman" w:cs="Times New Roman"/>
                <w:color w:val="000000"/>
                <w:sz w:val="20"/>
                <w:szCs w:val="20"/>
              </w:rPr>
            </w:pPr>
            <w:r>
              <w:rPr>
                <w:rFonts w:eastAsia="Times New Roman" w:cs="Times New Roman"/>
                <w:color w:val="000000"/>
                <w:sz w:val="20"/>
                <w:szCs w:val="20"/>
              </w:rPr>
              <w:t>Number of adults in the household</w:t>
            </w:r>
          </w:p>
        </w:tc>
        <w:tc>
          <w:tcPr>
            <w:tcW w:w="4568" w:type="dxa"/>
            <w:gridSpan w:val="7"/>
            <w:tcBorders>
              <w:top w:val="double" w:sz="6" w:space="0" w:color="auto"/>
              <w:left w:val="double" w:sz="6" w:space="0" w:color="auto"/>
              <w:bottom w:val="double" w:sz="6" w:space="0" w:color="auto"/>
              <w:right w:val="double" w:sz="6" w:space="0" w:color="auto"/>
            </w:tcBorders>
            <w:vAlign w:val="center"/>
          </w:tcPr>
          <w:p w14:paraId="5A686A4A" w14:textId="77777777" w:rsidR="00A60DEB"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0.806  (2.79)</w:t>
            </w:r>
          </w:p>
        </w:tc>
      </w:tr>
      <w:tr w:rsidR="00A60DEB" w:rsidRPr="00F814B9" w14:paraId="44A8E9FD" w14:textId="77777777" w:rsidTr="008A1421">
        <w:trPr>
          <w:trHeight w:val="525"/>
        </w:trPr>
        <w:tc>
          <w:tcPr>
            <w:tcW w:w="5008" w:type="dxa"/>
            <w:gridSpan w:val="3"/>
            <w:tcBorders>
              <w:top w:val="double" w:sz="6" w:space="0" w:color="auto"/>
              <w:left w:val="double" w:sz="6" w:space="0" w:color="auto"/>
              <w:bottom w:val="double" w:sz="6" w:space="0" w:color="000000"/>
              <w:right w:val="double" w:sz="6" w:space="0" w:color="auto"/>
            </w:tcBorders>
            <w:vAlign w:val="center"/>
          </w:tcPr>
          <w:p w14:paraId="28535968" w14:textId="77777777" w:rsidR="00A60DEB" w:rsidRDefault="00A60DEB" w:rsidP="00310773">
            <w:pPr>
              <w:spacing w:after="0"/>
              <w:jc w:val="left"/>
              <w:rPr>
                <w:rFonts w:eastAsia="Times New Roman" w:cs="Times New Roman"/>
                <w:color w:val="000000"/>
                <w:sz w:val="20"/>
                <w:szCs w:val="20"/>
              </w:rPr>
            </w:pPr>
            <w:r>
              <w:rPr>
                <w:rFonts w:eastAsia="Times New Roman" w:cs="Times New Roman"/>
                <w:color w:val="000000"/>
                <w:sz w:val="20"/>
                <w:szCs w:val="20"/>
              </w:rPr>
              <w:t>High residential density of  household census bock (more than 3000hh/mi</w:t>
            </w:r>
            <w:r w:rsidRPr="00D04D51">
              <w:rPr>
                <w:rFonts w:eastAsia="Times New Roman" w:cs="Times New Roman"/>
                <w:color w:val="000000"/>
                <w:sz w:val="20"/>
                <w:szCs w:val="20"/>
                <w:vertAlign w:val="superscript"/>
              </w:rPr>
              <w:t>2</w:t>
            </w:r>
            <w:r>
              <w:rPr>
                <w:rFonts w:eastAsia="Times New Roman" w:cs="Times New Roman"/>
                <w:color w:val="000000"/>
                <w:sz w:val="20"/>
                <w:szCs w:val="20"/>
              </w:rPr>
              <w:t>)</w:t>
            </w:r>
          </w:p>
        </w:tc>
        <w:tc>
          <w:tcPr>
            <w:tcW w:w="4568" w:type="dxa"/>
            <w:gridSpan w:val="7"/>
            <w:tcBorders>
              <w:top w:val="double" w:sz="6" w:space="0" w:color="auto"/>
              <w:left w:val="double" w:sz="6" w:space="0" w:color="auto"/>
              <w:bottom w:val="double" w:sz="6" w:space="0" w:color="000000"/>
              <w:right w:val="double" w:sz="6" w:space="0" w:color="auto"/>
            </w:tcBorders>
            <w:vAlign w:val="center"/>
          </w:tcPr>
          <w:p w14:paraId="2099BB08" w14:textId="77777777" w:rsidR="00A60DEB" w:rsidRDefault="00A60DEB" w:rsidP="00310773">
            <w:pPr>
              <w:spacing w:after="0"/>
              <w:jc w:val="center"/>
              <w:rPr>
                <w:rFonts w:eastAsia="Times New Roman" w:cs="Times New Roman"/>
                <w:color w:val="000000"/>
                <w:sz w:val="20"/>
                <w:szCs w:val="20"/>
              </w:rPr>
            </w:pPr>
            <w:r>
              <w:rPr>
                <w:rFonts w:eastAsia="Times New Roman" w:cs="Times New Roman"/>
                <w:color w:val="000000"/>
                <w:sz w:val="20"/>
                <w:szCs w:val="20"/>
              </w:rPr>
              <w:t>-0.653  (-1.69)</w:t>
            </w:r>
          </w:p>
        </w:tc>
      </w:tr>
    </w:tbl>
    <w:p w14:paraId="1F255EB6" w14:textId="143F0FE0" w:rsidR="00E15D08" w:rsidRPr="00A36F34" w:rsidRDefault="00A60DEB" w:rsidP="00310773">
      <w:pPr>
        <w:spacing w:after="0"/>
        <w:jc w:val="left"/>
        <w:rPr>
          <w:sz w:val="20"/>
          <w:szCs w:val="20"/>
        </w:rPr>
      </w:pPr>
      <w:r w:rsidRPr="00A36F34">
        <w:rPr>
          <w:sz w:val="20"/>
          <w:szCs w:val="20"/>
        </w:rPr>
        <w:t>(--) coefficient was not statistically significant and was remove</w:t>
      </w:r>
      <w:r w:rsidR="00A36F34">
        <w:rPr>
          <w:sz w:val="20"/>
          <w:szCs w:val="20"/>
        </w:rPr>
        <w:t>d</w:t>
      </w:r>
      <w:r w:rsidRPr="00A36F34">
        <w:rPr>
          <w:sz w:val="20"/>
          <w:szCs w:val="20"/>
        </w:rPr>
        <w:t xml:space="preserve"> from the model.</w:t>
      </w:r>
    </w:p>
    <w:p w14:paraId="77AF30C0" w14:textId="77777777" w:rsidR="00871CB8" w:rsidRDefault="00871CB8" w:rsidP="00310773">
      <w:pPr>
        <w:spacing w:after="0"/>
        <w:jc w:val="left"/>
        <w:rPr>
          <w:b/>
        </w:rPr>
      </w:pPr>
    </w:p>
    <w:p w14:paraId="1AD637E0" w14:textId="43089DB0" w:rsidR="00D04D51" w:rsidRPr="005017A3" w:rsidRDefault="002F5D2C" w:rsidP="00310773">
      <w:pPr>
        <w:spacing w:after="0"/>
        <w:jc w:val="left"/>
        <w:rPr>
          <w:b/>
        </w:rPr>
      </w:pPr>
      <w:r>
        <w:rPr>
          <w:b/>
        </w:rPr>
        <w:lastRenderedPageBreak/>
        <w:t>TABLE</w:t>
      </w:r>
      <w:r w:rsidR="00D04D51">
        <w:rPr>
          <w:b/>
        </w:rPr>
        <w:t xml:space="preserve"> 2</w:t>
      </w:r>
      <w:r w:rsidR="00716E54">
        <w:rPr>
          <w:b/>
        </w:rPr>
        <w:t xml:space="preserve"> </w:t>
      </w:r>
      <w:r w:rsidR="00D04D51">
        <w:rPr>
          <w:b/>
        </w:rPr>
        <w:t xml:space="preserve"> </w:t>
      </w:r>
      <w:r w:rsidR="00716E54">
        <w:rPr>
          <w:b/>
        </w:rPr>
        <w:t>Model Estimation Results for</w:t>
      </w:r>
      <w:r w:rsidR="003931EB">
        <w:rPr>
          <w:b/>
        </w:rPr>
        <w:t xml:space="preserve"> Binary/Multinomial</w:t>
      </w:r>
      <w:r w:rsidR="00716E54">
        <w:rPr>
          <w:b/>
        </w:rPr>
        <w:t xml:space="preserve"> Endogenous Variables</w:t>
      </w:r>
      <w:r w:rsidR="00D04D51" w:rsidRPr="005017A3">
        <w:rPr>
          <w:b/>
        </w:rPr>
        <w:t xml:space="preserve"> </w:t>
      </w:r>
    </w:p>
    <w:tbl>
      <w:tblPr>
        <w:tblW w:w="5000" w:type="pct"/>
        <w:tblLook w:val="04A0" w:firstRow="1" w:lastRow="0" w:firstColumn="1" w:lastColumn="0" w:noHBand="0" w:noVBand="1"/>
      </w:tblPr>
      <w:tblGrid>
        <w:gridCol w:w="4251"/>
        <w:gridCol w:w="886"/>
        <w:gridCol w:w="889"/>
        <w:gridCol w:w="887"/>
        <w:gridCol w:w="889"/>
        <w:gridCol w:w="887"/>
        <w:gridCol w:w="887"/>
      </w:tblGrid>
      <w:tr w:rsidR="00D04D51" w:rsidRPr="00692B36" w14:paraId="16E7F674" w14:textId="77777777" w:rsidTr="00DE2054">
        <w:trPr>
          <w:trHeight w:val="225"/>
        </w:trPr>
        <w:tc>
          <w:tcPr>
            <w:tcW w:w="2220" w:type="pct"/>
            <w:tcBorders>
              <w:top w:val="double" w:sz="6" w:space="0" w:color="auto"/>
              <w:left w:val="double" w:sz="6" w:space="0" w:color="auto"/>
              <w:bottom w:val="double" w:sz="6" w:space="0" w:color="auto"/>
              <w:right w:val="double" w:sz="6" w:space="0" w:color="auto"/>
            </w:tcBorders>
            <w:shd w:val="clear" w:color="000000" w:fill="D9D9D9"/>
            <w:vAlign w:val="center"/>
            <w:hideMark/>
          </w:tcPr>
          <w:p w14:paraId="272A532F" w14:textId="77777777" w:rsidR="00D04D51" w:rsidRPr="00692B36" w:rsidRDefault="00D04D51" w:rsidP="00310773">
            <w:pPr>
              <w:spacing w:after="0"/>
              <w:rPr>
                <w:rFonts w:eastAsia="Times New Roman" w:cs="Times New Roman"/>
                <w:b/>
                <w:bCs/>
                <w:color w:val="000000"/>
                <w:sz w:val="20"/>
                <w:szCs w:val="20"/>
              </w:rPr>
            </w:pPr>
            <w:r w:rsidRPr="00692B36">
              <w:rPr>
                <w:rFonts w:eastAsia="Times New Roman" w:cs="Times New Roman"/>
                <w:b/>
                <w:bCs/>
                <w:color w:val="000000"/>
                <w:sz w:val="20"/>
                <w:szCs w:val="20"/>
              </w:rPr>
              <w:t>Variable</w:t>
            </w:r>
          </w:p>
        </w:tc>
        <w:tc>
          <w:tcPr>
            <w:tcW w:w="463" w:type="pct"/>
            <w:tcBorders>
              <w:top w:val="double" w:sz="6" w:space="0" w:color="auto"/>
              <w:left w:val="nil"/>
              <w:bottom w:val="double" w:sz="6" w:space="0" w:color="auto"/>
              <w:right w:val="double" w:sz="6" w:space="0" w:color="auto"/>
            </w:tcBorders>
            <w:shd w:val="clear" w:color="000000" w:fill="D9D9D9"/>
            <w:vAlign w:val="center"/>
            <w:hideMark/>
          </w:tcPr>
          <w:p w14:paraId="1DC5FE81"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Coef</w:t>
            </w:r>
          </w:p>
        </w:tc>
        <w:tc>
          <w:tcPr>
            <w:tcW w:w="464" w:type="pct"/>
            <w:tcBorders>
              <w:top w:val="double" w:sz="6" w:space="0" w:color="auto"/>
              <w:left w:val="nil"/>
              <w:bottom w:val="double" w:sz="6" w:space="0" w:color="auto"/>
              <w:right w:val="double" w:sz="6" w:space="0" w:color="auto"/>
            </w:tcBorders>
            <w:shd w:val="clear" w:color="000000" w:fill="D9D9D9"/>
            <w:vAlign w:val="center"/>
            <w:hideMark/>
          </w:tcPr>
          <w:p w14:paraId="4FC158D4"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t-stat</w:t>
            </w:r>
          </w:p>
        </w:tc>
        <w:tc>
          <w:tcPr>
            <w:tcW w:w="463" w:type="pct"/>
            <w:tcBorders>
              <w:top w:val="double" w:sz="6" w:space="0" w:color="auto"/>
              <w:left w:val="nil"/>
              <w:bottom w:val="double" w:sz="6" w:space="0" w:color="auto"/>
              <w:right w:val="single" w:sz="8" w:space="0" w:color="auto"/>
            </w:tcBorders>
            <w:shd w:val="clear" w:color="000000" w:fill="D9D9D9"/>
            <w:vAlign w:val="center"/>
            <w:hideMark/>
          </w:tcPr>
          <w:p w14:paraId="47799F2C"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Coef</w:t>
            </w:r>
          </w:p>
        </w:tc>
        <w:tc>
          <w:tcPr>
            <w:tcW w:w="464" w:type="pct"/>
            <w:tcBorders>
              <w:top w:val="double" w:sz="6" w:space="0" w:color="auto"/>
              <w:left w:val="nil"/>
              <w:bottom w:val="double" w:sz="6" w:space="0" w:color="auto"/>
              <w:right w:val="double" w:sz="6" w:space="0" w:color="auto"/>
            </w:tcBorders>
            <w:shd w:val="clear" w:color="000000" w:fill="D9D9D9"/>
            <w:vAlign w:val="center"/>
            <w:hideMark/>
          </w:tcPr>
          <w:p w14:paraId="1FDC32E1"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t-stat</w:t>
            </w:r>
          </w:p>
        </w:tc>
        <w:tc>
          <w:tcPr>
            <w:tcW w:w="463" w:type="pct"/>
            <w:tcBorders>
              <w:top w:val="double" w:sz="6" w:space="0" w:color="auto"/>
              <w:left w:val="nil"/>
              <w:bottom w:val="double" w:sz="6" w:space="0" w:color="auto"/>
              <w:right w:val="single" w:sz="8" w:space="0" w:color="auto"/>
            </w:tcBorders>
            <w:shd w:val="clear" w:color="000000" w:fill="D9D9D9"/>
            <w:vAlign w:val="center"/>
            <w:hideMark/>
          </w:tcPr>
          <w:p w14:paraId="5D9897AF"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Coef</w:t>
            </w:r>
          </w:p>
        </w:tc>
        <w:tc>
          <w:tcPr>
            <w:tcW w:w="463" w:type="pct"/>
            <w:tcBorders>
              <w:top w:val="double" w:sz="6" w:space="0" w:color="auto"/>
              <w:left w:val="nil"/>
              <w:bottom w:val="double" w:sz="6" w:space="0" w:color="auto"/>
              <w:right w:val="double" w:sz="6" w:space="0" w:color="auto"/>
            </w:tcBorders>
            <w:shd w:val="clear" w:color="000000" w:fill="D9D9D9"/>
            <w:vAlign w:val="center"/>
            <w:hideMark/>
          </w:tcPr>
          <w:p w14:paraId="42000C62"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t-stat</w:t>
            </w:r>
          </w:p>
        </w:tc>
      </w:tr>
      <w:tr w:rsidR="00D04D51" w:rsidRPr="00692B36" w14:paraId="3505AE62" w14:textId="77777777" w:rsidTr="00DE2054">
        <w:trPr>
          <w:trHeight w:val="225"/>
        </w:trPr>
        <w:tc>
          <w:tcPr>
            <w:tcW w:w="2220" w:type="pct"/>
            <w:tcBorders>
              <w:top w:val="double" w:sz="6" w:space="0" w:color="auto"/>
              <w:left w:val="double" w:sz="6" w:space="0" w:color="auto"/>
              <w:bottom w:val="double" w:sz="6" w:space="0" w:color="auto"/>
              <w:right w:val="double" w:sz="6" w:space="0" w:color="auto"/>
            </w:tcBorders>
            <w:shd w:val="clear" w:color="000000" w:fill="D9D9D9"/>
            <w:vAlign w:val="center"/>
            <w:hideMark/>
          </w:tcPr>
          <w:p w14:paraId="5BE6745D" w14:textId="77777777" w:rsidR="00D04D51" w:rsidRPr="00692B36" w:rsidRDefault="00D04D51" w:rsidP="00310773">
            <w:pPr>
              <w:spacing w:after="0"/>
              <w:jc w:val="left"/>
              <w:rPr>
                <w:rFonts w:eastAsia="Times New Roman" w:cs="Times New Roman"/>
                <w:b/>
                <w:bCs/>
                <w:color w:val="000000"/>
                <w:sz w:val="20"/>
                <w:szCs w:val="20"/>
              </w:rPr>
            </w:pPr>
            <w:r w:rsidRPr="00692B36">
              <w:rPr>
                <w:rFonts w:eastAsia="Times New Roman" w:cs="Times New Roman"/>
                <w:b/>
                <w:bCs/>
                <w:color w:val="000000"/>
                <w:sz w:val="20"/>
                <w:szCs w:val="20"/>
              </w:rPr>
              <w:t>Type of AV Use (Base: not interested in AV)</w:t>
            </w:r>
          </w:p>
        </w:tc>
        <w:tc>
          <w:tcPr>
            <w:tcW w:w="927" w:type="pct"/>
            <w:gridSpan w:val="2"/>
            <w:tcBorders>
              <w:top w:val="double" w:sz="6" w:space="0" w:color="auto"/>
              <w:left w:val="nil"/>
              <w:bottom w:val="double" w:sz="6" w:space="0" w:color="auto"/>
              <w:right w:val="double" w:sz="6" w:space="0" w:color="000000"/>
            </w:tcBorders>
            <w:shd w:val="clear" w:color="000000" w:fill="D9D9D9"/>
            <w:vAlign w:val="center"/>
            <w:hideMark/>
          </w:tcPr>
          <w:p w14:paraId="330B04C7"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AV sharing</w:t>
            </w:r>
          </w:p>
        </w:tc>
        <w:tc>
          <w:tcPr>
            <w:tcW w:w="927" w:type="pct"/>
            <w:gridSpan w:val="2"/>
            <w:tcBorders>
              <w:top w:val="double" w:sz="6" w:space="0" w:color="auto"/>
              <w:left w:val="nil"/>
              <w:bottom w:val="double" w:sz="6" w:space="0" w:color="auto"/>
              <w:right w:val="double" w:sz="6" w:space="0" w:color="000000"/>
            </w:tcBorders>
            <w:shd w:val="clear" w:color="000000" w:fill="D9D9D9"/>
            <w:vAlign w:val="center"/>
            <w:hideMark/>
          </w:tcPr>
          <w:p w14:paraId="48C31CD6"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AV Ownership</w:t>
            </w:r>
          </w:p>
        </w:tc>
        <w:tc>
          <w:tcPr>
            <w:tcW w:w="926" w:type="pct"/>
            <w:gridSpan w:val="2"/>
            <w:tcBorders>
              <w:top w:val="double" w:sz="6" w:space="0" w:color="auto"/>
              <w:left w:val="nil"/>
              <w:bottom w:val="double" w:sz="6" w:space="0" w:color="auto"/>
              <w:right w:val="double" w:sz="6" w:space="0" w:color="auto"/>
            </w:tcBorders>
            <w:shd w:val="clear" w:color="000000" w:fill="D9D9D9"/>
            <w:vAlign w:val="center"/>
            <w:hideMark/>
          </w:tcPr>
          <w:p w14:paraId="00360FB8" w14:textId="77777777" w:rsidR="00D04D51" w:rsidRPr="00692B36" w:rsidRDefault="00D04D51"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Both</w:t>
            </w:r>
          </w:p>
        </w:tc>
      </w:tr>
      <w:tr w:rsidR="00D04D51" w:rsidRPr="00692B36" w14:paraId="6118902A" w14:textId="77777777" w:rsidTr="000433BE">
        <w:trPr>
          <w:trHeight w:val="20"/>
        </w:trPr>
        <w:tc>
          <w:tcPr>
            <w:tcW w:w="2220" w:type="pct"/>
            <w:tcBorders>
              <w:top w:val="double" w:sz="6" w:space="0" w:color="auto"/>
              <w:left w:val="double" w:sz="6" w:space="0" w:color="auto"/>
              <w:bottom w:val="nil"/>
              <w:right w:val="double" w:sz="6" w:space="0" w:color="auto"/>
            </w:tcBorders>
            <w:shd w:val="clear" w:color="auto" w:fill="auto"/>
            <w:vAlign w:val="center"/>
            <w:hideMark/>
          </w:tcPr>
          <w:p w14:paraId="35FFA358" w14:textId="77777777" w:rsidR="00D04D51" w:rsidRPr="00692B36" w:rsidRDefault="00D04D51" w:rsidP="00310773">
            <w:pPr>
              <w:spacing w:after="0"/>
              <w:ind w:firstLine="180"/>
              <w:jc w:val="left"/>
              <w:rPr>
                <w:rFonts w:eastAsia="Times New Roman" w:cs="Times New Roman"/>
                <w:color w:val="000000"/>
                <w:sz w:val="20"/>
                <w:szCs w:val="20"/>
              </w:rPr>
            </w:pPr>
            <w:r w:rsidRPr="00692B36">
              <w:rPr>
                <w:rFonts w:eastAsia="Times New Roman" w:cs="Times New Roman"/>
                <w:color w:val="000000"/>
                <w:sz w:val="20"/>
                <w:szCs w:val="20"/>
              </w:rPr>
              <w:t>Constant</w:t>
            </w:r>
          </w:p>
        </w:tc>
        <w:tc>
          <w:tcPr>
            <w:tcW w:w="463" w:type="pct"/>
            <w:tcBorders>
              <w:top w:val="single" w:sz="8" w:space="0" w:color="auto"/>
              <w:left w:val="nil"/>
              <w:bottom w:val="nil"/>
              <w:right w:val="single" w:sz="8" w:space="0" w:color="auto"/>
            </w:tcBorders>
            <w:shd w:val="clear" w:color="auto" w:fill="auto"/>
            <w:vAlign w:val="center"/>
          </w:tcPr>
          <w:p w14:paraId="2B2A429C"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-1.578 </w:t>
            </w:r>
          </w:p>
        </w:tc>
        <w:tc>
          <w:tcPr>
            <w:tcW w:w="464" w:type="pct"/>
            <w:tcBorders>
              <w:top w:val="nil"/>
              <w:left w:val="nil"/>
              <w:bottom w:val="nil"/>
              <w:right w:val="double" w:sz="6" w:space="0" w:color="auto"/>
            </w:tcBorders>
            <w:shd w:val="clear" w:color="auto" w:fill="auto"/>
            <w:vAlign w:val="center"/>
          </w:tcPr>
          <w:p w14:paraId="0F4A13C5"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(-8.70)</w:t>
            </w:r>
          </w:p>
        </w:tc>
        <w:tc>
          <w:tcPr>
            <w:tcW w:w="463" w:type="pct"/>
            <w:tcBorders>
              <w:top w:val="single" w:sz="8" w:space="0" w:color="auto"/>
              <w:left w:val="nil"/>
              <w:bottom w:val="nil"/>
              <w:right w:val="single" w:sz="8" w:space="0" w:color="auto"/>
            </w:tcBorders>
            <w:shd w:val="clear" w:color="auto" w:fill="auto"/>
            <w:vAlign w:val="center"/>
          </w:tcPr>
          <w:p w14:paraId="27E52FC7"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-0.707</w:t>
            </w:r>
          </w:p>
        </w:tc>
        <w:tc>
          <w:tcPr>
            <w:tcW w:w="464" w:type="pct"/>
            <w:tcBorders>
              <w:top w:val="single" w:sz="8" w:space="0" w:color="auto"/>
              <w:left w:val="nil"/>
              <w:bottom w:val="nil"/>
              <w:right w:val="double" w:sz="6" w:space="0" w:color="auto"/>
            </w:tcBorders>
            <w:shd w:val="clear" w:color="auto" w:fill="auto"/>
            <w:vAlign w:val="center"/>
          </w:tcPr>
          <w:p w14:paraId="1E66BC83"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(-6.19)</w:t>
            </w:r>
          </w:p>
        </w:tc>
        <w:tc>
          <w:tcPr>
            <w:tcW w:w="463" w:type="pct"/>
            <w:tcBorders>
              <w:top w:val="single" w:sz="8" w:space="0" w:color="auto"/>
              <w:left w:val="nil"/>
              <w:bottom w:val="nil"/>
              <w:right w:val="single" w:sz="8" w:space="0" w:color="auto"/>
            </w:tcBorders>
            <w:shd w:val="clear" w:color="auto" w:fill="auto"/>
            <w:vAlign w:val="center"/>
          </w:tcPr>
          <w:p w14:paraId="665AB18C"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-2.876</w:t>
            </w:r>
          </w:p>
        </w:tc>
        <w:tc>
          <w:tcPr>
            <w:tcW w:w="463" w:type="pct"/>
            <w:tcBorders>
              <w:top w:val="single" w:sz="8" w:space="0" w:color="auto"/>
              <w:left w:val="nil"/>
              <w:bottom w:val="nil"/>
              <w:right w:val="double" w:sz="6" w:space="0" w:color="auto"/>
            </w:tcBorders>
            <w:shd w:val="clear" w:color="auto" w:fill="auto"/>
            <w:vAlign w:val="center"/>
          </w:tcPr>
          <w:p w14:paraId="405A3E65"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(-9.61)</w:t>
            </w:r>
          </w:p>
        </w:tc>
      </w:tr>
      <w:tr w:rsidR="00D04D51" w:rsidRPr="00692B36" w14:paraId="57EDDB08"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065F958B" w14:textId="77777777" w:rsidR="00D04D51" w:rsidRPr="00692B36" w:rsidRDefault="00D04D51" w:rsidP="00310773">
            <w:pPr>
              <w:spacing w:after="0"/>
              <w:jc w:val="left"/>
              <w:rPr>
                <w:rFonts w:eastAsia="Times New Roman" w:cs="Times New Roman"/>
                <w:i/>
                <w:iCs/>
                <w:color w:val="000000"/>
                <w:sz w:val="20"/>
                <w:szCs w:val="20"/>
              </w:rPr>
            </w:pPr>
            <w:r w:rsidRPr="00692B36">
              <w:rPr>
                <w:rFonts w:eastAsia="Times New Roman" w:cs="Times New Roman"/>
                <w:i/>
                <w:iCs/>
                <w:color w:val="000000"/>
                <w:sz w:val="20"/>
                <w:szCs w:val="20"/>
              </w:rPr>
              <w:t>Gender (base: female)</w:t>
            </w:r>
          </w:p>
        </w:tc>
        <w:tc>
          <w:tcPr>
            <w:tcW w:w="463" w:type="pct"/>
            <w:tcBorders>
              <w:top w:val="nil"/>
              <w:left w:val="nil"/>
              <w:bottom w:val="nil"/>
              <w:right w:val="single" w:sz="8" w:space="0" w:color="auto"/>
            </w:tcBorders>
            <w:shd w:val="clear" w:color="auto" w:fill="auto"/>
            <w:vAlign w:val="center"/>
          </w:tcPr>
          <w:p w14:paraId="1BF8B9C2" w14:textId="77777777" w:rsidR="00D04D51" w:rsidRPr="00692B36" w:rsidRDefault="00D04D51"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2FFB0D29" w14:textId="77777777" w:rsidR="00D04D51" w:rsidRPr="00692B36" w:rsidRDefault="00D04D51"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4D34B4E3" w14:textId="77777777" w:rsidR="00D04D51" w:rsidRPr="00692B36" w:rsidRDefault="00D04D51"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7A0C3DE1" w14:textId="77777777" w:rsidR="00D04D51" w:rsidRPr="00692B36" w:rsidRDefault="00D04D51"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42AEE3A3" w14:textId="77777777" w:rsidR="00D04D51" w:rsidRPr="00692B36" w:rsidRDefault="00D04D51"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4A5FCAA4" w14:textId="77777777" w:rsidR="00D04D51" w:rsidRPr="00692B36" w:rsidRDefault="00D04D51" w:rsidP="00310773">
            <w:pPr>
              <w:spacing w:after="0"/>
              <w:jc w:val="center"/>
              <w:rPr>
                <w:rFonts w:eastAsia="Times New Roman" w:cs="Times New Roman"/>
                <w:color w:val="000000"/>
                <w:sz w:val="20"/>
                <w:szCs w:val="20"/>
              </w:rPr>
            </w:pPr>
          </w:p>
        </w:tc>
      </w:tr>
      <w:tr w:rsidR="00D04D51" w:rsidRPr="00692B36" w14:paraId="330EA162"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AF8997F" w14:textId="77777777" w:rsidR="00D04D51" w:rsidRPr="00692B36" w:rsidRDefault="00D04D51" w:rsidP="00310773">
            <w:pPr>
              <w:spacing w:after="0"/>
              <w:ind w:firstLine="180"/>
              <w:jc w:val="left"/>
              <w:rPr>
                <w:rFonts w:eastAsia="Times New Roman" w:cs="Times New Roman"/>
                <w:color w:val="000000"/>
                <w:sz w:val="20"/>
                <w:szCs w:val="20"/>
              </w:rPr>
            </w:pPr>
            <w:r w:rsidRPr="00692B36">
              <w:rPr>
                <w:rFonts w:eastAsia="Times New Roman" w:cs="Times New Roman"/>
                <w:color w:val="000000"/>
                <w:sz w:val="20"/>
                <w:szCs w:val="20"/>
              </w:rPr>
              <w:t>Male</w:t>
            </w:r>
          </w:p>
        </w:tc>
        <w:tc>
          <w:tcPr>
            <w:tcW w:w="463" w:type="pct"/>
            <w:tcBorders>
              <w:top w:val="nil"/>
              <w:left w:val="nil"/>
              <w:bottom w:val="nil"/>
              <w:right w:val="single" w:sz="8" w:space="0" w:color="auto"/>
            </w:tcBorders>
            <w:shd w:val="clear" w:color="auto" w:fill="auto"/>
            <w:vAlign w:val="center"/>
          </w:tcPr>
          <w:p w14:paraId="0E2583F1"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5043701E"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4631183F"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647C118F"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06BA91A4"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0.337</w:t>
            </w:r>
          </w:p>
        </w:tc>
        <w:tc>
          <w:tcPr>
            <w:tcW w:w="463" w:type="pct"/>
            <w:tcBorders>
              <w:top w:val="nil"/>
              <w:left w:val="nil"/>
              <w:bottom w:val="nil"/>
              <w:right w:val="double" w:sz="6" w:space="0" w:color="auto"/>
            </w:tcBorders>
            <w:shd w:val="clear" w:color="auto" w:fill="auto"/>
            <w:vAlign w:val="center"/>
          </w:tcPr>
          <w:p w14:paraId="3E71E944" w14:textId="77777777" w:rsidR="00D04D51"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(5.60)</w:t>
            </w:r>
          </w:p>
        </w:tc>
      </w:tr>
      <w:tr w:rsidR="00D04D51" w:rsidRPr="00692B36" w14:paraId="4E21CB0D"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351F19C" w14:textId="77777777" w:rsidR="00D04D51" w:rsidRPr="00692B36" w:rsidRDefault="00D04D51" w:rsidP="00310773">
            <w:pPr>
              <w:spacing w:after="0"/>
              <w:jc w:val="left"/>
              <w:rPr>
                <w:rFonts w:eastAsia="Times New Roman" w:cs="Times New Roman"/>
                <w:i/>
                <w:iCs/>
                <w:color w:val="000000"/>
                <w:sz w:val="20"/>
                <w:szCs w:val="20"/>
              </w:rPr>
            </w:pPr>
            <w:r w:rsidRPr="00692B36">
              <w:rPr>
                <w:rFonts w:eastAsia="Times New Roman" w:cs="Times New Roman"/>
                <w:i/>
                <w:iCs/>
                <w:color w:val="000000"/>
                <w:sz w:val="20"/>
                <w:szCs w:val="20"/>
              </w:rPr>
              <w:t xml:space="preserve">Education (base: </w:t>
            </w:r>
            <w:r w:rsidR="003931EB">
              <w:rPr>
                <w:rFonts w:eastAsia="Times New Roman" w:cs="Times New Roman"/>
                <w:i/>
                <w:iCs/>
                <w:color w:val="000000"/>
                <w:sz w:val="20"/>
                <w:szCs w:val="20"/>
              </w:rPr>
              <w:t xml:space="preserve">less than </w:t>
            </w:r>
            <w:r w:rsidRPr="00692B36">
              <w:rPr>
                <w:rFonts w:eastAsia="Times New Roman" w:cs="Times New Roman"/>
                <w:i/>
                <w:iCs/>
                <w:color w:val="000000"/>
                <w:sz w:val="20"/>
                <w:szCs w:val="20"/>
              </w:rPr>
              <w:t>Bachelor's degree</w:t>
            </w:r>
            <w:r w:rsidR="003931EB">
              <w:rPr>
                <w:rFonts w:eastAsia="Times New Roman" w:cs="Times New Roman"/>
                <w:i/>
                <w:iCs/>
                <w:color w:val="000000"/>
                <w:sz w:val="20"/>
                <w:szCs w:val="20"/>
              </w:rPr>
              <w:t>)</w:t>
            </w:r>
          </w:p>
        </w:tc>
        <w:tc>
          <w:tcPr>
            <w:tcW w:w="463" w:type="pct"/>
            <w:tcBorders>
              <w:top w:val="nil"/>
              <w:left w:val="nil"/>
              <w:bottom w:val="nil"/>
              <w:right w:val="single" w:sz="8" w:space="0" w:color="auto"/>
            </w:tcBorders>
            <w:shd w:val="clear" w:color="auto" w:fill="auto"/>
            <w:vAlign w:val="center"/>
          </w:tcPr>
          <w:p w14:paraId="09AED2AE" w14:textId="77777777" w:rsidR="00D04D51" w:rsidRPr="00692B36" w:rsidRDefault="00D04D51"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12D50AFF" w14:textId="77777777" w:rsidR="00D04D51" w:rsidRPr="00692B36" w:rsidRDefault="00D04D51"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12138B71" w14:textId="77777777" w:rsidR="00D04D51" w:rsidRPr="00692B36" w:rsidRDefault="00D04D51"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12D92760" w14:textId="77777777" w:rsidR="00D04D51" w:rsidRPr="00692B36" w:rsidRDefault="00D04D51"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2FC83FA1" w14:textId="77777777" w:rsidR="00D04D51" w:rsidRPr="00692B36" w:rsidRDefault="00D04D51"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303DCE58" w14:textId="77777777" w:rsidR="00D04D51" w:rsidRPr="00692B36" w:rsidRDefault="00D04D51" w:rsidP="00310773">
            <w:pPr>
              <w:spacing w:after="0"/>
              <w:jc w:val="center"/>
              <w:rPr>
                <w:rFonts w:eastAsia="Times New Roman" w:cs="Times New Roman"/>
                <w:color w:val="000000"/>
                <w:sz w:val="20"/>
                <w:szCs w:val="20"/>
              </w:rPr>
            </w:pPr>
          </w:p>
        </w:tc>
      </w:tr>
      <w:tr w:rsidR="00DE2054" w:rsidRPr="00692B36" w14:paraId="23144F03"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01779DB3" w14:textId="77777777" w:rsidR="00DE2054" w:rsidRPr="00692B36" w:rsidRDefault="003931EB" w:rsidP="00310773">
            <w:pPr>
              <w:spacing w:after="0"/>
              <w:ind w:left="180"/>
              <w:jc w:val="left"/>
              <w:rPr>
                <w:rFonts w:eastAsia="Times New Roman" w:cs="Times New Roman"/>
                <w:color w:val="000000"/>
                <w:sz w:val="20"/>
                <w:szCs w:val="20"/>
              </w:rPr>
            </w:pPr>
            <w:r>
              <w:rPr>
                <w:rFonts w:eastAsia="Times New Roman" w:cs="Times New Roman"/>
                <w:color w:val="000000"/>
                <w:sz w:val="20"/>
                <w:szCs w:val="20"/>
              </w:rPr>
              <w:t>Bachelor’s degree</w:t>
            </w:r>
          </w:p>
        </w:tc>
        <w:tc>
          <w:tcPr>
            <w:tcW w:w="463" w:type="pct"/>
            <w:tcBorders>
              <w:top w:val="nil"/>
              <w:left w:val="nil"/>
              <w:bottom w:val="nil"/>
              <w:right w:val="single" w:sz="8" w:space="0" w:color="auto"/>
            </w:tcBorders>
            <w:shd w:val="clear" w:color="auto" w:fill="auto"/>
            <w:vAlign w:val="center"/>
          </w:tcPr>
          <w:p w14:paraId="64E985B0" w14:textId="77777777" w:rsidR="00DE2054" w:rsidRPr="00692B36" w:rsidRDefault="003931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DE2054">
              <w:rPr>
                <w:rFonts w:eastAsia="Times New Roman" w:cs="Times New Roman"/>
                <w:color w:val="000000"/>
                <w:sz w:val="20"/>
                <w:szCs w:val="20"/>
              </w:rPr>
              <w:t>0.091</w:t>
            </w:r>
          </w:p>
        </w:tc>
        <w:tc>
          <w:tcPr>
            <w:tcW w:w="464" w:type="pct"/>
            <w:tcBorders>
              <w:top w:val="nil"/>
              <w:left w:val="nil"/>
              <w:bottom w:val="nil"/>
              <w:right w:val="double" w:sz="6" w:space="0" w:color="auto"/>
            </w:tcBorders>
            <w:shd w:val="clear" w:color="auto" w:fill="auto"/>
            <w:vAlign w:val="center"/>
          </w:tcPr>
          <w:p w14:paraId="6DBA8A7A" w14:textId="77777777" w:rsidR="00DE2054" w:rsidRPr="00692B36" w:rsidRDefault="003931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DE2054">
              <w:rPr>
                <w:rFonts w:eastAsia="Times New Roman" w:cs="Times New Roman"/>
                <w:color w:val="000000"/>
                <w:sz w:val="20"/>
                <w:szCs w:val="20"/>
              </w:rPr>
              <w:t>(1.40)</w:t>
            </w:r>
          </w:p>
        </w:tc>
        <w:tc>
          <w:tcPr>
            <w:tcW w:w="463" w:type="pct"/>
            <w:tcBorders>
              <w:top w:val="nil"/>
              <w:left w:val="nil"/>
              <w:bottom w:val="nil"/>
              <w:right w:val="single" w:sz="8" w:space="0" w:color="auto"/>
            </w:tcBorders>
            <w:shd w:val="clear" w:color="auto" w:fill="auto"/>
            <w:vAlign w:val="center"/>
          </w:tcPr>
          <w:p w14:paraId="285F51F3" w14:textId="77777777" w:rsidR="00DE2054" w:rsidRPr="00692B36" w:rsidRDefault="003931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DE2054">
              <w:rPr>
                <w:rFonts w:eastAsia="Times New Roman" w:cs="Times New Roman"/>
                <w:color w:val="000000"/>
                <w:sz w:val="20"/>
                <w:szCs w:val="20"/>
              </w:rPr>
              <w:t>0.091</w:t>
            </w:r>
          </w:p>
        </w:tc>
        <w:tc>
          <w:tcPr>
            <w:tcW w:w="464" w:type="pct"/>
            <w:tcBorders>
              <w:top w:val="nil"/>
              <w:left w:val="nil"/>
              <w:bottom w:val="nil"/>
              <w:right w:val="double" w:sz="6" w:space="0" w:color="auto"/>
            </w:tcBorders>
            <w:shd w:val="clear" w:color="auto" w:fill="auto"/>
            <w:vAlign w:val="center"/>
          </w:tcPr>
          <w:p w14:paraId="6BD792D8" w14:textId="77777777" w:rsidR="00DE2054" w:rsidRPr="00692B36" w:rsidRDefault="003931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DE2054">
              <w:rPr>
                <w:rFonts w:eastAsia="Times New Roman" w:cs="Times New Roman"/>
                <w:color w:val="000000"/>
                <w:sz w:val="20"/>
                <w:szCs w:val="20"/>
              </w:rPr>
              <w:t>(1.40)</w:t>
            </w:r>
          </w:p>
        </w:tc>
        <w:tc>
          <w:tcPr>
            <w:tcW w:w="463" w:type="pct"/>
            <w:tcBorders>
              <w:top w:val="nil"/>
              <w:left w:val="nil"/>
              <w:bottom w:val="nil"/>
              <w:right w:val="single" w:sz="8" w:space="0" w:color="auto"/>
            </w:tcBorders>
            <w:shd w:val="clear" w:color="auto" w:fill="auto"/>
            <w:vAlign w:val="center"/>
          </w:tcPr>
          <w:p w14:paraId="482951D1" w14:textId="77777777" w:rsidR="00DE2054" w:rsidRPr="00692B36" w:rsidRDefault="003931EB" w:rsidP="00310773">
            <w:pPr>
              <w:spacing w:after="0"/>
              <w:jc w:val="center"/>
              <w:rPr>
                <w:rFonts w:eastAsia="Times New Roman" w:cs="Times New Roman"/>
                <w:color w:val="000000"/>
                <w:sz w:val="20"/>
                <w:szCs w:val="20"/>
              </w:rPr>
            </w:pPr>
            <w:r>
              <w:rPr>
                <w:rFonts w:eastAsia="Times New Roman" w:cs="Times New Roman"/>
                <w:color w:val="000000"/>
                <w:sz w:val="20"/>
                <w:szCs w:val="20"/>
              </w:rPr>
              <w:t xml:space="preserve"> </w:t>
            </w:r>
            <w:r w:rsidR="00DE2054">
              <w:rPr>
                <w:rFonts w:eastAsia="Times New Roman" w:cs="Times New Roman"/>
                <w:color w:val="000000"/>
                <w:sz w:val="20"/>
                <w:szCs w:val="20"/>
              </w:rPr>
              <w:t>0.091</w:t>
            </w:r>
          </w:p>
        </w:tc>
        <w:tc>
          <w:tcPr>
            <w:tcW w:w="463" w:type="pct"/>
            <w:tcBorders>
              <w:top w:val="nil"/>
              <w:left w:val="nil"/>
              <w:bottom w:val="nil"/>
              <w:right w:val="double" w:sz="6" w:space="0" w:color="auto"/>
            </w:tcBorders>
            <w:shd w:val="clear" w:color="auto" w:fill="auto"/>
            <w:vAlign w:val="center"/>
          </w:tcPr>
          <w:p w14:paraId="7434A7BF" w14:textId="77777777" w:rsidR="00DE2054" w:rsidRPr="00692B36" w:rsidRDefault="00DE2054" w:rsidP="00310773">
            <w:pPr>
              <w:spacing w:after="0"/>
              <w:jc w:val="center"/>
              <w:rPr>
                <w:rFonts w:eastAsia="Times New Roman" w:cs="Times New Roman"/>
                <w:color w:val="000000"/>
                <w:sz w:val="20"/>
                <w:szCs w:val="20"/>
              </w:rPr>
            </w:pPr>
            <w:r>
              <w:rPr>
                <w:rFonts w:eastAsia="Times New Roman" w:cs="Times New Roman"/>
                <w:color w:val="000000"/>
                <w:sz w:val="20"/>
                <w:szCs w:val="20"/>
              </w:rPr>
              <w:t>(1.40)</w:t>
            </w:r>
          </w:p>
        </w:tc>
      </w:tr>
      <w:tr w:rsidR="00006B60" w:rsidRPr="00692B36" w14:paraId="07C46550"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5D27ED0C" w14:textId="77777777" w:rsidR="00006B60" w:rsidRDefault="00006B60" w:rsidP="00310773">
            <w:pPr>
              <w:spacing w:after="0"/>
              <w:ind w:left="180"/>
              <w:jc w:val="left"/>
              <w:rPr>
                <w:rFonts w:eastAsia="Times New Roman" w:cs="Times New Roman"/>
                <w:color w:val="000000"/>
                <w:sz w:val="20"/>
                <w:szCs w:val="20"/>
              </w:rPr>
            </w:pPr>
            <w:r w:rsidRPr="007368B1">
              <w:rPr>
                <w:rFonts w:eastAsia="Times New Roman" w:cs="Times New Roman"/>
                <w:color w:val="000000"/>
                <w:sz w:val="20"/>
                <w:szCs w:val="20"/>
              </w:rPr>
              <w:t>Graduate degree</w:t>
            </w:r>
          </w:p>
        </w:tc>
        <w:tc>
          <w:tcPr>
            <w:tcW w:w="463" w:type="pct"/>
            <w:tcBorders>
              <w:top w:val="nil"/>
              <w:left w:val="nil"/>
              <w:bottom w:val="nil"/>
              <w:right w:val="single" w:sz="8" w:space="0" w:color="auto"/>
            </w:tcBorders>
            <w:shd w:val="clear" w:color="auto" w:fill="auto"/>
            <w:vAlign w:val="center"/>
          </w:tcPr>
          <w:p w14:paraId="5FBDBFB9" w14:textId="77777777" w:rsidR="00006B60" w:rsidRPr="00692B36" w:rsidRDefault="00006B60" w:rsidP="00943D9D">
            <w:pPr>
              <w:spacing w:after="0"/>
              <w:jc w:val="center"/>
              <w:rPr>
                <w:rFonts w:eastAsia="Times New Roman" w:cs="Times New Roman"/>
                <w:color w:val="000000"/>
                <w:sz w:val="20"/>
                <w:szCs w:val="20"/>
              </w:rPr>
            </w:pPr>
            <w:r>
              <w:rPr>
                <w:rFonts w:eastAsia="Times New Roman" w:cs="Times New Roman"/>
                <w:color w:val="000000"/>
                <w:sz w:val="20"/>
                <w:szCs w:val="20"/>
              </w:rPr>
              <w:t xml:space="preserve"> 0.091</w:t>
            </w:r>
          </w:p>
        </w:tc>
        <w:tc>
          <w:tcPr>
            <w:tcW w:w="464" w:type="pct"/>
            <w:tcBorders>
              <w:top w:val="nil"/>
              <w:left w:val="nil"/>
              <w:bottom w:val="nil"/>
              <w:right w:val="double" w:sz="6" w:space="0" w:color="auto"/>
            </w:tcBorders>
            <w:shd w:val="clear" w:color="auto" w:fill="auto"/>
            <w:vAlign w:val="center"/>
          </w:tcPr>
          <w:p w14:paraId="0D70F84C" w14:textId="77777777" w:rsidR="00006B60" w:rsidRPr="00692B36" w:rsidRDefault="00006B60" w:rsidP="00943D9D">
            <w:pPr>
              <w:spacing w:after="0"/>
              <w:jc w:val="center"/>
              <w:rPr>
                <w:rFonts w:eastAsia="Times New Roman" w:cs="Times New Roman"/>
                <w:color w:val="000000"/>
                <w:sz w:val="20"/>
                <w:szCs w:val="20"/>
              </w:rPr>
            </w:pPr>
            <w:r>
              <w:rPr>
                <w:rFonts w:eastAsia="Times New Roman" w:cs="Times New Roman"/>
                <w:color w:val="000000"/>
                <w:sz w:val="20"/>
                <w:szCs w:val="20"/>
              </w:rPr>
              <w:t xml:space="preserve"> (1.40)</w:t>
            </w:r>
          </w:p>
        </w:tc>
        <w:tc>
          <w:tcPr>
            <w:tcW w:w="463" w:type="pct"/>
            <w:tcBorders>
              <w:top w:val="nil"/>
              <w:left w:val="nil"/>
              <w:bottom w:val="nil"/>
              <w:right w:val="single" w:sz="8" w:space="0" w:color="auto"/>
            </w:tcBorders>
            <w:shd w:val="clear" w:color="auto" w:fill="auto"/>
            <w:vAlign w:val="center"/>
          </w:tcPr>
          <w:p w14:paraId="41F23827" w14:textId="77777777" w:rsidR="00006B60" w:rsidRPr="00692B36" w:rsidRDefault="00006B60" w:rsidP="00943D9D">
            <w:pPr>
              <w:spacing w:after="0"/>
              <w:jc w:val="center"/>
              <w:rPr>
                <w:rFonts w:eastAsia="Times New Roman" w:cs="Times New Roman"/>
                <w:color w:val="000000"/>
                <w:sz w:val="20"/>
                <w:szCs w:val="20"/>
              </w:rPr>
            </w:pPr>
            <w:r>
              <w:rPr>
                <w:rFonts w:eastAsia="Times New Roman" w:cs="Times New Roman"/>
                <w:color w:val="000000"/>
                <w:sz w:val="20"/>
                <w:szCs w:val="20"/>
              </w:rPr>
              <w:t xml:space="preserve"> 0.091</w:t>
            </w:r>
          </w:p>
        </w:tc>
        <w:tc>
          <w:tcPr>
            <w:tcW w:w="464" w:type="pct"/>
            <w:tcBorders>
              <w:top w:val="nil"/>
              <w:left w:val="nil"/>
              <w:bottom w:val="nil"/>
              <w:right w:val="double" w:sz="6" w:space="0" w:color="auto"/>
            </w:tcBorders>
            <w:shd w:val="clear" w:color="auto" w:fill="auto"/>
            <w:vAlign w:val="center"/>
          </w:tcPr>
          <w:p w14:paraId="04610105" w14:textId="77777777" w:rsidR="00006B60" w:rsidRPr="00692B36" w:rsidRDefault="00006B60" w:rsidP="00943D9D">
            <w:pPr>
              <w:spacing w:after="0"/>
              <w:jc w:val="center"/>
              <w:rPr>
                <w:rFonts w:eastAsia="Times New Roman" w:cs="Times New Roman"/>
                <w:color w:val="000000"/>
                <w:sz w:val="20"/>
                <w:szCs w:val="20"/>
              </w:rPr>
            </w:pPr>
            <w:r>
              <w:rPr>
                <w:rFonts w:eastAsia="Times New Roman" w:cs="Times New Roman"/>
                <w:color w:val="000000"/>
                <w:sz w:val="20"/>
                <w:szCs w:val="20"/>
              </w:rPr>
              <w:t xml:space="preserve"> (1.40)</w:t>
            </w:r>
          </w:p>
        </w:tc>
        <w:tc>
          <w:tcPr>
            <w:tcW w:w="463" w:type="pct"/>
            <w:tcBorders>
              <w:top w:val="nil"/>
              <w:left w:val="nil"/>
              <w:bottom w:val="nil"/>
              <w:right w:val="single" w:sz="8" w:space="0" w:color="auto"/>
            </w:tcBorders>
            <w:shd w:val="clear" w:color="auto" w:fill="auto"/>
            <w:vAlign w:val="center"/>
          </w:tcPr>
          <w:p w14:paraId="1870CFEC" w14:textId="77777777" w:rsidR="00006B60" w:rsidRPr="00692B36" w:rsidRDefault="00006B60" w:rsidP="00943D9D">
            <w:pPr>
              <w:spacing w:after="0"/>
              <w:jc w:val="center"/>
              <w:rPr>
                <w:rFonts w:eastAsia="Times New Roman" w:cs="Times New Roman"/>
                <w:color w:val="000000"/>
                <w:sz w:val="20"/>
                <w:szCs w:val="20"/>
              </w:rPr>
            </w:pPr>
            <w:r>
              <w:rPr>
                <w:rFonts w:eastAsia="Times New Roman" w:cs="Times New Roman"/>
                <w:color w:val="000000"/>
                <w:sz w:val="20"/>
                <w:szCs w:val="20"/>
              </w:rPr>
              <w:t xml:space="preserve"> 0.091</w:t>
            </w:r>
          </w:p>
        </w:tc>
        <w:tc>
          <w:tcPr>
            <w:tcW w:w="463" w:type="pct"/>
            <w:tcBorders>
              <w:top w:val="nil"/>
              <w:left w:val="nil"/>
              <w:bottom w:val="nil"/>
              <w:right w:val="double" w:sz="6" w:space="0" w:color="auto"/>
            </w:tcBorders>
            <w:shd w:val="clear" w:color="auto" w:fill="auto"/>
            <w:vAlign w:val="center"/>
          </w:tcPr>
          <w:p w14:paraId="3AE53F91" w14:textId="77777777" w:rsidR="00006B60" w:rsidRPr="00692B36" w:rsidRDefault="00006B60" w:rsidP="00943D9D">
            <w:pPr>
              <w:spacing w:after="0"/>
              <w:jc w:val="center"/>
              <w:rPr>
                <w:rFonts w:eastAsia="Times New Roman" w:cs="Times New Roman"/>
                <w:color w:val="000000"/>
                <w:sz w:val="20"/>
                <w:szCs w:val="20"/>
              </w:rPr>
            </w:pPr>
            <w:r>
              <w:rPr>
                <w:rFonts w:eastAsia="Times New Roman" w:cs="Times New Roman"/>
                <w:color w:val="000000"/>
                <w:sz w:val="20"/>
                <w:szCs w:val="20"/>
              </w:rPr>
              <w:t>(1.40)</w:t>
            </w:r>
          </w:p>
        </w:tc>
      </w:tr>
      <w:tr w:rsidR="00006B60" w:rsidRPr="00692B36" w14:paraId="7E272D91"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146F540E" w14:textId="77777777" w:rsidR="00006B60" w:rsidRPr="00692B36" w:rsidRDefault="00006B60" w:rsidP="00310773">
            <w:pPr>
              <w:spacing w:after="0"/>
              <w:jc w:val="left"/>
              <w:rPr>
                <w:rFonts w:eastAsia="Times New Roman" w:cs="Times New Roman"/>
                <w:i/>
                <w:iCs/>
                <w:color w:val="000000"/>
                <w:sz w:val="20"/>
                <w:szCs w:val="20"/>
              </w:rPr>
            </w:pPr>
            <w:r w:rsidRPr="00692B36">
              <w:rPr>
                <w:rFonts w:eastAsia="Times New Roman" w:cs="Times New Roman"/>
                <w:i/>
                <w:iCs/>
                <w:color w:val="000000"/>
                <w:sz w:val="20"/>
                <w:szCs w:val="20"/>
              </w:rPr>
              <w:t>Age (base: 45+ years old)</w:t>
            </w:r>
          </w:p>
        </w:tc>
        <w:tc>
          <w:tcPr>
            <w:tcW w:w="463" w:type="pct"/>
            <w:tcBorders>
              <w:top w:val="nil"/>
              <w:left w:val="nil"/>
              <w:bottom w:val="nil"/>
              <w:right w:val="single" w:sz="8" w:space="0" w:color="auto"/>
            </w:tcBorders>
            <w:shd w:val="clear" w:color="auto" w:fill="auto"/>
            <w:vAlign w:val="center"/>
          </w:tcPr>
          <w:p w14:paraId="0DF85416"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0ABE8FE9"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4BA38ECC"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5CAA07F1"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01FF8E9B"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440E92EC" w14:textId="77777777" w:rsidR="00006B60" w:rsidRPr="00692B36" w:rsidRDefault="00006B60" w:rsidP="00310773">
            <w:pPr>
              <w:spacing w:after="0"/>
              <w:jc w:val="center"/>
              <w:rPr>
                <w:rFonts w:eastAsia="Times New Roman" w:cs="Times New Roman"/>
                <w:color w:val="000000"/>
                <w:sz w:val="20"/>
                <w:szCs w:val="20"/>
              </w:rPr>
            </w:pPr>
          </w:p>
        </w:tc>
      </w:tr>
      <w:tr w:rsidR="00006B60" w:rsidRPr="00692B36" w14:paraId="0E3C3D8F"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400C0F9C"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18 to 24 years old</w:t>
            </w:r>
          </w:p>
        </w:tc>
        <w:tc>
          <w:tcPr>
            <w:tcW w:w="463" w:type="pct"/>
            <w:tcBorders>
              <w:top w:val="nil"/>
              <w:left w:val="nil"/>
              <w:bottom w:val="nil"/>
              <w:right w:val="single" w:sz="8" w:space="0" w:color="auto"/>
            </w:tcBorders>
            <w:shd w:val="clear" w:color="auto" w:fill="auto"/>
            <w:vAlign w:val="center"/>
          </w:tcPr>
          <w:p w14:paraId="29BF97E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36347182"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14F35F3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-0.168</w:t>
            </w:r>
          </w:p>
        </w:tc>
        <w:tc>
          <w:tcPr>
            <w:tcW w:w="464" w:type="pct"/>
            <w:tcBorders>
              <w:top w:val="nil"/>
              <w:left w:val="nil"/>
              <w:bottom w:val="nil"/>
              <w:right w:val="double" w:sz="6" w:space="0" w:color="auto"/>
            </w:tcBorders>
            <w:shd w:val="clear" w:color="auto" w:fill="auto"/>
            <w:vAlign w:val="center"/>
          </w:tcPr>
          <w:p w14:paraId="5798BCC3"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(-1.89)</w:t>
            </w:r>
          </w:p>
        </w:tc>
        <w:tc>
          <w:tcPr>
            <w:tcW w:w="463" w:type="pct"/>
            <w:tcBorders>
              <w:top w:val="nil"/>
              <w:left w:val="nil"/>
              <w:bottom w:val="nil"/>
              <w:right w:val="single" w:sz="8" w:space="0" w:color="auto"/>
            </w:tcBorders>
            <w:shd w:val="clear" w:color="auto" w:fill="auto"/>
            <w:vAlign w:val="center"/>
          </w:tcPr>
          <w:p w14:paraId="198E6161"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0.827</w:t>
            </w:r>
          </w:p>
        </w:tc>
        <w:tc>
          <w:tcPr>
            <w:tcW w:w="463" w:type="pct"/>
            <w:tcBorders>
              <w:top w:val="nil"/>
              <w:left w:val="nil"/>
              <w:bottom w:val="nil"/>
              <w:right w:val="double" w:sz="6" w:space="0" w:color="auto"/>
            </w:tcBorders>
            <w:shd w:val="clear" w:color="auto" w:fill="auto"/>
            <w:vAlign w:val="center"/>
          </w:tcPr>
          <w:p w14:paraId="063A863B"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(3.75)</w:t>
            </w:r>
          </w:p>
        </w:tc>
      </w:tr>
      <w:tr w:rsidR="00006B60" w:rsidRPr="00692B36" w14:paraId="186FCE6D"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38124C4D"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25 to 44 years old</w:t>
            </w:r>
          </w:p>
        </w:tc>
        <w:tc>
          <w:tcPr>
            <w:tcW w:w="463" w:type="pct"/>
            <w:tcBorders>
              <w:top w:val="nil"/>
              <w:left w:val="nil"/>
              <w:bottom w:val="nil"/>
              <w:right w:val="single" w:sz="8" w:space="0" w:color="auto"/>
            </w:tcBorders>
            <w:shd w:val="clear" w:color="auto" w:fill="auto"/>
            <w:vAlign w:val="center"/>
          </w:tcPr>
          <w:p w14:paraId="3105E60A"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4A56CCB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7EF8ACCB"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2509F4EA"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0A05709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0.827</w:t>
            </w:r>
          </w:p>
        </w:tc>
        <w:tc>
          <w:tcPr>
            <w:tcW w:w="463" w:type="pct"/>
            <w:tcBorders>
              <w:top w:val="nil"/>
              <w:left w:val="nil"/>
              <w:bottom w:val="nil"/>
              <w:right w:val="double" w:sz="6" w:space="0" w:color="auto"/>
            </w:tcBorders>
            <w:shd w:val="clear" w:color="auto" w:fill="auto"/>
            <w:vAlign w:val="center"/>
          </w:tcPr>
          <w:p w14:paraId="0DBCA0C1"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(3.75)</w:t>
            </w:r>
          </w:p>
        </w:tc>
      </w:tr>
      <w:tr w:rsidR="00006B60" w:rsidRPr="00692B36" w14:paraId="5252665C"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144EFBEC" w14:textId="77777777" w:rsidR="00006B60" w:rsidRPr="00692B36" w:rsidRDefault="00006B60" w:rsidP="00310773">
            <w:pPr>
              <w:spacing w:after="0"/>
              <w:jc w:val="left"/>
              <w:rPr>
                <w:rFonts w:eastAsia="Times New Roman" w:cs="Times New Roman"/>
                <w:i/>
                <w:iCs/>
                <w:color w:val="000000"/>
                <w:sz w:val="20"/>
                <w:szCs w:val="20"/>
              </w:rPr>
            </w:pPr>
            <w:r>
              <w:rPr>
                <w:rFonts w:eastAsia="Times New Roman" w:cs="Times New Roman"/>
                <w:i/>
                <w:iCs/>
                <w:color w:val="000000"/>
                <w:sz w:val="20"/>
                <w:szCs w:val="20"/>
              </w:rPr>
              <w:t>V</w:t>
            </w:r>
            <w:r w:rsidRPr="00692B36">
              <w:rPr>
                <w:rFonts w:eastAsia="Times New Roman" w:cs="Times New Roman"/>
                <w:i/>
                <w:iCs/>
                <w:color w:val="000000"/>
                <w:sz w:val="20"/>
                <w:szCs w:val="20"/>
              </w:rPr>
              <w:t>ehicles in the household (base: 2 or more)</w:t>
            </w:r>
          </w:p>
        </w:tc>
        <w:tc>
          <w:tcPr>
            <w:tcW w:w="463" w:type="pct"/>
            <w:tcBorders>
              <w:top w:val="nil"/>
              <w:left w:val="nil"/>
              <w:bottom w:val="nil"/>
              <w:right w:val="single" w:sz="8" w:space="0" w:color="auto"/>
            </w:tcBorders>
            <w:shd w:val="clear" w:color="auto" w:fill="auto"/>
            <w:vAlign w:val="center"/>
          </w:tcPr>
          <w:p w14:paraId="35235BC9"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2884F9B3"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106C0D0A"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1C3CF746"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69E70C92"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5FDA3C91" w14:textId="77777777" w:rsidR="00006B60" w:rsidRPr="00692B36" w:rsidRDefault="00006B60" w:rsidP="00310773">
            <w:pPr>
              <w:spacing w:after="0"/>
              <w:jc w:val="center"/>
              <w:rPr>
                <w:rFonts w:eastAsia="Times New Roman" w:cs="Times New Roman"/>
                <w:color w:val="000000"/>
                <w:sz w:val="20"/>
                <w:szCs w:val="20"/>
              </w:rPr>
            </w:pPr>
          </w:p>
        </w:tc>
      </w:tr>
      <w:tr w:rsidR="00006B60" w:rsidRPr="00692B36" w14:paraId="38BC8A69"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3E2DAF8A"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 xml:space="preserve">No vehicle </w:t>
            </w:r>
          </w:p>
        </w:tc>
        <w:tc>
          <w:tcPr>
            <w:tcW w:w="463" w:type="pct"/>
            <w:tcBorders>
              <w:top w:val="nil"/>
              <w:left w:val="nil"/>
              <w:bottom w:val="nil"/>
              <w:right w:val="single" w:sz="8" w:space="0" w:color="auto"/>
            </w:tcBorders>
            <w:shd w:val="clear" w:color="auto" w:fill="auto"/>
            <w:vAlign w:val="center"/>
          </w:tcPr>
          <w:p w14:paraId="79B40BFC"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0.409</w:t>
            </w:r>
          </w:p>
        </w:tc>
        <w:tc>
          <w:tcPr>
            <w:tcW w:w="464" w:type="pct"/>
            <w:tcBorders>
              <w:top w:val="nil"/>
              <w:left w:val="nil"/>
              <w:bottom w:val="nil"/>
              <w:right w:val="double" w:sz="6" w:space="0" w:color="auto"/>
            </w:tcBorders>
            <w:shd w:val="clear" w:color="auto" w:fill="auto"/>
            <w:vAlign w:val="center"/>
          </w:tcPr>
          <w:p w14:paraId="0B3CADF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(6.08)</w:t>
            </w:r>
          </w:p>
        </w:tc>
        <w:tc>
          <w:tcPr>
            <w:tcW w:w="463" w:type="pct"/>
            <w:tcBorders>
              <w:top w:val="nil"/>
              <w:left w:val="nil"/>
              <w:bottom w:val="nil"/>
              <w:right w:val="single" w:sz="8" w:space="0" w:color="auto"/>
            </w:tcBorders>
            <w:shd w:val="clear" w:color="auto" w:fill="auto"/>
            <w:vAlign w:val="center"/>
          </w:tcPr>
          <w:p w14:paraId="31EBD56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3F6661A7"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55BD14F7"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double" w:sz="6" w:space="0" w:color="auto"/>
            </w:tcBorders>
            <w:shd w:val="clear" w:color="auto" w:fill="auto"/>
            <w:vAlign w:val="center"/>
          </w:tcPr>
          <w:p w14:paraId="51DA24A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r>
      <w:tr w:rsidR="00006B60" w:rsidRPr="00692B36" w14:paraId="0BD578AA"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3416A806"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One vehicle</w:t>
            </w:r>
          </w:p>
        </w:tc>
        <w:tc>
          <w:tcPr>
            <w:tcW w:w="463" w:type="pct"/>
            <w:tcBorders>
              <w:top w:val="nil"/>
              <w:left w:val="nil"/>
              <w:bottom w:val="nil"/>
              <w:right w:val="single" w:sz="8" w:space="0" w:color="auto"/>
            </w:tcBorders>
            <w:shd w:val="clear" w:color="auto" w:fill="auto"/>
            <w:vAlign w:val="center"/>
          </w:tcPr>
          <w:p w14:paraId="6438CBC3"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0.121</w:t>
            </w:r>
          </w:p>
        </w:tc>
        <w:tc>
          <w:tcPr>
            <w:tcW w:w="464" w:type="pct"/>
            <w:tcBorders>
              <w:top w:val="nil"/>
              <w:left w:val="nil"/>
              <w:bottom w:val="nil"/>
              <w:right w:val="double" w:sz="6" w:space="0" w:color="auto"/>
            </w:tcBorders>
            <w:shd w:val="clear" w:color="auto" w:fill="auto"/>
            <w:vAlign w:val="center"/>
          </w:tcPr>
          <w:p w14:paraId="71EDF30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(2.01)</w:t>
            </w:r>
          </w:p>
        </w:tc>
        <w:tc>
          <w:tcPr>
            <w:tcW w:w="463" w:type="pct"/>
            <w:tcBorders>
              <w:top w:val="nil"/>
              <w:left w:val="nil"/>
              <w:bottom w:val="nil"/>
              <w:right w:val="single" w:sz="8" w:space="0" w:color="auto"/>
            </w:tcBorders>
            <w:shd w:val="clear" w:color="auto" w:fill="auto"/>
            <w:vAlign w:val="center"/>
          </w:tcPr>
          <w:p w14:paraId="5090F85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6493B5E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11B68E1A"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double" w:sz="6" w:space="0" w:color="auto"/>
            </w:tcBorders>
            <w:shd w:val="clear" w:color="auto" w:fill="auto"/>
            <w:vAlign w:val="center"/>
          </w:tcPr>
          <w:p w14:paraId="237648D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r>
      <w:tr w:rsidR="00006B60" w:rsidRPr="00692B36" w14:paraId="62EB7A37"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1782BE58" w14:textId="77777777" w:rsidR="00006B60" w:rsidRPr="00F20C0A" w:rsidRDefault="00006B60" w:rsidP="00310773">
            <w:pPr>
              <w:spacing w:after="0"/>
              <w:jc w:val="left"/>
              <w:rPr>
                <w:rFonts w:eastAsia="Times New Roman" w:cs="Times New Roman"/>
                <w:bCs/>
                <w:i/>
                <w:iCs/>
                <w:color w:val="000000"/>
                <w:sz w:val="20"/>
                <w:szCs w:val="20"/>
              </w:rPr>
            </w:pPr>
            <w:r>
              <w:rPr>
                <w:rFonts w:eastAsia="Times New Roman" w:cs="Times New Roman"/>
                <w:bCs/>
                <w:i/>
                <w:iCs/>
                <w:color w:val="000000"/>
                <w:sz w:val="20"/>
                <w:szCs w:val="20"/>
              </w:rPr>
              <w:t>R</w:t>
            </w:r>
            <w:r w:rsidRPr="00F20C0A">
              <w:rPr>
                <w:rFonts w:eastAsia="Times New Roman" w:cs="Times New Roman"/>
                <w:bCs/>
                <w:i/>
                <w:iCs/>
                <w:color w:val="000000"/>
                <w:sz w:val="20"/>
                <w:szCs w:val="20"/>
              </w:rPr>
              <w:t>esidential density of  household census bock (</w:t>
            </w:r>
            <w:r>
              <w:rPr>
                <w:rFonts w:eastAsia="Times New Roman" w:cs="Times New Roman"/>
                <w:bCs/>
                <w:i/>
                <w:iCs/>
                <w:color w:val="000000"/>
                <w:sz w:val="20"/>
                <w:szCs w:val="20"/>
              </w:rPr>
              <w:t>base: less</w:t>
            </w:r>
            <w:r w:rsidRPr="00F20C0A">
              <w:rPr>
                <w:rFonts w:eastAsia="Times New Roman" w:cs="Times New Roman"/>
                <w:bCs/>
                <w:i/>
                <w:iCs/>
                <w:color w:val="000000"/>
                <w:sz w:val="20"/>
                <w:szCs w:val="20"/>
              </w:rPr>
              <w:t xml:space="preserve"> than 3000hh/mi</w:t>
            </w:r>
            <w:r w:rsidRPr="00F20C0A">
              <w:rPr>
                <w:rFonts w:eastAsia="Times New Roman" w:cs="Times New Roman"/>
                <w:bCs/>
                <w:i/>
                <w:iCs/>
                <w:color w:val="000000"/>
                <w:sz w:val="20"/>
                <w:szCs w:val="20"/>
                <w:vertAlign w:val="superscript"/>
              </w:rPr>
              <w:t>2</w:t>
            </w:r>
            <w:r w:rsidRPr="00F20C0A">
              <w:rPr>
                <w:rFonts w:eastAsia="Times New Roman" w:cs="Times New Roman"/>
                <w:bCs/>
                <w:i/>
                <w:iCs/>
                <w:color w:val="000000"/>
                <w:sz w:val="20"/>
                <w:szCs w:val="20"/>
              </w:rPr>
              <w:t>)</w:t>
            </w:r>
          </w:p>
        </w:tc>
        <w:tc>
          <w:tcPr>
            <w:tcW w:w="463" w:type="pct"/>
            <w:tcBorders>
              <w:top w:val="nil"/>
              <w:left w:val="nil"/>
              <w:bottom w:val="nil"/>
              <w:right w:val="single" w:sz="8" w:space="0" w:color="auto"/>
            </w:tcBorders>
            <w:shd w:val="clear" w:color="auto" w:fill="auto"/>
            <w:vAlign w:val="center"/>
          </w:tcPr>
          <w:p w14:paraId="0DCCEC5F"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0994A70C"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26D9231F"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732512BB"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704C9228"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448FFD0B" w14:textId="77777777" w:rsidR="00006B60" w:rsidRPr="00692B36" w:rsidRDefault="00006B60" w:rsidP="00310773">
            <w:pPr>
              <w:spacing w:after="0"/>
              <w:jc w:val="center"/>
              <w:rPr>
                <w:rFonts w:eastAsia="Times New Roman" w:cs="Times New Roman"/>
                <w:color w:val="000000"/>
                <w:sz w:val="20"/>
                <w:szCs w:val="20"/>
              </w:rPr>
            </w:pPr>
          </w:p>
        </w:tc>
      </w:tr>
      <w:tr w:rsidR="00006B60" w:rsidRPr="00692B36" w14:paraId="7D8E86C0"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7EBC8D68" w14:textId="77777777" w:rsidR="00006B60" w:rsidRPr="00F20C0A" w:rsidRDefault="00006B60" w:rsidP="00310773">
            <w:pPr>
              <w:spacing w:after="0"/>
              <w:ind w:left="180"/>
              <w:jc w:val="left"/>
              <w:rPr>
                <w:rFonts w:eastAsia="Times New Roman" w:cs="Times New Roman"/>
                <w:bCs/>
                <w:iCs/>
                <w:color w:val="000000"/>
                <w:sz w:val="20"/>
                <w:szCs w:val="20"/>
              </w:rPr>
            </w:pPr>
            <w:r w:rsidRPr="00F20C0A">
              <w:rPr>
                <w:rFonts w:eastAsia="Times New Roman" w:cs="Times New Roman"/>
                <w:bCs/>
                <w:iCs/>
                <w:color w:val="000000"/>
                <w:sz w:val="20"/>
                <w:szCs w:val="20"/>
              </w:rPr>
              <w:t>High density</w:t>
            </w:r>
          </w:p>
        </w:tc>
        <w:tc>
          <w:tcPr>
            <w:tcW w:w="463" w:type="pct"/>
            <w:tcBorders>
              <w:top w:val="nil"/>
              <w:left w:val="nil"/>
              <w:bottom w:val="nil"/>
              <w:right w:val="single" w:sz="8" w:space="0" w:color="auto"/>
            </w:tcBorders>
            <w:shd w:val="clear" w:color="auto" w:fill="auto"/>
            <w:vAlign w:val="center"/>
          </w:tcPr>
          <w:p w14:paraId="2289D18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0.223</w:t>
            </w:r>
          </w:p>
        </w:tc>
        <w:tc>
          <w:tcPr>
            <w:tcW w:w="464" w:type="pct"/>
            <w:tcBorders>
              <w:top w:val="nil"/>
              <w:left w:val="nil"/>
              <w:bottom w:val="nil"/>
              <w:right w:val="double" w:sz="6" w:space="0" w:color="auto"/>
            </w:tcBorders>
            <w:shd w:val="clear" w:color="auto" w:fill="auto"/>
            <w:vAlign w:val="center"/>
          </w:tcPr>
          <w:p w14:paraId="1C3826E6"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(5.05)</w:t>
            </w:r>
          </w:p>
        </w:tc>
        <w:tc>
          <w:tcPr>
            <w:tcW w:w="463" w:type="pct"/>
            <w:tcBorders>
              <w:top w:val="nil"/>
              <w:left w:val="nil"/>
              <w:bottom w:val="nil"/>
              <w:right w:val="single" w:sz="8" w:space="0" w:color="auto"/>
            </w:tcBorders>
            <w:shd w:val="clear" w:color="auto" w:fill="auto"/>
            <w:vAlign w:val="center"/>
          </w:tcPr>
          <w:p w14:paraId="31390CE3"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74B0374E"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2746992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double" w:sz="6" w:space="0" w:color="auto"/>
            </w:tcBorders>
            <w:shd w:val="clear" w:color="auto" w:fill="auto"/>
            <w:vAlign w:val="center"/>
          </w:tcPr>
          <w:p w14:paraId="5A6F5EA3"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r>
      <w:tr w:rsidR="00006B60" w:rsidRPr="00692B36" w14:paraId="4C0BCF0A"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FD47766" w14:textId="77777777" w:rsidR="00006B60" w:rsidRPr="00692B36" w:rsidRDefault="00006B60" w:rsidP="00310773">
            <w:pPr>
              <w:spacing w:after="0"/>
              <w:jc w:val="left"/>
              <w:rPr>
                <w:rFonts w:eastAsia="Times New Roman" w:cs="Times New Roman"/>
                <w:i/>
                <w:iCs/>
                <w:color w:val="000000"/>
                <w:sz w:val="20"/>
                <w:szCs w:val="20"/>
              </w:rPr>
            </w:pPr>
            <w:r>
              <w:rPr>
                <w:rFonts w:eastAsia="Times New Roman" w:cs="Times New Roman"/>
                <w:i/>
                <w:iCs/>
                <w:color w:val="000000"/>
                <w:sz w:val="20"/>
                <w:szCs w:val="20"/>
              </w:rPr>
              <w:t xml:space="preserve">Has Experienced </w:t>
            </w:r>
            <w:r w:rsidRPr="00692B36">
              <w:rPr>
                <w:rFonts w:eastAsia="Times New Roman" w:cs="Times New Roman"/>
                <w:i/>
                <w:iCs/>
                <w:color w:val="000000"/>
                <w:sz w:val="20"/>
                <w:szCs w:val="20"/>
              </w:rPr>
              <w:t>Carsharing (base: never)</w:t>
            </w:r>
          </w:p>
        </w:tc>
        <w:tc>
          <w:tcPr>
            <w:tcW w:w="463" w:type="pct"/>
            <w:tcBorders>
              <w:top w:val="nil"/>
              <w:left w:val="nil"/>
              <w:bottom w:val="nil"/>
              <w:right w:val="single" w:sz="8" w:space="0" w:color="auto"/>
            </w:tcBorders>
            <w:shd w:val="clear" w:color="auto" w:fill="auto"/>
            <w:vAlign w:val="center"/>
          </w:tcPr>
          <w:p w14:paraId="74F5636F"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04F4A24C"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3802F296"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64212813"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670B5AF5"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39AD6516" w14:textId="77777777" w:rsidR="00006B60" w:rsidRPr="00692B36" w:rsidRDefault="00006B60" w:rsidP="00310773">
            <w:pPr>
              <w:spacing w:after="0"/>
              <w:jc w:val="center"/>
              <w:rPr>
                <w:rFonts w:eastAsia="Times New Roman" w:cs="Times New Roman"/>
                <w:color w:val="000000"/>
                <w:sz w:val="20"/>
                <w:szCs w:val="20"/>
              </w:rPr>
            </w:pPr>
          </w:p>
        </w:tc>
      </w:tr>
      <w:tr w:rsidR="00006B60" w:rsidRPr="00692B36" w14:paraId="231757B0"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7C12887F"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 xml:space="preserve">Used </w:t>
            </w:r>
          </w:p>
        </w:tc>
        <w:tc>
          <w:tcPr>
            <w:tcW w:w="463" w:type="pct"/>
            <w:tcBorders>
              <w:top w:val="nil"/>
              <w:left w:val="nil"/>
              <w:bottom w:val="nil"/>
              <w:right w:val="single" w:sz="8" w:space="0" w:color="auto"/>
            </w:tcBorders>
            <w:shd w:val="clear" w:color="auto" w:fill="auto"/>
            <w:vAlign w:val="center"/>
          </w:tcPr>
          <w:p w14:paraId="6E0B767B"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48CD40B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0539C72B"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-0.167</w:t>
            </w:r>
          </w:p>
        </w:tc>
        <w:tc>
          <w:tcPr>
            <w:tcW w:w="464" w:type="pct"/>
            <w:tcBorders>
              <w:top w:val="nil"/>
              <w:left w:val="nil"/>
              <w:bottom w:val="nil"/>
              <w:right w:val="double" w:sz="6" w:space="0" w:color="auto"/>
            </w:tcBorders>
            <w:shd w:val="clear" w:color="auto" w:fill="auto"/>
            <w:vAlign w:val="center"/>
          </w:tcPr>
          <w:p w14:paraId="149A5FB1"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(-3.08)</w:t>
            </w:r>
          </w:p>
        </w:tc>
        <w:tc>
          <w:tcPr>
            <w:tcW w:w="463" w:type="pct"/>
            <w:tcBorders>
              <w:top w:val="nil"/>
              <w:left w:val="nil"/>
              <w:bottom w:val="nil"/>
              <w:right w:val="single" w:sz="8" w:space="0" w:color="auto"/>
            </w:tcBorders>
            <w:shd w:val="clear" w:color="auto" w:fill="auto"/>
            <w:vAlign w:val="center"/>
          </w:tcPr>
          <w:p w14:paraId="0155BD1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double" w:sz="6" w:space="0" w:color="auto"/>
            </w:tcBorders>
            <w:shd w:val="clear" w:color="auto" w:fill="auto"/>
            <w:vAlign w:val="center"/>
          </w:tcPr>
          <w:p w14:paraId="51436F72"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r>
      <w:tr w:rsidR="00006B60" w:rsidRPr="00692B36" w14:paraId="28B1FA96"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18BAFC3" w14:textId="77777777" w:rsidR="00006B60" w:rsidRPr="00692B36" w:rsidRDefault="00006B60" w:rsidP="00310773">
            <w:pPr>
              <w:spacing w:after="0"/>
              <w:jc w:val="left"/>
              <w:rPr>
                <w:rFonts w:eastAsia="Times New Roman" w:cs="Times New Roman"/>
                <w:i/>
                <w:iCs/>
                <w:color w:val="000000"/>
                <w:sz w:val="20"/>
                <w:szCs w:val="20"/>
              </w:rPr>
            </w:pPr>
            <w:r>
              <w:rPr>
                <w:rFonts w:eastAsia="Times New Roman" w:cs="Times New Roman"/>
                <w:i/>
                <w:iCs/>
                <w:color w:val="000000"/>
                <w:sz w:val="20"/>
                <w:szCs w:val="20"/>
              </w:rPr>
              <w:t xml:space="preserve">Has Experienced </w:t>
            </w:r>
            <w:r w:rsidRPr="00692B36">
              <w:rPr>
                <w:rFonts w:eastAsia="Times New Roman" w:cs="Times New Roman"/>
                <w:i/>
                <w:iCs/>
                <w:color w:val="000000"/>
                <w:sz w:val="20"/>
                <w:szCs w:val="20"/>
              </w:rPr>
              <w:t>Ridesourcing (base: never)</w:t>
            </w:r>
          </w:p>
        </w:tc>
        <w:tc>
          <w:tcPr>
            <w:tcW w:w="463" w:type="pct"/>
            <w:tcBorders>
              <w:top w:val="nil"/>
              <w:left w:val="nil"/>
              <w:bottom w:val="nil"/>
              <w:right w:val="single" w:sz="8" w:space="0" w:color="auto"/>
            </w:tcBorders>
            <w:shd w:val="clear" w:color="auto" w:fill="auto"/>
            <w:vAlign w:val="center"/>
          </w:tcPr>
          <w:p w14:paraId="76E2A7D9"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704E3221"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02E61766"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501C5DD3"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6B484337"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4E478479" w14:textId="77777777" w:rsidR="00006B60" w:rsidRPr="00692B36" w:rsidRDefault="00006B60" w:rsidP="00310773">
            <w:pPr>
              <w:spacing w:after="0"/>
              <w:jc w:val="center"/>
              <w:rPr>
                <w:rFonts w:eastAsia="Times New Roman" w:cs="Times New Roman"/>
                <w:color w:val="000000"/>
                <w:sz w:val="20"/>
                <w:szCs w:val="20"/>
              </w:rPr>
            </w:pPr>
          </w:p>
        </w:tc>
      </w:tr>
      <w:tr w:rsidR="00006B60" w:rsidRPr="00692B36" w14:paraId="6E73F69B"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4EE72428"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 xml:space="preserve">Used </w:t>
            </w:r>
          </w:p>
        </w:tc>
        <w:tc>
          <w:tcPr>
            <w:tcW w:w="463" w:type="pct"/>
            <w:tcBorders>
              <w:top w:val="nil"/>
              <w:left w:val="nil"/>
              <w:bottom w:val="nil"/>
              <w:right w:val="single" w:sz="8" w:space="0" w:color="auto"/>
            </w:tcBorders>
            <w:shd w:val="clear" w:color="auto" w:fill="auto"/>
            <w:vAlign w:val="center"/>
          </w:tcPr>
          <w:p w14:paraId="1463004E"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0.424</w:t>
            </w:r>
          </w:p>
        </w:tc>
        <w:tc>
          <w:tcPr>
            <w:tcW w:w="464" w:type="pct"/>
            <w:tcBorders>
              <w:top w:val="nil"/>
              <w:left w:val="nil"/>
              <w:bottom w:val="nil"/>
              <w:right w:val="double" w:sz="6" w:space="0" w:color="auto"/>
            </w:tcBorders>
            <w:shd w:val="clear" w:color="auto" w:fill="auto"/>
            <w:vAlign w:val="center"/>
          </w:tcPr>
          <w:p w14:paraId="350F67C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(4.42)</w:t>
            </w:r>
          </w:p>
        </w:tc>
        <w:tc>
          <w:tcPr>
            <w:tcW w:w="463" w:type="pct"/>
            <w:tcBorders>
              <w:top w:val="nil"/>
              <w:left w:val="nil"/>
              <w:bottom w:val="nil"/>
              <w:right w:val="single" w:sz="8" w:space="0" w:color="auto"/>
            </w:tcBorders>
            <w:shd w:val="clear" w:color="auto" w:fill="auto"/>
            <w:vAlign w:val="center"/>
          </w:tcPr>
          <w:p w14:paraId="2B0D4D62"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385E676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18B1496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0.424</w:t>
            </w:r>
          </w:p>
        </w:tc>
        <w:tc>
          <w:tcPr>
            <w:tcW w:w="463" w:type="pct"/>
            <w:tcBorders>
              <w:top w:val="nil"/>
              <w:left w:val="nil"/>
              <w:bottom w:val="nil"/>
              <w:right w:val="double" w:sz="6" w:space="0" w:color="auto"/>
            </w:tcBorders>
            <w:shd w:val="clear" w:color="auto" w:fill="auto"/>
            <w:vAlign w:val="center"/>
          </w:tcPr>
          <w:p w14:paraId="645A1211"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(4.42)</w:t>
            </w:r>
          </w:p>
        </w:tc>
      </w:tr>
      <w:tr w:rsidR="00006B60" w:rsidRPr="00692B36" w14:paraId="31A14242"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71C88FBE" w14:textId="77777777" w:rsidR="00006B60" w:rsidRPr="00096354" w:rsidRDefault="00006B60" w:rsidP="00310773">
            <w:pPr>
              <w:spacing w:after="0"/>
              <w:rPr>
                <w:rFonts w:eastAsia="Times New Roman" w:cs="Times New Roman"/>
                <w:bCs/>
                <w:i/>
                <w:iCs/>
                <w:color w:val="000000"/>
                <w:sz w:val="20"/>
                <w:szCs w:val="20"/>
              </w:rPr>
            </w:pPr>
            <w:r w:rsidRPr="00096354">
              <w:rPr>
                <w:rFonts w:eastAsia="Times New Roman" w:cs="Times New Roman"/>
                <w:bCs/>
                <w:i/>
                <w:iCs/>
                <w:color w:val="000000"/>
                <w:sz w:val="20"/>
                <w:szCs w:val="20"/>
              </w:rPr>
              <w:t xml:space="preserve">Concern about </w:t>
            </w:r>
            <w:r>
              <w:rPr>
                <w:rFonts w:eastAsia="Times New Roman" w:cs="Times New Roman"/>
                <w:bCs/>
                <w:i/>
                <w:iCs/>
                <w:color w:val="000000"/>
                <w:sz w:val="20"/>
                <w:szCs w:val="20"/>
              </w:rPr>
              <w:t xml:space="preserve">AV </w:t>
            </w:r>
            <w:r w:rsidRPr="00096354">
              <w:rPr>
                <w:rFonts w:eastAsia="Times New Roman" w:cs="Times New Roman"/>
                <w:bCs/>
                <w:i/>
                <w:iCs/>
                <w:color w:val="000000"/>
                <w:sz w:val="20"/>
                <w:szCs w:val="20"/>
              </w:rPr>
              <w:t>technol</w:t>
            </w:r>
            <w:r>
              <w:rPr>
                <w:rFonts w:eastAsia="Times New Roman" w:cs="Times New Roman"/>
                <w:bCs/>
                <w:i/>
                <w:iCs/>
                <w:color w:val="000000"/>
                <w:sz w:val="20"/>
                <w:szCs w:val="20"/>
              </w:rPr>
              <w:t>. p</w:t>
            </w:r>
            <w:r w:rsidRPr="00096354">
              <w:rPr>
                <w:rFonts w:eastAsia="Times New Roman" w:cs="Times New Roman"/>
                <w:bCs/>
                <w:i/>
                <w:iCs/>
                <w:color w:val="000000"/>
                <w:sz w:val="20"/>
                <w:szCs w:val="20"/>
              </w:rPr>
              <w:t>roblems (base: low)</w:t>
            </w:r>
          </w:p>
        </w:tc>
        <w:tc>
          <w:tcPr>
            <w:tcW w:w="463" w:type="pct"/>
            <w:tcBorders>
              <w:top w:val="nil"/>
              <w:left w:val="nil"/>
              <w:bottom w:val="nil"/>
              <w:right w:val="single" w:sz="8" w:space="0" w:color="auto"/>
            </w:tcBorders>
            <w:shd w:val="clear" w:color="auto" w:fill="auto"/>
            <w:vAlign w:val="center"/>
          </w:tcPr>
          <w:p w14:paraId="363F5A8B"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37815D57"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78E69A15"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nil"/>
              <w:bottom w:val="nil"/>
              <w:right w:val="double" w:sz="6" w:space="0" w:color="auto"/>
            </w:tcBorders>
            <w:shd w:val="clear" w:color="auto" w:fill="auto"/>
            <w:vAlign w:val="center"/>
          </w:tcPr>
          <w:p w14:paraId="41B222C5"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single" w:sz="8" w:space="0" w:color="auto"/>
            </w:tcBorders>
            <w:shd w:val="clear" w:color="auto" w:fill="auto"/>
            <w:vAlign w:val="center"/>
          </w:tcPr>
          <w:p w14:paraId="69ECC53E" w14:textId="77777777" w:rsidR="00006B60" w:rsidRPr="00692B36" w:rsidRDefault="00006B60" w:rsidP="00310773">
            <w:pPr>
              <w:spacing w:after="0"/>
              <w:jc w:val="center"/>
              <w:rPr>
                <w:rFonts w:eastAsia="Times New Roman" w:cs="Times New Roman"/>
                <w:color w:val="000000"/>
                <w:sz w:val="20"/>
                <w:szCs w:val="20"/>
              </w:rPr>
            </w:pPr>
          </w:p>
        </w:tc>
        <w:tc>
          <w:tcPr>
            <w:tcW w:w="463" w:type="pct"/>
            <w:tcBorders>
              <w:top w:val="nil"/>
              <w:left w:val="nil"/>
              <w:bottom w:val="nil"/>
              <w:right w:val="double" w:sz="6" w:space="0" w:color="auto"/>
            </w:tcBorders>
            <w:shd w:val="clear" w:color="auto" w:fill="auto"/>
            <w:vAlign w:val="center"/>
          </w:tcPr>
          <w:p w14:paraId="3B57C805" w14:textId="77777777" w:rsidR="00006B60" w:rsidRPr="00692B36" w:rsidRDefault="00006B60" w:rsidP="00310773">
            <w:pPr>
              <w:spacing w:after="0"/>
              <w:jc w:val="center"/>
              <w:rPr>
                <w:rFonts w:eastAsia="Times New Roman" w:cs="Times New Roman"/>
                <w:color w:val="000000"/>
                <w:sz w:val="20"/>
                <w:szCs w:val="20"/>
              </w:rPr>
            </w:pPr>
          </w:p>
        </w:tc>
      </w:tr>
      <w:tr w:rsidR="00006B60" w:rsidRPr="00692B36" w14:paraId="2229FD77"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12779AAC" w14:textId="77777777" w:rsidR="00006B60" w:rsidRPr="00096354" w:rsidRDefault="00006B60" w:rsidP="00310773">
            <w:pPr>
              <w:spacing w:after="0"/>
              <w:ind w:left="180"/>
              <w:rPr>
                <w:rFonts w:eastAsia="Times New Roman" w:cs="Times New Roman"/>
                <w:bCs/>
                <w:iCs/>
                <w:color w:val="000000"/>
                <w:sz w:val="20"/>
                <w:szCs w:val="20"/>
              </w:rPr>
            </w:pPr>
            <w:r w:rsidRPr="00096354">
              <w:rPr>
                <w:rFonts w:eastAsia="Times New Roman" w:cs="Times New Roman"/>
                <w:bCs/>
                <w:iCs/>
                <w:color w:val="000000"/>
                <w:sz w:val="20"/>
                <w:szCs w:val="20"/>
              </w:rPr>
              <w:t>High level of concern</w:t>
            </w:r>
          </w:p>
        </w:tc>
        <w:tc>
          <w:tcPr>
            <w:tcW w:w="463" w:type="pct"/>
            <w:tcBorders>
              <w:top w:val="nil"/>
              <w:left w:val="nil"/>
              <w:bottom w:val="nil"/>
              <w:right w:val="single" w:sz="8" w:space="0" w:color="auto"/>
            </w:tcBorders>
            <w:shd w:val="clear" w:color="auto" w:fill="auto"/>
            <w:vAlign w:val="center"/>
          </w:tcPr>
          <w:p w14:paraId="117570E9"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-0.088</w:t>
            </w:r>
          </w:p>
        </w:tc>
        <w:tc>
          <w:tcPr>
            <w:tcW w:w="464" w:type="pct"/>
            <w:tcBorders>
              <w:top w:val="nil"/>
              <w:left w:val="nil"/>
              <w:bottom w:val="nil"/>
              <w:right w:val="double" w:sz="6" w:space="0" w:color="auto"/>
            </w:tcBorders>
            <w:shd w:val="clear" w:color="auto" w:fill="auto"/>
            <w:vAlign w:val="center"/>
          </w:tcPr>
          <w:p w14:paraId="61794580"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(-2.17)</w:t>
            </w:r>
          </w:p>
        </w:tc>
        <w:tc>
          <w:tcPr>
            <w:tcW w:w="463" w:type="pct"/>
            <w:tcBorders>
              <w:top w:val="nil"/>
              <w:left w:val="nil"/>
              <w:bottom w:val="nil"/>
              <w:right w:val="single" w:sz="8" w:space="0" w:color="auto"/>
            </w:tcBorders>
            <w:shd w:val="clear" w:color="auto" w:fill="auto"/>
            <w:vAlign w:val="center"/>
          </w:tcPr>
          <w:p w14:paraId="046C3BC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-0.088</w:t>
            </w:r>
          </w:p>
        </w:tc>
        <w:tc>
          <w:tcPr>
            <w:tcW w:w="464" w:type="pct"/>
            <w:tcBorders>
              <w:top w:val="nil"/>
              <w:left w:val="nil"/>
              <w:bottom w:val="nil"/>
              <w:right w:val="double" w:sz="6" w:space="0" w:color="auto"/>
            </w:tcBorders>
            <w:shd w:val="clear" w:color="auto" w:fill="auto"/>
            <w:vAlign w:val="center"/>
          </w:tcPr>
          <w:p w14:paraId="473F34CA"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(-2.17)</w:t>
            </w:r>
          </w:p>
        </w:tc>
        <w:tc>
          <w:tcPr>
            <w:tcW w:w="463" w:type="pct"/>
            <w:tcBorders>
              <w:top w:val="nil"/>
              <w:left w:val="nil"/>
              <w:bottom w:val="nil"/>
              <w:right w:val="single" w:sz="8" w:space="0" w:color="auto"/>
            </w:tcBorders>
            <w:shd w:val="clear" w:color="auto" w:fill="auto"/>
            <w:vAlign w:val="center"/>
          </w:tcPr>
          <w:p w14:paraId="5ED8F2E3"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-0.088</w:t>
            </w:r>
          </w:p>
        </w:tc>
        <w:tc>
          <w:tcPr>
            <w:tcW w:w="463" w:type="pct"/>
            <w:tcBorders>
              <w:top w:val="nil"/>
              <w:left w:val="nil"/>
              <w:bottom w:val="nil"/>
              <w:right w:val="double" w:sz="6" w:space="0" w:color="auto"/>
            </w:tcBorders>
            <w:shd w:val="clear" w:color="auto" w:fill="auto"/>
            <w:vAlign w:val="center"/>
          </w:tcPr>
          <w:p w14:paraId="43EACF92"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(-2.17)</w:t>
            </w:r>
          </w:p>
        </w:tc>
      </w:tr>
      <w:tr w:rsidR="00006B60" w:rsidRPr="00692B36" w14:paraId="08D5CCD3"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3FED8783"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Green Lifestyle Propensity</w:t>
            </w:r>
          </w:p>
        </w:tc>
        <w:tc>
          <w:tcPr>
            <w:tcW w:w="463" w:type="pct"/>
            <w:tcBorders>
              <w:top w:val="nil"/>
              <w:left w:val="nil"/>
              <w:bottom w:val="nil"/>
              <w:right w:val="single" w:sz="8" w:space="0" w:color="auto"/>
            </w:tcBorders>
            <w:shd w:val="clear" w:color="auto" w:fill="auto"/>
            <w:vAlign w:val="center"/>
          </w:tcPr>
          <w:p w14:paraId="167478CB"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0.114</w:t>
            </w:r>
          </w:p>
        </w:tc>
        <w:tc>
          <w:tcPr>
            <w:tcW w:w="464" w:type="pct"/>
            <w:tcBorders>
              <w:top w:val="nil"/>
              <w:left w:val="nil"/>
              <w:bottom w:val="nil"/>
              <w:right w:val="double" w:sz="6" w:space="0" w:color="auto"/>
            </w:tcBorders>
            <w:shd w:val="clear" w:color="auto" w:fill="auto"/>
            <w:vAlign w:val="center"/>
          </w:tcPr>
          <w:p w14:paraId="0D4AD32C"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(1.33)</w:t>
            </w:r>
          </w:p>
        </w:tc>
        <w:tc>
          <w:tcPr>
            <w:tcW w:w="463" w:type="pct"/>
            <w:tcBorders>
              <w:top w:val="nil"/>
              <w:left w:val="nil"/>
              <w:bottom w:val="nil"/>
              <w:right w:val="single" w:sz="8" w:space="0" w:color="auto"/>
            </w:tcBorders>
            <w:shd w:val="clear" w:color="auto" w:fill="auto"/>
            <w:vAlign w:val="center"/>
          </w:tcPr>
          <w:p w14:paraId="0A94072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nil"/>
              <w:bottom w:val="nil"/>
              <w:right w:val="double" w:sz="6" w:space="0" w:color="auto"/>
            </w:tcBorders>
            <w:shd w:val="clear" w:color="auto" w:fill="auto"/>
            <w:vAlign w:val="center"/>
          </w:tcPr>
          <w:p w14:paraId="6BE2C6D8"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single" w:sz="8" w:space="0" w:color="auto"/>
            </w:tcBorders>
            <w:shd w:val="clear" w:color="auto" w:fill="auto"/>
            <w:vAlign w:val="center"/>
          </w:tcPr>
          <w:p w14:paraId="75F33358"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3" w:type="pct"/>
            <w:tcBorders>
              <w:top w:val="nil"/>
              <w:left w:val="nil"/>
              <w:bottom w:val="nil"/>
              <w:right w:val="double" w:sz="6" w:space="0" w:color="auto"/>
            </w:tcBorders>
            <w:shd w:val="clear" w:color="auto" w:fill="auto"/>
            <w:vAlign w:val="center"/>
          </w:tcPr>
          <w:p w14:paraId="0E059FF2"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r>
      <w:tr w:rsidR="00006B60" w:rsidRPr="00692B36" w14:paraId="270E7FDC" w14:textId="77777777" w:rsidTr="000433BE">
        <w:trPr>
          <w:trHeight w:val="20"/>
        </w:trPr>
        <w:tc>
          <w:tcPr>
            <w:tcW w:w="2220" w:type="pct"/>
            <w:tcBorders>
              <w:top w:val="nil"/>
              <w:left w:val="double" w:sz="6" w:space="0" w:color="auto"/>
              <w:bottom w:val="double" w:sz="6" w:space="0" w:color="auto"/>
              <w:right w:val="double" w:sz="6" w:space="0" w:color="auto"/>
            </w:tcBorders>
            <w:shd w:val="clear" w:color="auto" w:fill="auto"/>
            <w:vAlign w:val="center"/>
            <w:hideMark/>
          </w:tcPr>
          <w:p w14:paraId="0D1F8030"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Tech-savviness</w:t>
            </w:r>
          </w:p>
        </w:tc>
        <w:tc>
          <w:tcPr>
            <w:tcW w:w="463" w:type="pct"/>
            <w:tcBorders>
              <w:top w:val="nil"/>
              <w:left w:val="nil"/>
              <w:bottom w:val="double" w:sz="6" w:space="0" w:color="auto"/>
              <w:right w:val="single" w:sz="8" w:space="0" w:color="auto"/>
            </w:tcBorders>
            <w:shd w:val="clear" w:color="auto" w:fill="auto"/>
            <w:vAlign w:val="center"/>
          </w:tcPr>
          <w:p w14:paraId="0C857A7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0.207</w:t>
            </w:r>
          </w:p>
        </w:tc>
        <w:tc>
          <w:tcPr>
            <w:tcW w:w="464" w:type="pct"/>
            <w:tcBorders>
              <w:top w:val="nil"/>
              <w:left w:val="nil"/>
              <w:bottom w:val="double" w:sz="6" w:space="0" w:color="auto"/>
              <w:right w:val="double" w:sz="6" w:space="0" w:color="auto"/>
            </w:tcBorders>
            <w:shd w:val="clear" w:color="auto" w:fill="auto"/>
            <w:vAlign w:val="center"/>
          </w:tcPr>
          <w:p w14:paraId="77B9116E"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(1.61)</w:t>
            </w:r>
          </w:p>
        </w:tc>
        <w:tc>
          <w:tcPr>
            <w:tcW w:w="463" w:type="pct"/>
            <w:tcBorders>
              <w:top w:val="nil"/>
              <w:left w:val="nil"/>
              <w:bottom w:val="double" w:sz="6" w:space="0" w:color="auto"/>
              <w:right w:val="single" w:sz="8" w:space="0" w:color="auto"/>
            </w:tcBorders>
            <w:shd w:val="clear" w:color="auto" w:fill="auto"/>
            <w:vAlign w:val="center"/>
          </w:tcPr>
          <w:p w14:paraId="11DEAB1D"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0.132</w:t>
            </w:r>
          </w:p>
        </w:tc>
        <w:tc>
          <w:tcPr>
            <w:tcW w:w="464" w:type="pct"/>
            <w:tcBorders>
              <w:top w:val="nil"/>
              <w:left w:val="nil"/>
              <w:bottom w:val="double" w:sz="6" w:space="0" w:color="auto"/>
              <w:right w:val="double" w:sz="6" w:space="0" w:color="auto"/>
            </w:tcBorders>
            <w:shd w:val="clear" w:color="auto" w:fill="auto"/>
            <w:vAlign w:val="center"/>
          </w:tcPr>
          <w:p w14:paraId="26573EA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(1.92)</w:t>
            </w:r>
          </w:p>
        </w:tc>
        <w:tc>
          <w:tcPr>
            <w:tcW w:w="463" w:type="pct"/>
            <w:tcBorders>
              <w:top w:val="nil"/>
              <w:left w:val="nil"/>
              <w:bottom w:val="double" w:sz="6" w:space="0" w:color="auto"/>
              <w:right w:val="single" w:sz="8" w:space="0" w:color="auto"/>
            </w:tcBorders>
            <w:shd w:val="clear" w:color="auto" w:fill="auto"/>
            <w:vAlign w:val="center"/>
          </w:tcPr>
          <w:p w14:paraId="7C0B01E0"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0.300</w:t>
            </w:r>
          </w:p>
        </w:tc>
        <w:tc>
          <w:tcPr>
            <w:tcW w:w="463" w:type="pct"/>
            <w:tcBorders>
              <w:top w:val="nil"/>
              <w:left w:val="nil"/>
              <w:bottom w:val="double" w:sz="6" w:space="0" w:color="auto"/>
              <w:right w:val="double" w:sz="6" w:space="0" w:color="auto"/>
            </w:tcBorders>
            <w:shd w:val="clear" w:color="auto" w:fill="auto"/>
            <w:vAlign w:val="center"/>
          </w:tcPr>
          <w:p w14:paraId="4D53E895"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(1.61)</w:t>
            </w:r>
          </w:p>
        </w:tc>
      </w:tr>
      <w:tr w:rsidR="00006B60" w:rsidRPr="00692B36" w14:paraId="3A8B52BF" w14:textId="77777777" w:rsidTr="000433BE">
        <w:trPr>
          <w:trHeight w:val="20"/>
        </w:trPr>
        <w:tc>
          <w:tcPr>
            <w:tcW w:w="2220" w:type="pct"/>
            <w:tcBorders>
              <w:top w:val="double" w:sz="6" w:space="0" w:color="auto"/>
              <w:left w:val="double" w:sz="6" w:space="0" w:color="auto"/>
              <w:bottom w:val="double" w:sz="6" w:space="0" w:color="auto"/>
              <w:right w:val="double" w:sz="6" w:space="0" w:color="auto"/>
            </w:tcBorders>
            <w:shd w:val="clear" w:color="000000" w:fill="D9D9D9"/>
            <w:vAlign w:val="center"/>
            <w:hideMark/>
          </w:tcPr>
          <w:p w14:paraId="724BEBB1" w14:textId="77777777" w:rsidR="00006B60" w:rsidRPr="00692B36" w:rsidRDefault="00006B60" w:rsidP="00310773">
            <w:pPr>
              <w:spacing w:after="0"/>
              <w:jc w:val="left"/>
              <w:rPr>
                <w:rFonts w:eastAsia="Times New Roman" w:cs="Times New Roman"/>
                <w:b/>
                <w:bCs/>
                <w:color w:val="000000"/>
                <w:sz w:val="20"/>
                <w:szCs w:val="20"/>
              </w:rPr>
            </w:pPr>
            <w:r w:rsidRPr="00692B36">
              <w:rPr>
                <w:rFonts w:eastAsia="Times New Roman" w:cs="Times New Roman"/>
                <w:b/>
                <w:bCs/>
                <w:color w:val="000000"/>
                <w:sz w:val="20"/>
                <w:szCs w:val="20"/>
              </w:rPr>
              <w:t>Carsharing Experience (Base: never used)</w:t>
            </w:r>
          </w:p>
        </w:tc>
        <w:tc>
          <w:tcPr>
            <w:tcW w:w="927" w:type="pct"/>
            <w:gridSpan w:val="2"/>
            <w:tcBorders>
              <w:top w:val="double" w:sz="6" w:space="0" w:color="auto"/>
              <w:left w:val="nil"/>
              <w:bottom w:val="double" w:sz="6" w:space="0" w:color="auto"/>
              <w:right w:val="double" w:sz="6" w:space="0" w:color="000000"/>
            </w:tcBorders>
            <w:shd w:val="clear" w:color="000000" w:fill="D9D9D9"/>
            <w:vAlign w:val="center"/>
            <w:hideMark/>
          </w:tcPr>
          <w:p w14:paraId="659DDE28"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Used at least once</w:t>
            </w:r>
          </w:p>
        </w:tc>
        <w:tc>
          <w:tcPr>
            <w:tcW w:w="1854" w:type="pct"/>
            <w:gridSpan w:val="4"/>
            <w:tcBorders>
              <w:top w:val="double" w:sz="6" w:space="0" w:color="auto"/>
              <w:left w:val="nil"/>
              <w:bottom w:val="double" w:sz="6" w:space="0" w:color="auto"/>
              <w:right w:val="double" w:sz="6" w:space="0" w:color="auto"/>
            </w:tcBorders>
            <w:shd w:val="clear" w:color="000000" w:fill="D9D9D9"/>
            <w:vAlign w:val="center"/>
            <w:hideMark/>
          </w:tcPr>
          <w:p w14:paraId="7460A448"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r>
      <w:tr w:rsidR="00006B60" w:rsidRPr="00692B36" w14:paraId="124B5DAE" w14:textId="77777777" w:rsidTr="000433BE">
        <w:trPr>
          <w:trHeight w:val="20"/>
        </w:trPr>
        <w:tc>
          <w:tcPr>
            <w:tcW w:w="2220" w:type="pct"/>
            <w:tcBorders>
              <w:top w:val="double" w:sz="6" w:space="0" w:color="auto"/>
              <w:left w:val="double" w:sz="6" w:space="0" w:color="auto"/>
              <w:bottom w:val="nil"/>
              <w:right w:val="double" w:sz="6" w:space="0" w:color="auto"/>
            </w:tcBorders>
            <w:shd w:val="clear" w:color="auto" w:fill="auto"/>
            <w:vAlign w:val="center"/>
            <w:hideMark/>
          </w:tcPr>
          <w:p w14:paraId="0DF23525" w14:textId="77777777" w:rsidR="00006B60" w:rsidRPr="00692B36" w:rsidRDefault="00006B60" w:rsidP="00310773">
            <w:pPr>
              <w:spacing w:after="0"/>
              <w:ind w:firstLine="180"/>
              <w:jc w:val="left"/>
              <w:rPr>
                <w:rFonts w:eastAsia="Times New Roman" w:cs="Times New Roman"/>
                <w:color w:val="000000"/>
                <w:sz w:val="20"/>
                <w:szCs w:val="20"/>
              </w:rPr>
            </w:pPr>
            <w:r w:rsidRPr="00692B36">
              <w:rPr>
                <w:rFonts w:eastAsia="Times New Roman" w:cs="Times New Roman"/>
                <w:color w:val="000000"/>
                <w:sz w:val="20"/>
                <w:szCs w:val="20"/>
              </w:rPr>
              <w:t>Constant</w:t>
            </w:r>
          </w:p>
        </w:tc>
        <w:tc>
          <w:tcPr>
            <w:tcW w:w="463" w:type="pct"/>
            <w:tcBorders>
              <w:top w:val="single" w:sz="8" w:space="0" w:color="auto"/>
              <w:left w:val="nil"/>
              <w:bottom w:val="nil"/>
              <w:right w:val="single" w:sz="4" w:space="0" w:color="auto"/>
            </w:tcBorders>
            <w:shd w:val="clear" w:color="auto" w:fill="auto"/>
            <w:vAlign w:val="center"/>
          </w:tcPr>
          <w:p w14:paraId="1FED720F"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-5.632</w:t>
            </w:r>
          </w:p>
        </w:tc>
        <w:tc>
          <w:tcPr>
            <w:tcW w:w="464" w:type="pct"/>
            <w:tcBorders>
              <w:top w:val="nil"/>
              <w:left w:val="single" w:sz="4" w:space="0" w:color="auto"/>
              <w:bottom w:val="nil"/>
              <w:right w:val="double" w:sz="4" w:space="0" w:color="auto"/>
            </w:tcBorders>
            <w:shd w:val="clear" w:color="auto" w:fill="auto"/>
            <w:vAlign w:val="center"/>
          </w:tcPr>
          <w:p w14:paraId="733D63F7"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(-10.15)</w:t>
            </w:r>
          </w:p>
        </w:tc>
        <w:tc>
          <w:tcPr>
            <w:tcW w:w="1854" w:type="pct"/>
            <w:gridSpan w:val="4"/>
            <w:vMerge w:val="restart"/>
            <w:tcBorders>
              <w:top w:val="double" w:sz="6" w:space="0" w:color="auto"/>
              <w:left w:val="double" w:sz="4" w:space="0" w:color="auto"/>
              <w:bottom w:val="double" w:sz="6" w:space="0" w:color="000000"/>
              <w:right w:val="double" w:sz="6" w:space="0" w:color="auto"/>
            </w:tcBorders>
            <w:shd w:val="clear" w:color="auto" w:fill="auto"/>
            <w:noWrap/>
            <w:vAlign w:val="bottom"/>
            <w:hideMark/>
          </w:tcPr>
          <w:p w14:paraId="1530F59E" w14:textId="77777777" w:rsidR="00006B60" w:rsidRPr="00692B36" w:rsidRDefault="00006B60" w:rsidP="00310773">
            <w:pPr>
              <w:spacing w:after="0"/>
              <w:jc w:val="center"/>
              <w:rPr>
                <w:rFonts w:ascii="Calibri" w:eastAsia="Times New Roman" w:hAnsi="Calibri" w:cs="Times New Roman"/>
                <w:color w:val="000000"/>
                <w:sz w:val="20"/>
                <w:szCs w:val="20"/>
              </w:rPr>
            </w:pPr>
            <w:r w:rsidRPr="00692B36">
              <w:rPr>
                <w:rFonts w:ascii="Calibri" w:eastAsia="Times New Roman" w:hAnsi="Calibri" w:cs="Times New Roman"/>
                <w:color w:val="000000"/>
                <w:sz w:val="20"/>
                <w:szCs w:val="20"/>
              </w:rPr>
              <w:t> </w:t>
            </w:r>
          </w:p>
        </w:tc>
      </w:tr>
      <w:tr w:rsidR="00006B60" w:rsidRPr="00692B36" w14:paraId="272DD883"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7055A749" w14:textId="77777777" w:rsidR="00006B60" w:rsidRPr="00692B36" w:rsidRDefault="00006B60" w:rsidP="00310773">
            <w:pPr>
              <w:spacing w:after="0"/>
              <w:jc w:val="left"/>
              <w:rPr>
                <w:rFonts w:eastAsia="Times New Roman" w:cs="Times New Roman"/>
                <w:i/>
                <w:iCs/>
                <w:color w:val="000000"/>
                <w:sz w:val="20"/>
                <w:szCs w:val="20"/>
              </w:rPr>
            </w:pPr>
            <w:r w:rsidRPr="00692B36">
              <w:rPr>
                <w:rFonts w:eastAsia="Times New Roman" w:cs="Times New Roman"/>
                <w:i/>
                <w:iCs/>
                <w:color w:val="000000"/>
                <w:sz w:val="20"/>
                <w:szCs w:val="20"/>
              </w:rPr>
              <w:t>Gender (base: female)</w:t>
            </w:r>
          </w:p>
        </w:tc>
        <w:tc>
          <w:tcPr>
            <w:tcW w:w="463" w:type="pct"/>
            <w:tcBorders>
              <w:top w:val="nil"/>
              <w:left w:val="nil"/>
              <w:bottom w:val="nil"/>
              <w:right w:val="single" w:sz="4" w:space="0" w:color="auto"/>
            </w:tcBorders>
            <w:shd w:val="clear" w:color="auto" w:fill="auto"/>
            <w:noWrap/>
            <w:vAlign w:val="center"/>
          </w:tcPr>
          <w:p w14:paraId="20FF9BE0" w14:textId="77777777" w:rsidR="00006B60" w:rsidRPr="00B055E1" w:rsidRDefault="00006B60" w:rsidP="00310773">
            <w:pPr>
              <w:spacing w:after="0"/>
              <w:jc w:val="center"/>
              <w:rPr>
                <w:rFonts w:eastAsia="Times New Roman" w:cs="Times New Roman"/>
                <w:color w:val="000000"/>
                <w:sz w:val="20"/>
                <w:szCs w:val="20"/>
              </w:rPr>
            </w:pPr>
          </w:p>
        </w:tc>
        <w:tc>
          <w:tcPr>
            <w:tcW w:w="464" w:type="pct"/>
            <w:tcBorders>
              <w:top w:val="nil"/>
              <w:left w:val="single" w:sz="4" w:space="0" w:color="auto"/>
              <w:bottom w:val="nil"/>
              <w:right w:val="double" w:sz="4" w:space="0" w:color="auto"/>
            </w:tcBorders>
            <w:shd w:val="clear" w:color="auto" w:fill="auto"/>
            <w:noWrap/>
            <w:vAlign w:val="center"/>
          </w:tcPr>
          <w:p w14:paraId="090B99B3" w14:textId="77777777" w:rsidR="00006B60" w:rsidRPr="00B055E1" w:rsidRDefault="00006B60" w:rsidP="00310773">
            <w:pPr>
              <w:spacing w:after="0"/>
              <w:jc w:val="center"/>
              <w:rPr>
                <w:rFonts w:eastAsia="Times New Roman" w:cs="Times New Roman"/>
                <w:color w:val="000000"/>
                <w:sz w:val="20"/>
                <w:szCs w:val="20"/>
              </w:rPr>
            </w:pPr>
          </w:p>
        </w:tc>
        <w:tc>
          <w:tcPr>
            <w:tcW w:w="1854" w:type="pct"/>
            <w:gridSpan w:val="4"/>
            <w:vMerge/>
            <w:tcBorders>
              <w:top w:val="nil"/>
              <w:left w:val="double" w:sz="4" w:space="0" w:color="auto"/>
              <w:bottom w:val="nil"/>
              <w:right w:val="double" w:sz="6" w:space="0" w:color="auto"/>
            </w:tcBorders>
            <w:vAlign w:val="center"/>
          </w:tcPr>
          <w:p w14:paraId="1D1419C8"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604A444A"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24D7DEAD" w14:textId="77777777" w:rsidR="00006B60" w:rsidRPr="00692B36" w:rsidRDefault="00006B60" w:rsidP="00310773">
            <w:pPr>
              <w:spacing w:after="0"/>
              <w:ind w:firstLine="180"/>
              <w:jc w:val="left"/>
              <w:rPr>
                <w:rFonts w:eastAsia="Times New Roman" w:cs="Times New Roman"/>
                <w:color w:val="000000"/>
                <w:sz w:val="20"/>
                <w:szCs w:val="20"/>
              </w:rPr>
            </w:pPr>
            <w:r w:rsidRPr="00692B36">
              <w:rPr>
                <w:rFonts w:eastAsia="Times New Roman" w:cs="Times New Roman"/>
                <w:color w:val="000000"/>
                <w:sz w:val="20"/>
                <w:szCs w:val="20"/>
              </w:rPr>
              <w:t>Male</w:t>
            </w:r>
          </w:p>
        </w:tc>
        <w:tc>
          <w:tcPr>
            <w:tcW w:w="463" w:type="pct"/>
            <w:tcBorders>
              <w:top w:val="nil"/>
              <w:left w:val="nil"/>
              <w:bottom w:val="nil"/>
              <w:right w:val="single" w:sz="4" w:space="0" w:color="auto"/>
            </w:tcBorders>
            <w:shd w:val="clear" w:color="auto" w:fill="auto"/>
            <w:noWrap/>
            <w:vAlign w:val="center"/>
          </w:tcPr>
          <w:p w14:paraId="08865876"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0.187</w:t>
            </w:r>
          </w:p>
        </w:tc>
        <w:tc>
          <w:tcPr>
            <w:tcW w:w="464" w:type="pct"/>
            <w:tcBorders>
              <w:top w:val="nil"/>
              <w:left w:val="single" w:sz="4" w:space="0" w:color="auto"/>
              <w:bottom w:val="nil"/>
              <w:right w:val="double" w:sz="4" w:space="0" w:color="auto"/>
            </w:tcBorders>
            <w:shd w:val="clear" w:color="auto" w:fill="auto"/>
            <w:noWrap/>
            <w:vAlign w:val="center"/>
          </w:tcPr>
          <w:p w14:paraId="24FC5088"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(3.22)</w:t>
            </w:r>
          </w:p>
        </w:tc>
        <w:tc>
          <w:tcPr>
            <w:tcW w:w="1854" w:type="pct"/>
            <w:gridSpan w:val="4"/>
            <w:vMerge/>
            <w:tcBorders>
              <w:top w:val="nil"/>
              <w:left w:val="double" w:sz="4" w:space="0" w:color="auto"/>
              <w:bottom w:val="nil"/>
              <w:right w:val="double" w:sz="6" w:space="0" w:color="auto"/>
            </w:tcBorders>
            <w:vAlign w:val="center"/>
          </w:tcPr>
          <w:p w14:paraId="7EAA2494"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2AC0F070"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1C2AB4E9" w14:textId="77777777" w:rsidR="00006B60" w:rsidRPr="00B055E1" w:rsidRDefault="00006B60" w:rsidP="00310773">
            <w:pPr>
              <w:spacing w:after="0"/>
              <w:jc w:val="left"/>
              <w:rPr>
                <w:rFonts w:eastAsia="Times New Roman" w:cs="Times New Roman"/>
                <w:i/>
                <w:color w:val="000000"/>
                <w:sz w:val="20"/>
                <w:szCs w:val="20"/>
              </w:rPr>
            </w:pPr>
            <w:r w:rsidRPr="00B055E1">
              <w:rPr>
                <w:rFonts w:eastAsia="Times New Roman" w:cs="Times New Roman"/>
                <w:i/>
                <w:color w:val="000000"/>
                <w:sz w:val="20"/>
                <w:szCs w:val="20"/>
              </w:rPr>
              <w:t>Driver's license (base: doesn't have a license)</w:t>
            </w:r>
          </w:p>
        </w:tc>
        <w:tc>
          <w:tcPr>
            <w:tcW w:w="463" w:type="pct"/>
            <w:tcBorders>
              <w:top w:val="nil"/>
              <w:left w:val="nil"/>
              <w:bottom w:val="nil"/>
              <w:right w:val="single" w:sz="4" w:space="0" w:color="auto"/>
            </w:tcBorders>
            <w:shd w:val="clear" w:color="auto" w:fill="auto"/>
            <w:noWrap/>
            <w:vAlign w:val="center"/>
          </w:tcPr>
          <w:p w14:paraId="2D6B02F2" w14:textId="77777777" w:rsidR="00006B60" w:rsidRPr="00B055E1" w:rsidRDefault="00006B60" w:rsidP="00310773">
            <w:pPr>
              <w:spacing w:after="0"/>
              <w:jc w:val="center"/>
              <w:rPr>
                <w:rFonts w:eastAsia="Times New Roman" w:cs="Times New Roman"/>
                <w:color w:val="000000"/>
                <w:sz w:val="20"/>
                <w:szCs w:val="20"/>
              </w:rPr>
            </w:pPr>
            <w:r w:rsidRPr="00B055E1">
              <w:rPr>
                <w:rFonts w:eastAsia="Times New Roman" w:cs="Times New Roman"/>
                <w:color w:val="000000"/>
                <w:sz w:val="20"/>
                <w:szCs w:val="20"/>
              </w:rPr>
              <w:t>1.887</w:t>
            </w:r>
          </w:p>
        </w:tc>
        <w:tc>
          <w:tcPr>
            <w:tcW w:w="464" w:type="pct"/>
            <w:tcBorders>
              <w:top w:val="nil"/>
              <w:left w:val="single" w:sz="4" w:space="0" w:color="auto"/>
              <w:bottom w:val="nil"/>
              <w:right w:val="double" w:sz="4" w:space="0" w:color="auto"/>
            </w:tcBorders>
            <w:shd w:val="clear" w:color="auto" w:fill="auto"/>
            <w:noWrap/>
            <w:vAlign w:val="center"/>
          </w:tcPr>
          <w:p w14:paraId="7D5CCF82" w14:textId="77777777" w:rsidR="00006B60" w:rsidRPr="00B055E1" w:rsidRDefault="00006B60" w:rsidP="00310773">
            <w:pPr>
              <w:spacing w:after="0"/>
              <w:jc w:val="center"/>
              <w:rPr>
                <w:rFonts w:eastAsia="Times New Roman" w:cs="Times New Roman"/>
                <w:color w:val="000000"/>
                <w:sz w:val="20"/>
                <w:szCs w:val="20"/>
              </w:rPr>
            </w:pPr>
            <w:r w:rsidRPr="00B055E1">
              <w:rPr>
                <w:rFonts w:eastAsia="Times New Roman" w:cs="Times New Roman"/>
                <w:color w:val="000000"/>
                <w:sz w:val="20"/>
                <w:szCs w:val="20"/>
              </w:rPr>
              <w:t>(9.74)</w:t>
            </w:r>
          </w:p>
        </w:tc>
        <w:tc>
          <w:tcPr>
            <w:tcW w:w="1854" w:type="pct"/>
            <w:gridSpan w:val="4"/>
            <w:vMerge/>
            <w:tcBorders>
              <w:top w:val="nil"/>
              <w:left w:val="double" w:sz="4" w:space="0" w:color="auto"/>
              <w:bottom w:val="nil"/>
              <w:right w:val="double" w:sz="6" w:space="0" w:color="auto"/>
            </w:tcBorders>
            <w:vAlign w:val="center"/>
            <w:hideMark/>
          </w:tcPr>
          <w:p w14:paraId="6C91A702"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5889D8EF"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46D4C424" w14:textId="77777777" w:rsidR="00006B60" w:rsidRPr="00692B36" w:rsidRDefault="00006B60" w:rsidP="00310773">
            <w:pPr>
              <w:spacing w:after="0"/>
              <w:jc w:val="left"/>
              <w:rPr>
                <w:rFonts w:eastAsia="Times New Roman" w:cs="Times New Roman"/>
                <w:i/>
                <w:iCs/>
                <w:color w:val="000000"/>
                <w:sz w:val="20"/>
                <w:szCs w:val="20"/>
              </w:rPr>
            </w:pPr>
            <w:r>
              <w:rPr>
                <w:rFonts w:eastAsia="Times New Roman" w:cs="Times New Roman"/>
                <w:i/>
                <w:iCs/>
                <w:color w:val="000000"/>
                <w:sz w:val="20"/>
                <w:szCs w:val="20"/>
              </w:rPr>
              <w:t>V</w:t>
            </w:r>
            <w:r w:rsidRPr="00692B36">
              <w:rPr>
                <w:rFonts w:eastAsia="Times New Roman" w:cs="Times New Roman"/>
                <w:i/>
                <w:iCs/>
                <w:color w:val="000000"/>
                <w:sz w:val="20"/>
                <w:szCs w:val="20"/>
              </w:rPr>
              <w:t>ehicles in the household (base: 2 or more)</w:t>
            </w:r>
          </w:p>
        </w:tc>
        <w:tc>
          <w:tcPr>
            <w:tcW w:w="463" w:type="pct"/>
            <w:tcBorders>
              <w:top w:val="nil"/>
              <w:left w:val="nil"/>
              <w:bottom w:val="nil"/>
              <w:right w:val="single" w:sz="4" w:space="0" w:color="auto"/>
            </w:tcBorders>
            <w:shd w:val="clear" w:color="auto" w:fill="auto"/>
            <w:noWrap/>
            <w:vAlign w:val="center"/>
          </w:tcPr>
          <w:p w14:paraId="6B756F8B" w14:textId="77777777" w:rsidR="00006B60" w:rsidRPr="00B055E1" w:rsidRDefault="00006B60" w:rsidP="00310773">
            <w:pPr>
              <w:spacing w:after="0"/>
              <w:jc w:val="center"/>
              <w:rPr>
                <w:rFonts w:eastAsia="Times New Roman" w:cs="Times New Roman"/>
                <w:color w:val="000000"/>
                <w:sz w:val="20"/>
                <w:szCs w:val="20"/>
              </w:rPr>
            </w:pPr>
          </w:p>
        </w:tc>
        <w:tc>
          <w:tcPr>
            <w:tcW w:w="464" w:type="pct"/>
            <w:tcBorders>
              <w:top w:val="nil"/>
              <w:left w:val="single" w:sz="4" w:space="0" w:color="auto"/>
              <w:bottom w:val="nil"/>
              <w:right w:val="double" w:sz="4" w:space="0" w:color="auto"/>
            </w:tcBorders>
            <w:shd w:val="clear" w:color="auto" w:fill="auto"/>
            <w:noWrap/>
            <w:vAlign w:val="center"/>
          </w:tcPr>
          <w:p w14:paraId="134518DE" w14:textId="77777777" w:rsidR="00006B60" w:rsidRPr="00B055E1" w:rsidRDefault="00006B60" w:rsidP="00310773">
            <w:pPr>
              <w:spacing w:after="0"/>
              <w:jc w:val="center"/>
              <w:rPr>
                <w:rFonts w:eastAsia="Times New Roman" w:cs="Times New Roman"/>
                <w:color w:val="000000"/>
                <w:sz w:val="20"/>
                <w:szCs w:val="20"/>
              </w:rPr>
            </w:pPr>
          </w:p>
        </w:tc>
        <w:tc>
          <w:tcPr>
            <w:tcW w:w="1854" w:type="pct"/>
            <w:gridSpan w:val="4"/>
            <w:vMerge/>
            <w:tcBorders>
              <w:top w:val="nil"/>
              <w:left w:val="double" w:sz="4" w:space="0" w:color="auto"/>
              <w:bottom w:val="nil"/>
              <w:right w:val="double" w:sz="6" w:space="0" w:color="auto"/>
            </w:tcBorders>
            <w:vAlign w:val="center"/>
            <w:hideMark/>
          </w:tcPr>
          <w:p w14:paraId="5CD7A961"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3751AD78"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3B543BD7"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 xml:space="preserve">No vehicle </w:t>
            </w:r>
          </w:p>
        </w:tc>
        <w:tc>
          <w:tcPr>
            <w:tcW w:w="463" w:type="pct"/>
            <w:tcBorders>
              <w:top w:val="nil"/>
              <w:left w:val="nil"/>
              <w:bottom w:val="nil"/>
              <w:right w:val="single" w:sz="4" w:space="0" w:color="auto"/>
            </w:tcBorders>
            <w:shd w:val="clear" w:color="auto" w:fill="auto"/>
            <w:vAlign w:val="center"/>
          </w:tcPr>
          <w:p w14:paraId="298879FA"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1.811</w:t>
            </w:r>
          </w:p>
        </w:tc>
        <w:tc>
          <w:tcPr>
            <w:tcW w:w="464" w:type="pct"/>
            <w:tcBorders>
              <w:top w:val="nil"/>
              <w:left w:val="single" w:sz="4" w:space="0" w:color="auto"/>
              <w:bottom w:val="nil"/>
              <w:right w:val="double" w:sz="4" w:space="0" w:color="auto"/>
            </w:tcBorders>
            <w:shd w:val="clear" w:color="auto" w:fill="auto"/>
            <w:noWrap/>
            <w:vAlign w:val="center"/>
          </w:tcPr>
          <w:p w14:paraId="73BC419C"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(9.86)</w:t>
            </w:r>
          </w:p>
        </w:tc>
        <w:tc>
          <w:tcPr>
            <w:tcW w:w="1854" w:type="pct"/>
            <w:gridSpan w:val="4"/>
            <w:vMerge/>
            <w:tcBorders>
              <w:top w:val="nil"/>
              <w:left w:val="double" w:sz="4" w:space="0" w:color="auto"/>
              <w:bottom w:val="nil"/>
              <w:right w:val="double" w:sz="6" w:space="0" w:color="auto"/>
            </w:tcBorders>
            <w:vAlign w:val="center"/>
            <w:hideMark/>
          </w:tcPr>
          <w:p w14:paraId="182DFD0D"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0212916D"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378B4F3"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One vehicle</w:t>
            </w:r>
          </w:p>
        </w:tc>
        <w:tc>
          <w:tcPr>
            <w:tcW w:w="463" w:type="pct"/>
            <w:tcBorders>
              <w:top w:val="nil"/>
              <w:left w:val="nil"/>
              <w:bottom w:val="nil"/>
              <w:right w:val="single" w:sz="4" w:space="0" w:color="auto"/>
            </w:tcBorders>
            <w:shd w:val="clear" w:color="auto" w:fill="auto"/>
            <w:vAlign w:val="center"/>
          </w:tcPr>
          <w:p w14:paraId="58C2BEBE"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0.486</w:t>
            </w:r>
          </w:p>
        </w:tc>
        <w:tc>
          <w:tcPr>
            <w:tcW w:w="464" w:type="pct"/>
            <w:tcBorders>
              <w:top w:val="nil"/>
              <w:left w:val="single" w:sz="4" w:space="0" w:color="auto"/>
              <w:bottom w:val="nil"/>
              <w:right w:val="double" w:sz="4" w:space="0" w:color="auto"/>
            </w:tcBorders>
            <w:shd w:val="clear" w:color="auto" w:fill="auto"/>
            <w:noWrap/>
            <w:vAlign w:val="center"/>
          </w:tcPr>
          <w:p w14:paraId="421C7184"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(6.67)</w:t>
            </w:r>
          </w:p>
        </w:tc>
        <w:tc>
          <w:tcPr>
            <w:tcW w:w="1854" w:type="pct"/>
            <w:gridSpan w:val="4"/>
            <w:vMerge/>
            <w:tcBorders>
              <w:top w:val="nil"/>
              <w:left w:val="double" w:sz="4" w:space="0" w:color="auto"/>
              <w:bottom w:val="nil"/>
              <w:right w:val="double" w:sz="6" w:space="0" w:color="auto"/>
            </w:tcBorders>
            <w:vAlign w:val="center"/>
            <w:hideMark/>
          </w:tcPr>
          <w:p w14:paraId="583B9D68"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0EC5E2BF"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1D61B2A1" w14:textId="77777777" w:rsidR="00006B60" w:rsidRPr="00F20C0A" w:rsidRDefault="00006B60" w:rsidP="00310773">
            <w:pPr>
              <w:spacing w:after="0"/>
              <w:jc w:val="left"/>
              <w:rPr>
                <w:rFonts w:eastAsia="Times New Roman" w:cs="Times New Roman"/>
                <w:bCs/>
                <w:i/>
                <w:iCs/>
                <w:color w:val="000000"/>
                <w:sz w:val="20"/>
                <w:szCs w:val="20"/>
              </w:rPr>
            </w:pPr>
            <w:r>
              <w:rPr>
                <w:rFonts w:eastAsia="Times New Roman" w:cs="Times New Roman"/>
                <w:bCs/>
                <w:i/>
                <w:iCs/>
                <w:color w:val="000000"/>
                <w:sz w:val="20"/>
                <w:szCs w:val="20"/>
              </w:rPr>
              <w:t>R</w:t>
            </w:r>
            <w:r w:rsidRPr="00F20C0A">
              <w:rPr>
                <w:rFonts w:eastAsia="Times New Roman" w:cs="Times New Roman"/>
                <w:bCs/>
                <w:i/>
                <w:iCs/>
                <w:color w:val="000000"/>
                <w:sz w:val="20"/>
                <w:szCs w:val="20"/>
              </w:rPr>
              <w:t>esidential density of  household census bock (</w:t>
            </w:r>
            <w:r>
              <w:rPr>
                <w:rFonts w:eastAsia="Times New Roman" w:cs="Times New Roman"/>
                <w:bCs/>
                <w:i/>
                <w:iCs/>
                <w:color w:val="000000"/>
                <w:sz w:val="20"/>
                <w:szCs w:val="20"/>
              </w:rPr>
              <w:t>base: less</w:t>
            </w:r>
            <w:r w:rsidRPr="00F20C0A">
              <w:rPr>
                <w:rFonts w:eastAsia="Times New Roman" w:cs="Times New Roman"/>
                <w:bCs/>
                <w:i/>
                <w:iCs/>
                <w:color w:val="000000"/>
                <w:sz w:val="20"/>
                <w:szCs w:val="20"/>
              </w:rPr>
              <w:t xml:space="preserve"> than 3000hh/mi</w:t>
            </w:r>
            <w:r w:rsidRPr="00F20C0A">
              <w:rPr>
                <w:rFonts w:eastAsia="Times New Roman" w:cs="Times New Roman"/>
                <w:bCs/>
                <w:i/>
                <w:iCs/>
                <w:color w:val="000000"/>
                <w:sz w:val="20"/>
                <w:szCs w:val="20"/>
                <w:vertAlign w:val="superscript"/>
              </w:rPr>
              <w:t>2</w:t>
            </w:r>
            <w:r w:rsidRPr="00F20C0A">
              <w:rPr>
                <w:rFonts w:eastAsia="Times New Roman" w:cs="Times New Roman"/>
                <w:bCs/>
                <w:i/>
                <w:iCs/>
                <w:color w:val="000000"/>
                <w:sz w:val="20"/>
                <w:szCs w:val="20"/>
              </w:rPr>
              <w:t>)</w:t>
            </w:r>
          </w:p>
        </w:tc>
        <w:tc>
          <w:tcPr>
            <w:tcW w:w="463" w:type="pct"/>
            <w:tcBorders>
              <w:top w:val="nil"/>
              <w:left w:val="nil"/>
              <w:bottom w:val="nil"/>
              <w:right w:val="single" w:sz="4" w:space="0" w:color="auto"/>
            </w:tcBorders>
            <w:shd w:val="clear" w:color="auto" w:fill="auto"/>
            <w:noWrap/>
            <w:vAlign w:val="center"/>
          </w:tcPr>
          <w:p w14:paraId="480E8E86" w14:textId="77777777" w:rsidR="00006B60" w:rsidRPr="00B055E1" w:rsidRDefault="00006B60" w:rsidP="00310773">
            <w:pPr>
              <w:spacing w:after="0"/>
              <w:jc w:val="center"/>
              <w:rPr>
                <w:rFonts w:eastAsia="Times New Roman" w:cs="Times New Roman"/>
                <w:color w:val="000000"/>
                <w:sz w:val="20"/>
                <w:szCs w:val="20"/>
              </w:rPr>
            </w:pPr>
          </w:p>
        </w:tc>
        <w:tc>
          <w:tcPr>
            <w:tcW w:w="464" w:type="pct"/>
            <w:tcBorders>
              <w:top w:val="nil"/>
              <w:left w:val="single" w:sz="4" w:space="0" w:color="auto"/>
              <w:bottom w:val="nil"/>
              <w:right w:val="double" w:sz="4" w:space="0" w:color="auto"/>
            </w:tcBorders>
            <w:shd w:val="clear" w:color="auto" w:fill="auto"/>
            <w:noWrap/>
            <w:vAlign w:val="center"/>
          </w:tcPr>
          <w:p w14:paraId="717E98D2" w14:textId="77777777" w:rsidR="00006B60" w:rsidRPr="00B055E1" w:rsidRDefault="00006B60" w:rsidP="00310773">
            <w:pPr>
              <w:spacing w:after="0"/>
              <w:jc w:val="center"/>
              <w:rPr>
                <w:rFonts w:eastAsia="Times New Roman" w:cs="Times New Roman"/>
                <w:color w:val="000000"/>
                <w:sz w:val="20"/>
                <w:szCs w:val="20"/>
              </w:rPr>
            </w:pPr>
          </w:p>
        </w:tc>
        <w:tc>
          <w:tcPr>
            <w:tcW w:w="1854" w:type="pct"/>
            <w:gridSpan w:val="4"/>
            <w:vMerge/>
            <w:tcBorders>
              <w:top w:val="nil"/>
              <w:left w:val="double" w:sz="4" w:space="0" w:color="auto"/>
              <w:bottom w:val="nil"/>
              <w:right w:val="double" w:sz="6" w:space="0" w:color="auto"/>
            </w:tcBorders>
            <w:vAlign w:val="center"/>
          </w:tcPr>
          <w:p w14:paraId="20B9B0F1"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01BA2821"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58988104" w14:textId="77777777" w:rsidR="00006B60" w:rsidRPr="00F20C0A" w:rsidRDefault="00006B60" w:rsidP="00310773">
            <w:pPr>
              <w:spacing w:after="0"/>
              <w:ind w:left="180"/>
              <w:jc w:val="left"/>
              <w:rPr>
                <w:rFonts w:eastAsia="Times New Roman" w:cs="Times New Roman"/>
                <w:bCs/>
                <w:iCs/>
                <w:color w:val="000000"/>
                <w:sz w:val="20"/>
                <w:szCs w:val="20"/>
              </w:rPr>
            </w:pPr>
            <w:r w:rsidRPr="00F20C0A">
              <w:rPr>
                <w:rFonts w:eastAsia="Times New Roman" w:cs="Times New Roman"/>
                <w:bCs/>
                <w:iCs/>
                <w:color w:val="000000"/>
                <w:sz w:val="20"/>
                <w:szCs w:val="20"/>
              </w:rPr>
              <w:t>High density</w:t>
            </w:r>
          </w:p>
        </w:tc>
        <w:tc>
          <w:tcPr>
            <w:tcW w:w="463" w:type="pct"/>
            <w:tcBorders>
              <w:top w:val="nil"/>
              <w:left w:val="nil"/>
              <w:bottom w:val="nil"/>
              <w:right w:val="single" w:sz="4" w:space="0" w:color="auto"/>
            </w:tcBorders>
            <w:shd w:val="clear" w:color="auto" w:fill="auto"/>
            <w:noWrap/>
            <w:vAlign w:val="center"/>
          </w:tcPr>
          <w:p w14:paraId="6D9A692A"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0.650</w:t>
            </w:r>
          </w:p>
        </w:tc>
        <w:tc>
          <w:tcPr>
            <w:tcW w:w="464" w:type="pct"/>
            <w:tcBorders>
              <w:top w:val="nil"/>
              <w:left w:val="single" w:sz="4" w:space="0" w:color="auto"/>
              <w:bottom w:val="nil"/>
              <w:right w:val="double" w:sz="4" w:space="0" w:color="auto"/>
            </w:tcBorders>
            <w:shd w:val="clear" w:color="auto" w:fill="auto"/>
            <w:noWrap/>
            <w:vAlign w:val="center"/>
          </w:tcPr>
          <w:p w14:paraId="57C173FB"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(8.29)</w:t>
            </w:r>
          </w:p>
        </w:tc>
        <w:tc>
          <w:tcPr>
            <w:tcW w:w="1854" w:type="pct"/>
            <w:gridSpan w:val="4"/>
            <w:vMerge/>
            <w:tcBorders>
              <w:top w:val="nil"/>
              <w:left w:val="double" w:sz="4" w:space="0" w:color="auto"/>
              <w:bottom w:val="nil"/>
              <w:right w:val="double" w:sz="6" w:space="0" w:color="auto"/>
            </w:tcBorders>
            <w:vAlign w:val="center"/>
          </w:tcPr>
          <w:p w14:paraId="338B4A9D"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5BFE0D36"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DA22B37"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Green Lifestyle Propensity</w:t>
            </w:r>
          </w:p>
        </w:tc>
        <w:tc>
          <w:tcPr>
            <w:tcW w:w="463" w:type="pct"/>
            <w:tcBorders>
              <w:top w:val="nil"/>
              <w:left w:val="nil"/>
              <w:bottom w:val="nil"/>
              <w:right w:val="single" w:sz="4" w:space="0" w:color="auto"/>
            </w:tcBorders>
            <w:shd w:val="clear" w:color="auto" w:fill="auto"/>
            <w:vAlign w:val="center"/>
          </w:tcPr>
          <w:p w14:paraId="3160C3C9"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0.454</w:t>
            </w:r>
          </w:p>
        </w:tc>
        <w:tc>
          <w:tcPr>
            <w:tcW w:w="464" w:type="pct"/>
            <w:tcBorders>
              <w:top w:val="nil"/>
              <w:left w:val="single" w:sz="4" w:space="0" w:color="auto"/>
              <w:bottom w:val="nil"/>
              <w:right w:val="double" w:sz="4" w:space="0" w:color="auto"/>
            </w:tcBorders>
            <w:shd w:val="clear" w:color="auto" w:fill="auto"/>
            <w:noWrap/>
            <w:vAlign w:val="center"/>
          </w:tcPr>
          <w:p w14:paraId="6843C897"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(4.43)</w:t>
            </w:r>
          </w:p>
        </w:tc>
        <w:tc>
          <w:tcPr>
            <w:tcW w:w="1854" w:type="pct"/>
            <w:gridSpan w:val="4"/>
            <w:vMerge/>
            <w:tcBorders>
              <w:top w:val="nil"/>
              <w:left w:val="double" w:sz="4" w:space="0" w:color="auto"/>
              <w:bottom w:val="nil"/>
              <w:right w:val="double" w:sz="6" w:space="0" w:color="auto"/>
            </w:tcBorders>
            <w:vAlign w:val="center"/>
            <w:hideMark/>
          </w:tcPr>
          <w:p w14:paraId="0B732924"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0DB498EA" w14:textId="77777777" w:rsidTr="000433BE">
        <w:trPr>
          <w:trHeight w:val="20"/>
        </w:trPr>
        <w:tc>
          <w:tcPr>
            <w:tcW w:w="2220" w:type="pct"/>
            <w:tcBorders>
              <w:top w:val="nil"/>
              <w:left w:val="double" w:sz="6" w:space="0" w:color="auto"/>
              <w:bottom w:val="double" w:sz="6" w:space="0" w:color="auto"/>
              <w:right w:val="double" w:sz="6" w:space="0" w:color="auto"/>
            </w:tcBorders>
            <w:shd w:val="clear" w:color="auto" w:fill="auto"/>
            <w:vAlign w:val="center"/>
            <w:hideMark/>
          </w:tcPr>
          <w:p w14:paraId="3C4DC73B"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Tech-savviness</w:t>
            </w:r>
          </w:p>
        </w:tc>
        <w:tc>
          <w:tcPr>
            <w:tcW w:w="463" w:type="pct"/>
            <w:tcBorders>
              <w:top w:val="nil"/>
              <w:left w:val="nil"/>
              <w:bottom w:val="double" w:sz="6" w:space="0" w:color="auto"/>
              <w:right w:val="single" w:sz="4" w:space="0" w:color="auto"/>
            </w:tcBorders>
            <w:shd w:val="clear" w:color="auto" w:fill="auto"/>
            <w:vAlign w:val="center"/>
          </w:tcPr>
          <w:p w14:paraId="0EE0EA85"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0.706</w:t>
            </w:r>
          </w:p>
        </w:tc>
        <w:tc>
          <w:tcPr>
            <w:tcW w:w="464" w:type="pct"/>
            <w:tcBorders>
              <w:top w:val="nil"/>
              <w:left w:val="single" w:sz="4" w:space="0" w:color="auto"/>
              <w:bottom w:val="nil"/>
              <w:right w:val="double" w:sz="4" w:space="0" w:color="auto"/>
            </w:tcBorders>
            <w:shd w:val="clear" w:color="auto" w:fill="auto"/>
            <w:noWrap/>
            <w:vAlign w:val="center"/>
          </w:tcPr>
          <w:p w14:paraId="659199C0" w14:textId="77777777" w:rsidR="00006B60" w:rsidRPr="00B055E1"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(4.73)</w:t>
            </w:r>
          </w:p>
        </w:tc>
        <w:tc>
          <w:tcPr>
            <w:tcW w:w="1854" w:type="pct"/>
            <w:gridSpan w:val="4"/>
            <w:vMerge/>
            <w:tcBorders>
              <w:top w:val="nil"/>
              <w:left w:val="double" w:sz="4" w:space="0" w:color="auto"/>
              <w:bottom w:val="double" w:sz="6" w:space="0" w:color="auto"/>
              <w:right w:val="double" w:sz="6" w:space="0" w:color="auto"/>
            </w:tcBorders>
            <w:vAlign w:val="center"/>
            <w:hideMark/>
          </w:tcPr>
          <w:p w14:paraId="1DC445C0"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0F67CF18" w14:textId="77777777" w:rsidTr="000433BE">
        <w:trPr>
          <w:trHeight w:val="20"/>
        </w:trPr>
        <w:tc>
          <w:tcPr>
            <w:tcW w:w="2220" w:type="pct"/>
            <w:tcBorders>
              <w:top w:val="double" w:sz="6" w:space="0" w:color="auto"/>
              <w:left w:val="double" w:sz="6" w:space="0" w:color="auto"/>
              <w:bottom w:val="double" w:sz="6" w:space="0" w:color="auto"/>
              <w:right w:val="double" w:sz="6" w:space="0" w:color="auto"/>
            </w:tcBorders>
            <w:shd w:val="clear" w:color="000000" w:fill="D9D9D9"/>
            <w:vAlign w:val="center"/>
            <w:hideMark/>
          </w:tcPr>
          <w:p w14:paraId="645B0B64" w14:textId="77777777" w:rsidR="00006B60" w:rsidRPr="00692B36" w:rsidRDefault="00006B60" w:rsidP="00310773">
            <w:pPr>
              <w:spacing w:after="0"/>
              <w:jc w:val="left"/>
              <w:rPr>
                <w:rFonts w:eastAsia="Times New Roman" w:cs="Times New Roman"/>
                <w:b/>
                <w:bCs/>
                <w:color w:val="000000"/>
                <w:sz w:val="20"/>
                <w:szCs w:val="20"/>
              </w:rPr>
            </w:pPr>
            <w:r w:rsidRPr="00692B36">
              <w:rPr>
                <w:rFonts w:eastAsia="Times New Roman" w:cs="Times New Roman"/>
                <w:b/>
                <w:bCs/>
                <w:color w:val="000000"/>
                <w:sz w:val="20"/>
                <w:szCs w:val="20"/>
              </w:rPr>
              <w:t>Ridesourcing Experience (Base: never used)</w:t>
            </w:r>
          </w:p>
        </w:tc>
        <w:tc>
          <w:tcPr>
            <w:tcW w:w="927" w:type="pct"/>
            <w:gridSpan w:val="2"/>
            <w:tcBorders>
              <w:top w:val="double" w:sz="6" w:space="0" w:color="auto"/>
              <w:left w:val="nil"/>
              <w:bottom w:val="double" w:sz="6" w:space="0" w:color="auto"/>
              <w:right w:val="double" w:sz="6" w:space="0" w:color="000000"/>
            </w:tcBorders>
            <w:shd w:val="clear" w:color="000000" w:fill="D9D9D9"/>
            <w:vAlign w:val="center"/>
            <w:hideMark/>
          </w:tcPr>
          <w:p w14:paraId="13D0F8FC"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Used at least once</w:t>
            </w:r>
          </w:p>
        </w:tc>
        <w:tc>
          <w:tcPr>
            <w:tcW w:w="463" w:type="pct"/>
            <w:tcBorders>
              <w:top w:val="double" w:sz="6" w:space="0" w:color="auto"/>
              <w:left w:val="nil"/>
              <w:bottom w:val="double" w:sz="6" w:space="0" w:color="auto"/>
              <w:right w:val="nil"/>
            </w:tcBorders>
            <w:shd w:val="clear" w:color="000000" w:fill="D9D9D9"/>
            <w:vAlign w:val="center"/>
            <w:hideMark/>
          </w:tcPr>
          <w:p w14:paraId="52ECA679"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c>
          <w:tcPr>
            <w:tcW w:w="464" w:type="pct"/>
            <w:tcBorders>
              <w:top w:val="double" w:sz="6" w:space="0" w:color="auto"/>
              <w:left w:val="nil"/>
              <w:bottom w:val="double" w:sz="6" w:space="0" w:color="auto"/>
              <w:right w:val="nil"/>
            </w:tcBorders>
            <w:shd w:val="clear" w:color="000000" w:fill="D9D9D9"/>
            <w:vAlign w:val="center"/>
            <w:hideMark/>
          </w:tcPr>
          <w:p w14:paraId="5BBB625F"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c>
          <w:tcPr>
            <w:tcW w:w="463" w:type="pct"/>
            <w:tcBorders>
              <w:top w:val="double" w:sz="6" w:space="0" w:color="auto"/>
              <w:left w:val="nil"/>
              <w:bottom w:val="double" w:sz="6" w:space="0" w:color="auto"/>
              <w:right w:val="nil"/>
            </w:tcBorders>
            <w:shd w:val="clear" w:color="000000" w:fill="D9D9D9"/>
            <w:vAlign w:val="center"/>
            <w:hideMark/>
          </w:tcPr>
          <w:p w14:paraId="3EB9BE5D"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c>
          <w:tcPr>
            <w:tcW w:w="463" w:type="pct"/>
            <w:tcBorders>
              <w:top w:val="double" w:sz="6" w:space="0" w:color="auto"/>
              <w:left w:val="nil"/>
              <w:bottom w:val="double" w:sz="6" w:space="0" w:color="auto"/>
              <w:right w:val="double" w:sz="6" w:space="0" w:color="auto"/>
            </w:tcBorders>
            <w:shd w:val="clear" w:color="000000" w:fill="D9D9D9"/>
            <w:vAlign w:val="center"/>
            <w:hideMark/>
          </w:tcPr>
          <w:p w14:paraId="76C8C62E"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r>
      <w:tr w:rsidR="00006B60" w:rsidRPr="00692B36" w14:paraId="380ABB69" w14:textId="77777777" w:rsidTr="000433BE">
        <w:trPr>
          <w:trHeight w:val="20"/>
        </w:trPr>
        <w:tc>
          <w:tcPr>
            <w:tcW w:w="2220" w:type="pct"/>
            <w:tcBorders>
              <w:top w:val="double" w:sz="6" w:space="0" w:color="auto"/>
              <w:left w:val="double" w:sz="6" w:space="0" w:color="auto"/>
              <w:bottom w:val="nil"/>
              <w:right w:val="double" w:sz="6" w:space="0" w:color="auto"/>
            </w:tcBorders>
            <w:shd w:val="clear" w:color="auto" w:fill="auto"/>
            <w:vAlign w:val="center"/>
            <w:hideMark/>
          </w:tcPr>
          <w:p w14:paraId="1C809347" w14:textId="77777777" w:rsidR="00006B60" w:rsidRPr="00692B36" w:rsidRDefault="00006B60" w:rsidP="00310773">
            <w:pPr>
              <w:spacing w:after="0"/>
              <w:ind w:firstLine="180"/>
              <w:jc w:val="left"/>
              <w:rPr>
                <w:rFonts w:eastAsia="Times New Roman" w:cs="Times New Roman"/>
                <w:color w:val="000000"/>
                <w:sz w:val="20"/>
                <w:szCs w:val="20"/>
              </w:rPr>
            </w:pPr>
            <w:r w:rsidRPr="00692B36">
              <w:rPr>
                <w:rFonts w:eastAsia="Times New Roman" w:cs="Times New Roman"/>
                <w:color w:val="000000"/>
                <w:sz w:val="20"/>
                <w:szCs w:val="20"/>
              </w:rPr>
              <w:t>Constant</w:t>
            </w:r>
          </w:p>
        </w:tc>
        <w:tc>
          <w:tcPr>
            <w:tcW w:w="463" w:type="pct"/>
            <w:tcBorders>
              <w:top w:val="single" w:sz="8" w:space="0" w:color="auto"/>
              <w:left w:val="nil"/>
              <w:bottom w:val="nil"/>
              <w:right w:val="single" w:sz="4" w:space="0" w:color="auto"/>
            </w:tcBorders>
            <w:shd w:val="clear" w:color="auto" w:fill="auto"/>
            <w:vAlign w:val="center"/>
          </w:tcPr>
          <w:p w14:paraId="0B9ED02E"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-3.470</w:t>
            </w:r>
          </w:p>
        </w:tc>
        <w:tc>
          <w:tcPr>
            <w:tcW w:w="464" w:type="pct"/>
            <w:tcBorders>
              <w:top w:val="nil"/>
              <w:left w:val="single" w:sz="4" w:space="0" w:color="auto"/>
              <w:bottom w:val="nil"/>
              <w:right w:val="double" w:sz="6" w:space="0" w:color="auto"/>
            </w:tcBorders>
            <w:shd w:val="clear" w:color="auto" w:fill="auto"/>
            <w:vAlign w:val="center"/>
          </w:tcPr>
          <w:p w14:paraId="66A52FD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(-6.75)</w:t>
            </w:r>
          </w:p>
        </w:tc>
        <w:tc>
          <w:tcPr>
            <w:tcW w:w="1854" w:type="pct"/>
            <w:gridSpan w:val="4"/>
            <w:vMerge w:val="restart"/>
            <w:tcBorders>
              <w:top w:val="double" w:sz="6" w:space="0" w:color="auto"/>
              <w:left w:val="nil"/>
              <w:bottom w:val="nil"/>
              <w:right w:val="double" w:sz="6" w:space="0" w:color="auto"/>
            </w:tcBorders>
            <w:shd w:val="clear" w:color="auto" w:fill="auto"/>
            <w:noWrap/>
            <w:vAlign w:val="bottom"/>
            <w:hideMark/>
          </w:tcPr>
          <w:p w14:paraId="6A28BDEA" w14:textId="77777777" w:rsidR="00006B60" w:rsidRPr="00692B36" w:rsidRDefault="00006B60" w:rsidP="00310773">
            <w:pPr>
              <w:spacing w:after="0"/>
              <w:jc w:val="center"/>
              <w:rPr>
                <w:rFonts w:ascii="Calibri" w:eastAsia="Times New Roman" w:hAnsi="Calibri" w:cs="Times New Roman"/>
                <w:color w:val="000000"/>
                <w:sz w:val="20"/>
                <w:szCs w:val="20"/>
              </w:rPr>
            </w:pPr>
            <w:r w:rsidRPr="00692B36">
              <w:rPr>
                <w:rFonts w:ascii="Calibri" w:eastAsia="Times New Roman" w:hAnsi="Calibri" w:cs="Times New Roman"/>
                <w:color w:val="000000"/>
                <w:sz w:val="20"/>
                <w:szCs w:val="20"/>
              </w:rPr>
              <w:t> </w:t>
            </w:r>
          </w:p>
        </w:tc>
      </w:tr>
      <w:tr w:rsidR="00006B60" w:rsidRPr="00692B36" w14:paraId="6D222F7F"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0EC47939" w14:textId="77777777" w:rsidR="00006B60" w:rsidRPr="00692B36" w:rsidRDefault="00006B60" w:rsidP="00310773">
            <w:pPr>
              <w:spacing w:after="0"/>
              <w:jc w:val="left"/>
              <w:rPr>
                <w:rFonts w:eastAsia="Times New Roman" w:cs="Times New Roman"/>
                <w:i/>
                <w:iCs/>
                <w:color w:val="000000"/>
                <w:sz w:val="20"/>
                <w:szCs w:val="20"/>
              </w:rPr>
            </w:pPr>
            <w:r>
              <w:rPr>
                <w:rFonts w:eastAsia="Times New Roman" w:cs="Times New Roman"/>
                <w:i/>
                <w:iCs/>
                <w:color w:val="000000"/>
                <w:sz w:val="20"/>
                <w:szCs w:val="20"/>
              </w:rPr>
              <w:t>V</w:t>
            </w:r>
            <w:r w:rsidRPr="00692B36">
              <w:rPr>
                <w:rFonts w:eastAsia="Times New Roman" w:cs="Times New Roman"/>
                <w:i/>
                <w:iCs/>
                <w:color w:val="000000"/>
                <w:sz w:val="20"/>
                <w:szCs w:val="20"/>
              </w:rPr>
              <w:t>ehicles in the household (base: 2 or more)</w:t>
            </w:r>
          </w:p>
        </w:tc>
        <w:tc>
          <w:tcPr>
            <w:tcW w:w="463" w:type="pct"/>
            <w:tcBorders>
              <w:top w:val="nil"/>
              <w:left w:val="nil"/>
              <w:bottom w:val="nil"/>
              <w:right w:val="single" w:sz="4" w:space="0" w:color="auto"/>
            </w:tcBorders>
            <w:shd w:val="clear" w:color="auto" w:fill="auto"/>
            <w:noWrap/>
            <w:vAlign w:val="bottom"/>
          </w:tcPr>
          <w:p w14:paraId="226B3D86" w14:textId="77777777" w:rsidR="00006B60" w:rsidRPr="00692B36" w:rsidRDefault="00006B60" w:rsidP="00310773">
            <w:pPr>
              <w:spacing w:after="0"/>
              <w:jc w:val="left"/>
              <w:rPr>
                <w:rFonts w:ascii="Calibri" w:eastAsia="Times New Roman" w:hAnsi="Calibri" w:cs="Times New Roman"/>
                <w:color w:val="000000"/>
                <w:sz w:val="20"/>
                <w:szCs w:val="20"/>
              </w:rPr>
            </w:pPr>
          </w:p>
        </w:tc>
        <w:tc>
          <w:tcPr>
            <w:tcW w:w="464" w:type="pct"/>
            <w:tcBorders>
              <w:top w:val="nil"/>
              <w:left w:val="single" w:sz="4" w:space="0" w:color="auto"/>
              <w:bottom w:val="nil"/>
              <w:right w:val="double" w:sz="6" w:space="0" w:color="auto"/>
            </w:tcBorders>
            <w:shd w:val="clear" w:color="auto" w:fill="auto"/>
            <w:noWrap/>
            <w:vAlign w:val="bottom"/>
          </w:tcPr>
          <w:p w14:paraId="072411E7" w14:textId="77777777" w:rsidR="00006B60" w:rsidRPr="00692B36" w:rsidRDefault="00006B60" w:rsidP="00310773">
            <w:pPr>
              <w:spacing w:after="0"/>
              <w:jc w:val="left"/>
              <w:rPr>
                <w:rFonts w:ascii="Calibri" w:eastAsia="Times New Roman" w:hAnsi="Calibri" w:cs="Times New Roman"/>
                <w:color w:val="000000"/>
                <w:sz w:val="20"/>
                <w:szCs w:val="20"/>
              </w:rPr>
            </w:pPr>
          </w:p>
        </w:tc>
        <w:tc>
          <w:tcPr>
            <w:tcW w:w="1854" w:type="pct"/>
            <w:gridSpan w:val="4"/>
            <w:vMerge/>
            <w:tcBorders>
              <w:top w:val="nil"/>
              <w:left w:val="double" w:sz="6" w:space="0" w:color="auto"/>
              <w:bottom w:val="nil"/>
              <w:right w:val="double" w:sz="6" w:space="0" w:color="auto"/>
            </w:tcBorders>
            <w:vAlign w:val="center"/>
            <w:hideMark/>
          </w:tcPr>
          <w:p w14:paraId="0DCF84B1"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285CCD4A"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538519FD" w14:textId="77777777" w:rsidR="00006B60" w:rsidRPr="00692B36" w:rsidRDefault="00006B60" w:rsidP="00310773">
            <w:pPr>
              <w:spacing w:after="0"/>
              <w:ind w:firstLineChars="100" w:firstLine="200"/>
              <w:jc w:val="left"/>
              <w:rPr>
                <w:rFonts w:eastAsia="Times New Roman" w:cs="Times New Roman"/>
                <w:color w:val="000000"/>
                <w:sz w:val="20"/>
                <w:szCs w:val="20"/>
              </w:rPr>
            </w:pPr>
            <w:r w:rsidRPr="00692B36">
              <w:rPr>
                <w:rFonts w:eastAsia="Times New Roman" w:cs="Times New Roman"/>
                <w:color w:val="000000"/>
                <w:sz w:val="20"/>
                <w:szCs w:val="20"/>
              </w:rPr>
              <w:t>No vehicle</w:t>
            </w:r>
            <w:r>
              <w:rPr>
                <w:rFonts w:eastAsia="Times New Roman" w:cs="Times New Roman"/>
                <w:color w:val="000000"/>
                <w:sz w:val="20"/>
                <w:szCs w:val="20"/>
              </w:rPr>
              <w:t xml:space="preserve"> or one vehicle</w:t>
            </w:r>
            <w:r w:rsidRPr="00692B36">
              <w:rPr>
                <w:rFonts w:eastAsia="Times New Roman" w:cs="Times New Roman"/>
                <w:color w:val="000000"/>
                <w:sz w:val="20"/>
                <w:szCs w:val="20"/>
              </w:rPr>
              <w:t xml:space="preserve"> </w:t>
            </w:r>
          </w:p>
        </w:tc>
        <w:tc>
          <w:tcPr>
            <w:tcW w:w="463" w:type="pct"/>
            <w:tcBorders>
              <w:top w:val="nil"/>
              <w:left w:val="nil"/>
              <w:bottom w:val="nil"/>
              <w:right w:val="single" w:sz="4" w:space="0" w:color="auto"/>
            </w:tcBorders>
            <w:shd w:val="clear" w:color="auto" w:fill="auto"/>
            <w:vAlign w:val="center"/>
          </w:tcPr>
          <w:p w14:paraId="3442ECAE"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0.213</w:t>
            </w:r>
          </w:p>
        </w:tc>
        <w:tc>
          <w:tcPr>
            <w:tcW w:w="464" w:type="pct"/>
            <w:tcBorders>
              <w:top w:val="nil"/>
              <w:left w:val="single" w:sz="4" w:space="0" w:color="auto"/>
              <w:bottom w:val="nil"/>
              <w:right w:val="double" w:sz="6" w:space="0" w:color="auto"/>
            </w:tcBorders>
            <w:shd w:val="clear" w:color="auto" w:fill="auto"/>
            <w:noWrap/>
            <w:vAlign w:val="center"/>
          </w:tcPr>
          <w:p w14:paraId="067EAD06" w14:textId="77777777" w:rsidR="00006B60" w:rsidRPr="00A26306" w:rsidRDefault="00006B60" w:rsidP="00310773">
            <w:pPr>
              <w:spacing w:after="0"/>
              <w:jc w:val="center"/>
              <w:rPr>
                <w:rFonts w:eastAsia="Times New Roman" w:cs="Times New Roman"/>
                <w:color w:val="000000"/>
                <w:sz w:val="20"/>
                <w:szCs w:val="20"/>
              </w:rPr>
            </w:pPr>
            <w:r w:rsidRPr="00A26306">
              <w:rPr>
                <w:rFonts w:eastAsia="Times New Roman" w:cs="Times New Roman"/>
                <w:color w:val="000000"/>
                <w:sz w:val="20"/>
                <w:szCs w:val="20"/>
              </w:rPr>
              <w:t>(2.92)</w:t>
            </w:r>
          </w:p>
        </w:tc>
        <w:tc>
          <w:tcPr>
            <w:tcW w:w="1854" w:type="pct"/>
            <w:gridSpan w:val="4"/>
            <w:vMerge/>
            <w:tcBorders>
              <w:top w:val="nil"/>
              <w:left w:val="double" w:sz="6" w:space="0" w:color="auto"/>
              <w:bottom w:val="nil"/>
              <w:right w:val="double" w:sz="6" w:space="0" w:color="auto"/>
            </w:tcBorders>
            <w:vAlign w:val="center"/>
            <w:hideMark/>
          </w:tcPr>
          <w:p w14:paraId="44C0828A"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1E3DDB66"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tcPr>
          <w:p w14:paraId="0B3C4B9B" w14:textId="77777777" w:rsidR="00006B60" w:rsidRPr="00F20C0A" w:rsidRDefault="00006B60" w:rsidP="00310773">
            <w:pPr>
              <w:spacing w:after="0"/>
              <w:jc w:val="left"/>
              <w:rPr>
                <w:rFonts w:eastAsia="Times New Roman" w:cs="Times New Roman"/>
                <w:bCs/>
                <w:i/>
                <w:iCs/>
                <w:color w:val="000000"/>
                <w:sz w:val="20"/>
                <w:szCs w:val="20"/>
              </w:rPr>
            </w:pPr>
            <w:r w:rsidRPr="00F20C0A">
              <w:rPr>
                <w:rFonts w:eastAsia="Times New Roman" w:cs="Times New Roman"/>
                <w:bCs/>
                <w:i/>
                <w:iCs/>
                <w:color w:val="000000"/>
                <w:sz w:val="20"/>
                <w:szCs w:val="20"/>
              </w:rPr>
              <w:t>High residential density of  household census bock (</w:t>
            </w:r>
            <w:r>
              <w:rPr>
                <w:rFonts w:eastAsia="Times New Roman" w:cs="Times New Roman"/>
                <w:bCs/>
                <w:i/>
                <w:iCs/>
                <w:color w:val="000000"/>
                <w:sz w:val="20"/>
                <w:szCs w:val="20"/>
              </w:rPr>
              <w:t>base: less</w:t>
            </w:r>
            <w:r w:rsidRPr="00F20C0A">
              <w:rPr>
                <w:rFonts w:eastAsia="Times New Roman" w:cs="Times New Roman"/>
                <w:bCs/>
                <w:i/>
                <w:iCs/>
                <w:color w:val="000000"/>
                <w:sz w:val="20"/>
                <w:szCs w:val="20"/>
              </w:rPr>
              <w:t xml:space="preserve"> than 3000hh/mi</w:t>
            </w:r>
            <w:r w:rsidRPr="00F20C0A">
              <w:rPr>
                <w:rFonts w:eastAsia="Times New Roman" w:cs="Times New Roman"/>
                <w:bCs/>
                <w:i/>
                <w:iCs/>
                <w:color w:val="000000"/>
                <w:sz w:val="20"/>
                <w:szCs w:val="20"/>
                <w:vertAlign w:val="superscript"/>
              </w:rPr>
              <w:t>2</w:t>
            </w:r>
            <w:r w:rsidRPr="00F20C0A">
              <w:rPr>
                <w:rFonts w:eastAsia="Times New Roman" w:cs="Times New Roman"/>
                <w:bCs/>
                <w:i/>
                <w:iCs/>
                <w:color w:val="000000"/>
                <w:sz w:val="20"/>
                <w:szCs w:val="20"/>
              </w:rPr>
              <w:t>)</w:t>
            </w:r>
          </w:p>
        </w:tc>
        <w:tc>
          <w:tcPr>
            <w:tcW w:w="463" w:type="pct"/>
            <w:tcBorders>
              <w:top w:val="nil"/>
              <w:left w:val="nil"/>
              <w:bottom w:val="nil"/>
              <w:right w:val="single" w:sz="4" w:space="0" w:color="auto"/>
            </w:tcBorders>
            <w:shd w:val="clear" w:color="auto" w:fill="auto"/>
            <w:vAlign w:val="center"/>
          </w:tcPr>
          <w:p w14:paraId="232D23DF" w14:textId="77777777" w:rsidR="00006B60" w:rsidRPr="00692B36" w:rsidRDefault="00006B60" w:rsidP="00310773">
            <w:pPr>
              <w:spacing w:after="0"/>
              <w:jc w:val="center"/>
              <w:rPr>
                <w:rFonts w:eastAsia="Times New Roman" w:cs="Times New Roman"/>
                <w:color w:val="000000"/>
                <w:sz w:val="20"/>
                <w:szCs w:val="20"/>
              </w:rPr>
            </w:pPr>
          </w:p>
        </w:tc>
        <w:tc>
          <w:tcPr>
            <w:tcW w:w="464" w:type="pct"/>
            <w:tcBorders>
              <w:top w:val="nil"/>
              <w:left w:val="single" w:sz="4" w:space="0" w:color="auto"/>
              <w:bottom w:val="nil"/>
              <w:right w:val="double" w:sz="6" w:space="0" w:color="auto"/>
            </w:tcBorders>
            <w:shd w:val="clear" w:color="auto" w:fill="auto"/>
            <w:noWrap/>
            <w:vAlign w:val="center"/>
          </w:tcPr>
          <w:p w14:paraId="15C5DC16" w14:textId="77777777" w:rsidR="00006B60" w:rsidRPr="00A26306" w:rsidRDefault="00006B60" w:rsidP="00310773">
            <w:pPr>
              <w:spacing w:after="0"/>
              <w:jc w:val="center"/>
              <w:rPr>
                <w:rFonts w:eastAsia="Times New Roman" w:cs="Times New Roman"/>
                <w:color w:val="000000"/>
                <w:sz w:val="20"/>
                <w:szCs w:val="20"/>
              </w:rPr>
            </w:pPr>
          </w:p>
        </w:tc>
        <w:tc>
          <w:tcPr>
            <w:tcW w:w="1854" w:type="pct"/>
            <w:gridSpan w:val="4"/>
            <w:vMerge/>
            <w:tcBorders>
              <w:top w:val="nil"/>
              <w:left w:val="double" w:sz="6" w:space="0" w:color="auto"/>
              <w:bottom w:val="nil"/>
              <w:right w:val="double" w:sz="6" w:space="0" w:color="auto"/>
            </w:tcBorders>
            <w:vAlign w:val="center"/>
          </w:tcPr>
          <w:p w14:paraId="6298E2B3"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40F574A2"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4616A0E3" w14:textId="77777777" w:rsidR="00006B60" w:rsidRPr="00F20C0A" w:rsidRDefault="00006B60" w:rsidP="00310773">
            <w:pPr>
              <w:spacing w:after="0"/>
              <w:ind w:left="180"/>
              <w:jc w:val="left"/>
              <w:rPr>
                <w:rFonts w:eastAsia="Times New Roman" w:cs="Times New Roman"/>
                <w:bCs/>
                <w:iCs/>
                <w:color w:val="000000"/>
                <w:sz w:val="20"/>
                <w:szCs w:val="20"/>
              </w:rPr>
            </w:pPr>
            <w:r w:rsidRPr="00F20C0A">
              <w:rPr>
                <w:rFonts w:eastAsia="Times New Roman" w:cs="Times New Roman"/>
                <w:bCs/>
                <w:iCs/>
                <w:color w:val="000000"/>
                <w:sz w:val="20"/>
                <w:szCs w:val="20"/>
              </w:rPr>
              <w:t>High density</w:t>
            </w:r>
          </w:p>
        </w:tc>
        <w:tc>
          <w:tcPr>
            <w:tcW w:w="463" w:type="pct"/>
            <w:tcBorders>
              <w:top w:val="nil"/>
              <w:left w:val="nil"/>
              <w:bottom w:val="nil"/>
              <w:right w:val="single" w:sz="4" w:space="0" w:color="auto"/>
            </w:tcBorders>
            <w:shd w:val="clear" w:color="auto" w:fill="auto"/>
            <w:vAlign w:val="center"/>
          </w:tcPr>
          <w:p w14:paraId="6D26ED38"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0.931</w:t>
            </w:r>
          </w:p>
        </w:tc>
        <w:tc>
          <w:tcPr>
            <w:tcW w:w="464" w:type="pct"/>
            <w:tcBorders>
              <w:top w:val="nil"/>
              <w:left w:val="single" w:sz="4" w:space="0" w:color="auto"/>
              <w:bottom w:val="nil"/>
              <w:right w:val="double" w:sz="6" w:space="0" w:color="auto"/>
            </w:tcBorders>
            <w:shd w:val="clear" w:color="auto" w:fill="auto"/>
            <w:noWrap/>
            <w:vAlign w:val="center"/>
          </w:tcPr>
          <w:p w14:paraId="0967657F" w14:textId="77777777" w:rsidR="00006B60" w:rsidRPr="00A2630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(11.63)</w:t>
            </w:r>
          </w:p>
        </w:tc>
        <w:tc>
          <w:tcPr>
            <w:tcW w:w="1854" w:type="pct"/>
            <w:gridSpan w:val="4"/>
            <w:vMerge/>
            <w:tcBorders>
              <w:top w:val="nil"/>
              <w:left w:val="double" w:sz="6" w:space="0" w:color="auto"/>
              <w:bottom w:val="nil"/>
              <w:right w:val="double" w:sz="6" w:space="0" w:color="auto"/>
            </w:tcBorders>
            <w:vAlign w:val="center"/>
            <w:hideMark/>
          </w:tcPr>
          <w:p w14:paraId="5EAD7F31"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18AD59E3" w14:textId="77777777" w:rsidTr="000433BE">
        <w:trPr>
          <w:trHeight w:val="20"/>
        </w:trPr>
        <w:tc>
          <w:tcPr>
            <w:tcW w:w="2220" w:type="pct"/>
            <w:tcBorders>
              <w:top w:val="nil"/>
              <w:left w:val="double" w:sz="6" w:space="0" w:color="auto"/>
              <w:bottom w:val="nil"/>
              <w:right w:val="double" w:sz="6" w:space="0" w:color="auto"/>
            </w:tcBorders>
            <w:shd w:val="clear" w:color="auto" w:fill="auto"/>
            <w:vAlign w:val="center"/>
            <w:hideMark/>
          </w:tcPr>
          <w:p w14:paraId="23885208"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Green Lifestyle Propensity</w:t>
            </w:r>
          </w:p>
        </w:tc>
        <w:tc>
          <w:tcPr>
            <w:tcW w:w="463" w:type="pct"/>
            <w:tcBorders>
              <w:top w:val="nil"/>
              <w:left w:val="nil"/>
              <w:bottom w:val="nil"/>
              <w:right w:val="single" w:sz="4" w:space="0" w:color="auto"/>
            </w:tcBorders>
            <w:shd w:val="clear" w:color="auto" w:fill="auto"/>
            <w:vAlign w:val="center"/>
          </w:tcPr>
          <w:p w14:paraId="3FBFB4F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0.451</w:t>
            </w:r>
          </w:p>
        </w:tc>
        <w:tc>
          <w:tcPr>
            <w:tcW w:w="464" w:type="pct"/>
            <w:tcBorders>
              <w:top w:val="nil"/>
              <w:left w:val="single" w:sz="4" w:space="0" w:color="auto"/>
              <w:bottom w:val="nil"/>
              <w:right w:val="double" w:sz="6" w:space="0" w:color="auto"/>
            </w:tcBorders>
            <w:shd w:val="clear" w:color="auto" w:fill="auto"/>
            <w:noWrap/>
            <w:vAlign w:val="center"/>
          </w:tcPr>
          <w:p w14:paraId="388DC963" w14:textId="77777777" w:rsidR="00006B60" w:rsidRPr="00A2630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(4.40)</w:t>
            </w:r>
          </w:p>
        </w:tc>
        <w:tc>
          <w:tcPr>
            <w:tcW w:w="1854" w:type="pct"/>
            <w:gridSpan w:val="4"/>
            <w:vMerge/>
            <w:tcBorders>
              <w:top w:val="nil"/>
              <w:left w:val="double" w:sz="6" w:space="0" w:color="auto"/>
              <w:bottom w:val="nil"/>
              <w:right w:val="double" w:sz="6" w:space="0" w:color="auto"/>
            </w:tcBorders>
            <w:vAlign w:val="center"/>
            <w:hideMark/>
          </w:tcPr>
          <w:p w14:paraId="32739F27"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40A023BA" w14:textId="77777777" w:rsidTr="000433BE">
        <w:trPr>
          <w:trHeight w:val="20"/>
        </w:trPr>
        <w:tc>
          <w:tcPr>
            <w:tcW w:w="2220" w:type="pct"/>
            <w:tcBorders>
              <w:top w:val="nil"/>
              <w:left w:val="double" w:sz="6" w:space="0" w:color="auto"/>
              <w:bottom w:val="double" w:sz="6" w:space="0" w:color="auto"/>
              <w:right w:val="double" w:sz="6" w:space="0" w:color="auto"/>
            </w:tcBorders>
            <w:shd w:val="clear" w:color="auto" w:fill="auto"/>
            <w:vAlign w:val="center"/>
            <w:hideMark/>
          </w:tcPr>
          <w:p w14:paraId="4D5E0E37"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Tech-savviness</w:t>
            </w:r>
          </w:p>
        </w:tc>
        <w:tc>
          <w:tcPr>
            <w:tcW w:w="463" w:type="pct"/>
            <w:tcBorders>
              <w:top w:val="nil"/>
              <w:left w:val="nil"/>
              <w:bottom w:val="double" w:sz="6" w:space="0" w:color="auto"/>
              <w:right w:val="single" w:sz="4" w:space="0" w:color="auto"/>
            </w:tcBorders>
            <w:shd w:val="clear" w:color="auto" w:fill="auto"/>
            <w:vAlign w:val="center"/>
          </w:tcPr>
          <w:p w14:paraId="2C542907"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0.941</w:t>
            </w:r>
          </w:p>
        </w:tc>
        <w:tc>
          <w:tcPr>
            <w:tcW w:w="464" w:type="pct"/>
            <w:tcBorders>
              <w:top w:val="nil"/>
              <w:left w:val="single" w:sz="4" w:space="0" w:color="auto"/>
              <w:bottom w:val="double" w:sz="6" w:space="0" w:color="auto"/>
              <w:right w:val="double" w:sz="6" w:space="0" w:color="auto"/>
            </w:tcBorders>
            <w:shd w:val="clear" w:color="auto" w:fill="auto"/>
            <w:noWrap/>
            <w:vAlign w:val="center"/>
          </w:tcPr>
          <w:p w14:paraId="33B6AB3D" w14:textId="77777777" w:rsidR="00006B60" w:rsidRPr="00A2630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(5.32)</w:t>
            </w:r>
          </w:p>
        </w:tc>
        <w:tc>
          <w:tcPr>
            <w:tcW w:w="1854" w:type="pct"/>
            <w:gridSpan w:val="4"/>
            <w:vMerge/>
            <w:tcBorders>
              <w:top w:val="nil"/>
              <w:left w:val="double" w:sz="6" w:space="0" w:color="auto"/>
              <w:bottom w:val="double" w:sz="6" w:space="0" w:color="auto"/>
              <w:right w:val="double" w:sz="6" w:space="0" w:color="auto"/>
            </w:tcBorders>
            <w:vAlign w:val="center"/>
            <w:hideMark/>
          </w:tcPr>
          <w:p w14:paraId="01D417C2"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4B2A2798" w14:textId="77777777" w:rsidTr="000433BE">
        <w:trPr>
          <w:trHeight w:val="20"/>
        </w:trPr>
        <w:tc>
          <w:tcPr>
            <w:tcW w:w="2220" w:type="pct"/>
            <w:tcBorders>
              <w:top w:val="double" w:sz="6" w:space="0" w:color="auto"/>
              <w:left w:val="double" w:sz="6" w:space="0" w:color="auto"/>
              <w:bottom w:val="double" w:sz="6" w:space="0" w:color="auto"/>
              <w:right w:val="double" w:sz="6" w:space="0" w:color="auto"/>
            </w:tcBorders>
            <w:shd w:val="clear" w:color="000000" w:fill="D9D9D9"/>
            <w:vAlign w:val="center"/>
            <w:hideMark/>
          </w:tcPr>
          <w:p w14:paraId="5A875D87" w14:textId="77777777" w:rsidR="00006B60" w:rsidRPr="00692B36" w:rsidRDefault="00006B60" w:rsidP="00310773">
            <w:pPr>
              <w:spacing w:after="0"/>
              <w:jc w:val="left"/>
              <w:rPr>
                <w:rFonts w:eastAsia="Times New Roman" w:cs="Times New Roman"/>
                <w:b/>
                <w:bCs/>
                <w:color w:val="000000"/>
                <w:sz w:val="20"/>
                <w:szCs w:val="20"/>
              </w:rPr>
            </w:pPr>
            <w:r>
              <w:rPr>
                <w:rFonts w:eastAsia="Times New Roman" w:cs="Times New Roman"/>
                <w:b/>
                <w:bCs/>
                <w:color w:val="000000"/>
                <w:sz w:val="20"/>
                <w:szCs w:val="20"/>
              </w:rPr>
              <w:t>Residential Density</w:t>
            </w:r>
            <w:r w:rsidRPr="00692B36">
              <w:rPr>
                <w:rFonts w:eastAsia="Times New Roman" w:cs="Times New Roman"/>
                <w:b/>
                <w:bCs/>
                <w:color w:val="000000"/>
                <w:sz w:val="20"/>
                <w:szCs w:val="20"/>
              </w:rPr>
              <w:t xml:space="preserve"> (Base: </w:t>
            </w:r>
            <w:r>
              <w:rPr>
                <w:rFonts w:eastAsia="Times New Roman" w:cs="Times New Roman"/>
                <w:b/>
                <w:bCs/>
                <w:color w:val="000000"/>
                <w:sz w:val="20"/>
                <w:szCs w:val="20"/>
              </w:rPr>
              <w:t>&lt;</w:t>
            </w:r>
            <w:r w:rsidRPr="00B15B84">
              <w:rPr>
                <w:rFonts w:eastAsia="Times New Roman" w:cs="Times New Roman"/>
                <w:b/>
                <w:bCs/>
                <w:color w:val="000000"/>
                <w:sz w:val="20"/>
                <w:szCs w:val="20"/>
              </w:rPr>
              <w:t xml:space="preserve"> 3000hh/mi</w:t>
            </w:r>
            <w:r w:rsidRPr="00B15B84">
              <w:rPr>
                <w:rFonts w:eastAsia="Times New Roman" w:cs="Times New Roman"/>
                <w:b/>
                <w:bCs/>
                <w:color w:val="000000"/>
                <w:sz w:val="20"/>
                <w:szCs w:val="20"/>
                <w:vertAlign w:val="superscript"/>
              </w:rPr>
              <w:t>2</w:t>
            </w:r>
            <w:r w:rsidRPr="00692B36">
              <w:rPr>
                <w:rFonts w:eastAsia="Times New Roman" w:cs="Times New Roman"/>
                <w:b/>
                <w:bCs/>
                <w:color w:val="000000"/>
                <w:sz w:val="20"/>
                <w:szCs w:val="20"/>
              </w:rPr>
              <w:t>)</w:t>
            </w:r>
          </w:p>
        </w:tc>
        <w:tc>
          <w:tcPr>
            <w:tcW w:w="927" w:type="pct"/>
            <w:gridSpan w:val="2"/>
            <w:tcBorders>
              <w:top w:val="double" w:sz="6" w:space="0" w:color="auto"/>
              <w:left w:val="nil"/>
              <w:bottom w:val="double" w:sz="6" w:space="0" w:color="auto"/>
              <w:right w:val="double" w:sz="6" w:space="0" w:color="000000"/>
            </w:tcBorders>
            <w:shd w:val="clear" w:color="000000" w:fill="D9D9D9"/>
            <w:vAlign w:val="center"/>
            <w:hideMark/>
          </w:tcPr>
          <w:p w14:paraId="161BF56A" w14:textId="0E576157" w:rsidR="00006B60" w:rsidRPr="00692B36" w:rsidRDefault="004910F0" w:rsidP="00310773">
            <w:pPr>
              <w:spacing w:after="0"/>
              <w:jc w:val="center"/>
              <w:rPr>
                <w:rFonts w:eastAsia="Times New Roman" w:cs="Times New Roman"/>
                <w:b/>
                <w:bCs/>
                <w:color w:val="000000"/>
                <w:sz w:val="20"/>
                <w:szCs w:val="20"/>
              </w:rPr>
            </w:pPr>
            <w:r>
              <w:rPr>
                <w:rFonts w:eastAsia="Times New Roman" w:cs="Times New Roman"/>
                <w:b/>
                <w:bCs/>
                <w:color w:val="000000"/>
                <w:sz w:val="20"/>
                <w:szCs w:val="20"/>
              </w:rPr>
              <w:t>High density</w:t>
            </w:r>
          </w:p>
        </w:tc>
        <w:tc>
          <w:tcPr>
            <w:tcW w:w="463" w:type="pct"/>
            <w:tcBorders>
              <w:top w:val="double" w:sz="6" w:space="0" w:color="auto"/>
              <w:left w:val="nil"/>
              <w:bottom w:val="double" w:sz="6" w:space="0" w:color="auto"/>
              <w:right w:val="nil"/>
            </w:tcBorders>
            <w:shd w:val="clear" w:color="000000" w:fill="D9D9D9"/>
            <w:vAlign w:val="center"/>
            <w:hideMark/>
          </w:tcPr>
          <w:p w14:paraId="49A2902A"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c>
          <w:tcPr>
            <w:tcW w:w="464" w:type="pct"/>
            <w:tcBorders>
              <w:top w:val="double" w:sz="6" w:space="0" w:color="auto"/>
              <w:left w:val="nil"/>
              <w:bottom w:val="double" w:sz="6" w:space="0" w:color="auto"/>
              <w:right w:val="nil"/>
            </w:tcBorders>
            <w:shd w:val="clear" w:color="000000" w:fill="D9D9D9"/>
            <w:vAlign w:val="center"/>
            <w:hideMark/>
          </w:tcPr>
          <w:p w14:paraId="7C817EFC"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c>
          <w:tcPr>
            <w:tcW w:w="463" w:type="pct"/>
            <w:tcBorders>
              <w:top w:val="double" w:sz="6" w:space="0" w:color="auto"/>
              <w:left w:val="nil"/>
              <w:bottom w:val="double" w:sz="6" w:space="0" w:color="auto"/>
              <w:right w:val="nil"/>
            </w:tcBorders>
            <w:shd w:val="clear" w:color="000000" w:fill="D9D9D9"/>
            <w:vAlign w:val="center"/>
            <w:hideMark/>
          </w:tcPr>
          <w:p w14:paraId="0EF180B0"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c>
          <w:tcPr>
            <w:tcW w:w="463" w:type="pct"/>
            <w:tcBorders>
              <w:top w:val="double" w:sz="6" w:space="0" w:color="auto"/>
              <w:left w:val="nil"/>
              <w:bottom w:val="double" w:sz="6" w:space="0" w:color="auto"/>
              <w:right w:val="double" w:sz="6" w:space="0" w:color="auto"/>
            </w:tcBorders>
            <w:shd w:val="clear" w:color="000000" w:fill="D9D9D9"/>
            <w:vAlign w:val="center"/>
            <w:hideMark/>
          </w:tcPr>
          <w:p w14:paraId="61E28C38" w14:textId="77777777" w:rsidR="00006B60" w:rsidRPr="00692B36" w:rsidRDefault="00006B60" w:rsidP="00310773">
            <w:pPr>
              <w:spacing w:after="0"/>
              <w:jc w:val="center"/>
              <w:rPr>
                <w:rFonts w:eastAsia="Times New Roman" w:cs="Times New Roman"/>
                <w:b/>
                <w:bCs/>
                <w:color w:val="000000"/>
                <w:sz w:val="20"/>
                <w:szCs w:val="20"/>
              </w:rPr>
            </w:pPr>
            <w:r w:rsidRPr="00692B36">
              <w:rPr>
                <w:rFonts w:eastAsia="Times New Roman" w:cs="Times New Roman"/>
                <w:b/>
                <w:bCs/>
                <w:color w:val="000000"/>
                <w:sz w:val="20"/>
                <w:szCs w:val="20"/>
              </w:rPr>
              <w:t> </w:t>
            </w:r>
          </w:p>
        </w:tc>
      </w:tr>
      <w:tr w:rsidR="00006B60" w:rsidRPr="00692B36" w14:paraId="39065EA4" w14:textId="77777777" w:rsidTr="00FE7AA3">
        <w:trPr>
          <w:trHeight w:val="20"/>
        </w:trPr>
        <w:tc>
          <w:tcPr>
            <w:tcW w:w="2220" w:type="pct"/>
            <w:tcBorders>
              <w:top w:val="double" w:sz="6" w:space="0" w:color="auto"/>
              <w:left w:val="double" w:sz="6" w:space="0" w:color="auto"/>
              <w:bottom w:val="nil"/>
              <w:right w:val="double" w:sz="6" w:space="0" w:color="auto"/>
            </w:tcBorders>
            <w:shd w:val="clear" w:color="auto" w:fill="auto"/>
            <w:vAlign w:val="center"/>
            <w:hideMark/>
          </w:tcPr>
          <w:p w14:paraId="2B3DD799" w14:textId="77777777" w:rsidR="00006B60" w:rsidRPr="00692B36" w:rsidRDefault="00006B60" w:rsidP="00310773">
            <w:pPr>
              <w:spacing w:after="0"/>
              <w:ind w:firstLine="180"/>
              <w:jc w:val="left"/>
              <w:rPr>
                <w:rFonts w:eastAsia="Times New Roman" w:cs="Times New Roman"/>
                <w:color w:val="000000"/>
                <w:sz w:val="20"/>
                <w:szCs w:val="20"/>
              </w:rPr>
            </w:pPr>
            <w:r w:rsidRPr="00692B36">
              <w:rPr>
                <w:rFonts w:eastAsia="Times New Roman" w:cs="Times New Roman"/>
                <w:color w:val="000000"/>
                <w:sz w:val="20"/>
                <w:szCs w:val="20"/>
              </w:rPr>
              <w:t>Constant</w:t>
            </w:r>
          </w:p>
        </w:tc>
        <w:tc>
          <w:tcPr>
            <w:tcW w:w="463" w:type="pct"/>
            <w:tcBorders>
              <w:top w:val="single" w:sz="8" w:space="0" w:color="auto"/>
              <w:left w:val="nil"/>
              <w:bottom w:val="nil"/>
              <w:right w:val="single" w:sz="4" w:space="0" w:color="auto"/>
            </w:tcBorders>
            <w:shd w:val="clear" w:color="auto" w:fill="auto"/>
            <w:vAlign w:val="center"/>
          </w:tcPr>
          <w:p w14:paraId="7E84D93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-0.869</w:t>
            </w:r>
          </w:p>
        </w:tc>
        <w:tc>
          <w:tcPr>
            <w:tcW w:w="464" w:type="pct"/>
            <w:tcBorders>
              <w:top w:val="nil"/>
              <w:left w:val="single" w:sz="4" w:space="0" w:color="auto"/>
              <w:bottom w:val="nil"/>
              <w:right w:val="double" w:sz="6" w:space="0" w:color="auto"/>
            </w:tcBorders>
            <w:shd w:val="clear" w:color="auto" w:fill="auto"/>
            <w:vAlign w:val="center"/>
          </w:tcPr>
          <w:p w14:paraId="498D8AD0"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(-11.95)</w:t>
            </w:r>
          </w:p>
        </w:tc>
        <w:tc>
          <w:tcPr>
            <w:tcW w:w="1854" w:type="pct"/>
            <w:gridSpan w:val="4"/>
            <w:vMerge w:val="restart"/>
            <w:tcBorders>
              <w:top w:val="double" w:sz="6" w:space="0" w:color="auto"/>
              <w:left w:val="nil"/>
              <w:bottom w:val="nil"/>
              <w:right w:val="double" w:sz="6" w:space="0" w:color="auto"/>
            </w:tcBorders>
            <w:shd w:val="clear" w:color="auto" w:fill="auto"/>
            <w:noWrap/>
            <w:vAlign w:val="bottom"/>
            <w:hideMark/>
          </w:tcPr>
          <w:p w14:paraId="56132F31" w14:textId="77777777" w:rsidR="00006B60" w:rsidRPr="00692B36" w:rsidRDefault="00006B60" w:rsidP="00310773">
            <w:pPr>
              <w:spacing w:after="0"/>
              <w:jc w:val="center"/>
              <w:rPr>
                <w:rFonts w:ascii="Calibri" w:eastAsia="Times New Roman" w:hAnsi="Calibri" w:cs="Times New Roman"/>
                <w:color w:val="000000"/>
                <w:sz w:val="20"/>
                <w:szCs w:val="20"/>
              </w:rPr>
            </w:pPr>
            <w:r w:rsidRPr="00692B36">
              <w:rPr>
                <w:rFonts w:ascii="Calibri" w:eastAsia="Times New Roman" w:hAnsi="Calibri" w:cs="Times New Roman"/>
                <w:color w:val="000000"/>
                <w:sz w:val="20"/>
                <w:szCs w:val="20"/>
              </w:rPr>
              <w:t> </w:t>
            </w:r>
          </w:p>
        </w:tc>
      </w:tr>
      <w:tr w:rsidR="00006B60" w:rsidRPr="00692B36" w14:paraId="30A6A15E" w14:textId="77777777" w:rsidTr="00FE7AA3">
        <w:trPr>
          <w:trHeight w:val="20"/>
        </w:trPr>
        <w:tc>
          <w:tcPr>
            <w:tcW w:w="2220" w:type="pct"/>
            <w:tcBorders>
              <w:top w:val="nil"/>
              <w:left w:val="double" w:sz="6" w:space="0" w:color="auto"/>
              <w:bottom w:val="nil"/>
              <w:right w:val="double" w:sz="6" w:space="0" w:color="auto"/>
            </w:tcBorders>
            <w:shd w:val="clear" w:color="auto" w:fill="auto"/>
            <w:vAlign w:val="center"/>
            <w:hideMark/>
          </w:tcPr>
          <w:p w14:paraId="44698C60"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Green Lifestyle Propensity</w:t>
            </w:r>
          </w:p>
        </w:tc>
        <w:tc>
          <w:tcPr>
            <w:tcW w:w="463" w:type="pct"/>
            <w:tcBorders>
              <w:top w:val="nil"/>
              <w:left w:val="nil"/>
              <w:bottom w:val="nil"/>
              <w:right w:val="single" w:sz="4" w:space="0" w:color="auto"/>
            </w:tcBorders>
            <w:shd w:val="clear" w:color="auto" w:fill="auto"/>
            <w:vAlign w:val="center"/>
          </w:tcPr>
          <w:p w14:paraId="203B0DB4"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0.990</w:t>
            </w:r>
          </w:p>
        </w:tc>
        <w:tc>
          <w:tcPr>
            <w:tcW w:w="464" w:type="pct"/>
            <w:tcBorders>
              <w:top w:val="nil"/>
              <w:left w:val="single" w:sz="4" w:space="0" w:color="auto"/>
              <w:bottom w:val="nil"/>
              <w:right w:val="double" w:sz="6" w:space="0" w:color="auto"/>
            </w:tcBorders>
            <w:shd w:val="clear" w:color="auto" w:fill="auto"/>
            <w:noWrap/>
            <w:vAlign w:val="center"/>
          </w:tcPr>
          <w:p w14:paraId="1489692B" w14:textId="77777777" w:rsidR="00006B60" w:rsidRPr="00A2630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(13.03)</w:t>
            </w:r>
          </w:p>
        </w:tc>
        <w:tc>
          <w:tcPr>
            <w:tcW w:w="1854" w:type="pct"/>
            <w:gridSpan w:val="4"/>
            <w:vMerge/>
            <w:tcBorders>
              <w:top w:val="nil"/>
              <w:left w:val="double" w:sz="6" w:space="0" w:color="auto"/>
              <w:bottom w:val="nil"/>
              <w:right w:val="double" w:sz="6" w:space="0" w:color="auto"/>
            </w:tcBorders>
            <w:vAlign w:val="center"/>
            <w:hideMark/>
          </w:tcPr>
          <w:p w14:paraId="769441A0" w14:textId="77777777" w:rsidR="00006B60" w:rsidRPr="00692B36" w:rsidRDefault="00006B60" w:rsidP="00310773">
            <w:pPr>
              <w:spacing w:after="0"/>
              <w:jc w:val="left"/>
              <w:rPr>
                <w:rFonts w:ascii="Calibri" w:eastAsia="Times New Roman" w:hAnsi="Calibri" w:cs="Times New Roman"/>
                <w:color w:val="000000"/>
                <w:sz w:val="20"/>
                <w:szCs w:val="20"/>
              </w:rPr>
            </w:pPr>
          </w:p>
        </w:tc>
      </w:tr>
      <w:tr w:rsidR="00006B60" w:rsidRPr="00692B36" w14:paraId="59F79A9A" w14:textId="77777777" w:rsidTr="00FE7AA3">
        <w:trPr>
          <w:trHeight w:val="20"/>
        </w:trPr>
        <w:tc>
          <w:tcPr>
            <w:tcW w:w="2220" w:type="pct"/>
            <w:tcBorders>
              <w:top w:val="nil"/>
              <w:left w:val="double" w:sz="6" w:space="0" w:color="auto"/>
              <w:bottom w:val="double" w:sz="6" w:space="0" w:color="auto"/>
              <w:right w:val="double" w:sz="6" w:space="0" w:color="auto"/>
            </w:tcBorders>
            <w:shd w:val="clear" w:color="auto" w:fill="auto"/>
            <w:vAlign w:val="center"/>
            <w:hideMark/>
          </w:tcPr>
          <w:p w14:paraId="038971F0" w14:textId="77777777" w:rsidR="00006B60" w:rsidRPr="00FE7AA3" w:rsidRDefault="00006B60" w:rsidP="00310773">
            <w:pPr>
              <w:spacing w:after="0"/>
              <w:jc w:val="left"/>
              <w:rPr>
                <w:rFonts w:eastAsia="Times New Roman" w:cs="Times New Roman"/>
                <w:i/>
                <w:color w:val="000000"/>
                <w:sz w:val="20"/>
                <w:szCs w:val="20"/>
              </w:rPr>
            </w:pPr>
            <w:r w:rsidRPr="00FE7AA3">
              <w:rPr>
                <w:rFonts w:eastAsia="Times New Roman" w:cs="Times New Roman"/>
                <w:i/>
                <w:color w:val="000000"/>
                <w:sz w:val="20"/>
                <w:szCs w:val="20"/>
              </w:rPr>
              <w:t>Latent Variable: Tech-savviness</w:t>
            </w:r>
          </w:p>
        </w:tc>
        <w:tc>
          <w:tcPr>
            <w:tcW w:w="463" w:type="pct"/>
            <w:tcBorders>
              <w:top w:val="nil"/>
              <w:left w:val="nil"/>
              <w:bottom w:val="double" w:sz="6" w:space="0" w:color="auto"/>
              <w:right w:val="single" w:sz="4" w:space="0" w:color="auto"/>
            </w:tcBorders>
            <w:shd w:val="clear" w:color="auto" w:fill="auto"/>
            <w:vAlign w:val="center"/>
          </w:tcPr>
          <w:p w14:paraId="4AE4AF0C" w14:textId="77777777" w:rsidR="00006B60" w:rsidRPr="00692B3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464" w:type="pct"/>
            <w:tcBorders>
              <w:top w:val="nil"/>
              <w:left w:val="single" w:sz="4" w:space="0" w:color="auto"/>
              <w:bottom w:val="double" w:sz="6" w:space="0" w:color="auto"/>
              <w:right w:val="double" w:sz="6" w:space="0" w:color="auto"/>
            </w:tcBorders>
            <w:shd w:val="clear" w:color="auto" w:fill="auto"/>
            <w:noWrap/>
            <w:vAlign w:val="center"/>
          </w:tcPr>
          <w:p w14:paraId="421C354D" w14:textId="77777777" w:rsidR="00006B60" w:rsidRPr="00A26306" w:rsidRDefault="00006B60" w:rsidP="00310773">
            <w:pPr>
              <w:spacing w:after="0"/>
              <w:jc w:val="center"/>
              <w:rPr>
                <w:rFonts w:eastAsia="Times New Roman" w:cs="Times New Roman"/>
                <w:color w:val="000000"/>
                <w:sz w:val="20"/>
                <w:szCs w:val="20"/>
              </w:rPr>
            </w:pPr>
            <w:r>
              <w:rPr>
                <w:rFonts w:eastAsia="Times New Roman" w:cs="Times New Roman"/>
                <w:color w:val="000000"/>
                <w:sz w:val="20"/>
                <w:szCs w:val="20"/>
              </w:rPr>
              <w:t>--</w:t>
            </w:r>
          </w:p>
        </w:tc>
        <w:tc>
          <w:tcPr>
            <w:tcW w:w="1854" w:type="pct"/>
            <w:gridSpan w:val="4"/>
            <w:vMerge/>
            <w:tcBorders>
              <w:top w:val="nil"/>
              <w:left w:val="double" w:sz="6" w:space="0" w:color="auto"/>
              <w:bottom w:val="double" w:sz="6" w:space="0" w:color="auto"/>
              <w:right w:val="double" w:sz="6" w:space="0" w:color="auto"/>
            </w:tcBorders>
            <w:vAlign w:val="center"/>
            <w:hideMark/>
          </w:tcPr>
          <w:p w14:paraId="4F35B1EC" w14:textId="77777777" w:rsidR="00006B60" w:rsidRPr="00692B36" w:rsidRDefault="00006B60" w:rsidP="00310773">
            <w:pPr>
              <w:spacing w:after="0"/>
              <w:jc w:val="left"/>
              <w:rPr>
                <w:rFonts w:ascii="Calibri" w:eastAsia="Times New Roman" w:hAnsi="Calibri" w:cs="Times New Roman"/>
                <w:color w:val="000000"/>
                <w:sz w:val="20"/>
                <w:szCs w:val="20"/>
              </w:rPr>
            </w:pPr>
          </w:p>
        </w:tc>
      </w:tr>
    </w:tbl>
    <w:p w14:paraId="0AF2E70E" w14:textId="2FCB59B1" w:rsidR="003E3944" w:rsidRPr="00A36F34" w:rsidRDefault="00AF4B6C" w:rsidP="00A36F34">
      <w:pPr>
        <w:spacing w:after="0"/>
        <w:jc w:val="left"/>
        <w:rPr>
          <w:sz w:val="20"/>
          <w:szCs w:val="20"/>
        </w:rPr>
      </w:pPr>
      <w:r w:rsidRPr="00016F1A">
        <w:rPr>
          <w:sz w:val="20"/>
          <w:szCs w:val="20"/>
        </w:rPr>
        <w:t>(--) coefficient was not statistically significant and was remove</w:t>
      </w:r>
      <w:r w:rsidR="00A36F34">
        <w:rPr>
          <w:sz w:val="20"/>
          <w:szCs w:val="20"/>
        </w:rPr>
        <w:t>d</w:t>
      </w:r>
      <w:r w:rsidRPr="00016F1A">
        <w:rPr>
          <w:sz w:val="20"/>
          <w:szCs w:val="20"/>
        </w:rPr>
        <w:t xml:space="preserve"> from the model.</w:t>
      </w:r>
    </w:p>
    <w:p w14:paraId="2396C726" w14:textId="341414AE" w:rsidR="004F5796" w:rsidRDefault="003931EB" w:rsidP="00DF10AA">
      <w:pPr>
        <w:spacing w:line="276" w:lineRule="auto"/>
        <w:contextualSpacing w:val="0"/>
        <w:jc w:val="left"/>
        <w:rPr>
          <w:b/>
        </w:rPr>
      </w:pPr>
      <w:r>
        <w:rPr>
          <w:b/>
        </w:rPr>
        <w:br w:type="page"/>
      </w:r>
      <w:r w:rsidR="002F5D2C">
        <w:rPr>
          <w:b/>
        </w:rPr>
        <w:lastRenderedPageBreak/>
        <w:t>TABLE</w:t>
      </w:r>
      <w:r w:rsidR="004F5796">
        <w:rPr>
          <w:b/>
        </w:rPr>
        <w:t xml:space="preserve"> 3 </w:t>
      </w:r>
      <w:r w:rsidR="00716E54">
        <w:rPr>
          <w:b/>
        </w:rPr>
        <w:t xml:space="preserve"> Model Assessment and Elasticity Computations</w:t>
      </w:r>
      <w:r w:rsidR="004F5796" w:rsidRPr="005017A3">
        <w:rPr>
          <w:b/>
        </w:rPr>
        <w:t xml:space="preserve"> </w:t>
      </w:r>
    </w:p>
    <w:tbl>
      <w:tblPr>
        <w:tblW w:w="4944"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288" w:type="dxa"/>
        </w:tblCellMar>
        <w:tblLook w:val="04A0" w:firstRow="1" w:lastRow="0" w:firstColumn="1" w:lastColumn="0" w:noHBand="0" w:noVBand="1"/>
      </w:tblPr>
      <w:tblGrid>
        <w:gridCol w:w="4613"/>
        <w:gridCol w:w="1195"/>
        <w:gridCol w:w="454"/>
        <w:gridCol w:w="826"/>
        <w:gridCol w:w="1058"/>
        <w:gridCol w:w="249"/>
        <w:gridCol w:w="1259"/>
      </w:tblGrid>
      <w:tr w:rsidR="0080051D" w14:paraId="6EEA1802" w14:textId="77777777" w:rsidTr="008A1421">
        <w:trPr>
          <w:trHeight w:val="20"/>
        </w:trPr>
        <w:tc>
          <w:tcPr>
            <w:tcW w:w="3243" w:type="pct"/>
            <w:gridSpan w:val="3"/>
            <w:tcBorders>
              <w:top w:val="double" w:sz="6" w:space="0" w:color="auto"/>
            </w:tcBorders>
            <w:shd w:val="clear" w:color="000000" w:fill="D9D9D9"/>
            <w:noWrap/>
            <w:vAlign w:val="center"/>
          </w:tcPr>
          <w:p w14:paraId="6A62C615" w14:textId="77777777" w:rsidR="00982813" w:rsidRDefault="00982813" w:rsidP="0093045B">
            <w:pPr>
              <w:spacing w:after="0"/>
              <w:contextualSpacing w:val="0"/>
              <w:jc w:val="center"/>
              <w:rPr>
                <w:rFonts w:eastAsia="Times New Roman" w:cs="Times New Roman"/>
                <w:b/>
                <w:color w:val="000000"/>
                <w:sz w:val="20"/>
                <w:szCs w:val="20"/>
              </w:rPr>
            </w:pPr>
            <w:r>
              <w:rPr>
                <w:rFonts w:eastAsia="Times New Roman" w:cs="Times New Roman"/>
                <w:b/>
                <w:color w:val="000000"/>
                <w:sz w:val="20"/>
                <w:szCs w:val="20"/>
              </w:rPr>
              <w:t>Summary Statistics</w:t>
            </w:r>
          </w:p>
        </w:tc>
        <w:tc>
          <w:tcPr>
            <w:tcW w:w="976" w:type="pct"/>
            <w:gridSpan w:val="2"/>
            <w:tcBorders>
              <w:top w:val="double" w:sz="6" w:space="0" w:color="auto"/>
            </w:tcBorders>
            <w:shd w:val="clear" w:color="000000" w:fill="D9D9D9"/>
            <w:vAlign w:val="center"/>
          </w:tcPr>
          <w:p w14:paraId="6A560631" w14:textId="77777777" w:rsidR="00982813" w:rsidRDefault="00982813" w:rsidP="0093045B">
            <w:pPr>
              <w:spacing w:after="0"/>
              <w:contextualSpacing w:val="0"/>
              <w:jc w:val="center"/>
              <w:rPr>
                <w:rFonts w:eastAsia="Times New Roman" w:cs="Times New Roman"/>
                <w:b/>
                <w:color w:val="000000"/>
                <w:sz w:val="20"/>
                <w:szCs w:val="20"/>
              </w:rPr>
            </w:pPr>
            <w:r>
              <w:rPr>
                <w:rFonts w:eastAsia="Times New Roman" w:cs="Times New Roman"/>
                <w:b/>
                <w:color w:val="000000"/>
                <w:sz w:val="20"/>
                <w:szCs w:val="20"/>
              </w:rPr>
              <w:t>GHDM</w:t>
            </w:r>
          </w:p>
        </w:tc>
        <w:tc>
          <w:tcPr>
            <w:tcW w:w="781" w:type="pct"/>
            <w:gridSpan w:val="2"/>
            <w:tcBorders>
              <w:top w:val="double" w:sz="6" w:space="0" w:color="auto"/>
            </w:tcBorders>
            <w:shd w:val="clear" w:color="000000" w:fill="D9D9D9"/>
            <w:vAlign w:val="center"/>
          </w:tcPr>
          <w:p w14:paraId="01387B98" w14:textId="77777777" w:rsidR="00982813" w:rsidRDefault="00982813" w:rsidP="0093045B">
            <w:pPr>
              <w:spacing w:after="0"/>
              <w:contextualSpacing w:val="0"/>
              <w:jc w:val="center"/>
              <w:rPr>
                <w:rFonts w:eastAsia="Times New Roman" w:cs="Times New Roman"/>
                <w:b/>
                <w:color w:val="000000"/>
                <w:sz w:val="20"/>
                <w:szCs w:val="20"/>
              </w:rPr>
            </w:pPr>
            <w:r>
              <w:rPr>
                <w:rFonts w:eastAsia="Times New Roman" w:cs="Times New Roman"/>
                <w:b/>
                <w:color w:val="000000"/>
                <w:sz w:val="20"/>
                <w:szCs w:val="20"/>
              </w:rPr>
              <w:t>IHDM</w:t>
            </w:r>
          </w:p>
        </w:tc>
      </w:tr>
      <w:tr w:rsidR="0080051D" w14:paraId="5D9C1F19" w14:textId="77777777" w:rsidTr="008A1421">
        <w:trPr>
          <w:trHeight w:val="20"/>
        </w:trPr>
        <w:tc>
          <w:tcPr>
            <w:tcW w:w="3243" w:type="pct"/>
            <w:gridSpan w:val="3"/>
            <w:tcBorders>
              <w:top w:val="double" w:sz="6" w:space="0" w:color="auto"/>
            </w:tcBorders>
            <w:shd w:val="clear" w:color="auto" w:fill="auto"/>
            <w:noWrap/>
            <w:vAlign w:val="center"/>
          </w:tcPr>
          <w:p w14:paraId="25A801DC" w14:textId="77777777" w:rsidR="00982813" w:rsidRDefault="00982813" w:rsidP="0093045B">
            <w:pPr>
              <w:spacing w:after="0"/>
              <w:contextualSpacing w:val="0"/>
              <w:jc w:val="left"/>
              <w:rPr>
                <w:rFonts w:eastAsia="Times New Roman" w:cs="Times New Roman"/>
                <w:b/>
                <w:color w:val="000000"/>
                <w:sz w:val="20"/>
                <w:szCs w:val="20"/>
              </w:rPr>
            </w:pPr>
            <w:r w:rsidRPr="00D66C65">
              <w:rPr>
                <w:sz w:val="20"/>
                <w:szCs w:val="20"/>
              </w:rPr>
              <w:t>Composite Marginal log-likelihood value at convergence</w:t>
            </w:r>
          </w:p>
        </w:tc>
        <w:tc>
          <w:tcPr>
            <w:tcW w:w="976" w:type="pct"/>
            <w:gridSpan w:val="2"/>
            <w:tcBorders>
              <w:top w:val="double" w:sz="6" w:space="0" w:color="auto"/>
            </w:tcBorders>
            <w:shd w:val="clear" w:color="auto" w:fill="auto"/>
            <w:vAlign w:val="center"/>
          </w:tcPr>
          <w:p w14:paraId="395C20FA" w14:textId="77777777" w:rsidR="00982813" w:rsidRPr="00540116" w:rsidRDefault="00982813" w:rsidP="009B1B35">
            <w:pPr>
              <w:spacing w:after="0"/>
              <w:contextualSpacing w:val="0"/>
              <w:jc w:val="center"/>
              <w:rPr>
                <w:rFonts w:eastAsia="Times New Roman" w:cs="Times New Roman"/>
                <w:color w:val="000000"/>
                <w:sz w:val="20"/>
                <w:szCs w:val="20"/>
              </w:rPr>
            </w:pPr>
            <w:r w:rsidRPr="00540116">
              <w:rPr>
                <w:rFonts w:eastAsia="Times New Roman" w:cs="Times New Roman"/>
                <w:color w:val="000000"/>
                <w:sz w:val="20"/>
                <w:szCs w:val="20"/>
              </w:rPr>
              <w:t>-241</w:t>
            </w:r>
            <w:r w:rsidR="005D1029">
              <w:rPr>
                <w:rFonts w:eastAsia="Times New Roman" w:cs="Times New Roman"/>
                <w:color w:val="000000"/>
                <w:sz w:val="20"/>
                <w:szCs w:val="20"/>
              </w:rPr>
              <w:t>,</w:t>
            </w:r>
            <w:r w:rsidRPr="00540116">
              <w:rPr>
                <w:rFonts w:eastAsia="Times New Roman" w:cs="Times New Roman"/>
                <w:color w:val="000000"/>
                <w:sz w:val="20"/>
                <w:szCs w:val="20"/>
              </w:rPr>
              <w:t>7</w:t>
            </w:r>
            <w:r w:rsidR="009B1B35">
              <w:rPr>
                <w:rFonts w:eastAsia="Times New Roman" w:cs="Times New Roman"/>
                <w:color w:val="000000"/>
                <w:sz w:val="20"/>
                <w:szCs w:val="20"/>
              </w:rPr>
              <w:t>84</w:t>
            </w:r>
            <w:r w:rsidR="00EA178A">
              <w:rPr>
                <w:rFonts w:eastAsia="Times New Roman" w:cs="Times New Roman"/>
                <w:color w:val="000000"/>
                <w:sz w:val="20"/>
                <w:szCs w:val="20"/>
              </w:rPr>
              <w:t>.0</w:t>
            </w:r>
          </w:p>
        </w:tc>
        <w:tc>
          <w:tcPr>
            <w:tcW w:w="781" w:type="pct"/>
            <w:gridSpan w:val="2"/>
            <w:tcBorders>
              <w:top w:val="double" w:sz="6" w:space="0" w:color="auto"/>
            </w:tcBorders>
            <w:shd w:val="clear" w:color="auto" w:fill="auto"/>
            <w:vAlign w:val="center"/>
          </w:tcPr>
          <w:p w14:paraId="1E69D84F" w14:textId="77777777" w:rsidR="00982813" w:rsidRPr="00A15FF4" w:rsidRDefault="00A15FF4" w:rsidP="0093045B">
            <w:pPr>
              <w:spacing w:after="0"/>
              <w:contextualSpacing w:val="0"/>
              <w:jc w:val="center"/>
              <w:rPr>
                <w:rFonts w:eastAsia="Times New Roman" w:cs="Times New Roman"/>
                <w:color w:val="000000"/>
                <w:sz w:val="20"/>
                <w:szCs w:val="20"/>
              </w:rPr>
            </w:pPr>
            <w:r w:rsidRPr="00A15FF4">
              <w:rPr>
                <w:rFonts w:eastAsia="Times New Roman" w:cs="Times New Roman"/>
                <w:color w:val="000000"/>
                <w:sz w:val="20"/>
                <w:szCs w:val="20"/>
              </w:rPr>
              <w:t>-277</w:t>
            </w:r>
            <w:r w:rsidR="00745FAC">
              <w:rPr>
                <w:rFonts w:eastAsia="Times New Roman" w:cs="Times New Roman"/>
                <w:color w:val="000000"/>
                <w:sz w:val="20"/>
                <w:szCs w:val="20"/>
              </w:rPr>
              <w:t>,</w:t>
            </w:r>
            <w:r w:rsidRPr="00A15FF4">
              <w:rPr>
                <w:rFonts w:eastAsia="Times New Roman" w:cs="Times New Roman"/>
                <w:color w:val="000000"/>
                <w:sz w:val="20"/>
                <w:szCs w:val="20"/>
              </w:rPr>
              <w:t>212.7</w:t>
            </w:r>
          </w:p>
        </w:tc>
      </w:tr>
      <w:tr w:rsidR="0080051D" w14:paraId="6436ECDE" w14:textId="77777777" w:rsidTr="008A1421">
        <w:trPr>
          <w:trHeight w:val="20"/>
        </w:trPr>
        <w:tc>
          <w:tcPr>
            <w:tcW w:w="3243" w:type="pct"/>
            <w:gridSpan w:val="3"/>
            <w:tcBorders>
              <w:top w:val="double" w:sz="6" w:space="0" w:color="auto"/>
            </w:tcBorders>
            <w:shd w:val="clear" w:color="auto" w:fill="auto"/>
            <w:noWrap/>
            <w:vAlign w:val="center"/>
          </w:tcPr>
          <w:p w14:paraId="4961D819" w14:textId="77777777" w:rsidR="00982813" w:rsidRDefault="00982813" w:rsidP="0093045B">
            <w:pPr>
              <w:spacing w:after="0"/>
              <w:contextualSpacing w:val="0"/>
              <w:jc w:val="left"/>
              <w:rPr>
                <w:rFonts w:eastAsia="Times New Roman" w:cs="Times New Roman"/>
                <w:b/>
                <w:color w:val="000000"/>
                <w:sz w:val="20"/>
                <w:szCs w:val="20"/>
              </w:rPr>
            </w:pPr>
            <w:r w:rsidRPr="00D66C65">
              <w:rPr>
                <w:sz w:val="20"/>
                <w:szCs w:val="20"/>
              </w:rPr>
              <w:t>Composite Likelihood Information Criterion (CLIC)</w:t>
            </w:r>
          </w:p>
        </w:tc>
        <w:tc>
          <w:tcPr>
            <w:tcW w:w="976" w:type="pct"/>
            <w:gridSpan w:val="2"/>
            <w:tcBorders>
              <w:top w:val="double" w:sz="6" w:space="0" w:color="auto"/>
            </w:tcBorders>
            <w:shd w:val="clear" w:color="auto" w:fill="auto"/>
            <w:vAlign w:val="center"/>
          </w:tcPr>
          <w:p w14:paraId="49AC2500" w14:textId="77777777" w:rsidR="00982813" w:rsidRPr="00EA178A" w:rsidRDefault="00730767" w:rsidP="009B1B35">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-242,</w:t>
            </w:r>
            <w:r w:rsidR="009B1B35">
              <w:rPr>
                <w:rFonts w:eastAsia="Times New Roman" w:cs="Times New Roman"/>
                <w:color w:val="000000"/>
                <w:sz w:val="20"/>
                <w:szCs w:val="20"/>
              </w:rPr>
              <w:t>606</w:t>
            </w:r>
            <w:r>
              <w:rPr>
                <w:rFonts w:eastAsia="Times New Roman" w:cs="Times New Roman"/>
                <w:color w:val="000000"/>
                <w:sz w:val="20"/>
                <w:szCs w:val="20"/>
              </w:rPr>
              <w:t>.7</w:t>
            </w:r>
          </w:p>
        </w:tc>
        <w:tc>
          <w:tcPr>
            <w:tcW w:w="781" w:type="pct"/>
            <w:gridSpan w:val="2"/>
            <w:tcBorders>
              <w:top w:val="double" w:sz="6" w:space="0" w:color="auto"/>
            </w:tcBorders>
            <w:shd w:val="clear" w:color="auto" w:fill="auto"/>
            <w:vAlign w:val="center"/>
          </w:tcPr>
          <w:p w14:paraId="6C145CBF" w14:textId="77777777" w:rsidR="00982813" w:rsidRPr="00745FAC" w:rsidRDefault="00745FAC" w:rsidP="0093045B">
            <w:pPr>
              <w:spacing w:after="0"/>
              <w:contextualSpacing w:val="0"/>
              <w:jc w:val="center"/>
              <w:rPr>
                <w:rFonts w:eastAsia="Times New Roman" w:cs="Times New Roman"/>
                <w:color w:val="000000"/>
                <w:sz w:val="20"/>
                <w:szCs w:val="20"/>
              </w:rPr>
            </w:pPr>
            <w:r w:rsidRPr="00745FAC">
              <w:rPr>
                <w:rFonts w:eastAsia="Times New Roman" w:cs="Times New Roman"/>
                <w:color w:val="000000"/>
                <w:sz w:val="20"/>
                <w:szCs w:val="20"/>
              </w:rPr>
              <w:t>-278,257.6</w:t>
            </w:r>
          </w:p>
        </w:tc>
      </w:tr>
      <w:tr w:rsidR="002B35A9" w14:paraId="13D1644F" w14:textId="77777777" w:rsidTr="008A1421">
        <w:trPr>
          <w:trHeight w:val="20"/>
        </w:trPr>
        <w:tc>
          <w:tcPr>
            <w:tcW w:w="3243" w:type="pct"/>
            <w:gridSpan w:val="3"/>
            <w:tcBorders>
              <w:top w:val="double" w:sz="6" w:space="0" w:color="auto"/>
            </w:tcBorders>
            <w:shd w:val="clear" w:color="auto" w:fill="auto"/>
            <w:noWrap/>
            <w:vAlign w:val="center"/>
          </w:tcPr>
          <w:p w14:paraId="2A29E6A1" w14:textId="77777777" w:rsidR="002B35A9" w:rsidRDefault="002B35A9" w:rsidP="0093045B">
            <w:pPr>
              <w:spacing w:after="0"/>
              <w:contextualSpacing w:val="0"/>
              <w:jc w:val="left"/>
              <w:rPr>
                <w:rFonts w:eastAsia="Times New Roman" w:cs="Times New Roman"/>
                <w:b/>
                <w:color w:val="000000"/>
                <w:sz w:val="20"/>
                <w:szCs w:val="20"/>
              </w:rPr>
            </w:pPr>
            <w:r w:rsidRPr="00D66C65">
              <w:rPr>
                <w:sz w:val="20"/>
                <w:szCs w:val="20"/>
              </w:rPr>
              <w:t>Log-likelihood at constants</w:t>
            </w:r>
          </w:p>
        </w:tc>
        <w:tc>
          <w:tcPr>
            <w:tcW w:w="1757" w:type="pct"/>
            <w:gridSpan w:val="4"/>
            <w:tcBorders>
              <w:top w:val="double" w:sz="6" w:space="0" w:color="auto"/>
            </w:tcBorders>
            <w:shd w:val="clear" w:color="auto" w:fill="auto"/>
            <w:vAlign w:val="center"/>
          </w:tcPr>
          <w:p w14:paraId="24816A22" w14:textId="77777777" w:rsidR="002B35A9" w:rsidRPr="003B2AA6" w:rsidRDefault="003B2AA6" w:rsidP="00E74747">
            <w:pPr>
              <w:spacing w:after="0"/>
              <w:contextualSpacing w:val="0"/>
              <w:jc w:val="center"/>
              <w:rPr>
                <w:rFonts w:eastAsia="Times New Roman" w:cs="Times New Roman"/>
                <w:color w:val="000000"/>
                <w:sz w:val="20"/>
                <w:szCs w:val="20"/>
              </w:rPr>
            </w:pPr>
            <w:r w:rsidRPr="003B2AA6">
              <w:rPr>
                <w:rFonts w:eastAsia="Times New Roman" w:cs="Times New Roman"/>
                <w:color w:val="000000"/>
                <w:sz w:val="20"/>
                <w:szCs w:val="20"/>
              </w:rPr>
              <w:t>-</w:t>
            </w:r>
            <w:r w:rsidR="00E74747">
              <w:rPr>
                <w:rFonts w:eastAsia="Times New Roman" w:cs="Times New Roman"/>
                <w:color w:val="000000"/>
                <w:sz w:val="20"/>
                <w:szCs w:val="20"/>
              </w:rPr>
              <w:t>10,097.2</w:t>
            </w:r>
          </w:p>
        </w:tc>
      </w:tr>
      <w:tr w:rsidR="0080051D" w14:paraId="4D818779" w14:textId="77777777" w:rsidTr="008A1421">
        <w:trPr>
          <w:trHeight w:val="20"/>
        </w:trPr>
        <w:tc>
          <w:tcPr>
            <w:tcW w:w="3243" w:type="pct"/>
            <w:gridSpan w:val="3"/>
            <w:tcBorders>
              <w:top w:val="double" w:sz="6" w:space="0" w:color="auto"/>
            </w:tcBorders>
            <w:shd w:val="clear" w:color="auto" w:fill="auto"/>
            <w:noWrap/>
            <w:vAlign w:val="center"/>
          </w:tcPr>
          <w:p w14:paraId="6301E8E3" w14:textId="77777777" w:rsidR="00982813" w:rsidRDefault="00982813" w:rsidP="0093045B">
            <w:pPr>
              <w:spacing w:after="0"/>
              <w:contextualSpacing w:val="0"/>
              <w:jc w:val="left"/>
              <w:rPr>
                <w:rFonts w:eastAsia="Times New Roman" w:cs="Times New Roman"/>
                <w:b/>
                <w:color w:val="000000"/>
                <w:sz w:val="20"/>
                <w:szCs w:val="20"/>
              </w:rPr>
            </w:pPr>
            <w:r w:rsidRPr="00D66C65">
              <w:rPr>
                <w:sz w:val="20"/>
                <w:szCs w:val="20"/>
              </w:rPr>
              <w:t>Predictive log-likelihood at convergence</w:t>
            </w:r>
          </w:p>
        </w:tc>
        <w:tc>
          <w:tcPr>
            <w:tcW w:w="976" w:type="pct"/>
            <w:gridSpan w:val="2"/>
            <w:tcBorders>
              <w:top w:val="double" w:sz="6" w:space="0" w:color="auto"/>
            </w:tcBorders>
            <w:shd w:val="clear" w:color="auto" w:fill="auto"/>
            <w:vAlign w:val="center"/>
          </w:tcPr>
          <w:p w14:paraId="5B504386" w14:textId="77777777" w:rsidR="00982813" w:rsidRPr="00404D83" w:rsidRDefault="003B2AA6" w:rsidP="00E74747">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w:t>
            </w:r>
            <w:r w:rsidR="00E74747">
              <w:rPr>
                <w:rFonts w:eastAsia="Times New Roman" w:cs="Times New Roman"/>
                <w:color w:val="000000"/>
                <w:sz w:val="20"/>
                <w:szCs w:val="20"/>
              </w:rPr>
              <w:t>9,466.4</w:t>
            </w:r>
          </w:p>
        </w:tc>
        <w:tc>
          <w:tcPr>
            <w:tcW w:w="781" w:type="pct"/>
            <w:gridSpan w:val="2"/>
            <w:tcBorders>
              <w:top w:val="double" w:sz="6" w:space="0" w:color="auto"/>
            </w:tcBorders>
            <w:shd w:val="clear" w:color="auto" w:fill="auto"/>
            <w:vAlign w:val="center"/>
          </w:tcPr>
          <w:p w14:paraId="313B5D92" w14:textId="77777777" w:rsidR="00982813" w:rsidRPr="005816CB" w:rsidRDefault="005816CB" w:rsidP="00E74747">
            <w:pPr>
              <w:spacing w:after="0"/>
              <w:contextualSpacing w:val="0"/>
              <w:jc w:val="center"/>
              <w:rPr>
                <w:rFonts w:eastAsia="Times New Roman" w:cs="Times New Roman"/>
                <w:color w:val="000000"/>
                <w:sz w:val="20"/>
                <w:szCs w:val="20"/>
              </w:rPr>
            </w:pPr>
            <w:r w:rsidRPr="005816CB">
              <w:rPr>
                <w:rFonts w:eastAsia="Times New Roman" w:cs="Times New Roman"/>
                <w:color w:val="000000"/>
                <w:sz w:val="20"/>
                <w:szCs w:val="20"/>
              </w:rPr>
              <w:t>-</w:t>
            </w:r>
            <w:r w:rsidR="00E74747">
              <w:rPr>
                <w:rFonts w:eastAsia="Times New Roman" w:cs="Times New Roman"/>
                <w:color w:val="000000"/>
                <w:sz w:val="20"/>
                <w:szCs w:val="20"/>
              </w:rPr>
              <w:t>9,555.2</w:t>
            </w:r>
          </w:p>
        </w:tc>
      </w:tr>
      <w:tr w:rsidR="0080051D" w14:paraId="45EBC1F9" w14:textId="77777777" w:rsidTr="008A1421">
        <w:trPr>
          <w:trHeight w:val="20"/>
        </w:trPr>
        <w:tc>
          <w:tcPr>
            <w:tcW w:w="3243" w:type="pct"/>
            <w:gridSpan w:val="3"/>
            <w:tcBorders>
              <w:top w:val="double" w:sz="6" w:space="0" w:color="auto"/>
            </w:tcBorders>
            <w:shd w:val="clear" w:color="auto" w:fill="auto"/>
            <w:noWrap/>
            <w:vAlign w:val="center"/>
          </w:tcPr>
          <w:p w14:paraId="7D371A33" w14:textId="77777777" w:rsidR="00982813" w:rsidRDefault="00982813" w:rsidP="0093045B">
            <w:pPr>
              <w:spacing w:after="0"/>
              <w:contextualSpacing w:val="0"/>
              <w:jc w:val="left"/>
              <w:rPr>
                <w:rFonts w:eastAsia="Times New Roman" w:cs="Times New Roman"/>
                <w:b/>
                <w:color w:val="000000"/>
                <w:sz w:val="20"/>
                <w:szCs w:val="20"/>
              </w:rPr>
            </w:pPr>
            <w:r w:rsidRPr="00D66C65">
              <w:rPr>
                <w:sz w:val="20"/>
                <w:szCs w:val="20"/>
              </w:rPr>
              <w:t>Number of parameters</w:t>
            </w:r>
          </w:p>
        </w:tc>
        <w:tc>
          <w:tcPr>
            <w:tcW w:w="976" w:type="pct"/>
            <w:gridSpan w:val="2"/>
            <w:tcBorders>
              <w:top w:val="double" w:sz="6" w:space="0" w:color="auto"/>
            </w:tcBorders>
            <w:shd w:val="clear" w:color="auto" w:fill="auto"/>
            <w:vAlign w:val="center"/>
          </w:tcPr>
          <w:p w14:paraId="45F51049" w14:textId="77777777" w:rsidR="00982813" w:rsidRPr="00540116" w:rsidRDefault="00730767" w:rsidP="00871CB8">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9</w:t>
            </w:r>
            <w:r w:rsidR="00871CB8">
              <w:rPr>
                <w:rFonts w:eastAsia="Times New Roman" w:cs="Times New Roman"/>
                <w:color w:val="000000"/>
                <w:sz w:val="20"/>
                <w:szCs w:val="20"/>
              </w:rPr>
              <w:t>7</w:t>
            </w:r>
          </w:p>
        </w:tc>
        <w:tc>
          <w:tcPr>
            <w:tcW w:w="781" w:type="pct"/>
            <w:gridSpan w:val="2"/>
            <w:tcBorders>
              <w:top w:val="double" w:sz="6" w:space="0" w:color="auto"/>
            </w:tcBorders>
            <w:shd w:val="clear" w:color="auto" w:fill="auto"/>
            <w:vAlign w:val="center"/>
          </w:tcPr>
          <w:p w14:paraId="657EA0CD" w14:textId="77777777" w:rsidR="00982813" w:rsidRPr="00745FAC" w:rsidRDefault="00745FAC" w:rsidP="0093045B">
            <w:pPr>
              <w:spacing w:after="0"/>
              <w:contextualSpacing w:val="0"/>
              <w:jc w:val="center"/>
              <w:rPr>
                <w:rFonts w:eastAsia="Times New Roman" w:cs="Times New Roman"/>
                <w:color w:val="000000"/>
                <w:sz w:val="20"/>
                <w:szCs w:val="20"/>
              </w:rPr>
            </w:pPr>
            <w:r w:rsidRPr="00745FAC">
              <w:rPr>
                <w:rFonts w:eastAsia="Times New Roman" w:cs="Times New Roman"/>
                <w:color w:val="000000"/>
                <w:sz w:val="20"/>
                <w:szCs w:val="20"/>
              </w:rPr>
              <w:t>112</w:t>
            </w:r>
          </w:p>
        </w:tc>
      </w:tr>
      <w:tr w:rsidR="0080051D" w:rsidRPr="00540116" w14:paraId="65CEF198" w14:textId="77777777" w:rsidTr="008A1421">
        <w:trPr>
          <w:trHeight w:val="20"/>
        </w:trPr>
        <w:tc>
          <w:tcPr>
            <w:tcW w:w="3243" w:type="pct"/>
            <w:gridSpan w:val="3"/>
            <w:tcBorders>
              <w:top w:val="double" w:sz="6" w:space="0" w:color="auto"/>
            </w:tcBorders>
            <w:shd w:val="clear" w:color="auto" w:fill="auto"/>
            <w:noWrap/>
            <w:vAlign w:val="center"/>
          </w:tcPr>
          <w:p w14:paraId="007D3DB6" w14:textId="77777777" w:rsidR="00982813" w:rsidRDefault="00982813" w:rsidP="0093045B">
            <w:pPr>
              <w:spacing w:after="0"/>
              <w:contextualSpacing w:val="0"/>
              <w:jc w:val="left"/>
              <w:rPr>
                <w:rFonts w:eastAsia="Times New Roman" w:cs="Times New Roman"/>
                <w:b/>
                <w:color w:val="000000"/>
                <w:sz w:val="20"/>
                <w:szCs w:val="20"/>
              </w:rPr>
            </w:pPr>
            <w:r w:rsidRPr="00D66C65">
              <w:rPr>
                <w:sz w:val="20"/>
                <w:szCs w:val="20"/>
              </w:rPr>
              <w:t>Number of observations</w:t>
            </w:r>
          </w:p>
        </w:tc>
        <w:tc>
          <w:tcPr>
            <w:tcW w:w="976" w:type="pct"/>
            <w:gridSpan w:val="2"/>
            <w:tcBorders>
              <w:top w:val="double" w:sz="6" w:space="0" w:color="auto"/>
            </w:tcBorders>
            <w:shd w:val="clear" w:color="auto" w:fill="auto"/>
            <w:vAlign w:val="center"/>
          </w:tcPr>
          <w:p w14:paraId="5FB510D5" w14:textId="77777777" w:rsidR="00982813" w:rsidRPr="00540116" w:rsidRDefault="00982813" w:rsidP="0093045B">
            <w:pPr>
              <w:spacing w:after="0"/>
              <w:contextualSpacing w:val="0"/>
              <w:jc w:val="center"/>
              <w:rPr>
                <w:rFonts w:eastAsia="Times New Roman" w:cs="Times New Roman"/>
                <w:color w:val="000000"/>
                <w:sz w:val="20"/>
                <w:szCs w:val="20"/>
              </w:rPr>
            </w:pPr>
            <w:r w:rsidRPr="00540116">
              <w:rPr>
                <w:rFonts w:eastAsia="Times New Roman" w:cs="Times New Roman"/>
                <w:color w:val="000000"/>
                <w:sz w:val="20"/>
                <w:szCs w:val="20"/>
              </w:rPr>
              <w:t>1</w:t>
            </w:r>
            <w:r w:rsidR="00DF10AA">
              <w:rPr>
                <w:rFonts w:eastAsia="Times New Roman" w:cs="Times New Roman"/>
                <w:color w:val="000000"/>
                <w:sz w:val="20"/>
                <w:szCs w:val="20"/>
              </w:rPr>
              <w:t>,</w:t>
            </w:r>
            <w:r w:rsidRPr="00540116">
              <w:rPr>
                <w:rFonts w:eastAsia="Times New Roman" w:cs="Times New Roman"/>
                <w:color w:val="000000"/>
                <w:sz w:val="20"/>
                <w:szCs w:val="20"/>
              </w:rPr>
              <w:t>832</w:t>
            </w:r>
          </w:p>
        </w:tc>
        <w:tc>
          <w:tcPr>
            <w:tcW w:w="781" w:type="pct"/>
            <w:gridSpan w:val="2"/>
            <w:tcBorders>
              <w:top w:val="double" w:sz="6" w:space="0" w:color="auto"/>
            </w:tcBorders>
            <w:shd w:val="clear" w:color="auto" w:fill="auto"/>
            <w:vAlign w:val="center"/>
          </w:tcPr>
          <w:p w14:paraId="4053B18B" w14:textId="77777777" w:rsidR="00982813" w:rsidRPr="00540116" w:rsidRDefault="00982813" w:rsidP="0093045B">
            <w:pPr>
              <w:spacing w:after="0"/>
              <w:contextualSpacing w:val="0"/>
              <w:jc w:val="center"/>
              <w:rPr>
                <w:rFonts w:eastAsia="Times New Roman" w:cs="Times New Roman"/>
                <w:color w:val="000000"/>
                <w:sz w:val="20"/>
                <w:szCs w:val="20"/>
              </w:rPr>
            </w:pPr>
            <w:r w:rsidRPr="00540116">
              <w:rPr>
                <w:rFonts w:eastAsia="Times New Roman" w:cs="Times New Roman"/>
                <w:color w:val="000000"/>
                <w:sz w:val="20"/>
                <w:szCs w:val="20"/>
              </w:rPr>
              <w:t>1</w:t>
            </w:r>
            <w:r w:rsidR="00DF10AA">
              <w:rPr>
                <w:rFonts w:eastAsia="Times New Roman" w:cs="Times New Roman"/>
                <w:color w:val="000000"/>
                <w:sz w:val="20"/>
                <w:szCs w:val="20"/>
              </w:rPr>
              <w:t>,</w:t>
            </w:r>
            <w:r w:rsidRPr="00540116">
              <w:rPr>
                <w:rFonts w:eastAsia="Times New Roman" w:cs="Times New Roman"/>
                <w:color w:val="000000"/>
                <w:sz w:val="20"/>
                <w:szCs w:val="20"/>
              </w:rPr>
              <w:t>832</w:t>
            </w:r>
          </w:p>
        </w:tc>
      </w:tr>
      <w:tr w:rsidR="0080051D" w14:paraId="4D81BBF0" w14:textId="77777777" w:rsidTr="008A1421">
        <w:trPr>
          <w:trHeight w:val="20"/>
        </w:trPr>
        <w:tc>
          <w:tcPr>
            <w:tcW w:w="3243" w:type="pct"/>
            <w:gridSpan w:val="3"/>
            <w:tcBorders>
              <w:top w:val="double" w:sz="6" w:space="0" w:color="auto"/>
            </w:tcBorders>
            <w:shd w:val="clear" w:color="auto" w:fill="auto"/>
            <w:noWrap/>
            <w:vAlign w:val="center"/>
          </w:tcPr>
          <w:p w14:paraId="4F1734BA" w14:textId="77777777" w:rsidR="00982813" w:rsidRDefault="00982813" w:rsidP="0093045B">
            <w:pPr>
              <w:spacing w:after="0"/>
              <w:contextualSpacing w:val="0"/>
              <w:jc w:val="left"/>
              <w:rPr>
                <w:rFonts w:eastAsia="Times New Roman" w:cs="Times New Roman"/>
                <w:b/>
                <w:color w:val="000000"/>
                <w:sz w:val="20"/>
                <w:szCs w:val="20"/>
              </w:rPr>
            </w:pPr>
            <w:r w:rsidRPr="00D66C65">
              <w:rPr>
                <w:sz w:val="20"/>
                <w:szCs w:val="20"/>
              </w:rPr>
              <w:t>Predictive adjusted likelihood ratio index</w:t>
            </w:r>
          </w:p>
        </w:tc>
        <w:tc>
          <w:tcPr>
            <w:tcW w:w="976" w:type="pct"/>
            <w:gridSpan w:val="2"/>
            <w:tcBorders>
              <w:top w:val="double" w:sz="6" w:space="0" w:color="auto"/>
            </w:tcBorders>
            <w:shd w:val="clear" w:color="auto" w:fill="auto"/>
            <w:vAlign w:val="center"/>
          </w:tcPr>
          <w:p w14:paraId="484E9B9C" w14:textId="77777777" w:rsidR="00982813" w:rsidRPr="00E74747" w:rsidRDefault="00E74747" w:rsidP="0093045B">
            <w:pPr>
              <w:spacing w:after="0"/>
              <w:contextualSpacing w:val="0"/>
              <w:jc w:val="center"/>
              <w:rPr>
                <w:rFonts w:eastAsia="Times New Roman" w:cs="Times New Roman"/>
                <w:color w:val="000000"/>
                <w:sz w:val="20"/>
                <w:szCs w:val="20"/>
              </w:rPr>
            </w:pPr>
            <w:r w:rsidRPr="00E74747">
              <w:rPr>
                <w:rFonts w:eastAsia="Times New Roman" w:cs="Times New Roman"/>
                <w:color w:val="000000"/>
                <w:sz w:val="20"/>
                <w:szCs w:val="20"/>
              </w:rPr>
              <w:t>0.046</w:t>
            </w:r>
          </w:p>
        </w:tc>
        <w:tc>
          <w:tcPr>
            <w:tcW w:w="781" w:type="pct"/>
            <w:gridSpan w:val="2"/>
            <w:tcBorders>
              <w:top w:val="double" w:sz="6" w:space="0" w:color="auto"/>
            </w:tcBorders>
            <w:shd w:val="clear" w:color="auto" w:fill="auto"/>
            <w:vAlign w:val="center"/>
          </w:tcPr>
          <w:p w14:paraId="0AB499EC" w14:textId="77777777" w:rsidR="00982813" w:rsidRPr="00E74747" w:rsidRDefault="00E74747" w:rsidP="0093045B">
            <w:pPr>
              <w:spacing w:after="0"/>
              <w:contextualSpacing w:val="0"/>
              <w:jc w:val="center"/>
              <w:rPr>
                <w:rFonts w:eastAsia="Times New Roman" w:cs="Times New Roman"/>
                <w:color w:val="000000"/>
                <w:sz w:val="20"/>
                <w:szCs w:val="20"/>
              </w:rPr>
            </w:pPr>
            <w:r w:rsidRPr="00E74747">
              <w:rPr>
                <w:rFonts w:eastAsia="Times New Roman" w:cs="Times New Roman"/>
                <w:color w:val="000000"/>
                <w:sz w:val="20"/>
                <w:szCs w:val="20"/>
              </w:rPr>
              <w:t>0.032</w:t>
            </w:r>
          </w:p>
        </w:tc>
      </w:tr>
      <w:tr w:rsidR="002B35A9" w14:paraId="66848574" w14:textId="77777777" w:rsidTr="008A1421">
        <w:trPr>
          <w:trHeight w:val="20"/>
        </w:trPr>
        <w:tc>
          <w:tcPr>
            <w:tcW w:w="3243" w:type="pct"/>
            <w:gridSpan w:val="3"/>
            <w:tcBorders>
              <w:top w:val="double" w:sz="6" w:space="0" w:color="auto"/>
            </w:tcBorders>
            <w:shd w:val="clear" w:color="auto" w:fill="auto"/>
            <w:noWrap/>
            <w:vAlign w:val="center"/>
          </w:tcPr>
          <w:p w14:paraId="0513D1CA" w14:textId="77777777" w:rsidR="002B35A9" w:rsidRDefault="002B35A9" w:rsidP="0093045B">
            <w:pPr>
              <w:spacing w:after="0"/>
              <w:contextualSpacing w:val="0"/>
              <w:jc w:val="left"/>
              <w:rPr>
                <w:rFonts w:eastAsia="Times New Roman" w:cs="Times New Roman"/>
                <w:b/>
                <w:color w:val="000000"/>
                <w:sz w:val="20"/>
                <w:szCs w:val="20"/>
              </w:rPr>
            </w:pPr>
            <w:r w:rsidRPr="00D66C65">
              <w:rPr>
                <w:sz w:val="20"/>
                <w:szCs w:val="20"/>
              </w:rPr>
              <w:t>Non-nested adjusted likelihood ratio test between the GHDM and IHDM</w:t>
            </w:r>
          </w:p>
        </w:tc>
        <w:tc>
          <w:tcPr>
            <w:tcW w:w="1757" w:type="pct"/>
            <w:gridSpan w:val="4"/>
            <w:tcBorders>
              <w:top w:val="double" w:sz="6" w:space="0" w:color="auto"/>
            </w:tcBorders>
            <w:shd w:val="clear" w:color="auto" w:fill="auto"/>
            <w:vAlign w:val="center"/>
          </w:tcPr>
          <w:p w14:paraId="6463DF90" w14:textId="77777777" w:rsidR="002B35A9" w:rsidRPr="00F86565" w:rsidRDefault="00F86565" w:rsidP="0093045B">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Φ[</w:t>
            </w:r>
            <w:r w:rsidR="00C70380">
              <w:rPr>
                <w:rFonts w:eastAsia="Times New Roman" w:cs="Times New Roman"/>
                <w:color w:val="000000"/>
                <w:sz w:val="20"/>
                <w:szCs w:val="20"/>
              </w:rPr>
              <w:t>-</w:t>
            </w:r>
            <w:r>
              <w:rPr>
                <w:rFonts w:eastAsia="Times New Roman" w:cs="Times New Roman"/>
                <w:color w:val="000000"/>
                <w:sz w:val="20"/>
                <w:szCs w:val="20"/>
              </w:rPr>
              <w:t>63.11</w:t>
            </w:r>
            <w:r w:rsidRPr="00F86565">
              <w:rPr>
                <w:rFonts w:eastAsia="Times New Roman" w:cs="Times New Roman"/>
                <w:color w:val="000000"/>
                <w:sz w:val="20"/>
                <w:szCs w:val="20"/>
              </w:rPr>
              <w:t>]&lt;&lt;0.0001</w:t>
            </w:r>
          </w:p>
        </w:tc>
      </w:tr>
      <w:tr w:rsidR="00EB6D54" w:rsidRPr="00C131C0" w14:paraId="1B71F197" w14:textId="77777777" w:rsidTr="008A1421">
        <w:trPr>
          <w:trHeight w:val="20"/>
        </w:trPr>
        <w:tc>
          <w:tcPr>
            <w:tcW w:w="5000" w:type="pct"/>
            <w:gridSpan w:val="7"/>
            <w:tcBorders>
              <w:top w:val="double" w:sz="6" w:space="0" w:color="auto"/>
              <w:bottom w:val="double" w:sz="6" w:space="0" w:color="auto"/>
            </w:tcBorders>
            <w:shd w:val="clear" w:color="000000" w:fill="D9D9D9"/>
            <w:vAlign w:val="center"/>
            <w:hideMark/>
          </w:tcPr>
          <w:p w14:paraId="162EC616" w14:textId="77777777" w:rsidR="00EB6D54" w:rsidRPr="00C131C0" w:rsidRDefault="00EB6D54" w:rsidP="002F5D2C">
            <w:pPr>
              <w:spacing w:after="0"/>
              <w:contextualSpacing w:val="0"/>
              <w:jc w:val="center"/>
              <w:rPr>
                <w:rFonts w:eastAsia="Times New Roman" w:cs="Times New Roman"/>
                <w:b/>
                <w:color w:val="000000"/>
                <w:sz w:val="20"/>
                <w:szCs w:val="20"/>
              </w:rPr>
            </w:pPr>
            <w:r>
              <w:rPr>
                <w:rFonts w:eastAsia="Times New Roman" w:cs="Times New Roman"/>
                <w:b/>
                <w:color w:val="000000"/>
                <w:sz w:val="20"/>
                <w:szCs w:val="20"/>
              </w:rPr>
              <w:t xml:space="preserve">Disaggregate </w:t>
            </w:r>
            <w:r w:rsidRPr="00C131C0">
              <w:rPr>
                <w:rFonts w:eastAsia="Times New Roman" w:cs="Times New Roman"/>
                <w:b/>
                <w:color w:val="000000"/>
                <w:sz w:val="20"/>
                <w:szCs w:val="20"/>
              </w:rPr>
              <w:t>Goodness -of-fit</w:t>
            </w:r>
          </w:p>
        </w:tc>
      </w:tr>
      <w:tr w:rsidR="00EB6D54" w:rsidRPr="00C131C0" w14:paraId="7039DA18" w14:textId="77777777" w:rsidTr="008A1421">
        <w:trPr>
          <w:trHeight w:val="20"/>
        </w:trPr>
        <w:tc>
          <w:tcPr>
            <w:tcW w:w="2389" w:type="pct"/>
            <w:tcBorders>
              <w:right w:val="double" w:sz="6" w:space="0" w:color="auto"/>
            </w:tcBorders>
            <w:shd w:val="clear" w:color="auto" w:fill="auto"/>
            <w:vAlign w:val="center"/>
            <w:hideMark/>
          </w:tcPr>
          <w:p w14:paraId="7D4DFF26" w14:textId="77777777" w:rsidR="00EB6D54" w:rsidRPr="00C131C0" w:rsidRDefault="00EB6D54" w:rsidP="002F5D2C">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Overall probability of correct prediction</w:t>
            </w:r>
          </w:p>
        </w:tc>
        <w:tc>
          <w:tcPr>
            <w:tcW w:w="2611" w:type="pct"/>
            <w:gridSpan w:val="6"/>
            <w:tcBorders>
              <w:left w:val="double" w:sz="6" w:space="0" w:color="auto"/>
            </w:tcBorders>
            <w:shd w:val="clear" w:color="auto" w:fill="auto"/>
            <w:noWrap/>
            <w:vAlign w:val="center"/>
            <w:hideMark/>
          </w:tcPr>
          <w:p w14:paraId="34425815" w14:textId="77777777" w:rsidR="00EB6D54" w:rsidRPr="00C131C0" w:rsidRDefault="00EB6D54" w:rsidP="002F5D2C">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0.53</w:t>
            </w:r>
          </w:p>
        </w:tc>
      </w:tr>
      <w:tr w:rsidR="00C131C0" w:rsidRPr="00C131C0" w14:paraId="06FE47DE" w14:textId="77777777" w:rsidTr="008A1421">
        <w:trPr>
          <w:trHeight w:val="20"/>
        </w:trPr>
        <w:tc>
          <w:tcPr>
            <w:tcW w:w="5000" w:type="pct"/>
            <w:gridSpan w:val="7"/>
            <w:tcBorders>
              <w:top w:val="double" w:sz="6" w:space="0" w:color="auto"/>
              <w:bottom w:val="double" w:sz="6" w:space="0" w:color="auto"/>
            </w:tcBorders>
            <w:shd w:val="clear" w:color="000000" w:fill="D9D9D9"/>
            <w:noWrap/>
            <w:vAlign w:val="center"/>
            <w:hideMark/>
          </w:tcPr>
          <w:p w14:paraId="0500B3CC" w14:textId="1BAF5D86" w:rsidR="00C131C0" w:rsidRPr="00C131C0" w:rsidRDefault="00A36F34" w:rsidP="00310773">
            <w:pPr>
              <w:spacing w:after="0"/>
              <w:contextualSpacing w:val="0"/>
              <w:jc w:val="center"/>
              <w:rPr>
                <w:rFonts w:eastAsia="Times New Roman" w:cs="Times New Roman"/>
                <w:b/>
                <w:color w:val="000000"/>
                <w:sz w:val="20"/>
                <w:szCs w:val="20"/>
              </w:rPr>
            </w:pPr>
            <w:r>
              <w:rPr>
                <w:rFonts w:eastAsia="Times New Roman" w:cs="Times New Roman"/>
                <w:b/>
                <w:color w:val="000000"/>
                <w:sz w:val="20"/>
                <w:szCs w:val="20"/>
              </w:rPr>
              <w:t>Shares of Level of Interest</w:t>
            </w:r>
          </w:p>
        </w:tc>
      </w:tr>
      <w:tr w:rsidR="00B825FB" w:rsidRPr="00C131C0" w14:paraId="026FC553" w14:textId="77777777" w:rsidTr="008A1421">
        <w:trPr>
          <w:trHeight w:val="20"/>
        </w:trPr>
        <w:tc>
          <w:tcPr>
            <w:tcW w:w="2389" w:type="pct"/>
            <w:tcBorders>
              <w:top w:val="double" w:sz="6" w:space="0" w:color="auto"/>
              <w:right w:val="double" w:sz="6" w:space="0" w:color="auto"/>
            </w:tcBorders>
            <w:shd w:val="clear" w:color="000000" w:fill="D9D9D9"/>
            <w:noWrap/>
            <w:vAlign w:val="center"/>
            <w:hideMark/>
          </w:tcPr>
          <w:p w14:paraId="6417D04F" w14:textId="77777777" w:rsidR="00C131C0" w:rsidRPr="00C131C0" w:rsidRDefault="00C131C0" w:rsidP="00310773">
            <w:pPr>
              <w:spacing w:after="0"/>
              <w:contextualSpacing w:val="0"/>
              <w:jc w:val="center"/>
              <w:rPr>
                <w:rFonts w:eastAsia="Times New Roman" w:cs="Times New Roman"/>
                <w:color w:val="000000"/>
                <w:sz w:val="20"/>
                <w:szCs w:val="20"/>
              </w:rPr>
            </w:pPr>
          </w:p>
        </w:tc>
        <w:tc>
          <w:tcPr>
            <w:tcW w:w="619" w:type="pct"/>
            <w:tcBorders>
              <w:top w:val="double" w:sz="6" w:space="0" w:color="auto"/>
              <w:left w:val="double" w:sz="6" w:space="0" w:color="auto"/>
            </w:tcBorders>
            <w:shd w:val="clear" w:color="000000" w:fill="D9D9D9"/>
            <w:noWrap/>
            <w:vAlign w:val="center"/>
            <w:hideMark/>
          </w:tcPr>
          <w:p w14:paraId="009F5D8A" w14:textId="77777777" w:rsidR="00C131C0" w:rsidRPr="00C131C0" w:rsidRDefault="00C131C0" w:rsidP="00732E12">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 xml:space="preserve">Not interested </w:t>
            </w:r>
          </w:p>
        </w:tc>
        <w:tc>
          <w:tcPr>
            <w:tcW w:w="663" w:type="pct"/>
            <w:gridSpan w:val="2"/>
            <w:tcBorders>
              <w:top w:val="double" w:sz="6" w:space="0" w:color="auto"/>
            </w:tcBorders>
            <w:shd w:val="clear" w:color="000000" w:fill="D9D9D9"/>
            <w:noWrap/>
            <w:vAlign w:val="center"/>
            <w:hideMark/>
          </w:tcPr>
          <w:p w14:paraId="7CD42DC1" w14:textId="77777777" w:rsidR="00C131C0" w:rsidRPr="00C131C0" w:rsidRDefault="00C131C0" w:rsidP="00310773">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AV sharing</w:t>
            </w:r>
          </w:p>
        </w:tc>
        <w:tc>
          <w:tcPr>
            <w:tcW w:w="677" w:type="pct"/>
            <w:gridSpan w:val="2"/>
            <w:tcBorders>
              <w:top w:val="double" w:sz="6" w:space="0" w:color="auto"/>
            </w:tcBorders>
            <w:shd w:val="clear" w:color="000000" w:fill="D9D9D9"/>
            <w:noWrap/>
            <w:vAlign w:val="center"/>
            <w:hideMark/>
          </w:tcPr>
          <w:p w14:paraId="72EC2EE9" w14:textId="77777777" w:rsidR="00C131C0" w:rsidRPr="00C131C0" w:rsidRDefault="00C131C0" w:rsidP="00310773">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AV ownership</w:t>
            </w:r>
          </w:p>
        </w:tc>
        <w:tc>
          <w:tcPr>
            <w:tcW w:w="652" w:type="pct"/>
            <w:tcBorders>
              <w:top w:val="double" w:sz="6" w:space="0" w:color="auto"/>
            </w:tcBorders>
            <w:shd w:val="clear" w:color="000000" w:fill="D9D9D9"/>
            <w:noWrap/>
            <w:vAlign w:val="center"/>
            <w:hideMark/>
          </w:tcPr>
          <w:p w14:paraId="69D0984E" w14:textId="77777777" w:rsidR="00C131C0" w:rsidRPr="00C131C0" w:rsidRDefault="00732E12" w:rsidP="00310773">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B</w:t>
            </w:r>
            <w:r w:rsidR="00C131C0" w:rsidRPr="00C131C0">
              <w:rPr>
                <w:rFonts w:eastAsia="Times New Roman" w:cs="Times New Roman"/>
                <w:color w:val="000000"/>
                <w:sz w:val="20"/>
                <w:szCs w:val="20"/>
              </w:rPr>
              <w:t>oth</w:t>
            </w:r>
          </w:p>
        </w:tc>
      </w:tr>
      <w:tr w:rsidR="00B825FB" w:rsidRPr="00C131C0" w14:paraId="19CE4361" w14:textId="77777777" w:rsidTr="008A1421">
        <w:trPr>
          <w:trHeight w:val="20"/>
        </w:trPr>
        <w:tc>
          <w:tcPr>
            <w:tcW w:w="2389" w:type="pct"/>
            <w:tcBorders>
              <w:right w:val="double" w:sz="6" w:space="0" w:color="auto"/>
            </w:tcBorders>
            <w:shd w:val="clear" w:color="auto" w:fill="auto"/>
            <w:vAlign w:val="center"/>
            <w:hideMark/>
          </w:tcPr>
          <w:p w14:paraId="14F1C497" w14:textId="77777777" w:rsidR="00C131C0" w:rsidRPr="00C131C0" w:rsidRDefault="00C131C0" w:rsidP="00310773">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Real sample shares</w:t>
            </w:r>
          </w:p>
        </w:tc>
        <w:tc>
          <w:tcPr>
            <w:tcW w:w="619" w:type="pct"/>
            <w:tcBorders>
              <w:left w:val="double" w:sz="6" w:space="0" w:color="auto"/>
            </w:tcBorders>
            <w:shd w:val="clear" w:color="auto" w:fill="auto"/>
            <w:noWrap/>
            <w:vAlign w:val="center"/>
            <w:hideMark/>
          </w:tcPr>
          <w:p w14:paraId="1A0F9A9E"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68.50%</w:t>
            </w:r>
          </w:p>
        </w:tc>
        <w:tc>
          <w:tcPr>
            <w:tcW w:w="663" w:type="pct"/>
            <w:gridSpan w:val="2"/>
            <w:shd w:val="clear" w:color="auto" w:fill="auto"/>
            <w:noWrap/>
            <w:vAlign w:val="center"/>
            <w:hideMark/>
          </w:tcPr>
          <w:p w14:paraId="63AB6DFF"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7.64%</w:t>
            </w:r>
          </w:p>
        </w:tc>
        <w:tc>
          <w:tcPr>
            <w:tcW w:w="677" w:type="pct"/>
            <w:gridSpan w:val="2"/>
            <w:shd w:val="clear" w:color="auto" w:fill="auto"/>
            <w:noWrap/>
            <w:vAlign w:val="center"/>
            <w:hideMark/>
          </w:tcPr>
          <w:p w14:paraId="42A7BE3B"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8.46%</w:t>
            </w:r>
          </w:p>
        </w:tc>
        <w:tc>
          <w:tcPr>
            <w:tcW w:w="652" w:type="pct"/>
            <w:shd w:val="clear" w:color="auto" w:fill="auto"/>
            <w:noWrap/>
            <w:vAlign w:val="center"/>
            <w:hideMark/>
          </w:tcPr>
          <w:p w14:paraId="3839BB2B"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15.39%</w:t>
            </w:r>
          </w:p>
        </w:tc>
      </w:tr>
      <w:tr w:rsidR="00B825FB" w:rsidRPr="00C131C0" w14:paraId="5E69F026" w14:textId="77777777" w:rsidTr="008A1421">
        <w:trPr>
          <w:trHeight w:val="20"/>
        </w:trPr>
        <w:tc>
          <w:tcPr>
            <w:tcW w:w="2389" w:type="pct"/>
            <w:tcBorders>
              <w:right w:val="double" w:sz="6" w:space="0" w:color="auto"/>
            </w:tcBorders>
            <w:shd w:val="clear" w:color="auto" w:fill="auto"/>
            <w:vAlign w:val="center"/>
            <w:hideMark/>
          </w:tcPr>
          <w:p w14:paraId="18FBA327" w14:textId="77777777" w:rsidR="00C131C0" w:rsidRPr="00C131C0" w:rsidRDefault="00C131C0" w:rsidP="00310773">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Predicted shares</w:t>
            </w:r>
          </w:p>
        </w:tc>
        <w:tc>
          <w:tcPr>
            <w:tcW w:w="619" w:type="pct"/>
            <w:tcBorders>
              <w:left w:val="double" w:sz="6" w:space="0" w:color="auto"/>
            </w:tcBorders>
            <w:shd w:val="clear" w:color="auto" w:fill="auto"/>
            <w:noWrap/>
            <w:vAlign w:val="center"/>
            <w:hideMark/>
          </w:tcPr>
          <w:p w14:paraId="08AECA84"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68.98%</w:t>
            </w:r>
          </w:p>
        </w:tc>
        <w:tc>
          <w:tcPr>
            <w:tcW w:w="663" w:type="pct"/>
            <w:gridSpan w:val="2"/>
            <w:shd w:val="clear" w:color="auto" w:fill="auto"/>
            <w:noWrap/>
            <w:vAlign w:val="center"/>
            <w:hideMark/>
          </w:tcPr>
          <w:p w14:paraId="349BD809"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7.20%</w:t>
            </w:r>
          </w:p>
        </w:tc>
        <w:tc>
          <w:tcPr>
            <w:tcW w:w="677" w:type="pct"/>
            <w:gridSpan w:val="2"/>
            <w:shd w:val="clear" w:color="auto" w:fill="auto"/>
            <w:noWrap/>
            <w:vAlign w:val="center"/>
            <w:hideMark/>
          </w:tcPr>
          <w:p w14:paraId="59BB9FF1"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7.96%</w:t>
            </w:r>
          </w:p>
        </w:tc>
        <w:tc>
          <w:tcPr>
            <w:tcW w:w="652" w:type="pct"/>
            <w:shd w:val="clear" w:color="auto" w:fill="auto"/>
            <w:noWrap/>
            <w:vAlign w:val="center"/>
            <w:hideMark/>
          </w:tcPr>
          <w:p w14:paraId="0DF3D61E"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15.86%</w:t>
            </w:r>
          </w:p>
        </w:tc>
      </w:tr>
      <w:tr w:rsidR="00B825FB" w:rsidRPr="00C131C0" w14:paraId="681B413B" w14:textId="77777777" w:rsidTr="008A1421">
        <w:trPr>
          <w:trHeight w:val="20"/>
        </w:trPr>
        <w:tc>
          <w:tcPr>
            <w:tcW w:w="2389" w:type="pct"/>
            <w:tcBorders>
              <w:bottom w:val="double" w:sz="6" w:space="0" w:color="auto"/>
              <w:right w:val="double" w:sz="6" w:space="0" w:color="auto"/>
            </w:tcBorders>
            <w:shd w:val="clear" w:color="auto" w:fill="auto"/>
            <w:vAlign w:val="center"/>
          </w:tcPr>
          <w:p w14:paraId="212EC4F0" w14:textId="77777777" w:rsidR="00D23812" w:rsidRPr="00C131C0" w:rsidRDefault="00D23812" w:rsidP="00310773">
            <w:pPr>
              <w:spacing w:after="0"/>
              <w:contextualSpacing w:val="0"/>
              <w:jc w:val="left"/>
              <w:rPr>
                <w:rFonts w:eastAsia="Times New Roman" w:cs="Times New Roman"/>
                <w:color w:val="000000"/>
                <w:sz w:val="20"/>
                <w:szCs w:val="20"/>
              </w:rPr>
            </w:pPr>
            <w:r>
              <w:rPr>
                <w:rFonts w:eastAsia="Times New Roman" w:cs="Times New Roman"/>
                <w:color w:val="000000"/>
                <w:sz w:val="20"/>
                <w:szCs w:val="20"/>
              </w:rPr>
              <w:t>Absolute percentage bias</w:t>
            </w:r>
          </w:p>
        </w:tc>
        <w:tc>
          <w:tcPr>
            <w:tcW w:w="619" w:type="pct"/>
            <w:tcBorders>
              <w:left w:val="double" w:sz="6" w:space="0" w:color="auto"/>
              <w:bottom w:val="double" w:sz="6" w:space="0" w:color="auto"/>
            </w:tcBorders>
            <w:shd w:val="clear" w:color="auto" w:fill="auto"/>
            <w:noWrap/>
            <w:vAlign w:val="center"/>
          </w:tcPr>
          <w:p w14:paraId="1A45EA94" w14:textId="77777777" w:rsidR="00D23812" w:rsidRPr="00C131C0" w:rsidRDefault="00D23812"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0.70%</w:t>
            </w:r>
          </w:p>
        </w:tc>
        <w:tc>
          <w:tcPr>
            <w:tcW w:w="663" w:type="pct"/>
            <w:gridSpan w:val="2"/>
            <w:tcBorders>
              <w:bottom w:val="double" w:sz="6" w:space="0" w:color="auto"/>
            </w:tcBorders>
            <w:shd w:val="clear" w:color="auto" w:fill="auto"/>
            <w:noWrap/>
            <w:vAlign w:val="center"/>
          </w:tcPr>
          <w:p w14:paraId="0744FCDF" w14:textId="77777777" w:rsidR="00D23812" w:rsidRPr="00C131C0" w:rsidRDefault="00D23812"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5.79%</w:t>
            </w:r>
          </w:p>
        </w:tc>
        <w:tc>
          <w:tcPr>
            <w:tcW w:w="677" w:type="pct"/>
            <w:gridSpan w:val="2"/>
            <w:tcBorders>
              <w:bottom w:val="double" w:sz="6" w:space="0" w:color="auto"/>
            </w:tcBorders>
            <w:shd w:val="clear" w:color="auto" w:fill="auto"/>
            <w:noWrap/>
            <w:vAlign w:val="center"/>
          </w:tcPr>
          <w:p w14:paraId="7CA5A6F6" w14:textId="77777777" w:rsidR="00D23812" w:rsidRPr="00C131C0" w:rsidRDefault="00D23812"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5.92%</w:t>
            </w:r>
          </w:p>
        </w:tc>
        <w:tc>
          <w:tcPr>
            <w:tcW w:w="652" w:type="pct"/>
            <w:tcBorders>
              <w:bottom w:val="double" w:sz="6" w:space="0" w:color="auto"/>
            </w:tcBorders>
            <w:shd w:val="clear" w:color="auto" w:fill="auto"/>
            <w:noWrap/>
            <w:vAlign w:val="center"/>
          </w:tcPr>
          <w:p w14:paraId="7A033528" w14:textId="77777777" w:rsidR="00D23812" w:rsidRPr="00C131C0" w:rsidRDefault="00D23812"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3.03%</w:t>
            </w:r>
          </w:p>
        </w:tc>
      </w:tr>
      <w:tr w:rsidR="00B825FB" w:rsidRPr="00C131C0" w14:paraId="538EE801" w14:textId="77777777" w:rsidTr="008A1421">
        <w:trPr>
          <w:trHeight w:val="20"/>
        </w:trPr>
        <w:tc>
          <w:tcPr>
            <w:tcW w:w="2389" w:type="pct"/>
            <w:tcBorders>
              <w:bottom w:val="double" w:sz="6" w:space="0" w:color="auto"/>
              <w:right w:val="double" w:sz="6" w:space="0" w:color="auto"/>
            </w:tcBorders>
            <w:shd w:val="clear" w:color="auto" w:fill="auto"/>
            <w:vAlign w:val="center"/>
            <w:hideMark/>
          </w:tcPr>
          <w:p w14:paraId="78A25E74" w14:textId="77777777" w:rsidR="00C131C0" w:rsidRPr="00C131C0" w:rsidRDefault="00C131C0" w:rsidP="00310773">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Predicted shares for the population (after applying weights)</w:t>
            </w:r>
          </w:p>
        </w:tc>
        <w:tc>
          <w:tcPr>
            <w:tcW w:w="619" w:type="pct"/>
            <w:tcBorders>
              <w:left w:val="double" w:sz="6" w:space="0" w:color="auto"/>
              <w:bottom w:val="double" w:sz="6" w:space="0" w:color="auto"/>
            </w:tcBorders>
            <w:shd w:val="clear" w:color="auto" w:fill="auto"/>
            <w:noWrap/>
            <w:vAlign w:val="center"/>
            <w:hideMark/>
          </w:tcPr>
          <w:p w14:paraId="080E892C"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70.30%</w:t>
            </w:r>
          </w:p>
        </w:tc>
        <w:tc>
          <w:tcPr>
            <w:tcW w:w="663" w:type="pct"/>
            <w:gridSpan w:val="2"/>
            <w:tcBorders>
              <w:bottom w:val="double" w:sz="6" w:space="0" w:color="auto"/>
            </w:tcBorders>
            <w:shd w:val="clear" w:color="auto" w:fill="auto"/>
            <w:noWrap/>
            <w:vAlign w:val="center"/>
            <w:hideMark/>
          </w:tcPr>
          <w:p w14:paraId="30B1085E"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4.88%</w:t>
            </w:r>
          </w:p>
        </w:tc>
        <w:tc>
          <w:tcPr>
            <w:tcW w:w="677" w:type="pct"/>
            <w:gridSpan w:val="2"/>
            <w:tcBorders>
              <w:bottom w:val="double" w:sz="6" w:space="0" w:color="auto"/>
            </w:tcBorders>
            <w:shd w:val="clear" w:color="auto" w:fill="auto"/>
            <w:noWrap/>
            <w:vAlign w:val="center"/>
            <w:hideMark/>
          </w:tcPr>
          <w:p w14:paraId="129ADE82"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7.76%</w:t>
            </w:r>
          </w:p>
        </w:tc>
        <w:tc>
          <w:tcPr>
            <w:tcW w:w="652" w:type="pct"/>
            <w:tcBorders>
              <w:bottom w:val="double" w:sz="6" w:space="0" w:color="auto"/>
            </w:tcBorders>
            <w:shd w:val="clear" w:color="auto" w:fill="auto"/>
            <w:noWrap/>
            <w:vAlign w:val="center"/>
            <w:hideMark/>
          </w:tcPr>
          <w:p w14:paraId="5A56EB54" w14:textId="77777777" w:rsidR="00C131C0" w:rsidRPr="00C131C0" w:rsidRDefault="00C131C0"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17.06%</w:t>
            </w:r>
          </w:p>
        </w:tc>
      </w:tr>
      <w:tr w:rsidR="00C131C0" w:rsidRPr="00C131C0" w14:paraId="11407A0A" w14:textId="77777777" w:rsidTr="008A1421">
        <w:trPr>
          <w:trHeight w:val="20"/>
        </w:trPr>
        <w:tc>
          <w:tcPr>
            <w:tcW w:w="5000" w:type="pct"/>
            <w:gridSpan w:val="7"/>
            <w:tcBorders>
              <w:top w:val="double" w:sz="6" w:space="0" w:color="auto"/>
              <w:bottom w:val="double" w:sz="6" w:space="0" w:color="auto"/>
            </w:tcBorders>
            <w:shd w:val="clear" w:color="000000" w:fill="D9D9D9"/>
            <w:noWrap/>
            <w:vAlign w:val="center"/>
            <w:hideMark/>
          </w:tcPr>
          <w:p w14:paraId="1D20E010" w14:textId="77777777" w:rsidR="00C131C0" w:rsidRPr="00C131C0" w:rsidRDefault="00C131C0" w:rsidP="00310773">
            <w:pPr>
              <w:spacing w:after="0"/>
              <w:contextualSpacing w:val="0"/>
              <w:jc w:val="center"/>
              <w:rPr>
                <w:rFonts w:eastAsia="Times New Roman" w:cs="Times New Roman"/>
                <w:b/>
                <w:color w:val="000000"/>
                <w:sz w:val="20"/>
                <w:szCs w:val="20"/>
              </w:rPr>
            </w:pPr>
            <w:r w:rsidRPr="00C131C0">
              <w:rPr>
                <w:rFonts w:eastAsia="Times New Roman" w:cs="Times New Roman"/>
                <w:b/>
                <w:color w:val="000000"/>
                <w:sz w:val="20"/>
                <w:szCs w:val="20"/>
              </w:rPr>
              <w:t>Elasticities</w:t>
            </w:r>
          </w:p>
        </w:tc>
      </w:tr>
      <w:tr w:rsidR="00B825FB" w:rsidRPr="00C131C0" w14:paraId="0B38D239" w14:textId="77777777" w:rsidTr="008A1421">
        <w:trPr>
          <w:trHeight w:val="20"/>
        </w:trPr>
        <w:tc>
          <w:tcPr>
            <w:tcW w:w="2389" w:type="pct"/>
            <w:tcBorders>
              <w:top w:val="double" w:sz="6" w:space="0" w:color="auto"/>
              <w:right w:val="double" w:sz="6" w:space="0" w:color="auto"/>
            </w:tcBorders>
            <w:shd w:val="clear" w:color="000000" w:fill="D9D9D9"/>
            <w:noWrap/>
            <w:vAlign w:val="center"/>
            <w:hideMark/>
          </w:tcPr>
          <w:p w14:paraId="71969C42" w14:textId="77777777" w:rsidR="00C131C0" w:rsidRPr="00C131C0" w:rsidRDefault="00C131C0" w:rsidP="00310773">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Variable</w:t>
            </w:r>
          </w:p>
        </w:tc>
        <w:tc>
          <w:tcPr>
            <w:tcW w:w="619" w:type="pct"/>
            <w:tcBorders>
              <w:top w:val="double" w:sz="6" w:space="0" w:color="auto"/>
              <w:left w:val="double" w:sz="6" w:space="0" w:color="auto"/>
            </w:tcBorders>
            <w:shd w:val="clear" w:color="000000" w:fill="D9D9D9"/>
            <w:noWrap/>
            <w:vAlign w:val="center"/>
            <w:hideMark/>
          </w:tcPr>
          <w:p w14:paraId="39F58CE2" w14:textId="77777777" w:rsidR="00C131C0" w:rsidRPr="00C131C0" w:rsidRDefault="00C131C0" w:rsidP="00732E12">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 xml:space="preserve">Not interested </w:t>
            </w:r>
          </w:p>
        </w:tc>
        <w:tc>
          <w:tcPr>
            <w:tcW w:w="663" w:type="pct"/>
            <w:gridSpan w:val="2"/>
            <w:tcBorders>
              <w:top w:val="double" w:sz="6" w:space="0" w:color="auto"/>
            </w:tcBorders>
            <w:shd w:val="clear" w:color="000000" w:fill="D9D9D9"/>
            <w:noWrap/>
            <w:vAlign w:val="center"/>
            <w:hideMark/>
          </w:tcPr>
          <w:p w14:paraId="1C2A8C27" w14:textId="77777777" w:rsidR="00C131C0" w:rsidRPr="00C131C0" w:rsidRDefault="00C131C0" w:rsidP="00310773">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AV sharing</w:t>
            </w:r>
          </w:p>
        </w:tc>
        <w:tc>
          <w:tcPr>
            <w:tcW w:w="677" w:type="pct"/>
            <w:gridSpan w:val="2"/>
            <w:tcBorders>
              <w:top w:val="double" w:sz="6" w:space="0" w:color="auto"/>
            </w:tcBorders>
            <w:shd w:val="clear" w:color="000000" w:fill="D9D9D9"/>
            <w:noWrap/>
            <w:vAlign w:val="center"/>
            <w:hideMark/>
          </w:tcPr>
          <w:p w14:paraId="274F63AD" w14:textId="77777777" w:rsidR="00C131C0" w:rsidRPr="00C131C0" w:rsidRDefault="00C131C0" w:rsidP="00310773">
            <w:pPr>
              <w:spacing w:after="0"/>
              <w:contextualSpacing w:val="0"/>
              <w:jc w:val="center"/>
              <w:rPr>
                <w:rFonts w:eastAsia="Times New Roman" w:cs="Times New Roman"/>
                <w:color w:val="000000"/>
                <w:sz w:val="20"/>
                <w:szCs w:val="20"/>
              </w:rPr>
            </w:pPr>
            <w:r w:rsidRPr="00C131C0">
              <w:rPr>
                <w:rFonts w:eastAsia="Times New Roman" w:cs="Times New Roman"/>
                <w:color w:val="000000"/>
                <w:sz w:val="20"/>
                <w:szCs w:val="20"/>
              </w:rPr>
              <w:t>AV ownership</w:t>
            </w:r>
          </w:p>
        </w:tc>
        <w:tc>
          <w:tcPr>
            <w:tcW w:w="652" w:type="pct"/>
            <w:tcBorders>
              <w:top w:val="double" w:sz="6" w:space="0" w:color="auto"/>
            </w:tcBorders>
            <w:shd w:val="clear" w:color="000000" w:fill="D9D9D9"/>
            <w:noWrap/>
            <w:vAlign w:val="center"/>
            <w:hideMark/>
          </w:tcPr>
          <w:p w14:paraId="2BAF9D78" w14:textId="77777777" w:rsidR="00C131C0" w:rsidRPr="00C131C0" w:rsidRDefault="00732E12" w:rsidP="00310773">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B</w:t>
            </w:r>
            <w:r w:rsidR="00C131C0" w:rsidRPr="00C131C0">
              <w:rPr>
                <w:rFonts w:eastAsia="Times New Roman" w:cs="Times New Roman"/>
                <w:color w:val="000000"/>
                <w:sz w:val="20"/>
                <w:szCs w:val="20"/>
              </w:rPr>
              <w:t>oth</w:t>
            </w:r>
          </w:p>
        </w:tc>
      </w:tr>
      <w:tr w:rsidR="00B825FB" w:rsidRPr="00C131C0" w14:paraId="1E8F97E9" w14:textId="77777777" w:rsidTr="008A1421">
        <w:trPr>
          <w:trHeight w:val="20"/>
        </w:trPr>
        <w:tc>
          <w:tcPr>
            <w:tcW w:w="2389" w:type="pct"/>
            <w:tcBorders>
              <w:right w:val="double" w:sz="6" w:space="0" w:color="auto"/>
            </w:tcBorders>
            <w:shd w:val="clear" w:color="auto" w:fill="auto"/>
            <w:noWrap/>
            <w:vAlign w:val="center"/>
          </w:tcPr>
          <w:p w14:paraId="1DE58F14"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 xml:space="preserve">Bachelor's degree (base: </w:t>
            </w:r>
            <w:r>
              <w:rPr>
                <w:rFonts w:eastAsia="Times New Roman" w:cs="Times New Roman"/>
                <w:color w:val="000000"/>
                <w:sz w:val="20"/>
                <w:szCs w:val="20"/>
              </w:rPr>
              <w:t>less than Bachelor’s degree</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tcPr>
          <w:p w14:paraId="0AAEB8DA"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-2.33%</w:t>
            </w:r>
          </w:p>
        </w:tc>
        <w:tc>
          <w:tcPr>
            <w:tcW w:w="663" w:type="pct"/>
            <w:gridSpan w:val="2"/>
            <w:shd w:val="clear" w:color="auto" w:fill="auto"/>
            <w:noWrap/>
            <w:vAlign w:val="center"/>
          </w:tcPr>
          <w:p w14:paraId="6BF63AB7"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15.68%</w:t>
            </w:r>
          </w:p>
        </w:tc>
        <w:tc>
          <w:tcPr>
            <w:tcW w:w="677" w:type="pct"/>
            <w:gridSpan w:val="2"/>
            <w:shd w:val="clear" w:color="auto" w:fill="auto"/>
            <w:noWrap/>
            <w:vAlign w:val="center"/>
          </w:tcPr>
          <w:p w14:paraId="60376F2C"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4.94%</w:t>
            </w:r>
          </w:p>
        </w:tc>
        <w:tc>
          <w:tcPr>
            <w:tcW w:w="652" w:type="pct"/>
            <w:shd w:val="clear" w:color="auto" w:fill="auto"/>
            <w:noWrap/>
            <w:vAlign w:val="center"/>
          </w:tcPr>
          <w:p w14:paraId="49B0CC04"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1.20%</w:t>
            </w:r>
          </w:p>
        </w:tc>
      </w:tr>
      <w:tr w:rsidR="00B825FB" w:rsidRPr="00C131C0" w14:paraId="4C8E4855" w14:textId="77777777" w:rsidTr="008A1421">
        <w:trPr>
          <w:trHeight w:val="20"/>
        </w:trPr>
        <w:tc>
          <w:tcPr>
            <w:tcW w:w="2389" w:type="pct"/>
            <w:tcBorders>
              <w:right w:val="double" w:sz="6" w:space="0" w:color="auto"/>
            </w:tcBorders>
            <w:shd w:val="clear" w:color="auto" w:fill="auto"/>
            <w:noWrap/>
            <w:vAlign w:val="center"/>
          </w:tcPr>
          <w:p w14:paraId="05C3930D"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 xml:space="preserve">Graduate degree (base: </w:t>
            </w:r>
            <w:r>
              <w:rPr>
                <w:rFonts w:eastAsia="Times New Roman" w:cs="Times New Roman"/>
                <w:color w:val="000000"/>
                <w:sz w:val="20"/>
                <w:szCs w:val="20"/>
              </w:rPr>
              <w:t>less than Bachelor’s degree</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tcPr>
          <w:p w14:paraId="3AECFF30"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-2.91%</w:t>
            </w:r>
          </w:p>
        </w:tc>
        <w:tc>
          <w:tcPr>
            <w:tcW w:w="663" w:type="pct"/>
            <w:gridSpan w:val="2"/>
            <w:shd w:val="clear" w:color="auto" w:fill="auto"/>
            <w:noWrap/>
            <w:vAlign w:val="center"/>
          </w:tcPr>
          <w:p w14:paraId="3106A762"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21.77%</w:t>
            </w:r>
          </w:p>
        </w:tc>
        <w:tc>
          <w:tcPr>
            <w:tcW w:w="677" w:type="pct"/>
            <w:gridSpan w:val="2"/>
            <w:shd w:val="clear" w:color="auto" w:fill="auto"/>
            <w:noWrap/>
            <w:vAlign w:val="center"/>
          </w:tcPr>
          <w:p w14:paraId="6750375C"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4.94%</w:t>
            </w:r>
          </w:p>
        </w:tc>
        <w:tc>
          <w:tcPr>
            <w:tcW w:w="652" w:type="pct"/>
            <w:shd w:val="clear" w:color="auto" w:fill="auto"/>
            <w:noWrap/>
            <w:vAlign w:val="center"/>
          </w:tcPr>
          <w:p w14:paraId="0B68BFAF"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1.20%</w:t>
            </w:r>
          </w:p>
        </w:tc>
      </w:tr>
      <w:tr w:rsidR="00B825FB" w:rsidRPr="00C131C0" w14:paraId="342B19AF" w14:textId="77777777" w:rsidTr="008A1421">
        <w:trPr>
          <w:trHeight w:val="20"/>
        </w:trPr>
        <w:tc>
          <w:tcPr>
            <w:tcW w:w="2389" w:type="pct"/>
            <w:tcBorders>
              <w:right w:val="double" w:sz="6" w:space="0" w:color="auto"/>
            </w:tcBorders>
            <w:shd w:val="clear" w:color="auto" w:fill="auto"/>
            <w:noWrap/>
            <w:vAlign w:val="center"/>
          </w:tcPr>
          <w:p w14:paraId="0979C1B8"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Age 18 to 24 (base: ≥ 65 y</w:t>
            </w:r>
            <w:r>
              <w:rPr>
                <w:rFonts w:eastAsia="Times New Roman" w:cs="Times New Roman"/>
                <w:color w:val="000000"/>
                <w:sz w:val="20"/>
                <w:szCs w:val="20"/>
              </w:rPr>
              <w:t>ea</w:t>
            </w:r>
            <w:r w:rsidRPr="00C131C0">
              <w:rPr>
                <w:rFonts w:eastAsia="Times New Roman" w:cs="Times New Roman"/>
                <w:color w:val="000000"/>
                <w:sz w:val="20"/>
                <w:szCs w:val="20"/>
              </w:rPr>
              <w:t>r</w:t>
            </w:r>
            <w:r>
              <w:rPr>
                <w:rFonts w:eastAsia="Times New Roman" w:cs="Times New Roman"/>
                <w:color w:val="000000"/>
                <w:sz w:val="20"/>
                <w:szCs w:val="20"/>
              </w:rPr>
              <w:t>s</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tcPr>
          <w:p w14:paraId="1F096558"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-14.86%</w:t>
            </w:r>
          </w:p>
        </w:tc>
        <w:tc>
          <w:tcPr>
            <w:tcW w:w="663" w:type="pct"/>
            <w:gridSpan w:val="2"/>
            <w:shd w:val="clear" w:color="auto" w:fill="auto"/>
            <w:noWrap/>
            <w:vAlign w:val="center"/>
          </w:tcPr>
          <w:p w14:paraId="4681AEF8"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24.24%</w:t>
            </w:r>
          </w:p>
        </w:tc>
        <w:tc>
          <w:tcPr>
            <w:tcW w:w="677" w:type="pct"/>
            <w:gridSpan w:val="2"/>
            <w:shd w:val="clear" w:color="auto" w:fill="auto"/>
            <w:noWrap/>
            <w:vAlign w:val="center"/>
          </w:tcPr>
          <w:p w14:paraId="78223D4D"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-42.86%</w:t>
            </w:r>
          </w:p>
        </w:tc>
        <w:tc>
          <w:tcPr>
            <w:tcW w:w="652" w:type="pct"/>
            <w:shd w:val="clear" w:color="auto" w:fill="auto"/>
            <w:noWrap/>
            <w:vAlign w:val="center"/>
          </w:tcPr>
          <w:p w14:paraId="5496B1AD"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118.18%</w:t>
            </w:r>
          </w:p>
        </w:tc>
      </w:tr>
      <w:tr w:rsidR="00B825FB" w:rsidRPr="00C131C0" w14:paraId="383F5111" w14:textId="77777777" w:rsidTr="008A1421">
        <w:trPr>
          <w:trHeight w:val="20"/>
        </w:trPr>
        <w:tc>
          <w:tcPr>
            <w:tcW w:w="2389" w:type="pct"/>
            <w:tcBorders>
              <w:right w:val="double" w:sz="6" w:space="0" w:color="auto"/>
            </w:tcBorders>
            <w:shd w:val="clear" w:color="auto" w:fill="auto"/>
            <w:noWrap/>
            <w:vAlign w:val="center"/>
          </w:tcPr>
          <w:p w14:paraId="74850E43"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Age 25 to 44 (base: ≥ 65 y</w:t>
            </w:r>
            <w:r>
              <w:rPr>
                <w:rFonts w:eastAsia="Times New Roman" w:cs="Times New Roman"/>
                <w:color w:val="000000"/>
                <w:sz w:val="20"/>
                <w:szCs w:val="20"/>
              </w:rPr>
              <w:t>ea</w:t>
            </w:r>
            <w:r w:rsidRPr="00C131C0">
              <w:rPr>
                <w:rFonts w:eastAsia="Times New Roman" w:cs="Times New Roman"/>
                <w:color w:val="000000"/>
                <w:sz w:val="20"/>
                <w:szCs w:val="20"/>
              </w:rPr>
              <w:t>r</w:t>
            </w:r>
            <w:r>
              <w:rPr>
                <w:rFonts w:eastAsia="Times New Roman" w:cs="Times New Roman"/>
                <w:color w:val="000000"/>
                <w:sz w:val="20"/>
                <w:szCs w:val="20"/>
              </w:rPr>
              <w:t>s</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tcPr>
          <w:p w14:paraId="2F810951"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w:t>
            </w:r>
            <w:r>
              <w:rPr>
                <w:rFonts w:eastAsia="Times New Roman" w:cs="Times New Roman"/>
                <w:color w:val="000000"/>
                <w:sz w:val="20"/>
                <w:szCs w:val="20"/>
              </w:rPr>
              <w:t>16.08</w:t>
            </w:r>
            <w:r w:rsidRPr="00C131C0">
              <w:rPr>
                <w:rFonts w:eastAsia="Times New Roman" w:cs="Times New Roman"/>
                <w:color w:val="000000"/>
                <w:sz w:val="20"/>
                <w:szCs w:val="20"/>
              </w:rPr>
              <w:t>%</w:t>
            </w:r>
          </w:p>
        </w:tc>
        <w:tc>
          <w:tcPr>
            <w:tcW w:w="663" w:type="pct"/>
            <w:gridSpan w:val="2"/>
            <w:shd w:val="clear" w:color="auto" w:fill="auto"/>
            <w:noWrap/>
            <w:vAlign w:val="center"/>
          </w:tcPr>
          <w:p w14:paraId="044F2E56" w14:textId="77777777" w:rsidR="0080051D" w:rsidRPr="00C131C0" w:rsidRDefault="0080051D"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12.12</w:t>
            </w:r>
            <w:r w:rsidRPr="00C131C0">
              <w:rPr>
                <w:rFonts w:eastAsia="Times New Roman" w:cs="Times New Roman"/>
                <w:color w:val="000000"/>
                <w:sz w:val="20"/>
                <w:szCs w:val="20"/>
              </w:rPr>
              <w:t>%</w:t>
            </w:r>
          </w:p>
        </w:tc>
        <w:tc>
          <w:tcPr>
            <w:tcW w:w="677" w:type="pct"/>
            <w:gridSpan w:val="2"/>
            <w:shd w:val="clear" w:color="auto" w:fill="auto"/>
            <w:noWrap/>
            <w:vAlign w:val="center"/>
          </w:tcPr>
          <w:p w14:paraId="6CB15EC6"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w:t>
            </w:r>
            <w:r>
              <w:rPr>
                <w:rFonts w:eastAsia="Times New Roman" w:cs="Times New Roman"/>
                <w:color w:val="000000"/>
                <w:sz w:val="20"/>
                <w:szCs w:val="20"/>
              </w:rPr>
              <w:t>10.71</w:t>
            </w:r>
            <w:r w:rsidRPr="00C131C0">
              <w:rPr>
                <w:rFonts w:eastAsia="Times New Roman" w:cs="Times New Roman"/>
                <w:color w:val="000000"/>
                <w:sz w:val="20"/>
                <w:szCs w:val="20"/>
              </w:rPr>
              <w:t>%</w:t>
            </w:r>
          </w:p>
        </w:tc>
        <w:tc>
          <w:tcPr>
            <w:tcW w:w="652" w:type="pct"/>
            <w:shd w:val="clear" w:color="auto" w:fill="auto"/>
            <w:noWrap/>
            <w:vAlign w:val="center"/>
          </w:tcPr>
          <w:p w14:paraId="6B8DC159" w14:textId="77777777" w:rsidR="0080051D" w:rsidRPr="00C131C0" w:rsidRDefault="0080051D"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109.09</w:t>
            </w:r>
            <w:r w:rsidRPr="00C131C0">
              <w:rPr>
                <w:rFonts w:eastAsia="Times New Roman" w:cs="Times New Roman"/>
                <w:color w:val="000000"/>
                <w:sz w:val="20"/>
                <w:szCs w:val="20"/>
              </w:rPr>
              <w:t>%</w:t>
            </w:r>
          </w:p>
        </w:tc>
      </w:tr>
      <w:tr w:rsidR="00B825FB" w:rsidRPr="00C131C0" w14:paraId="0FC73CE4" w14:textId="77777777" w:rsidTr="008A1421">
        <w:trPr>
          <w:trHeight w:val="20"/>
        </w:trPr>
        <w:tc>
          <w:tcPr>
            <w:tcW w:w="2389" w:type="pct"/>
            <w:tcBorders>
              <w:right w:val="double" w:sz="6" w:space="0" w:color="auto"/>
            </w:tcBorders>
            <w:shd w:val="clear" w:color="auto" w:fill="auto"/>
            <w:noWrap/>
            <w:vAlign w:val="center"/>
          </w:tcPr>
          <w:p w14:paraId="7015DC01"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Age 45 to 64 (base: ≥ 65 y</w:t>
            </w:r>
            <w:r>
              <w:rPr>
                <w:rFonts w:eastAsia="Times New Roman" w:cs="Times New Roman"/>
                <w:color w:val="000000"/>
                <w:sz w:val="20"/>
                <w:szCs w:val="20"/>
              </w:rPr>
              <w:t>ea</w:t>
            </w:r>
            <w:r w:rsidRPr="00C131C0">
              <w:rPr>
                <w:rFonts w:eastAsia="Times New Roman" w:cs="Times New Roman"/>
                <w:color w:val="000000"/>
                <w:sz w:val="20"/>
                <w:szCs w:val="20"/>
              </w:rPr>
              <w:t>r</w:t>
            </w:r>
            <w:r>
              <w:rPr>
                <w:rFonts w:eastAsia="Times New Roman" w:cs="Times New Roman"/>
                <w:color w:val="000000"/>
                <w:sz w:val="20"/>
                <w:szCs w:val="20"/>
              </w:rPr>
              <w:t>s</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tcPr>
          <w:p w14:paraId="11A6029C"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-1.22%</w:t>
            </w:r>
          </w:p>
        </w:tc>
        <w:tc>
          <w:tcPr>
            <w:tcW w:w="663" w:type="pct"/>
            <w:gridSpan w:val="2"/>
            <w:shd w:val="clear" w:color="auto" w:fill="auto"/>
            <w:noWrap/>
            <w:vAlign w:val="center"/>
          </w:tcPr>
          <w:p w14:paraId="28BED20C"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12.12%</w:t>
            </w:r>
          </w:p>
        </w:tc>
        <w:tc>
          <w:tcPr>
            <w:tcW w:w="677" w:type="pct"/>
            <w:gridSpan w:val="2"/>
            <w:shd w:val="clear" w:color="auto" w:fill="auto"/>
            <w:noWrap/>
            <w:vAlign w:val="center"/>
          </w:tcPr>
          <w:p w14:paraId="3B8CD2C1" w14:textId="3655F612" w:rsidR="0080051D" w:rsidRPr="00C131C0" w:rsidRDefault="001448D8">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 xml:space="preserve">  </w:t>
            </w:r>
            <w:r w:rsidR="0080051D" w:rsidRPr="00C131C0">
              <w:rPr>
                <w:rFonts w:eastAsia="Times New Roman" w:cs="Times New Roman"/>
                <w:color w:val="000000"/>
                <w:sz w:val="20"/>
                <w:szCs w:val="20"/>
              </w:rPr>
              <w:t>--</w:t>
            </w:r>
          </w:p>
        </w:tc>
        <w:tc>
          <w:tcPr>
            <w:tcW w:w="652" w:type="pct"/>
            <w:shd w:val="clear" w:color="auto" w:fill="auto"/>
            <w:noWrap/>
            <w:vAlign w:val="center"/>
          </w:tcPr>
          <w:p w14:paraId="247DF907"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0.91%</w:t>
            </w:r>
          </w:p>
        </w:tc>
      </w:tr>
      <w:tr w:rsidR="00B825FB" w:rsidRPr="00C131C0" w14:paraId="14771608" w14:textId="77777777" w:rsidTr="008A1421">
        <w:trPr>
          <w:trHeight w:val="20"/>
        </w:trPr>
        <w:tc>
          <w:tcPr>
            <w:tcW w:w="2389" w:type="pct"/>
            <w:tcBorders>
              <w:right w:val="double" w:sz="6" w:space="0" w:color="auto"/>
            </w:tcBorders>
            <w:shd w:val="clear" w:color="auto" w:fill="auto"/>
            <w:noWrap/>
            <w:vAlign w:val="center"/>
          </w:tcPr>
          <w:p w14:paraId="6977A4E8"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Annual income &lt; $25,000 (base: &gt; $75,000)</w:t>
            </w:r>
          </w:p>
        </w:tc>
        <w:tc>
          <w:tcPr>
            <w:tcW w:w="619" w:type="pct"/>
            <w:tcBorders>
              <w:left w:val="double" w:sz="6" w:space="0" w:color="auto"/>
            </w:tcBorders>
            <w:shd w:val="clear" w:color="auto" w:fill="auto"/>
            <w:noWrap/>
            <w:vAlign w:val="center"/>
          </w:tcPr>
          <w:p w14:paraId="2DFE4D52"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6.62%</w:t>
            </w:r>
          </w:p>
        </w:tc>
        <w:tc>
          <w:tcPr>
            <w:tcW w:w="663" w:type="pct"/>
            <w:gridSpan w:val="2"/>
            <w:shd w:val="clear" w:color="auto" w:fill="auto"/>
            <w:noWrap/>
            <w:vAlign w:val="center"/>
          </w:tcPr>
          <w:p w14:paraId="0FE911FE"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-10.67%</w:t>
            </w:r>
          </w:p>
        </w:tc>
        <w:tc>
          <w:tcPr>
            <w:tcW w:w="677" w:type="pct"/>
            <w:gridSpan w:val="2"/>
            <w:shd w:val="clear" w:color="auto" w:fill="auto"/>
            <w:noWrap/>
            <w:vAlign w:val="center"/>
          </w:tcPr>
          <w:p w14:paraId="7B63F085"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-20.00%</w:t>
            </w:r>
          </w:p>
        </w:tc>
        <w:tc>
          <w:tcPr>
            <w:tcW w:w="652" w:type="pct"/>
            <w:shd w:val="clear" w:color="auto" w:fill="auto"/>
            <w:noWrap/>
            <w:vAlign w:val="center"/>
          </w:tcPr>
          <w:p w14:paraId="440F27CF"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-11.45%</w:t>
            </w:r>
          </w:p>
        </w:tc>
      </w:tr>
      <w:tr w:rsidR="00B825FB" w:rsidRPr="00C131C0" w14:paraId="7FC53BEF" w14:textId="77777777" w:rsidTr="008A1421">
        <w:trPr>
          <w:trHeight w:val="20"/>
        </w:trPr>
        <w:tc>
          <w:tcPr>
            <w:tcW w:w="2389" w:type="pct"/>
            <w:tcBorders>
              <w:right w:val="double" w:sz="6" w:space="0" w:color="auto"/>
            </w:tcBorders>
            <w:shd w:val="clear" w:color="auto" w:fill="auto"/>
            <w:noWrap/>
            <w:vAlign w:val="center"/>
          </w:tcPr>
          <w:p w14:paraId="3794DE9D"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Annual income $25-35,000 (base: &gt; $75,000)</w:t>
            </w:r>
          </w:p>
        </w:tc>
        <w:tc>
          <w:tcPr>
            <w:tcW w:w="619" w:type="pct"/>
            <w:tcBorders>
              <w:left w:val="double" w:sz="6" w:space="0" w:color="auto"/>
            </w:tcBorders>
            <w:shd w:val="clear" w:color="auto" w:fill="auto"/>
            <w:noWrap/>
            <w:vAlign w:val="center"/>
          </w:tcPr>
          <w:p w14:paraId="652CFF3B"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3.09%</w:t>
            </w:r>
          </w:p>
        </w:tc>
        <w:tc>
          <w:tcPr>
            <w:tcW w:w="663" w:type="pct"/>
            <w:gridSpan w:val="2"/>
            <w:shd w:val="clear" w:color="auto" w:fill="auto"/>
            <w:noWrap/>
            <w:vAlign w:val="center"/>
          </w:tcPr>
          <w:p w14:paraId="0A485E3E"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1.33%</w:t>
            </w:r>
          </w:p>
        </w:tc>
        <w:tc>
          <w:tcPr>
            <w:tcW w:w="677" w:type="pct"/>
            <w:gridSpan w:val="2"/>
            <w:shd w:val="clear" w:color="auto" w:fill="auto"/>
            <w:noWrap/>
            <w:vAlign w:val="center"/>
          </w:tcPr>
          <w:p w14:paraId="155421E7"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-14.12%</w:t>
            </w:r>
          </w:p>
        </w:tc>
        <w:tc>
          <w:tcPr>
            <w:tcW w:w="652" w:type="pct"/>
            <w:shd w:val="clear" w:color="auto" w:fill="auto"/>
            <w:noWrap/>
            <w:vAlign w:val="center"/>
          </w:tcPr>
          <w:p w14:paraId="57A5694B"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-6.25%</w:t>
            </w:r>
          </w:p>
        </w:tc>
      </w:tr>
      <w:tr w:rsidR="00B825FB" w:rsidRPr="00C131C0" w14:paraId="302F25F5" w14:textId="77777777" w:rsidTr="008A1421">
        <w:trPr>
          <w:trHeight w:val="20"/>
        </w:trPr>
        <w:tc>
          <w:tcPr>
            <w:tcW w:w="2389" w:type="pct"/>
            <w:tcBorders>
              <w:right w:val="double" w:sz="6" w:space="0" w:color="auto"/>
            </w:tcBorders>
            <w:shd w:val="clear" w:color="auto" w:fill="auto"/>
            <w:noWrap/>
            <w:vAlign w:val="center"/>
          </w:tcPr>
          <w:p w14:paraId="4C9929EC"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Annual income $35-75,000 (base: &gt; $75,000)</w:t>
            </w:r>
          </w:p>
        </w:tc>
        <w:tc>
          <w:tcPr>
            <w:tcW w:w="619" w:type="pct"/>
            <w:tcBorders>
              <w:left w:val="double" w:sz="6" w:space="0" w:color="auto"/>
            </w:tcBorders>
            <w:shd w:val="clear" w:color="auto" w:fill="auto"/>
            <w:noWrap/>
            <w:vAlign w:val="center"/>
          </w:tcPr>
          <w:p w14:paraId="2AEA245E"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2.94%</w:t>
            </w:r>
          </w:p>
        </w:tc>
        <w:tc>
          <w:tcPr>
            <w:tcW w:w="663" w:type="pct"/>
            <w:gridSpan w:val="2"/>
            <w:shd w:val="clear" w:color="auto" w:fill="auto"/>
            <w:noWrap/>
            <w:vAlign w:val="center"/>
          </w:tcPr>
          <w:p w14:paraId="7381F79F"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-12.00%</w:t>
            </w:r>
          </w:p>
        </w:tc>
        <w:tc>
          <w:tcPr>
            <w:tcW w:w="677" w:type="pct"/>
            <w:gridSpan w:val="2"/>
            <w:shd w:val="clear" w:color="auto" w:fill="auto"/>
            <w:noWrap/>
            <w:vAlign w:val="center"/>
          </w:tcPr>
          <w:p w14:paraId="5C0587EB"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-12.94%</w:t>
            </w:r>
          </w:p>
        </w:tc>
        <w:tc>
          <w:tcPr>
            <w:tcW w:w="652" w:type="pct"/>
            <w:shd w:val="clear" w:color="auto" w:fill="auto"/>
            <w:noWrap/>
            <w:vAlign w:val="center"/>
          </w:tcPr>
          <w:p w14:paraId="5B3C37A2" w14:textId="743BD48C" w:rsidR="0080051D" w:rsidRPr="00C131C0" w:rsidRDefault="001448D8">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 xml:space="preserve">  </w:t>
            </w:r>
            <w:r w:rsidR="0080051D" w:rsidRPr="00C131C0">
              <w:rPr>
                <w:rFonts w:eastAsia="Times New Roman" w:cs="Times New Roman"/>
                <w:color w:val="000000"/>
                <w:sz w:val="20"/>
                <w:szCs w:val="20"/>
              </w:rPr>
              <w:t>--</w:t>
            </w:r>
          </w:p>
        </w:tc>
      </w:tr>
      <w:tr w:rsidR="00B825FB" w:rsidRPr="00C131C0" w14:paraId="73FC61B0" w14:textId="77777777" w:rsidTr="008A1421">
        <w:trPr>
          <w:trHeight w:val="20"/>
        </w:trPr>
        <w:tc>
          <w:tcPr>
            <w:tcW w:w="2389" w:type="pct"/>
            <w:tcBorders>
              <w:right w:val="double" w:sz="6" w:space="0" w:color="auto"/>
            </w:tcBorders>
            <w:shd w:val="clear" w:color="auto" w:fill="auto"/>
            <w:noWrap/>
            <w:vAlign w:val="center"/>
          </w:tcPr>
          <w:p w14:paraId="1BCFF542" w14:textId="77777777" w:rsidR="0080051D" w:rsidRPr="00C131C0" w:rsidRDefault="0080051D" w:rsidP="0093045B">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Worker (base: non-worker)</w:t>
            </w:r>
          </w:p>
        </w:tc>
        <w:tc>
          <w:tcPr>
            <w:tcW w:w="619" w:type="pct"/>
            <w:tcBorders>
              <w:left w:val="double" w:sz="6" w:space="0" w:color="auto"/>
            </w:tcBorders>
            <w:shd w:val="clear" w:color="auto" w:fill="auto"/>
            <w:noWrap/>
            <w:vAlign w:val="center"/>
          </w:tcPr>
          <w:p w14:paraId="1400A2DF"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-4.23%</w:t>
            </w:r>
          </w:p>
        </w:tc>
        <w:tc>
          <w:tcPr>
            <w:tcW w:w="663" w:type="pct"/>
            <w:gridSpan w:val="2"/>
            <w:shd w:val="clear" w:color="auto" w:fill="auto"/>
            <w:noWrap/>
            <w:vAlign w:val="center"/>
          </w:tcPr>
          <w:p w14:paraId="7774F9D5"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20.31%</w:t>
            </w:r>
          </w:p>
        </w:tc>
        <w:tc>
          <w:tcPr>
            <w:tcW w:w="677" w:type="pct"/>
            <w:gridSpan w:val="2"/>
            <w:shd w:val="clear" w:color="auto" w:fill="auto"/>
            <w:noWrap/>
            <w:vAlign w:val="center"/>
          </w:tcPr>
          <w:p w14:paraId="5DA162C1"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18.06%</w:t>
            </w:r>
          </w:p>
        </w:tc>
        <w:tc>
          <w:tcPr>
            <w:tcW w:w="652" w:type="pct"/>
            <w:shd w:val="clear" w:color="auto" w:fill="auto"/>
            <w:noWrap/>
            <w:vAlign w:val="center"/>
          </w:tcPr>
          <w:p w14:paraId="1356620E"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6.67%</w:t>
            </w:r>
          </w:p>
        </w:tc>
      </w:tr>
      <w:tr w:rsidR="00B825FB" w:rsidRPr="00C131C0" w14:paraId="61FA19A3" w14:textId="77777777" w:rsidTr="008A1421">
        <w:trPr>
          <w:trHeight w:val="20"/>
        </w:trPr>
        <w:tc>
          <w:tcPr>
            <w:tcW w:w="2389" w:type="pct"/>
            <w:tcBorders>
              <w:right w:val="double" w:sz="6" w:space="0" w:color="auto"/>
            </w:tcBorders>
            <w:shd w:val="clear" w:color="auto" w:fill="auto"/>
            <w:noWrap/>
            <w:vAlign w:val="center"/>
          </w:tcPr>
          <w:p w14:paraId="343C9C64" w14:textId="77777777" w:rsidR="0080051D" w:rsidRPr="00C131C0" w:rsidRDefault="0080051D" w:rsidP="0080051D">
            <w:pPr>
              <w:spacing w:after="0"/>
              <w:contextualSpacing w:val="0"/>
              <w:jc w:val="left"/>
              <w:rPr>
                <w:rFonts w:eastAsia="Times New Roman" w:cs="Times New Roman"/>
                <w:color w:val="000000"/>
                <w:sz w:val="20"/>
                <w:szCs w:val="20"/>
              </w:rPr>
            </w:pPr>
            <w:r>
              <w:rPr>
                <w:rFonts w:eastAsia="Times New Roman" w:cs="Times New Roman"/>
                <w:color w:val="000000"/>
                <w:sz w:val="20"/>
                <w:szCs w:val="20"/>
              </w:rPr>
              <w:t>Kids</w:t>
            </w:r>
            <w:r w:rsidRPr="007368B1">
              <w:rPr>
                <w:rFonts w:eastAsia="Times New Roman" w:cs="Times New Roman"/>
                <w:color w:val="000000"/>
                <w:sz w:val="20"/>
                <w:szCs w:val="20"/>
              </w:rPr>
              <w:t xml:space="preserve"> under 5 years old</w:t>
            </w:r>
            <w:r>
              <w:rPr>
                <w:rFonts w:eastAsia="Times New Roman" w:cs="Times New Roman"/>
                <w:color w:val="000000"/>
                <w:sz w:val="20"/>
                <w:szCs w:val="20"/>
              </w:rPr>
              <w:t xml:space="preserve"> (base: no kids)</w:t>
            </w:r>
          </w:p>
        </w:tc>
        <w:tc>
          <w:tcPr>
            <w:tcW w:w="619" w:type="pct"/>
            <w:tcBorders>
              <w:left w:val="double" w:sz="6" w:space="0" w:color="auto"/>
            </w:tcBorders>
            <w:shd w:val="clear" w:color="auto" w:fill="auto"/>
            <w:noWrap/>
            <w:vAlign w:val="center"/>
          </w:tcPr>
          <w:p w14:paraId="1448811F" w14:textId="77777777" w:rsidR="0080051D" w:rsidRPr="00C131C0" w:rsidRDefault="00594246"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2.17%</w:t>
            </w:r>
          </w:p>
        </w:tc>
        <w:tc>
          <w:tcPr>
            <w:tcW w:w="663" w:type="pct"/>
            <w:gridSpan w:val="2"/>
            <w:shd w:val="clear" w:color="auto" w:fill="auto"/>
            <w:noWrap/>
            <w:vAlign w:val="center"/>
          </w:tcPr>
          <w:p w14:paraId="3C8E3F1B" w14:textId="77777777" w:rsidR="0080051D" w:rsidRPr="00C131C0" w:rsidRDefault="00594246"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-6.62%</w:t>
            </w:r>
          </w:p>
        </w:tc>
        <w:tc>
          <w:tcPr>
            <w:tcW w:w="677" w:type="pct"/>
            <w:gridSpan w:val="2"/>
            <w:shd w:val="clear" w:color="auto" w:fill="auto"/>
            <w:noWrap/>
            <w:vAlign w:val="center"/>
          </w:tcPr>
          <w:p w14:paraId="3817B52B" w14:textId="77777777" w:rsidR="0080051D" w:rsidRPr="00C131C0" w:rsidRDefault="00594246"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1.41%</w:t>
            </w:r>
          </w:p>
        </w:tc>
        <w:tc>
          <w:tcPr>
            <w:tcW w:w="652" w:type="pct"/>
            <w:shd w:val="clear" w:color="auto" w:fill="auto"/>
            <w:noWrap/>
            <w:vAlign w:val="center"/>
          </w:tcPr>
          <w:p w14:paraId="008DFB9B" w14:textId="77777777" w:rsidR="0080051D" w:rsidRPr="00C131C0" w:rsidRDefault="00594246"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2.31%</w:t>
            </w:r>
          </w:p>
        </w:tc>
      </w:tr>
      <w:tr w:rsidR="00B825FB" w:rsidRPr="00C131C0" w14:paraId="59C958D8" w14:textId="77777777" w:rsidTr="008A1421">
        <w:trPr>
          <w:trHeight w:val="20"/>
        </w:trPr>
        <w:tc>
          <w:tcPr>
            <w:tcW w:w="2389" w:type="pct"/>
            <w:tcBorders>
              <w:right w:val="double" w:sz="6" w:space="0" w:color="auto"/>
            </w:tcBorders>
            <w:shd w:val="clear" w:color="auto" w:fill="auto"/>
            <w:noWrap/>
            <w:vAlign w:val="center"/>
          </w:tcPr>
          <w:p w14:paraId="52B66220" w14:textId="77777777" w:rsidR="0080051D" w:rsidRPr="00C131C0" w:rsidRDefault="0080051D" w:rsidP="0093045B">
            <w:pPr>
              <w:spacing w:after="0"/>
              <w:contextualSpacing w:val="0"/>
              <w:jc w:val="left"/>
              <w:rPr>
                <w:rFonts w:eastAsia="Times New Roman" w:cs="Times New Roman"/>
                <w:color w:val="000000"/>
                <w:sz w:val="20"/>
                <w:szCs w:val="20"/>
              </w:rPr>
            </w:pPr>
            <w:r>
              <w:rPr>
                <w:rFonts w:eastAsia="Times New Roman" w:cs="Times New Roman"/>
                <w:color w:val="000000"/>
                <w:sz w:val="20"/>
                <w:szCs w:val="20"/>
              </w:rPr>
              <w:t>Kids</w:t>
            </w:r>
            <w:r w:rsidRPr="007368B1">
              <w:rPr>
                <w:rFonts w:eastAsia="Times New Roman" w:cs="Times New Roman"/>
                <w:color w:val="000000"/>
                <w:sz w:val="20"/>
                <w:szCs w:val="20"/>
              </w:rPr>
              <w:t xml:space="preserve"> 5-17 years old</w:t>
            </w:r>
            <w:r>
              <w:rPr>
                <w:rFonts w:eastAsia="Times New Roman" w:cs="Times New Roman"/>
                <w:color w:val="000000"/>
                <w:sz w:val="20"/>
                <w:szCs w:val="20"/>
              </w:rPr>
              <w:t xml:space="preserve"> (base: no kids)</w:t>
            </w:r>
          </w:p>
        </w:tc>
        <w:tc>
          <w:tcPr>
            <w:tcW w:w="619" w:type="pct"/>
            <w:tcBorders>
              <w:left w:val="double" w:sz="6" w:space="0" w:color="auto"/>
            </w:tcBorders>
            <w:shd w:val="clear" w:color="auto" w:fill="auto"/>
            <w:noWrap/>
            <w:vAlign w:val="center"/>
          </w:tcPr>
          <w:p w14:paraId="39DF37BF" w14:textId="77777777" w:rsidR="0080051D" w:rsidRPr="00C131C0" w:rsidRDefault="00EB0B08"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3.04%</w:t>
            </w:r>
          </w:p>
        </w:tc>
        <w:tc>
          <w:tcPr>
            <w:tcW w:w="663" w:type="pct"/>
            <w:gridSpan w:val="2"/>
            <w:shd w:val="clear" w:color="auto" w:fill="auto"/>
            <w:noWrap/>
            <w:vAlign w:val="center"/>
          </w:tcPr>
          <w:p w14:paraId="436A7739" w14:textId="77777777" w:rsidR="0080051D" w:rsidRPr="00C131C0" w:rsidRDefault="00EB0B08"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-7.94%</w:t>
            </w:r>
          </w:p>
        </w:tc>
        <w:tc>
          <w:tcPr>
            <w:tcW w:w="677" w:type="pct"/>
            <w:gridSpan w:val="2"/>
            <w:shd w:val="clear" w:color="auto" w:fill="auto"/>
            <w:noWrap/>
            <w:vAlign w:val="center"/>
          </w:tcPr>
          <w:p w14:paraId="666CA191" w14:textId="77777777" w:rsidR="0080051D" w:rsidRPr="00C131C0" w:rsidRDefault="00EB0B08"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2.09%</w:t>
            </w:r>
          </w:p>
        </w:tc>
        <w:tc>
          <w:tcPr>
            <w:tcW w:w="652" w:type="pct"/>
            <w:shd w:val="clear" w:color="auto" w:fill="auto"/>
            <w:noWrap/>
            <w:vAlign w:val="center"/>
          </w:tcPr>
          <w:p w14:paraId="707F2C09" w14:textId="77777777" w:rsidR="0080051D" w:rsidRPr="00C131C0" w:rsidRDefault="00EB0B08" w:rsidP="008A1421">
            <w:pPr>
              <w:spacing w:after="0"/>
              <w:contextualSpacing w:val="0"/>
              <w:jc w:val="right"/>
              <w:rPr>
                <w:rFonts w:eastAsia="Times New Roman" w:cs="Times New Roman"/>
                <w:color w:val="000000"/>
                <w:sz w:val="20"/>
                <w:szCs w:val="20"/>
              </w:rPr>
            </w:pPr>
            <w:r>
              <w:rPr>
                <w:rFonts w:eastAsia="Times New Roman" w:cs="Times New Roman"/>
                <w:color w:val="000000"/>
                <w:sz w:val="20"/>
                <w:szCs w:val="20"/>
              </w:rPr>
              <w:t>3.30%</w:t>
            </w:r>
          </w:p>
        </w:tc>
      </w:tr>
      <w:tr w:rsidR="00B825FB" w:rsidRPr="00C131C0" w14:paraId="6AB7E1E7" w14:textId="77777777" w:rsidTr="008A1421">
        <w:trPr>
          <w:trHeight w:val="20"/>
        </w:trPr>
        <w:tc>
          <w:tcPr>
            <w:tcW w:w="2389" w:type="pct"/>
            <w:tcBorders>
              <w:right w:val="double" w:sz="6" w:space="0" w:color="auto"/>
            </w:tcBorders>
            <w:shd w:val="clear" w:color="auto" w:fill="auto"/>
            <w:noWrap/>
            <w:vAlign w:val="center"/>
            <w:hideMark/>
          </w:tcPr>
          <w:p w14:paraId="1C622ED0" w14:textId="77777777" w:rsidR="0080051D" w:rsidRPr="00C131C0" w:rsidRDefault="0080051D" w:rsidP="00310773">
            <w:pPr>
              <w:spacing w:after="0"/>
              <w:contextualSpacing w:val="0"/>
              <w:jc w:val="left"/>
              <w:rPr>
                <w:rFonts w:eastAsia="Times New Roman" w:cs="Times New Roman"/>
                <w:color w:val="000000"/>
                <w:sz w:val="20"/>
                <w:szCs w:val="20"/>
              </w:rPr>
            </w:pPr>
            <w:r>
              <w:rPr>
                <w:rFonts w:eastAsia="Times New Roman" w:cs="Times New Roman"/>
                <w:color w:val="000000"/>
                <w:sz w:val="20"/>
                <w:szCs w:val="20"/>
              </w:rPr>
              <w:t>Experienced</w:t>
            </w:r>
            <w:r w:rsidRPr="00C131C0">
              <w:rPr>
                <w:rFonts w:eastAsia="Times New Roman" w:cs="Times New Roman"/>
                <w:color w:val="000000"/>
                <w:sz w:val="20"/>
                <w:szCs w:val="20"/>
              </w:rPr>
              <w:t xml:space="preserve"> carsh</w:t>
            </w:r>
            <w:r>
              <w:rPr>
                <w:rFonts w:eastAsia="Times New Roman" w:cs="Times New Roman"/>
                <w:color w:val="000000"/>
                <w:sz w:val="20"/>
                <w:szCs w:val="20"/>
              </w:rPr>
              <w:t>aring (base: never</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hideMark/>
          </w:tcPr>
          <w:p w14:paraId="7DAA9AF4"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4.29%</w:t>
            </w:r>
          </w:p>
        </w:tc>
        <w:tc>
          <w:tcPr>
            <w:tcW w:w="663" w:type="pct"/>
            <w:gridSpan w:val="2"/>
            <w:shd w:val="clear" w:color="auto" w:fill="auto"/>
            <w:noWrap/>
            <w:vAlign w:val="center"/>
            <w:hideMark/>
          </w:tcPr>
          <w:p w14:paraId="15078817" w14:textId="5BBE42BA" w:rsidR="0080051D" w:rsidRPr="00C131C0" w:rsidRDefault="001448D8">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 xml:space="preserve">    </w:t>
            </w:r>
            <w:r w:rsidR="0080051D" w:rsidRPr="00C131C0">
              <w:rPr>
                <w:rFonts w:eastAsia="Times New Roman" w:cs="Times New Roman"/>
                <w:color w:val="000000"/>
                <w:sz w:val="20"/>
                <w:szCs w:val="20"/>
              </w:rPr>
              <w:t>--</w:t>
            </w:r>
          </w:p>
        </w:tc>
        <w:tc>
          <w:tcPr>
            <w:tcW w:w="677" w:type="pct"/>
            <w:gridSpan w:val="2"/>
            <w:shd w:val="clear" w:color="auto" w:fill="auto"/>
            <w:noWrap/>
            <w:vAlign w:val="center"/>
            <w:hideMark/>
          </w:tcPr>
          <w:p w14:paraId="5CFCA129"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-40.96%</w:t>
            </w:r>
          </w:p>
        </w:tc>
        <w:tc>
          <w:tcPr>
            <w:tcW w:w="652" w:type="pct"/>
            <w:shd w:val="clear" w:color="auto" w:fill="auto"/>
            <w:noWrap/>
            <w:vAlign w:val="center"/>
            <w:hideMark/>
          </w:tcPr>
          <w:p w14:paraId="62BF94AF" w14:textId="2D12B3EF" w:rsidR="0080051D" w:rsidRPr="00C131C0" w:rsidRDefault="001448D8">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 xml:space="preserve">   </w:t>
            </w:r>
            <w:r w:rsidR="0080051D" w:rsidRPr="00C131C0">
              <w:rPr>
                <w:rFonts w:eastAsia="Times New Roman" w:cs="Times New Roman"/>
                <w:color w:val="000000"/>
                <w:sz w:val="20"/>
                <w:szCs w:val="20"/>
              </w:rPr>
              <w:t>--</w:t>
            </w:r>
          </w:p>
        </w:tc>
      </w:tr>
      <w:tr w:rsidR="00B825FB" w:rsidRPr="00C131C0" w14:paraId="28384739" w14:textId="77777777" w:rsidTr="008A1421">
        <w:trPr>
          <w:trHeight w:val="20"/>
        </w:trPr>
        <w:tc>
          <w:tcPr>
            <w:tcW w:w="2389" w:type="pct"/>
            <w:tcBorders>
              <w:right w:val="double" w:sz="6" w:space="0" w:color="auto"/>
            </w:tcBorders>
            <w:shd w:val="clear" w:color="auto" w:fill="auto"/>
            <w:noWrap/>
            <w:vAlign w:val="center"/>
            <w:hideMark/>
          </w:tcPr>
          <w:p w14:paraId="2B623D13" w14:textId="77777777" w:rsidR="0080051D" w:rsidRPr="00C131C0" w:rsidRDefault="0080051D" w:rsidP="00310773">
            <w:pPr>
              <w:spacing w:after="0"/>
              <w:contextualSpacing w:val="0"/>
              <w:jc w:val="left"/>
              <w:rPr>
                <w:rFonts w:eastAsia="Times New Roman" w:cs="Times New Roman"/>
                <w:color w:val="000000"/>
                <w:sz w:val="20"/>
                <w:szCs w:val="20"/>
              </w:rPr>
            </w:pPr>
            <w:r>
              <w:rPr>
                <w:rFonts w:eastAsia="Times New Roman" w:cs="Times New Roman"/>
                <w:color w:val="000000"/>
                <w:sz w:val="20"/>
                <w:szCs w:val="20"/>
              </w:rPr>
              <w:t>E</w:t>
            </w:r>
            <w:r w:rsidRPr="00C131C0">
              <w:rPr>
                <w:rFonts w:eastAsia="Times New Roman" w:cs="Times New Roman"/>
                <w:color w:val="000000"/>
                <w:sz w:val="20"/>
                <w:szCs w:val="20"/>
              </w:rPr>
              <w:t>xperience</w:t>
            </w:r>
            <w:r>
              <w:rPr>
                <w:rFonts w:eastAsia="Times New Roman" w:cs="Times New Roman"/>
                <w:color w:val="000000"/>
                <w:sz w:val="20"/>
                <w:szCs w:val="20"/>
              </w:rPr>
              <w:t>d</w:t>
            </w:r>
            <w:r w:rsidRPr="00C131C0">
              <w:rPr>
                <w:rFonts w:eastAsia="Times New Roman" w:cs="Times New Roman"/>
                <w:color w:val="000000"/>
                <w:sz w:val="20"/>
                <w:szCs w:val="20"/>
              </w:rPr>
              <w:t xml:space="preserve"> ridesourcing</w:t>
            </w:r>
            <w:r>
              <w:rPr>
                <w:rFonts w:eastAsia="Times New Roman" w:cs="Times New Roman"/>
                <w:color w:val="000000"/>
                <w:sz w:val="20"/>
                <w:szCs w:val="20"/>
              </w:rPr>
              <w:t xml:space="preserve"> (base: never</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hideMark/>
          </w:tcPr>
          <w:p w14:paraId="72CDD9CA"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-9.86%</w:t>
            </w:r>
          </w:p>
        </w:tc>
        <w:tc>
          <w:tcPr>
            <w:tcW w:w="663" w:type="pct"/>
            <w:gridSpan w:val="2"/>
            <w:shd w:val="clear" w:color="auto" w:fill="auto"/>
            <w:noWrap/>
            <w:vAlign w:val="center"/>
            <w:hideMark/>
          </w:tcPr>
          <w:p w14:paraId="5E291D0E"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92.31%</w:t>
            </w:r>
          </w:p>
        </w:tc>
        <w:tc>
          <w:tcPr>
            <w:tcW w:w="677" w:type="pct"/>
            <w:gridSpan w:val="2"/>
            <w:shd w:val="clear" w:color="auto" w:fill="auto"/>
            <w:noWrap/>
            <w:vAlign w:val="center"/>
            <w:hideMark/>
          </w:tcPr>
          <w:p w14:paraId="6A4C99E5"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-17.07%</w:t>
            </w:r>
          </w:p>
        </w:tc>
        <w:tc>
          <w:tcPr>
            <w:tcW w:w="652" w:type="pct"/>
            <w:shd w:val="clear" w:color="auto" w:fill="auto"/>
            <w:noWrap/>
            <w:vAlign w:val="center"/>
            <w:hideMark/>
          </w:tcPr>
          <w:p w14:paraId="17B8D10B"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18.75%</w:t>
            </w:r>
          </w:p>
        </w:tc>
      </w:tr>
      <w:tr w:rsidR="00B825FB" w:rsidRPr="00C131C0" w14:paraId="2A439B7B" w14:textId="77777777" w:rsidTr="008A1421">
        <w:trPr>
          <w:trHeight w:val="20"/>
        </w:trPr>
        <w:tc>
          <w:tcPr>
            <w:tcW w:w="2389" w:type="pct"/>
            <w:tcBorders>
              <w:right w:val="double" w:sz="6" w:space="0" w:color="auto"/>
            </w:tcBorders>
            <w:shd w:val="clear" w:color="auto" w:fill="auto"/>
            <w:noWrap/>
            <w:vAlign w:val="center"/>
            <w:hideMark/>
          </w:tcPr>
          <w:p w14:paraId="12112057" w14:textId="77777777" w:rsidR="0080051D" w:rsidRPr="00C131C0" w:rsidRDefault="0080051D" w:rsidP="00310773">
            <w:pPr>
              <w:spacing w:after="0"/>
              <w:contextualSpacing w:val="0"/>
              <w:jc w:val="left"/>
              <w:rPr>
                <w:rFonts w:eastAsia="Times New Roman" w:cs="Times New Roman"/>
                <w:color w:val="000000"/>
                <w:sz w:val="20"/>
                <w:szCs w:val="20"/>
              </w:rPr>
            </w:pPr>
            <w:r w:rsidRPr="00C131C0">
              <w:rPr>
                <w:rFonts w:eastAsia="Times New Roman" w:cs="Times New Roman"/>
                <w:color w:val="000000"/>
                <w:sz w:val="20"/>
                <w:szCs w:val="20"/>
              </w:rPr>
              <w:t>High density household census block (base: &lt;3,000 hh/m</w:t>
            </w:r>
            <w:r>
              <w:rPr>
                <w:rFonts w:eastAsia="Times New Roman" w:cs="Times New Roman"/>
                <w:color w:val="000000"/>
                <w:sz w:val="20"/>
                <w:szCs w:val="20"/>
              </w:rPr>
              <w:t>i</w:t>
            </w:r>
            <w:r w:rsidRPr="00C131C0">
              <w:rPr>
                <w:rFonts w:eastAsia="Times New Roman" w:cs="Times New Roman"/>
                <w:color w:val="000000"/>
                <w:sz w:val="20"/>
                <w:szCs w:val="20"/>
                <w:vertAlign w:val="superscript"/>
              </w:rPr>
              <w:t>2</w:t>
            </w:r>
            <w:r w:rsidRPr="00C131C0">
              <w:rPr>
                <w:rFonts w:eastAsia="Times New Roman" w:cs="Times New Roman"/>
                <w:color w:val="000000"/>
                <w:sz w:val="20"/>
                <w:szCs w:val="20"/>
              </w:rPr>
              <w:t>)</w:t>
            </w:r>
          </w:p>
        </w:tc>
        <w:tc>
          <w:tcPr>
            <w:tcW w:w="619" w:type="pct"/>
            <w:tcBorders>
              <w:left w:val="double" w:sz="6" w:space="0" w:color="auto"/>
            </w:tcBorders>
            <w:shd w:val="clear" w:color="auto" w:fill="auto"/>
            <w:noWrap/>
            <w:vAlign w:val="center"/>
            <w:hideMark/>
          </w:tcPr>
          <w:p w14:paraId="361259C9"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-5.59%</w:t>
            </w:r>
          </w:p>
        </w:tc>
        <w:tc>
          <w:tcPr>
            <w:tcW w:w="663" w:type="pct"/>
            <w:gridSpan w:val="2"/>
            <w:shd w:val="clear" w:color="auto" w:fill="auto"/>
            <w:noWrap/>
            <w:vAlign w:val="center"/>
            <w:hideMark/>
          </w:tcPr>
          <w:p w14:paraId="790B45FD"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44.86%</w:t>
            </w:r>
          </w:p>
        </w:tc>
        <w:tc>
          <w:tcPr>
            <w:tcW w:w="677" w:type="pct"/>
            <w:gridSpan w:val="2"/>
            <w:shd w:val="clear" w:color="auto" w:fill="auto"/>
            <w:noWrap/>
            <w:vAlign w:val="center"/>
            <w:hideMark/>
          </w:tcPr>
          <w:p w14:paraId="4088F02C" w14:textId="418DB3E9" w:rsidR="0080051D" w:rsidRPr="00C131C0" w:rsidRDefault="001448D8">
            <w:pPr>
              <w:spacing w:after="0"/>
              <w:contextualSpacing w:val="0"/>
              <w:jc w:val="center"/>
              <w:rPr>
                <w:rFonts w:eastAsia="Times New Roman" w:cs="Times New Roman"/>
                <w:color w:val="000000"/>
                <w:sz w:val="20"/>
                <w:szCs w:val="20"/>
              </w:rPr>
            </w:pPr>
            <w:r>
              <w:rPr>
                <w:rFonts w:eastAsia="Times New Roman" w:cs="Times New Roman"/>
                <w:color w:val="000000"/>
                <w:sz w:val="20"/>
                <w:szCs w:val="20"/>
              </w:rPr>
              <w:t xml:space="preserve">    </w:t>
            </w:r>
            <w:r w:rsidR="0080051D" w:rsidRPr="00C131C0">
              <w:rPr>
                <w:rFonts w:eastAsia="Times New Roman" w:cs="Times New Roman"/>
                <w:color w:val="000000"/>
                <w:sz w:val="20"/>
                <w:szCs w:val="20"/>
              </w:rPr>
              <w:t>--</w:t>
            </w:r>
          </w:p>
        </w:tc>
        <w:tc>
          <w:tcPr>
            <w:tcW w:w="652" w:type="pct"/>
            <w:shd w:val="clear" w:color="auto" w:fill="auto"/>
            <w:noWrap/>
            <w:vAlign w:val="center"/>
            <w:hideMark/>
          </w:tcPr>
          <w:p w14:paraId="6072AC29" w14:textId="77777777" w:rsidR="0080051D" w:rsidRPr="00C131C0" w:rsidRDefault="0080051D" w:rsidP="008A1421">
            <w:pPr>
              <w:spacing w:after="0"/>
              <w:contextualSpacing w:val="0"/>
              <w:jc w:val="right"/>
              <w:rPr>
                <w:rFonts w:eastAsia="Times New Roman" w:cs="Times New Roman"/>
                <w:color w:val="000000"/>
                <w:sz w:val="20"/>
                <w:szCs w:val="20"/>
              </w:rPr>
            </w:pPr>
            <w:r w:rsidRPr="00C131C0">
              <w:rPr>
                <w:rFonts w:eastAsia="Times New Roman" w:cs="Times New Roman"/>
                <w:color w:val="000000"/>
                <w:sz w:val="20"/>
                <w:szCs w:val="20"/>
              </w:rPr>
              <w:t>-5.96%</w:t>
            </w:r>
          </w:p>
        </w:tc>
      </w:tr>
    </w:tbl>
    <w:p w14:paraId="6E6A91CF" w14:textId="66D0B6F0" w:rsidR="00AF4B6C" w:rsidRPr="00016F1A" w:rsidRDefault="00AF4B6C" w:rsidP="00AF4B6C">
      <w:pPr>
        <w:spacing w:after="0"/>
        <w:jc w:val="left"/>
        <w:rPr>
          <w:sz w:val="20"/>
          <w:szCs w:val="20"/>
        </w:rPr>
      </w:pPr>
      <w:r w:rsidRPr="00016F1A">
        <w:rPr>
          <w:sz w:val="20"/>
          <w:szCs w:val="20"/>
        </w:rPr>
        <w:t>(--) coefficient was not statistically significant and was remove</w:t>
      </w:r>
      <w:r w:rsidR="00A36F34">
        <w:rPr>
          <w:sz w:val="20"/>
          <w:szCs w:val="20"/>
        </w:rPr>
        <w:t>d</w:t>
      </w:r>
      <w:r w:rsidRPr="00016F1A">
        <w:rPr>
          <w:sz w:val="20"/>
          <w:szCs w:val="20"/>
        </w:rPr>
        <w:t xml:space="preserve"> from the </w:t>
      </w:r>
      <w:r w:rsidR="00A36F34">
        <w:rPr>
          <w:sz w:val="20"/>
          <w:szCs w:val="20"/>
        </w:rPr>
        <w:t>model</w:t>
      </w:r>
      <w:r w:rsidRPr="00016F1A">
        <w:rPr>
          <w:sz w:val="20"/>
          <w:szCs w:val="20"/>
        </w:rPr>
        <w:t>.</w:t>
      </w:r>
    </w:p>
    <w:p w14:paraId="035E2F76" w14:textId="77777777" w:rsidR="00B26484" w:rsidRDefault="00B26484" w:rsidP="00DB36B2">
      <w:pPr>
        <w:spacing w:after="0"/>
      </w:pPr>
    </w:p>
    <w:p w14:paraId="4F4F6D8D" w14:textId="7670BAF5" w:rsidR="00CF23E9" w:rsidRDefault="00CF23E9" w:rsidP="00EB6D54">
      <w:pPr>
        <w:spacing w:after="0"/>
      </w:pPr>
    </w:p>
    <w:sectPr w:rsidR="00CF23E9" w:rsidSect="000E5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3BEF" w14:textId="77777777" w:rsidR="001B7268" w:rsidRDefault="001B7268" w:rsidP="00727A96">
      <w:pPr>
        <w:spacing w:after="0"/>
      </w:pPr>
      <w:r>
        <w:separator/>
      </w:r>
    </w:p>
  </w:endnote>
  <w:endnote w:type="continuationSeparator" w:id="0">
    <w:p w14:paraId="61DA66C0" w14:textId="77777777" w:rsidR="001B7268" w:rsidRDefault="001B7268" w:rsidP="00727A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2DD9" w14:textId="77777777" w:rsidR="002D5C3B" w:rsidRPr="00F65B91" w:rsidRDefault="002D5C3B" w:rsidP="002441EC">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EFB0C" w14:textId="77777777" w:rsidR="001B7268" w:rsidRDefault="001B7268" w:rsidP="00727A96">
      <w:pPr>
        <w:spacing w:after="0"/>
      </w:pPr>
      <w:r>
        <w:separator/>
      </w:r>
    </w:p>
  </w:footnote>
  <w:footnote w:type="continuationSeparator" w:id="0">
    <w:p w14:paraId="2A5FACAB" w14:textId="77777777" w:rsidR="001B7268" w:rsidRDefault="001B7268" w:rsidP="00727A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47E0" w14:textId="4DFA517A" w:rsidR="008A1421" w:rsidRPr="002F5D2C" w:rsidRDefault="008A1421">
    <w:pPr>
      <w:pStyle w:val="Header"/>
      <w:rPr>
        <w:sz w:val="22"/>
      </w:rPr>
    </w:pPr>
    <w:r w:rsidRPr="002F5D2C">
      <w:rPr>
        <w:sz w:val="22"/>
      </w:rPr>
      <w:t>Lavieri, Garikapati, Bhat, Pendyala, Astroza, Dias</w:t>
    </w:r>
    <w:r>
      <w:rPr>
        <w:sz w:val="22"/>
      </w:rPr>
      <w:tab/>
    </w: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C954" w14:textId="77777777" w:rsidR="008A1421" w:rsidRDefault="008A14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1F44" w14:textId="7625B525" w:rsidR="008A1421" w:rsidRPr="002F5D2C" w:rsidRDefault="008A1421">
    <w:pPr>
      <w:pStyle w:val="Header"/>
      <w:rPr>
        <w:sz w:val="22"/>
      </w:rPr>
    </w:pPr>
    <w:r w:rsidRPr="002F5D2C">
      <w:rPr>
        <w:sz w:val="22"/>
      </w:rPr>
      <w:t>Lavieri, Garikapati, Bhat, Pendyala, Astroza, Dias</w:t>
    </w:r>
    <w:r>
      <w:rPr>
        <w:sz w:val="22"/>
      </w:rPr>
      <w:tab/>
    </w:r>
    <w:r>
      <w:rPr>
        <w:sz w:val="22"/>
      </w:rPr>
      <w:tab/>
    </w:r>
    <w:r w:rsidRPr="002F5D2C">
      <w:rPr>
        <w:sz w:val="22"/>
      </w:rPr>
      <w:fldChar w:fldCharType="begin"/>
    </w:r>
    <w:r w:rsidRPr="002F5D2C">
      <w:rPr>
        <w:sz w:val="22"/>
      </w:rPr>
      <w:instrText xml:space="preserve"> PAGE   \* MERGEFORMAT </w:instrText>
    </w:r>
    <w:r w:rsidRPr="002F5D2C">
      <w:rPr>
        <w:sz w:val="22"/>
      </w:rPr>
      <w:fldChar w:fldCharType="separate"/>
    </w:r>
    <w:r w:rsidR="00913D51">
      <w:rPr>
        <w:noProof/>
        <w:sz w:val="22"/>
      </w:rPr>
      <w:t>2</w:t>
    </w:r>
    <w:r w:rsidRPr="002F5D2C">
      <w:rPr>
        <w:noProof/>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949"/>
    <w:multiLevelType w:val="hybridMultilevel"/>
    <w:tmpl w:val="D304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5ED0"/>
    <w:multiLevelType w:val="hybridMultilevel"/>
    <w:tmpl w:val="9B464C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707F0"/>
    <w:multiLevelType w:val="hybridMultilevel"/>
    <w:tmpl w:val="10AE3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5FAA"/>
    <w:multiLevelType w:val="hybridMultilevel"/>
    <w:tmpl w:val="7F0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93ED6"/>
    <w:multiLevelType w:val="hybridMultilevel"/>
    <w:tmpl w:val="2F007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7433A"/>
    <w:multiLevelType w:val="hybridMultilevel"/>
    <w:tmpl w:val="B158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7F6E"/>
    <w:multiLevelType w:val="hybridMultilevel"/>
    <w:tmpl w:val="6400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63F5"/>
    <w:multiLevelType w:val="hybridMultilevel"/>
    <w:tmpl w:val="1C76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6427B34"/>
    <w:multiLevelType w:val="hybridMultilevel"/>
    <w:tmpl w:val="E1B0A04A"/>
    <w:lvl w:ilvl="0" w:tplc="64C8B12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C37A2"/>
    <w:multiLevelType w:val="hybridMultilevel"/>
    <w:tmpl w:val="E1F0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518D3"/>
    <w:multiLevelType w:val="hybridMultilevel"/>
    <w:tmpl w:val="01022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270F38"/>
    <w:multiLevelType w:val="hybridMultilevel"/>
    <w:tmpl w:val="BA469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6E3E63"/>
    <w:multiLevelType w:val="hybridMultilevel"/>
    <w:tmpl w:val="1D90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3D80"/>
    <w:multiLevelType w:val="hybridMultilevel"/>
    <w:tmpl w:val="1C60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91737"/>
    <w:multiLevelType w:val="hybridMultilevel"/>
    <w:tmpl w:val="EBB6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157E5"/>
    <w:multiLevelType w:val="hybridMultilevel"/>
    <w:tmpl w:val="7B6C6A7C"/>
    <w:lvl w:ilvl="0" w:tplc="0409000F">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B7B73"/>
    <w:multiLevelType w:val="hybridMultilevel"/>
    <w:tmpl w:val="8A9E6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6A14C6"/>
    <w:multiLevelType w:val="hybridMultilevel"/>
    <w:tmpl w:val="2362BDCC"/>
    <w:lvl w:ilvl="0" w:tplc="64C8B12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B115B1"/>
    <w:multiLevelType w:val="hybridMultilevel"/>
    <w:tmpl w:val="B9F47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566694"/>
    <w:multiLevelType w:val="hybridMultilevel"/>
    <w:tmpl w:val="F8627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C7BA4"/>
    <w:multiLevelType w:val="hybridMultilevel"/>
    <w:tmpl w:val="4CB6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31369"/>
    <w:multiLevelType w:val="hybridMultilevel"/>
    <w:tmpl w:val="8B42E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21570E"/>
    <w:multiLevelType w:val="hybridMultilevel"/>
    <w:tmpl w:val="1EAC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56CC3"/>
    <w:multiLevelType w:val="hybridMultilevel"/>
    <w:tmpl w:val="AC7E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44ADB"/>
    <w:multiLevelType w:val="hybridMultilevel"/>
    <w:tmpl w:val="D18E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57340"/>
    <w:multiLevelType w:val="hybridMultilevel"/>
    <w:tmpl w:val="4E16F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EB4171"/>
    <w:multiLevelType w:val="hybridMultilevel"/>
    <w:tmpl w:val="A2845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25923"/>
    <w:multiLevelType w:val="hybridMultilevel"/>
    <w:tmpl w:val="B982677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68AD10E5"/>
    <w:multiLevelType w:val="hybridMultilevel"/>
    <w:tmpl w:val="1B3ADB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B3781A"/>
    <w:multiLevelType w:val="hybridMultilevel"/>
    <w:tmpl w:val="A894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94AD5"/>
    <w:multiLevelType w:val="hybridMultilevel"/>
    <w:tmpl w:val="04348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573B9"/>
    <w:multiLevelType w:val="hybridMultilevel"/>
    <w:tmpl w:val="8A6E421A"/>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712D19DD"/>
    <w:multiLevelType w:val="multilevel"/>
    <w:tmpl w:val="63344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2A62812"/>
    <w:multiLevelType w:val="hybridMultilevel"/>
    <w:tmpl w:val="F5FC6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14242"/>
    <w:multiLevelType w:val="hybridMultilevel"/>
    <w:tmpl w:val="79AE90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057B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60B636F"/>
    <w:multiLevelType w:val="hybridMultilevel"/>
    <w:tmpl w:val="4C2CA5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5"/>
  </w:num>
  <w:num w:numId="3">
    <w:abstractNumId w:val="4"/>
  </w:num>
  <w:num w:numId="4">
    <w:abstractNumId w:val="13"/>
  </w:num>
  <w:num w:numId="5">
    <w:abstractNumId w:val="20"/>
  </w:num>
  <w:num w:numId="6">
    <w:abstractNumId w:val="12"/>
  </w:num>
  <w:num w:numId="7">
    <w:abstractNumId w:val="26"/>
  </w:num>
  <w:num w:numId="8">
    <w:abstractNumId w:val="29"/>
  </w:num>
  <w:num w:numId="9">
    <w:abstractNumId w:val="22"/>
  </w:num>
  <w:num w:numId="10">
    <w:abstractNumId w:val="3"/>
  </w:num>
  <w:num w:numId="11">
    <w:abstractNumId w:val="24"/>
  </w:num>
  <w:num w:numId="12">
    <w:abstractNumId w:val="34"/>
  </w:num>
  <w:num w:numId="13">
    <w:abstractNumId w:val="11"/>
  </w:num>
  <w:num w:numId="14">
    <w:abstractNumId w:val="33"/>
  </w:num>
  <w:num w:numId="15">
    <w:abstractNumId w:val="16"/>
  </w:num>
  <w:num w:numId="16">
    <w:abstractNumId w:val="23"/>
  </w:num>
  <w:num w:numId="17">
    <w:abstractNumId w:val="14"/>
  </w:num>
  <w:num w:numId="18">
    <w:abstractNumId w:val="6"/>
  </w:num>
  <w:num w:numId="19">
    <w:abstractNumId w:val="2"/>
  </w:num>
  <w:num w:numId="20">
    <w:abstractNumId w:val="7"/>
  </w:num>
  <w:num w:numId="21">
    <w:abstractNumId w:val="9"/>
  </w:num>
  <w:num w:numId="22">
    <w:abstractNumId w:val="10"/>
  </w:num>
  <w:num w:numId="23">
    <w:abstractNumId w:val="1"/>
  </w:num>
  <w:num w:numId="24">
    <w:abstractNumId w:val="30"/>
  </w:num>
  <w:num w:numId="25">
    <w:abstractNumId w:val="25"/>
  </w:num>
  <w:num w:numId="26">
    <w:abstractNumId w:val="19"/>
  </w:num>
  <w:num w:numId="27">
    <w:abstractNumId w:val="18"/>
  </w:num>
  <w:num w:numId="28">
    <w:abstractNumId w:val="21"/>
  </w:num>
  <w:num w:numId="29">
    <w:abstractNumId w:val="27"/>
  </w:num>
  <w:num w:numId="30">
    <w:abstractNumId w:val="28"/>
  </w:num>
  <w:num w:numId="31">
    <w:abstractNumId w:val="31"/>
  </w:num>
  <w:num w:numId="32">
    <w:abstractNumId w:val="5"/>
  </w:num>
  <w:num w:numId="33">
    <w:abstractNumId w:val="36"/>
  </w:num>
  <w:num w:numId="34">
    <w:abstractNumId w:val="0"/>
  </w:num>
  <w:num w:numId="35">
    <w:abstractNumId w:val="8"/>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EA"/>
    <w:rsid w:val="00003201"/>
    <w:rsid w:val="0000367C"/>
    <w:rsid w:val="000054C0"/>
    <w:rsid w:val="000064B7"/>
    <w:rsid w:val="00006AA9"/>
    <w:rsid w:val="00006B60"/>
    <w:rsid w:val="00007AC5"/>
    <w:rsid w:val="00010525"/>
    <w:rsid w:val="00011B9E"/>
    <w:rsid w:val="00013EEF"/>
    <w:rsid w:val="00016FD2"/>
    <w:rsid w:val="000175A2"/>
    <w:rsid w:val="0002626E"/>
    <w:rsid w:val="000272D7"/>
    <w:rsid w:val="000276A5"/>
    <w:rsid w:val="00027BBA"/>
    <w:rsid w:val="00032C8E"/>
    <w:rsid w:val="0003451C"/>
    <w:rsid w:val="00041FEB"/>
    <w:rsid w:val="000433BE"/>
    <w:rsid w:val="000466A7"/>
    <w:rsid w:val="00052684"/>
    <w:rsid w:val="000543CD"/>
    <w:rsid w:val="00054C83"/>
    <w:rsid w:val="0005699A"/>
    <w:rsid w:val="00061FB4"/>
    <w:rsid w:val="00064E66"/>
    <w:rsid w:val="000661B6"/>
    <w:rsid w:val="000707B6"/>
    <w:rsid w:val="00074A3B"/>
    <w:rsid w:val="0007791B"/>
    <w:rsid w:val="00083DDF"/>
    <w:rsid w:val="0008416D"/>
    <w:rsid w:val="00085B25"/>
    <w:rsid w:val="00086CA2"/>
    <w:rsid w:val="00096021"/>
    <w:rsid w:val="000960EE"/>
    <w:rsid w:val="00096354"/>
    <w:rsid w:val="000A2945"/>
    <w:rsid w:val="000A3F15"/>
    <w:rsid w:val="000A7447"/>
    <w:rsid w:val="000B453A"/>
    <w:rsid w:val="000B52F1"/>
    <w:rsid w:val="000B5585"/>
    <w:rsid w:val="000B6ADB"/>
    <w:rsid w:val="000C1F6A"/>
    <w:rsid w:val="000C2E44"/>
    <w:rsid w:val="000C354A"/>
    <w:rsid w:val="000D040F"/>
    <w:rsid w:val="000D1265"/>
    <w:rsid w:val="000D1996"/>
    <w:rsid w:val="000D29C2"/>
    <w:rsid w:val="000D4111"/>
    <w:rsid w:val="000D66E2"/>
    <w:rsid w:val="000E2C3E"/>
    <w:rsid w:val="000E3877"/>
    <w:rsid w:val="000E3A1B"/>
    <w:rsid w:val="000E5013"/>
    <w:rsid w:val="000F5546"/>
    <w:rsid w:val="000F5E06"/>
    <w:rsid w:val="00101085"/>
    <w:rsid w:val="0010297E"/>
    <w:rsid w:val="00103241"/>
    <w:rsid w:val="00107C49"/>
    <w:rsid w:val="00111582"/>
    <w:rsid w:val="00112D16"/>
    <w:rsid w:val="0011390E"/>
    <w:rsid w:val="00113BE4"/>
    <w:rsid w:val="00114C61"/>
    <w:rsid w:val="001171C8"/>
    <w:rsid w:val="00117BF1"/>
    <w:rsid w:val="0012230D"/>
    <w:rsid w:val="00122D1B"/>
    <w:rsid w:val="00126119"/>
    <w:rsid w:val="001307D8"/>
    <w:rsid w:val="00134FD7"/>
    <w:rsid w:val="001368FF"/>
    <w:rsid w:val="00137107"/>
    <w:rsid w:val="00143335"/>
    <w:rsid w:val="001448D8"/>
    <w:rsid w:val="00144F90"/>
    <w:rsid w:val="0014613D"/>
    <w:rsid w:val="0015063B"/>
    <w:rsid w:val="00154C37"/>
    <w:rsid w:val="00155819"/>
    <w:rsid w:val="0016430C"/>
    <w:rsid w:val="00166A19"/>
    <w:rsid w:val="00173067"/>
    <w:rsid w:val="00175A66"/>
    <w:rsid w:val="00176FF7"/>
    <w:rsid w:val="001840AB"/>
    <w:rsid w:val="00192FD6"/>
    <w:rsid w:val="00194896"/>
    <w:rsid w:val="001A2891"/>
    <w:rsid w:val="001A3B1B"/>
    <w:rsid w:val="001A64C1"/>
    <w:rsid w:val="001A77A6"/>
    <w:rsid w:val="001B0C0C"/>
    <w:rsid w:val="001B0C8E"/>
    <w:rsid w:val="001B2009"/>
    <w:rsid w:val="001B52E2"/>
    <w:rsid w:val="001B7268"/>
    <w:rsid w:val="001C02EA"/>
    <w:rsid w:val="001D0B50"/>
    <w:rsid w:val="001D1E54"/>
    <w:rsid w:val="001D24F5"/>
    <w:rsid w:val="001D7C5E"/>
    <w:rsid w:val="001E0EB8"/>
    <w:rsid w:val="001E31D3"/>
    <w:rsid w:val="001E4E69"/>
    <w:rsid w:val="001E71F4"/>
    <w:rsid w:val="001E7E15"/>
    <w:rsid w:val="001F3028"/>
    <w:rsid w:val="001F48C8"/>
    <w:rsid w:val="001F5DA4"/>
    <w:rsid w:val="0020253C"/>
    <w:rsid w:val="00205F8F"/>
    <w:rsid w:val="00206915"/>
    <w:rsid w:val="002123FB"/>
    <w:rsid w:val="002206FE"/>
    <w:rsid w:val="0022090B"/>
    <w:rsid w:val="002224F0"/>
    <w:rsid w:val="00223707"/>
    <w:rsid w:val="00225AE4"/>
    <w:rsid w:val="00231A96"/>
    <w:rsid w:val="00232BDE"/>
    <w:rsid w:val="0023369B"/>
    <w:rsid w:val="00233A8A"/>
    <w:rsid w:val="0023457D"/>
    <w:rsid w:val="002369E0"/>
    <w:rsid w:val="00244AB2"/>
    <w:rsid w:val="00251124"/>
    <w:rsid w:val="00251376"/>
    <w:rsid w:val="0025163A"/>
    <w:rsid w:val="00254C78"/>
    <w:rsid w:val="0025544C"/>
    <w:rsid w:val="00255A7E"/>
    <w:rsid w:val="00256417"/>
    <w:rsid w:val="00274715"/>
    <w:rsid w:val="00277B2A"/>
    <w:rsid w:val="002810B5"/>
    <w:rsid w:val="002822C0"/>
    <w:rsid w:val="002841C1"/>
    <w:rsid w:val="002844DD"/>
    <w:rsid w:val="00286A51"/>
    <w:rsid w:val="00291A3B"/>
    <w:rsid w:val="00291DC7"/>
    <w:rsid w:val="00292149"/>
    <w:rsid w:val="00292F54"/>
    <w:rsid w:val="002956D7"/>
    <w:rsid w:val="002962DC"/>
    <w:rsid w:val="00296FAD"/>
    <w:rsid w:val="002A093C"/>
    <w:rsid w:val="002A2AEC"/>
    <w:rsid w:val="002A379D"/>
    <w:rsid w:val="002A4238"/>
    <w:rsid w:val="002A5C51"/>
    <w:rsid w:val="002A7EC9"/>
    <w:rsid w:val="002B097A"/>
    <w:rsid w:val="002B2601"/>
    <w:rsid w:val="002B35A9"/>
    <w:rsid w:val="002C2F2C"/>
    <w:rsid w:val="002C4546"/>
    <w:rsid w:val="002C5A21"/>
    <w:rsid w:val="002C5A65"/>
    <w:rsid w:val="002D4828"/>
    <w:rsid w:val="002D5C3B"/>
    <w:rsid w:val="002D66D7"/>
    <w:rsid w:val="002E38AD"/>
    <w:rsid w:val="002F0D72"/>
    <w:rsid w:val="002F35C1"/>
    <w:rsid w:val="002F5D2C"/>
    <w:rsid w:val="002F79F6"/>
    <w:rsid w:val="003014A1"/>
    <w:rsid w:val="0030251C"/>
    <w:rsid w:val="003059CE"/>
    <w:rsid w:val="00310773"/>
    <w:rsid w:val="00312766"/>
    <w:rsid w:val="00312CD3"/>
    <w:rsid w:val="0031786B"/>
    <w:rsid w:val="003220D4"/>
    <w:rsid w:val="0032261B"/>
    <w:rsid w:val="00323CD2"/>
    <w:rsid w:val="0032670B"/>
    <w:rsid w:val="00334340"/>
    <w:rsid w:val="00340F08"/>
    <w:rsid w:val="00343D75"/>
    <w:rsid w:val="0034628F"/>
    <w:rsid w:val="003467A0"/>
    <w:rsid w:val="00346BC7"/>
    <w:rsid w:val="003513CC"/>
    <w:rsid w:val="00355EFC"/>
    <w:rsid w:val="003560AB"/>
    <w:rsid w:val="00360916"/>
    <w:rsid w:val="00360C82"/>
    <w:rsid w:val="00363828"/>
    <w:rsid w:val="00364A57"/>
    <w:rsid w:val="00372E1E"/>
    <w:rsid w:val="003828E7"/>
    <w:rsid w:val="00382CE2"/>
    <w:rsid w:val="00385731"/>
    <w:rsid w:val="003858D4"/>
    <w:rsid w:val="003867AF"/>
    <w:rsid w:val="00386AE0"/>
    <w:rsid w:val="00392311"/>
    <w:rsid w:val="00392632"/>
    <w:rsid w:val="003931EB"/>
    <w:rsid w:val="00397752"/>
    <w:rsid w:val="003A2253"/>
    <w:rsid w:val="003A3BA4"/>
    <w:rsid w:val="003A61B3"/>
    <w:rsid w:val="003B1B4E"/>
    <w:rsid w:val="003B2AA6"/>
    <w:rsid w:val="003B4757"/>
    <w:rsid w:val="003C3B43"/>
    <w:rsid w:val="003C603B"/>
    <w:rsid w:val="003D0D63"/>
    <w:rsid w:val="003D2742"/>
    <w:rsid w:val="003D3108"/>
    <w:rsid w:val="003D3E64"/>
    <w:rsid w:val="003D5C9F"/>
    <w:rsid w:val="003D7121"/>
    <w:rsid w:val="003E1723"/>
    <w:rsid w:val="003E1AE7"/>
    <w:rsid w:val="003E3944"/>
    <w:rsid w:val="003E6932"/>
    <w:rsid w:val="003F298D"/>
    <w:rsid w:val="003F59F8"/>
    <w:rsid w:val="003F6B2E"/>
    <w:rsid w:val="003F7EFD"/>
    <w:rsid w:val="004035F7"/>
    <w:rsid w:val="00404D83"/>
    <w:rsid w:val="004076E2"/>
    <w:rsid w:val="004112F1"/>
    <w:rsid w:val="0041322A"/>
    <w:rsid w:val="00417A1A"/>
    <w:rsid w:val="00421D5E"/>
    <w:rsid w:val="00422227"/>
    <w:rsid w:val="004308C8"/>
    <w:rsid w:val="00432C95"/>
    <w:rsid w:val="00434888"/>
    <w:rsid w:val="00436260"/>
    <w:rsid w:val="00437425"/>
    <w:rsid w:val="00447BE9"/>
    <w:rsid w:val="00447FA8"/>
    <w:rsid w:val="00452571"/>
    <w:rsid w:val="00454FB2"/>
    <w:rsid w:val="0045586E"/>
    <w:rsid w:val="004662E3"/>
    <w:rsid w:val="00466B0A"/>
    <w:rsid w:val="00467E6F"/>
    <w:rsid w:val="00472002"/>
    <w:rsid w:val="00472810"/>
    <w:rsid w:val="00473B9F"/>
    <w:rsid w:val="0047414C"/>
    <w:rsid w:val="00480AB3"/>
    <w:rsid w:val="00481C89"/>
    <w:rsid w:val="004829E6"/>
    <w:rsid w:val="00485478"/>
    <w:rsid w:val="0049082D"/>
    <w:rsid w:val="004910F0"/>
    <w:rsid w:val="00492012"/>
    <w:rsid w:val="004924BF"/>
    <w:rsid w:val="00497433"/>
    <w:rsid w:val="004A55BA"/>
    <w:rsid w:val="004A6BBA"/>
    <w:rsid w:val="004A6BDF"/>
    <w:rsid w:val="004A7E6B"/>
    <w:rsid w:val="004B06DB"/>
    <w:rsid w:val="004B0ADF"/>
    <w:rsid w:val="004B11B1"/>
    <w:rsid w:val="004B1C79"/>
    <w:rsid w:val="004B5A50"/>
    <w:rsid w:val="004B6944"/>
    <w:rsid w:val="004B7918"/>
    <w:rsid w:val="004C0934"/>
    <w:rsid w:val="004C538B"/>
    <w:rsid w:val="004C6200"/>
    <w:rsid w:val="004D3F1C"/>
    <w:rsid w:val="004D44B8"/>
    <w:rsid w:val="004D4E17"/>
    <w:rsid w:val="004E1110"/>
    <w:rsid w:val="004E1977"/>
    <w:rsid w:val="004E2180"/>
    <w:rsid w:val="004E3A47"/>
    <w:rsid w:val="004E76B1"/>
    <w:rsid w:val="004F18DA"/>
    <w:rsid w:val="004F3978"/>
    <w:rsid w:val="004F5796"/>
    <w:rsid w:val="004F63E3"/>
    <w:rsid w:val="004F6EA6"/>
    <w:rsid w:val="005026C8"/>
    <w:rsid w:val="00502C84"/>
    <w:rsid w:val="00502CF8"/>
    <w:rsid w:val="005054EF"/>
    <w:rsid w:val="0052095A"/>
    <w:rsid w:val="00526109"/>
    <w:rsid w:val="00530217"/>
    <w:rsid w:val="005309C8"/>
    <w:rsid w:val="005319C7"/>
    <w:rsid w:val="00533263"/>
    <w:rsid w:val="00540296"/>
    <w:rsid w:val="00542DD7"/>
    <w:rsid w:val="005463A0"/>
    <w:rsid w:val="005473BA"/>
    <w:rsid w:val="00551761"/>
    <w:rsid w:val="00553DBC"/>
    <w:rsid w:val="00560416"/>
    <w:rsid w:val="00565560"/>
    <w:rsid w:val="00565CE7"/>
    <w:rsid w:val="00566289"/>
    <w:rsid w:val="00567072"/>
    <w:rsid w:val="005743FD"/>
    <w:rsid w:val="00574C77"/>
    <w:rsid w:val="00575A70"/>
    <w:rsid w:val="00577C88"/>
    <w:rsid w:val="00580E19"/>
    <w:rsid w:val="005816CB"/>
    <w:rsid w:val="00585F92"/>
    <w:rsid w:val="005861D2"/>
    <w:rsid w:val="00586F82"/>
    <w:rsid w:val="0059033D"/>
    <w:rsid w:val="00591950"/>
    <w:rsid w:val="0059328C"/>
    <w:rsid w:val="00594246"/>
    <w:rsid w:val="00594AFD"/>
    <w:rsid w:val="00597E8B"/>
    <w:rsid w:val="005A1BBF"/>
    <w:rsid w:val="005A2AC9"/>
    <w:rsid w:val="005A4A9E"/>
    <w:rsid w:val="005A4B76"/>
    <w:rsid w:val="005A5118"/>
    <w:rsid w:val="005A5695"/>
    <w:rsid w:val="005A5D28"/>
    <w:rsid w:val="005A6BE2"/>
    <w:rsid w:val="005A706D"/>
    <w:rsid w:val="005B4046"/>
    <w:rsid w:val="005B5137"/>
    <w:rsid w:val="005B5AB7"/>
    <w:rsid w:val="005C09C9"/>
    <w:rsid w:val="005C0D5F"/>
    <w:rsid w:val="005C317F"/>
    <w:rsid w:val="005C5A27"/>
    <w:rsid w:val="005C5A28"/>
    <w:rsid w:val="005C6587"/>
    <w:rsid w:val="005C6C17"/>
    <w:rsid w:val="005C7490"/>
    <w:rsid w:val="005C7DE9"/>
    <w:rsid w:val="005D1029"/>
    <w:rsid w:val="005E1730"/>
    <w:rsid w:val="005E73B2"/>
    <w:rsid w:val="005F2EEA"/>
    <w:rsid w:val="005F5599"/>
    <w:rsid w:val="005F6EE4"/>
    <w:rsid w:val="0060057F"/>
    <w:rsid w:val="00605BD1"/>
    <w:rsid w:val="00607078"/>
    <w:rsid w:val="00611797"/>
    <w:rsid w:val="00612C22"/>
    <w:rsid w:val="0061390F"/>
    <w:rsid w:val="006151F2"/>
    <w:rsid w:val="00617963"/>
    <w:rsid w:val="00621952"/>
    <w:rsid w:val="00627AE0"/>
    <w:rsid w:val="00630002"/>
    <w:rsid w:val="0063039A"/>
    <w:rsid w:val="00631669"/>
    <w:rsid w:val="0063437A"/>
    <w:rsid w:val="00634F0F"/>
    <w:rsid w:val="00634F11"/>
    <w:rsid w:val="006431D5"/>
    <w:rsid w:val="0064320D"/>
    <w:rsid w:val="00643BA4"/>
    <w:rsid w:val="006456BB"/>
    <w:rsid w:val="00645D98"/>
    <w:rsid w:val="00650C18"/>
    <w:rsid w:val="00651886"/>
    <w:rsid w:val="006520C6"/>
    <w:rsid w:val="00652985"/>
    <w:rsid w:val="00661B7C"/>
    <w:rsid w:val="00670B91"/>
    <w:rsid w:val="00671D48"/>
    <w:rsid w:val="0067434E"/>
    <w:rsid w:val="00675687"/>
    <w:rsid w:val="00680816"/>
    <w:rsid w:val="00683F9C"/>
    <w:rsid w:val="00687B4B"/>
    <w:rsid w:val="00693830"/>
    <w:rsid w:val="00693A0A"/>
    <w:rsid w:val="006977AE"/>
    <w:rsid w:val="006A06A9"/>
    <w:rsid w:val="006A0ED4"/>
    <w:rsid w:val="006A1254"/>
    <w:rsid w:val="006A27DD"/>
    <w:rsid w:val="006A69C6"/>
    <w:rsid w:val="006A718C"/>
    <w:rsid w:val="006B1EBB"/>
    <w:rsid w:val="006B3E8A"/>
    <w:rsid w:val="006B6785"/>
    <w:rsid w:val="006B7680"/>
    <w:rsid w:val="006C157F"/>
    <w:rsid w:val="006D1A7F"/>
    <w:rsid w:val="006D2018"/>
    <w:rsid w:val="006D3044"/>
    <w:rsid w:val="006D4078"/>
    <w:rsid w:val="006D5F46"/>
    <w:rsid w:val="006E52A6"/>
    <w:rsid w:val="006E560F"/>
    <w:rsid w:val="006E7C7D"/>
    <w:rsid w:val="006F0AAB"/>
    <w:rsid w:val="006F0F85"/>
    <w:rsid w:val="006F367B"/>
    <w:rsid w:val="006F6012"/>
    <w:rsid w:val="006F6B39"/>
    <w:rsid w:val="0070271F"/>
    <w:rsid w:val="0070578F"/>
    <w:rsid w:val="007060B8"/>
    <w:rsid w:val="00716E54"/>
    <w:rsid w:val="00722765"/>
    <w:rsid w:val="00726A1C"/>
    <w:rsid w:val="00726ADB"/>
    <w:rsid w:val="00727A96"/>
    <w:rsid w:val="00730767"/>
    <w:rsid w:val="00732E12"/>
    <w:rsid w:val="007338D0"/>
    <w:rsid w:val="00734833"/>
    <w:rsid w:val="007364B2"/>
    <w:rsid w:val="007371F5"/>
    <w:rsid w:val="0074170B"/>
    <w:rsid w:val="0074409C"/>
    <w:rsid w:val="007455C3"/>
    <w:rsid w:val="00745FAC"/>
    <w:rsid w:val="00750666"/>
    <w:rsid w:val="00753D19"/>
    <w:rsid w:val="00755942"/>
    <w:rsid w:val="00761424"/>
    <w:rsid w:val="007625F7"/>
    <w:rsid w:val="00766DAF"/>
    <w:rsid w:val="007706C8"/>
    <w:rsid w:val="007728BC"/>
    <w:rsid w:val="00773207"/>
    <w:rsid w:val="00780C8C"/>
    <w:rsid w:val="00786A04"/>
    <w:rsid w:val="00791E0F"/>
    <w:rsid w:val="007927F9"/>
    <w:rsid w:val="0079383B"/>
    <w:rsid w:val="007939B9"/>
    <w:rsid w:val="00795C2D"/>
    <w:rsid w:val="00796025"/>
    <w:rsid w:val="00796EF6"/>
    <w:rsid w:val="007B20BB"/>
    <w:rsid w:val="007B3935"/>
    <w:rsid w:val="007C64AC"/>
    <w:rsid w:val="007C7049"/>
    <w:rsid w:val="007C7D5D"/>
    <w:rsid w:val="007D6607"/>
    <w:rsid w:val="007E30FA"/>
    <w:rsid w:val="007E45F6"/>
    <w:rsid w:val="007E4F53"/>
    <w:rsid w:val="007E6D0E"/>
    <w:rsid w:val="007F1297"/>
    <w:rsid w:val="007F175B"/>
    <w:rsid w:val="007F4683"/>
    <w:rsid w:val="007F491E"/>
    <w:rsid w:val="00800061"/>
    <w:rsid w:val="0080051D"/>
    <w:rsid w:val="00804321"/>
    <w:rsid w:val="0080499D"/>
    <w:rsid w:val="008050F7"/>
    <w:rsid w:val="00810A9F"/>
    <w:rsid w:val="008117DD"/>
    <w:rsid w:val="0081420E"/>
    <w:rsid w:val="0083047C"/>
    <w:rsid w:val="00830CC4"/>
    <w:rsid w:val="00832765"/>
    <w:rsid w:val="00833ED2"/>
    <w:rsid w:val="00834FB1"/>
    <w:rsid w:val="00835D3F"/>
    <w:rsid w:val="008371D4"/>
    <w:rsid w:val="00842C67"/>
    <w:rsid w:val="00844FE6"/>
    <w:rsid w:val="0084752E"/>
    <w:rsid w:val="00851DBB"/>
    <w:rsid w:val="00852342"/>
    <w:rsid w:val="00852BBB"/>
    <w:rsid w:val="0085476C"/>
    <w:rsid w:val="00854CA7"/>
    <w:rsid w:val="008614E8"/>
    <w:rsid w:val="00863008"/>
    <w:rsid w:val="0086317A"/>
    <w:rsid w:val="00863E19"/>
    <w:rsid w:val="00865A6D"/>
    <w:rsid w:val="00871CB8"/>
    <w:rsid w:val="00873BB9"/>
    <w:rsid w:val="00875513"/>
    <w:rsid w:val="00883858"/>
    <w:rsid w:val="00885DA7"/>
    <w:rsid w:val="00890115"/>
    <w:rsid w:val="00892EAF"/>
    <w:rsid w:val="00896DEA"/>
    <w:rsid w:val="00896E66"/>
    <w:rsid w:val="008A1421"/>
    <w:rsid w:val="008B2F7A"/>
    <w:rsid w:val="008B4045"/>
    <w:rsid w:val="008B5B8F"/>
    <w:rsid w:val="008B6D7A"/>
    <w:rsid w:val="008B737F"/>
    <w:rsid w:val="008C0D7C"/>
    <w:rsid w:val="008C201C"/>
    <w:rsid w:val="008C25A9"/>
    <w:rsid w:val="008C2878"/>
    <w:rsid w:val="008C6C4C"/>
    <w:rsid w:val="008C778E"/>
    <w:rsid w:val="008D3FEF"/>
    <w:rsid w:val="008D409B"/>
    <w:rsid w:val="008D422B"/>
    <w:rsid w:val="008E1570"/>
    <w:rsid w:val="008E2CAD"/>
    <w:rsid w:val="008E4801"/>
    <w:rsid w:val="008E5766"/>
    <w:rsid w:val="008F0393"/>
    <w:rsid w:val="008F0A50"/>
    <w:rsid w:val="008F0B27"/>
    <w:rsid w:val="008F1FFC"/>
    <w:rsid w:val="008F25FB"/>
    <w:rsid w:val="008F4F0F"/>
    <w:rsid w:val="0090054D"/>
    <w:rsid w:val="00900AE8"/>
    <w:rsid w:val="009060B5"/>
    <w:rsid w:val="009073B2"/>
    <w:rsid w:val="00913D51"/>
    <w:rsid w:val="00920A30"/>
    <w:rsid w:val="00921CE6"/>
    <w:rsid w:val="0092381D"/>
    <w:rsid w:val="00924D82"/>
    <w:rsid w:val="00926C3D"/>
    <w:rsid w:val="0093045B"/>
    <w:rsid w:val="00931493"/>
    <w:rsid w:val="00935AC7"/>
    <w:rsid w:val="00943044"/>
    <w:rsid w:val="00943D9D"/>
    <w:rsid w:val="00945F94"/>
    <w:rsid w:val="00950463"/>
    <w:rsid w:val="00951899"/>
    <w:rsid w:val="00954FD4"/>
    <w:rsid w:val="009574B7"/>
    <w:rsid w:val="00962C6F"/>
    <w:rsid w:val="00962C7B"/>
    <w:rsid w:val="00963899"/>
    <w:rsid w:val="009701F1"/>
    <w:rsid w:val="009718E7"/>
    <w:rsid w:val="00972C5F"/>
    <w:rsid w:val="0097507C"/>
    <w:rsid w:val="00982813"/>
    <w:rsid w:val="0098429F"/>
    <w:rsid w:val="00987232"/>
    <w:rsid w:val="00987F86"/>
    <w:rsid w:val="009940CA"/>
    <w:rsid w:val="009974DC"/>
    <w:rsid w:val="00997638"/>
    <w:rsid w:val="009A2BF5"/>
    <w:rsid w:val="009A6DB9"/>
    <w:rsid w:val="009A723C"/>
    <w:rsid w:val="009B10B3"/>
    <w:rsid w:val="009B1B35"/>
    <w:rsid w:val="009B5EBC"/>
    <w:rsid w:val="009B7AAC"/>
    <w:rsid w:val="009C0394"/>
    <w:rsid w:val="009C099B"/>
    <w:rsid w:val="009C0E87"/>
    <w:rsid w:val="009C3F05"/>
    <w:rsid w:val="009C5F85"/>
    <w:rsid w:val="009C60E1"/>
    <w:rsid w:val="009D1100"/>
    <w:rsid w:val="009D2F9C"/>
    <w:rsid w:val="009D37BB"/>
    <w:rsid w:val="009D4271"/>
    <w:rsid w:val="009E2A00"/>
    <w:rsid w:val="009E2CCA"/>
    <w:rsid w:val="009F2B6F"/>
    <w:rsid w:val="009F4637"/>
    <w:rsid w:val="009F48C0"/>
    <w:rsid w:val="009F5D53"/>
    <w:rsid w:val="009F7DB7"/>
    <w:rsid w:val="00A018A1"/>
    <w:rsid w:val="00A02F68"/>
    <w:rsid w:val="00A131E0"/>
    <w:rsid w:val="00A14887"/>
    <w:rsid w:val="00A15FF4"/>
    <w:rsid w:val="00A25026"/>
    <w:rsid w:val="00A262DC"/>
    <w:rsid w:val="00A26306"/>
    <w:rsid w:val="00A27844"/>
    <w:rsid w:val="00A317B1"/>
    <w:rsid w:val="00A32613"/>
    <w:rsid w:val="00A33396"/>
    <w:rsid w:val="00A3416A"/>
    <w:rsid w:val="00A36F34"/>
    <w:rsid w:val="00A42146"/>
    <w:rsid w:val="00A43E04"/>
    <w:rsid w:val="00A44CE4"/>
    <w:rsid w:val="00A4676C"/>
    <w:rsid w:val="00A469B9"/>
    <w:rsid w:val="00A56578"/>
    <w:rsid w:val="00A57197"/>
    <w:rsid w:val="00A57999"/>
    <w:rsid w:val="00A60DEB"/>
    <w:rsid w:val="00A60FA5"/>
    <w:rsid w:val="00A659D9"/>
    <w:rsid w:val="00A739C6"/>
    <w:rsid w:val="00A7718B"/>
    <w:rsid w:val="00A802C1"/>
    <w:rsid w:val="00A841A8"/>
    <w:rsid w:val="00A86BD4"/>
    <w:rsid w:val="00A9263E"/>
    <w:rsid w:val="00A97541"/>
    <w:rsid w:val="00AA0943"/>
    <w:rsid w:val="00AA795A"/>
    <w:rsid w:val="00AB065C"/>
    <w:rsid w:val="00AB4231"/>
    <w:rsid w:val="00AC021F"/>
    <w:rsid w:val="00AC13AE"/>
    <w:rsid w:val="00AD4BA2"/>
    <w:rsid w:val="00AE1887"/>
    <w:rsid w:val="00AE232A"/>
    <w:rsid w:val="00AE580A"/>
    <w:rsid w:val="00AF11BC"/>
    <w:rsid w:val="00AF4B6C"/>
    <w:rsid w:val="00AF62A9"/>
    <w:rsid w:val="00AF63AB"/>
    <w:rsid w:val="00AF78E2"/>
    <w:rsid w:val="00AF7C78"/>
    <w:rsid w:val="00B003C2"/>
    <w:rsid w:val="00B01DFD"/>
    <w:rsid w:val="00B0204F"/>
    <w:rsid w:val="00B055E1"/>
    <w:rsid w:val="00B12C0A"/>
    <w:rsid w:val="00B13C0F"/>
    <w:rsid w:val="00B14A81"/>
    <w:rsid w:val="00B15146"/>
    <w:rsid w:val="00B15489"/>
    <w:rsid w:val="00B15B84"/>
    <w:rsid w:val="00B22A69"/>
    <w:rsid w:val="00B22A99"/>
    <w:rsid w:val="00B23359"/>
    <w:rsid w:val="00B23F2E"/>
    <w:rsid w:val="00B24850"/>
    <w:rsid w:val="00B26484"/>
    <w:rsid w:val="00B27C5D"/>
    <w:rsid w:val="00B33CEB"/>
    <w:rsid w:val="00B34A5E"/>
    <w:rsid w:val="00B35E5F"/>
    <w:rsid w:val="00B364DA"/>
    <w:rsid w:val="00B36C50"/>
    <w:rsid w:val="00B42E86"/>
    <w:rsid w:val="00B43E24"/>
    <w:rsid w:val="00B508C9"/>
    <w:rsid w:val="00B50D2C"/>
    <w:rsid w:val="00B51F55"/>
    <w:rsid w:val="00B52DEE"/>
    <w:rsid w:val="00B53B16"/>
    <w:rsid w:val="00B54D37"/>
    <w:rsid w:val="00B60F23"/>
    <w:rsid w:val="00B62551"/>
    <w:rsid w:val="00B63004"/>
    <w:rsid w:val="00B63BAE"/>
    <w:rsid w:val="00B64923"/>
    <w:rsid w:val="00B670EB"/>
    <w:rsid w:val="00B71F8C"/>
    <w:rsid w:val="00B7389C"/>
    <w:rsid w:val="00B759CD"/>
    <w:rsid w:val="00B75F95"/>
    <w:rsid w:val="00B76636"/>
    <w:rsid w:val="00B76EF6"/>
    <w:rsid w:val="00B825ED"/>
    <w:rsid w:val="00B825FB"/>
    <w:rsid w:val="00B8315D"/>
    <w:rsid w:val="00B909FE"/>
    <w:rsid w:val="00B93801"/>
    <w:rsid w:val="00B93BF7"/>
    <w:rsid w:val="00B949F2"/>
    <w:rsid w:val="00BA4ABC"/>
    <w:rsid w:val="00BA4F28"/>
    <w:rsid w:val="00BA5979"/>
    <w:rsid w:val="00BB46F2"/>
    <w:rsid w:val="00BC1E40"/>
    <w:rsid w:val="00BC435C"/>
    <w:rsid w:val="00BC4376"/>
    <w:rsid w:val="00BC61B5"/>
    <w:rsid w:val="00BD268D"/>
    <w:rsid w:val="00BD35AE"/>
    <w:rsid w:val="00BD3D46"/>
    <w:rsid w:val="00BD54CF"/>
    <w:rsid w:val="00BD5748"/>
    <w:rsid w:val="00BD6C1C"/>
    <w:rsid w:val="00BD728B"/>
    <w:rsid w:val="00BE078A"/>
    <w:rsid w:val="00BE14A0"/>
    <w:rsid w:val="00BE22EC"/>
    <w:rsid w:val="00BE4D2E"/>
    <w:rsid w:val="00BF10D5"/>
    <w:rsid w:val="00BF4ED3"/>
    <w:rsid w:val="00BF6C9A"/>
    <w:rsid w:val="00BF6E64"/>
    <w:rsid w:val="00BF7B93"/>
    <w:rsid w:val="00C01A89"/>
    <w:rsid w:val="00C047EB"/>
    <w:rsid w:val="00C05830"/>
    <w:rsid w:val="00C131C0"/>
    <w:rsid w:val="00C13941"/>
    <w:rsid w:val="00C14B2C"/>
    <w:rsid w:val="00C16C80"/>
    <w:rsid w:val="00C226E5"/>
    <w:rsid w:val="00C323C0"/>
    <w:rsid w:val="00C34B7E"/>
    <w:rsid w:val="00C40F71"/>
    <w:rsid w:val="00C419D2"/>
    <w:rsid w:val="00C423D8"/>
    <w:rsid w:val="00C46CFB"/>
    <w:rsid w:val="00C53403"/>
    <w:rsid w:val="00C548EC"/>
    <w:rsid w:val="00C60B7D"/>
    <w:rsid w:val="00C64C5D"/>
    <w:rsid w:val="00C66F61"/>
    <w:rsid w:val="00C70380"/>
    <w:rsid w:val="00C709ED"/>
    <w:rsid w:val="00C718EE"/>
    <w:rsid w:val="00C72592"/>
    <w:rsid w:val="00C74A1A"/>
    <w:rsid w:val="00C750B4"/>
    <w:rsid w:val="00C77C85"/>
    <w:rsid w:val="00C80997"/>
    <w:rsid w:val="00C85933"/>
    <w:rsid w:val="00C90DA1"/>
    <w:rsid w:val="00C946C3"/>
    <w:rsid w:val="00C95C21"/>
    <w:rsid w:val="00CA0023"/>
    <w:rsid w:val="00CA3164"/>
    <w:rsid w:val="00CA35D8"/>
    <w:rsid w:val="00CA3E06"/>
    <w:rsid w:val="00CA52EE"/>
    <w:rsid w:val="00CA5828"/>
    <w:rsid w:val="00CA6E0B"/>
    <w:rsid w:val="00CB23F8"/>
    <w:rsid w:val="00CB2D1E"/>
    <w:rsid w:val="00CB47D0"/>
    <w:rsid w:val="00CB7FE9"/>
    <w:rsid w:val="00CC20AA"/>
    <w:rsid w:val="00CC5B42"/>
    <w:rsid w:val="00CC7F88"/>
    <w:rsid w:val="00CD05EF"/>
    <w:rsid w:val="00CD4F54"/>
    <w:rsid w:val="00CD5BF6"/>
    <w:rsid w:val="00CD5F19"/>
    <w:rsid w:val="00CD639F"/>
    <w:rsid w:val="00CE3D4F"/>
    <w:rsid w:val="00CE6395"/>
    <w:rsid w:val="00CE66DE"/>
    <w:rsid w:val="00CF0229"/>
    <w:rsid w:val="00CF17C8"/>
    <w:rsid w:val="00CF1EEE"/>
    <w:rsid w:val="00CF23E9"/>
    <w:rsid w:val="00CF5D31"/>
    <w:rsid w:val="00D0080C"/>
    <w:rsid w:val="00D008CC"/>
    <w:rsid w:val="00D04D51"/>
    <w:rsid w:val="00D062E5"/>
    <w:rsid w:val="00D11150"/>
    <w:rsid w:val="00D16E36"/>
    <w:rsid w:val="00D23812"/>
    <w:rsid w:val="00D25F16"/>
    <w:rsid w:val="00D344B4"/>
    <w:rsid w:val="00D35067"/>
    <w:rsid w:val="00D36550"/>
    <w:rsid w:val="00D41BF9"/>
    <w:rsid w:val="00D43414"/>
    <w:rsid w:val="00D45493"/>
    <w:rsid w:val="00D46E3C"/>
    <w:rsid w:val="00D52802"/>
    <w:rsid w:val="00D5291D"/>
    <w:rsid w:val="00D63960"/>
    <w:rsid w:val="00D645E0"/>
    <w:rsid w:val="00D668F6"/>
    <w:rsid w:val="00D7075E"/>
    <w:rsid w:val="00D73457"/>
    <w:rsid w:val="00D74CF0"/>
    <w:rsid w:val="00D74ECB"/>
    <w:rsid w:val="00D7635F"/>
    <w:rsid w:val="00D85D4C"/>
    <w:rsid w:val="00D86045"/>
    <w:rsid w:val="00D8688D"/>
    <w:rsid w:val="00D90ED3"/>
    <w:rsid w:val="00D92FF3"/>
    <w:rsid w:val="00D93EFF"/>
    <w:rsid w:val="00D945B4"/>
    <w:rsid w:val="00D971AA"/>
    <w:rsid w:val="00D979BA"/>
    <w:rsid w:val="00DA00C1"/>
    <w:rsid w:val="00DA32C2"/>
    <w:rsid w:val="00DA6AA5"/>
    <w:rsid w:val="00DA6DE5"/>
    <w:rsid w:val="00DB0487"/>
    <w:rsid w:val="00DB36B2"/>
    <w:rsid w:val="00DC10C3"/>
    <w:rsid w:val="00DC3A20"/>
    <w:rsid w:val="00DC722A"/>
    <w:rsid w:val="00DD0F9B"/>
    <w:rsid w:val="00DD1B92"/>
    <w:rsid w:val="00DD631D"/>
    <w:rsid w:val="00DD791B"/>
    <w:rsid w:val="00DE046A"/>
    <w:rsid w:val="00DE2054"/>
    <w:rsid w:val="00DE2D98"/>
    <w:rsid w:val="00DE2E69"/>
    <w:rsid w:val="00DE2EB7"/>
    <w:rsid w:val="00DE36F9"/>
    <w:rsid w:val="00DE4365"/>
    <w:rsid w:val="00DE54FB"/>
    <w:rsid w:val="00DE556A"/>
    <w:rsid w:val="00DE63AA"/>
    <w:rsid w:val="00DE64C0"/>
    <w:rsid w:val="00DE6A27"/>
    <w:rsid w:val="00DE756C"/>
    <w:rsid w:val="00DF1070"/>
    <w:rsid w:val="00DF10AA"/>
    <w:rsid w:val="00DF2E5B"/>
    <w:rsid w:val="00E023E5"/>
    <w:rsid w:val="00E04F2D"/>
    <w:rsid w:val="00E10610"/>
    <w:rsid w:val="00E11E3B"/>
    <w:rsid w:val="00E1466F"/>
    <w:rsid w:val="00E15D08"/>
    <w:rsid w:val="00E22054"/>
    <w:rsid w:val="00E24BE4"/>
    <w:rsid w:val="00E2736D"/>
    <w:rsid w:val="00E275DB"/>
    <w:rsid w:val="00E30389"/>
    <w:rsid w:val="00E445DB"/>
    <w:rsid w:val="00E449C4"/>
    <w:rsid w:val="00E44BD1"/>
    <w:rsid w:val="00E5014D"/>
    <w:rsid w:val="00E502B0"/>
    <w:rsid w:val="00E5183A"/>
    <w:rsid w:val="00E54066"/>
    <w:rsid w:val="00E5768F"/>
    <w:rsid w:val="00E6169C"/>
    <w:rsid w:val="00E63037"/>
    <w:rsid w:val="00E63B28"/>
    <w:rsid w:val="00E63F2C"/>
    <w:rsid w:val="00E659E5"/>
    <w:rsid w:val="00E70406"/>
    <w:rsid w:val="00E71381"/>
    <w:rsid w:val="00E71920"/>
    <w:rsid w:val="00E74747"/>
    <w:rsid w:val="00E778B1"/>
    <w:rsid w:val="00E8210B"/>
    <w:rsid w:val="00E826CD"/>
    <w:rsid w:val="00E841A6"/>
    <w:rsid w:val="00E8609C"/>
    <w:rsid w:val="00E9051A"/>
    <w:rsid w:val="00E910CE"/>
    <w:rsid w:val="00E918E1"/>
    <w:rsid w:val="00E9273C"/>
    <w:rsid w:val="00E94A57"/>
    <w:rsid w:val="00E95431"/>
    <w:rsid w:val="00E96EA1"/>
    <w:rsid w:val="00EA0476"/>
    <w:rsid w:val="00EA099C"/>
    <w:rsid w:val="00EA178A"/>
    <w:rsid w:val="00EB0B08"/>
    <w:rsid w:val="00EB0C30"/>
    <w:rsid w:val="00EB54CC"/>
    <w:rsid w:val="00EB6A2C"/>
    <w:rsid w:val="00EB6D54"/>
    <w:rsid w:val="00EC011D"/>
    <w:rsid w:val="00EC200F"/>
    <w:rsid w:val="00EC3C6D"/>
    <w:rsid w:val="00EC700F"/>
    <w:rsid w:val="00ED36EE"/>
    <w:rsid w:val="00ED37A8"/>
    <w:rsid w:val="00ED66E0"/>
    <w:rsid w:val="00ED677C"/>
    <w:rsid w:val="00ED73AC"/>
    <w:rsid w:val="00ED78E8"/>
    <w:rsid w:val="00EE39A3"/>
    <w:rsid w:val="00EE3D89"/>
    <w:rsid w:val="00EE558B"/>
    <w:rsid w:val="00EE56D3"/>
    <w:rsid w:val="00EE6CF7"/>
    <w:rsid w:val="00EF12C9"/>
    <w:rsid w:val="00F005AB"/>
    <w:rsid w:val="00F0212D"/>
    <w:rsid w:val="00F04C0D"/>
    <w:rsid w:val="00F05073"/>
    <w:rsid w:val="00F05131"/>
    <w:rsid w:val="00F1132B"/>
    <w:rsid w:val="00F16BC7"/>
    <w:rsid w:val="00F2088E"/>
    <w:rsid w:val="00F20C0A"/>
    <w:rsid w:val="00F2114E"/>
    <w:rsid w:val="00F21B42"/>
    <w:rsid w:val="00F24AA5"/>
    <w:rsid w:val="00F30E49"/>
    <w:rsid w:val="00F336B9"/>
    <w:rsid w:val="00F40180"/>
    <w:rsid w:val="00F40D10"/>
    <w:rsid w:val="00F42679"/>
    <w:rsid w:val="00F52A2D"/>
    <w:rsid w:val="00F55491"/>
    <w:rsid w:val="00F6095B"/>
    <w:rsid w:val="00F6316D"/>
    <w:rsid w:val="00F661F6"/>
    <w:rsid w:val="00F7225D"/>
    <w:rsid w:val="00F72FBF"/>
    <w:rsid w:val="00F73181"/>
    <w:rsid w:val="00F7671D"/>
    <w:rsid w:val="00F83103"/>
    <w:rsid w:val="00F8354F"/>
    <w:rsid w:val="00F86565"/>
    <w:rsid w:val="00F93BCA"/>
    <w:rsid w:val="00F95D54"/>
    <w:rsid w:val="00FA2714"/>
    <w:rsid w:val="00FA37AC"/>
    <w:rsid w:val="00FA6C22"/>
    <w:rsid w:val="00FB17A1"/>
    <w:rsid w:val="00FB4528"/>
    <w:rsid w:val="00FB7801"/>
    <w:rsid w:val="00FC561D"/>
    <w:rsid w:val="00FC7D04"/>
    <w:rsid w:val="00FD1EAA"/>
    <w:rsid w:val="00FD2AB2"/>
    <w:rsid w:val="00FD3914"/>
    <w:rsid w:val="00FD3F6F"/>
    <w:rsid w:val="00FD6707"/>
    <w:rsid w:val="00FE2056"/>
    <w:rsid w:val="00FE2CCE"/>
    <w:rsid w:val="00FE352A"/>
    <w:rsid w:val="00FE438F"/>
    <w:rsid w:val="00FE7AA3"/>
    <w:rsid w:val="00FF3F15"/>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C4FA5"/>
  <w15:docId w15:val="{F3993FB0-27ED-4B1E-AA9B-8A67FD8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A96"/>
    <w:pPr>
      <w:spacing w:after="80" w:line="24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5A4A9E"/>
    <w:pPr>
      <w:keepNext/>
      <w:keepLines/>
      <w:numPr>
        <w:numId w:val="2"/>
      </w:numPr>
      <w:spacing w:before="480" w:after="0" w:line="276" w:lineRule="auto"/>
      <w:contextualSpacing w:val="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5A4A9E"/>
    <w:pPr>
      <w:keepNext/>
      <w:keepLines/>
      <w:numPr>
        <w:ilvl w:val="1"/>
        <w:numId w:val="2"/>
      </w:numPr>
      <w:spacing w:before="200" w:after="0" w:line="276" w:lineRule="auto"/>
      <w:contextualSpacing w:val="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5A4A9E"/>
    <w:pPr>
      <w:keepNext/>
      <w:keepLines/>
      <w:numPr>
        <w:ilvl w:val="2"/>
        <w:numId w:val="2"/>
      </w:numPr>
      <w:spacing w:before="200" w:after="0" w:line="276" w:lineRule="auto"/>
      <w:contextualSpacing w:val="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4A9E"/>
    <w:pPr>
      <w:keepNext/>
      <w:keepLines/>
      <w:numPr>
        <w:ilvl w:val="3"/>
        <w:numId w:val="2"/>
      </w:numPr>
      <w:spacing w:before="200" w:after="0" w:line="276" w:lineRule="auto"/>
      <w:contextualSpacing w:val="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4A9E"/>
    <w:pPr>
      <w:keepNext/>
      <w:keepLines/>
      <w:numPr>
        <w:ilvl w:val="4"/>
        <w:numId w:val="2"/>
      </w:numPr>
      <w:spacing w:before="200" w:after="0" w:line="276" w:lineRule="auto"/>
      <w:contextualSpacing w:val="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4A9E"/>
    <w:pPr>
      <w:keepNext/>
      <w:keepLines/>
      <w:numPr>
        <w:ilvl w:val="5"/>
        <w:numId w:val="2"/>
      </w:numPr>
      <w:spacing w:before="200" w:after="0" w:line="276" w:lineRule="auto"/>
      <w:contextualSpacing w:val="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4A9E"/>
    <w:pPr>
      <w:keepNext/>
      <w:keepLines/>
      <w:numPr>
        <w:ilvl w:val="6"/>
        <w:numId w:val="2"/>
      </w:numPr>
      <w:spacing w:before="200" w:after="0" w:line="276" w:lineRule="auto"/>
      <w:contextualSpacing w:val="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4A9E"/>
    <w:pPr>
      <w:keepNext/>
      <w:keepLines/>
      <w:numPr>
        <w:ilvl w:val="7"/>
        <w:numId w:val="2"/>
      </w:numPr>
      <w:spacing w:before="200" w:after="0" w:line="276" w:lineRule="auto"/>
      <w:contextualSpacing w:val="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4A9E"/>
    <w:pPr>
      <w:keepNext/>
      <w:keepLines/>
      <w:numPr>
        <w:ilvl w:val="8"/>
        <w:numId w:val="2"/>
      </w:numPr>
      <w:spacing w:before="200" w:after="0" w:line="276" w:lineRule="auto"/>
      <w:contextualSpacing w:val="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27A96"/>
    <w:rPr>
      <w:vertAlign w:val="superscript"/>
    </w:rPr>
  </w:style>
  <w:style w:type="paragraph" w:styleId="ListParagraph">
    <w:name w:val="List Paragraph"/>
    <w:basedOn w:val="Normal"/>
    <w:uiPriority w:val="34"/>
    <w:qFormat/>
    <w:rsid w:val="00727A96"/>
    <w:pPr>
      <w:widowControl w:val="0"/>
      <w:spacing w:after="0"/>
      <w:ind w:left="720"/>
    </w:pPr>
    <w:rPr>
      <w:rFonts w:asciiTheme="minorHAnsi" w:eastAsiaTheme="minorEastAsia" w:hAnsiTheme="minorHAnsi"/>
      <w:kern w:val="2"/>
      <w:sz w:val="21"/>
      <w:lang w:eastAsia="zh-CN"/>
    </w:rPr>
  </w:style>
  <w:style w:type="paragraph" w:styleId="FootnoteText">
    <w:name w:val="footnote text"/>
    <w:basedOn w:val="Normal"/>
    <w:link w:val="FootnoteTextChar"/>
    <w:uiPriority w:val="99"/>
    <w:unhideWhenUsed/>
    <w:rsid w:val="00727A96"/>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27A96"/>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A4A9E"/>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sid w:val="005A4A9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5A4A9E"/>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5A4A9E"/>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5A4A9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5A4A9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A4A9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A4A9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4A9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706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6C8"/>
    <w:rPr>
      <w:rFonts w:ascii="Tahoma" w:hAnsi="Tahoma" w:cs="Tahoma"/>
      <w:sz w:val="16"/>
      <w:szCs w:val="16"/>
    </w:rPr>
  </w:style>
  <w:style w:type="character" w:customStyle="1" w:styleId="apple-converted-space">
    <w:name w:val="apple-converted-space"/>
    <w:basedOn w:val="DefaultParagraphFont"/>
    <w:rsid w:val="00875513"/>
  </w:style>
  <w:style w:type="paragraph" w:styleId="Caption">
    <w:name w:val="caption"/>
    <w:basedOn w:val="Normal"/>
    <w:next w:val="Normal"/>
    <w:uiPriority w:val="35"/>
    <w:unhideWhenUsed/>
    <w:qFormat/>
    <w:rsid w:val="003E1723"/>
    <w:pPr>
      <w:spacing w:after="200"/>
    </w:pPr>
    <w:rPr>
      <w:b/>
      <w:bCs/>
      <w:color w:val="4F81BD" w:themeColor="accent1"/>
      <w:sz w:val="18"/>
      <w:szCs w:val="18"/>
    </w:rPr>
  </w:style>
  <w:style w:type="character" w:styleId="Hyperlink">
    <w:name w:val="Hyperlink"/>
    <w:basedOn w:val="DefaultParagraphFont"/>
    <w:uiPriority w:val="99"/>
    <w:unhideWhenUsed/>
    <w:rsid w:val="00C53403"/>
    <w:rPr>
      <w:color w:val="0000FF" w:themeColor="hyperlink"/>
      <w:u w:val="single"/>
    </w:rPr>
  </w:style>
  <w:style w:type="paragraph" w:styleId="Header">
    <w:name w:val="header"/>
    <w:basedOn w:val="Normal"/>
    <w:link w:val="HeaderChar"/>
    <w:uiPriority w:val="99"/>
    <w:unhideWhenUsed/>
    <w:rsid w:val="008B6D7A"/>
    <w:pPr>
      <w:tabs>
        <w:tab w:val="center" w:pos="4680"/>
        <w:tab w:val="right" w:pos="9360"/>
      </w:tabs>
      <w:spacing w:after="0"/>
    </w:pPr>
  </w:style>
  <w:style w:type="character" w:customStyle="1" w:styleId="HeaderChar">
    <w:name w:val="Header Char"/>
    <w:basedOn w:val="DefaultParagraphFont"/>
    <w:link w:val="Header"/>
    <w:uiPriority w:val="99"/>
    <w:rsid w:val="008B6D7A"/>
    <w:rPr>
      <w:rFonts w:ascii="Times New Roman" w:hAnsi="Times New Roman"/>
      <w:sz w:val="24"/>
    </w:rPr>
  </w:style>
  <w:style w:type="paragraph" w:styleId="Footer">
    <w:name w:val="footer"/>
    <w:basedOn w:val="Normal"/>
    <w:link w:val="FooterChar"/>
    <w:uiPriority w:val="99"/>
    <w:unhideWhenUsed/>
    <w:rsid w:val="008B6D7A"/>
    <w:pPr>
      <w:tabs>
        <w:tab w:val="center" w:pos="4680"/>
        <w:tab w:val="right" w:pos="9360"/>
      </w:tabs>
      <w:spacing w:after="0"/>
    </w:pPr>
  </w:style>
  <w:style w:type="character" w:customStyle="1" w:styleId="FooterChar">
    <w:name w:val="Footer Char"/>
    <w:basedOn w:val="DefaultParagraphFont"/>
    <w:link w:val="Footer"/>
    <w:uiPriority w:val="99"/>
    <w:rsid w:val="008B6D7A"/>
    <w:rPr>
      <w:rFonts w:ascii="Times New Roman" w:hAnsi="Times New Roman"/>
      <w:sz w:val="24"/>
    </w:rPr>
  </w:style>
  <w:style w:type="character" w:styleId="CommentReference">
    <w:name w:val="annotation reference"/>
    <w:basedOn w:val="DefaultParagraphFont"/>
    <w:uiPriority w:val="99"/>
    <w:semiHidden/>
    <w:unhideWhenUsed/>
    <w:rsid w:val="00F1132B"/>
    <w:rPr>
      <w:sz w:val="16"/>
      <w:szCs w:val="16"/>
    </w:rPr>
  </w:style>
  <w:style w:type="paragraph" w:styleId="CommentText">
    <w:name w:val="annotation text"/>
    <w:basedOn w:val="Normal"/>
    <w:link w:val="CommentTextChar"/>
    <w:uiPriority w:val="99"/>
    <w:semiHidden/>
    <w:unhideWhenUsed/>
    <w:rsid w:val="00F1132B"/>
    <w:rPr>
      <w:sz w:val="20"/>
      <w:szCs w:val="20"/>
    </w:rPr>
  </w:style>
  <w:style w:type="character" w:customStyle="1" w:styleId="CommentTextChar">
    <w:name w:val="Comment Text Char"/>
    <w:basedOn w:val="DefaultParagraphFont"/>
    <w:link w:val="CommentText"/>
    <w:uiPriority w:val="99"/>
    <w:semiHidden/>
    <w:rsid w:val="00F113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1132B"/>
    <w:rPr>
      <w:b/>
      <w:bCs/>
    </w:rPr>
  </w:style>
  <w:style w:type="character" w:customStyle="1" w:styleId="CommentSubjectChar">
    <w:name w:val="Comment Subject Char"/>
    <w:basedOn w:val="CommentTextChar"/>
    <w:link w:val="CommentSubject"/>
    <w:uiPriority w:val="99"/>
    <w:semiHidden/>
    <w:rsid w:val="00F1132B"/>
    <w:rPr>
      <w:rFonts w:ascii="Times New Roman" w:hAnsi="Times New Roman"/>
      <w:b/>
      <w:bCs/>
      <w:sz w:val="20"/>
      <w:szCs w:val="20"/>
    </w:rPr>
  </w:style>
  <w:style w:type="character" w:styleId="LineNumber">
    <w:name w:val="line number"/>
    <w:basedOn w:val="DefaultParagraphFont"/>
    <w:uiPriority w:val="99"/>
    <w:semiHidden/>
    <w:unhideWhenUsed/>
    <w:rsid w:val="000E5013"/>
  </w:style>
  <w:style w:type="character" w:styleId="Strong">
    <w:name w:val="Strong"/>
    <w:basedOn w:val="DefaultParagraphFont"/>
    <w:uiPriority w:val="22"/>
    <w:qFormat/>
    <w:rsid w:val="008F0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114">
      <w:bodyDiv w:val="1"/>
      <w:marLeft w:val="0"/>
      <w:marRight w:val="0"/>
      <w:marTop w:val="0"/>
      <w:marBottom w:val="0"/>
      <w:divBdr>
        <w:top w:val="none" w:sz="0" w:space="0" w:color="auto"/>
        <w:left w:val="none" w:sz="0" w:space="0" w:color="auto"/>
        <w:bottom w:val="none" w:sz="0" w:space="0" w:color="auto"/>
        <w:right w:val="none" w:sz="0" w:space="0" w:color="auto"/>
      </w:divBdr>
    </w:div>
    <w:div w:id="441001179">
      <w:bodyDiv w:val="1"/>
      <w:marLeft w:val="0"/>
      <w:marRight w:val="0"/>
      <w:marTop w:val="0"/>
      <w:marBottom w:val="0"/>
      <w:divBdr>
        <w:top w:val="none" w:sz="0" w:space="0" w:color="auto"/>
        <w:left w:val="none" w:sz="0" w:space="0" w:color="auto"/>
        <w:bottom w:val="none" w:sz="0" w:space="0" w:color="auto"/>
        <w:right w:val="none" w:sz="0" w:space="0" w:color="auto"/>
      </w:divBdr>
    </w:div>
    <w:div w:id="844831911">
      <w:bodyDiv w:val="1"/>
      <w:marLeft w:val="0"/>
      <w:marRight w:val="0"/>
      <w:marTop w:val="0"/>
      <w:marBottom w:val="0"/>
      <w:divBdr>
        <w:top w:val="none" w:sz="0" w:space="0" w:color="auto"/>
        <w:left w:val="none" w:sz="0" w:space="0" w:color="auto"/>
        <w:bottom w:val="none" w:sz="0" w:space="0" w:color="auto"/>
        <w:right w:val="none" w:sz="0" w:space="0" w:color="auto"/>
      </w:divBdr>
    </w:div>
    <w:div w:id="13539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ieri@utexas.edu" TargetMode="External"/><Relationship Id="rId13" Type="http://schemas.openxmlformats.org/officeDocument/2006/relationships/hyperlink" Target="mailto:fdias@utexas.edu" TargetMode="External"/><Relationship Id="rId18" Type="http://schemas.openxmlformats.org/officeDocument/2006/relationships/hyperlink" Target="http://www.bloomberg.com/news/articles/2015-10-14/tesla-software-upgrade-adds-automated-lane-changing-to-model-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astroza@utexas.edu" TargetMode="External"/><Relationship Id="rId17" Type="http://schemas.openxmlformats.org/officeDocument/2006/relationships/hyperlink" Target="https://www.theguardian.com/technology/2016/jun/02/selfdrivingcarelonmusktechpredictionsteslagoogl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tsrc.berkeley.edu/sites/default/files/Innovative%20Mobility%20Industry%20Outlook_World%202016%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pendyala@asu.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bhat@mail.utexas.edu" TargetMode="External"/><Relationship Id="rId19" Type="http://schemas.openxmlformats.org/officeDocument/2006/relationships/hyperlink" Target="https://www.google.com/selfdrivingcar/where/" TargetMode="External"/><Relationship Id="rId4" Type="http://schemas.openxmlformats.org/officeDocument/2006/relationships/settings" Target="settings.xml"/><Relationship Id="rId9" Type="http://schemas.openxmlformats.org/officeDocument/2006/relationships/hyperlink" Target="mailto:venu.garikapati@asu.edu" TargetMode="External"/><Relationship Id="rId14" Type="http://schemas.openxmlformats.org/officeDocument/2006/relationships/footer" Target="footer1.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E906-EB77-43DE-BF74-4F7D2357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7924</Words>
  <Characters>45172</Characters>
  <Application>Microsoft Office Word</Application>
  <DocSecurity>0</DocSecurity>
  <Lines>376</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BHAT2012</dc:creator>
  <cp:lastModifiedBy>Macias, Lisa J</cp:lastModifiedBy>
  <cp:revision>2</cp:revision>
  <cp:lastPrinted>2016-08-02T00:21:00Z</cp:lastPrinted>
  <dcterms:created xsi:type="dcterms:W3CDTF">2017-03-15T22:18:00Z</dcterms:created>
  <dcterms:modified xsi:type="dcterms:W3CDTF">2017-03-15T22:18:00Z</dcterms:modified>
</cp:coreProperties>
</file>