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3DCCD" w14:textId="77777777" w:rsidR="00944E80" w:rsidRPr="00C84332" w:rsidRDefault="00944E80" w:rsidP="00FE38B5">
      <w:pPr>
        <w:autoSpaceDE w:val="0"/>
        <w:autoSpaceDN w:val="0"/>
        <w:adjustRightInd w:val="0"/>
        <w:spacing w:line="276" w:lineRule="auto"/>
        <w:rPr>
          <w:szCs w:val="24"/>
        </w:rPr>
      </w:pPr>
    </w:p>
    <w:p w14:paraId="726A79BD" w14:textId="77777777" w:rsidR="00944E80" w:rsidRPr="00C84332" w:rsidRDefault="00944E80" w:rsidP="00FE38B5">
      <w:pPr>
        <w:autoSpaceDE w:val="0"/>
        <w:autoSpaceDN w:val="0"/>
        <w:adjustRightInd w:val="0"/>
        <w:spacing w:line="276" w:lineRule="auto"/>
        <w:jc w:val="center"/>
        <w:rPr>
          <w:szCs w:val="24"/>
        </w:rPr>
      </w:pPr>
    </w:p>
    <w:p w14:paraId="20CF2752" w14:textId="77777777" w:rsidR="00FE38B5" w:rsidRDefault="00FE38B5" w:rsidP="00FE38B5">
      <w:pPr>
        <w:spacing w:line="276" w:lineRule="auto"/>
        <w:jc w:val="center"/>
        <w:rPr>
          <w:rFonts w:cs="Times New Roman"/>
          <w:b/>
          <w:bCs/>
          <w:color w:val="000000"/>
          <w:szCs w:val="24"/>
        </w:rPr>
      </w:pPr>
    </w:p>
    <w:p w14:paraId="77068965" w14:textId="77777777" w:rsidR="00FE38B5" w:rsidRDefault="00FE38B5" w:rsidP="00FE38B5">
      <w:pPr>
        <w:spacing w:line="276" w:lineRule="auto"/>
        <w:jc w:val="center"/>
        <w:rPr>
          <w:rFonts w:cs="Times New Roman"/>
          <w:b/>
          <w:bCs/>
          <w:color w:val="000000"/>
          <w:szCs w:val="24"/>
        </w:rPr>
      </w:pPr>
    </w:p>
    <w:p w14:paraId="1D6708A3" w14:textId="77777777" w:rsidR="00FE38B5" w:rsidRDefault="00FE38B5" w:rsidP="00FE38B5">
      <w:pPr>
        <w:spacing w:line="276" w:lineRule="auto"/>
        <w:jc w:val="center"/>
        <w:rPr>
          <w:rFonts w:cs="Times New Roman"/>
          <w:b/>
          <w:bCs/>
          <w:color w:val="000000"/>
          <w:szCs w:val="24"/>
        </w:rPr>
      </w:pPr>
    </w:p>
    <w:p w14:paraId="1A7BD11A" w14:textId="77777777" w:rsidR="00FE38B5" w:rsidRDefault="00FE38B5" w:rsidP="00FE38B5">
      <w:pPr>
        <w:spacing w:line="276" w:lineRule="auto"/>
        <w:jc w:val="center"/>
        <w:rPr>
          <w:rFonts w:cs="Times New Roman"/>
          <w:b/>
          <w:bCs/>
          <w:color w:val="000000"/>
          <w:szCs w:val="24"/>
        </w:rPr>
      </w:pPr>
    </w:p>
    <w:p w14:paraId="0DF1B661" w14:textId="77777777" w:rsidR="00FE38B5" w:rsidRDefault="00FE38B5" w:rsidP="00FE38B5">
      <w:pPr>
        <w:spacing w:line="276" w:lineRule="auto"/>
        <w:jc w:val="center"/>
        <w:rPr>
          <w:rFonts w:cs="Times New Roman"/>
          <w:b/>
          <w:bCs/>
          <w:color w:val="000000"/>
          <w:szCs w:val="24"/>
        </w:rPr>
      </w:pPr>
    </w:p>
    <w:p w14:paraId="2F8B0B1C" w14:textId="77777777" w:rsidR="00FE38B5" w:rsidRDefault="00FE38B5" w:rsidP="00FE38B5">
      <w:pPr>
        <w:spacing w:line="276" w:lineRule="auto"/>
        <w:jc w:val="center"/>
        <w:rPr>
          <w:rFonts w:cs="Times New Roman"/>
          <w:b/>
          <w:bCs/>
          <w:color w:val="000000"/>
          <w:szCs w:val="24"/>
        </w:rPr>
      </w:pPr>
    </w:p>
    <w:p w14:paraId="519B8E6E" w14:textId="41EAF8CF" w:rsidR="00944E80" w:rsidRPr="00FE38B5" w:rsidRDefault="00151DEB" w:rsidP="00FE38B5">
      <w:pPr>
        <w:spacing w:line="276" w:lineRule="auto"/>
        <w:jc w:val="center"/>
        <w:rPr>
          <w:rFonts w:cs="Times New Roman"/>
          <w:b/>
          <w:bCs/>
          <w:color w:val="000000"/>
          <w:szCs w:val="24"/>
        </w:rPr>
      </w:pPr>
      <w:bookmarkStart w:id="0" w:name="_Hlk170197031"/>
      <w:r>
        <w:rPr>
          <w:rFonts w:cs="Times New Roman"/>
          <w:b/>
          <w:bCs/>
          <w:color w:val="000000"/>
          <w:szCs w:val="24"/>
        </w:rPr>
        <w:t xml:space="preserve">A New </w:t>
      </w:r>
      <w:r w:rsidR="00302D48">
        <w:rPr>
          <w:rFonts w:cs="Times New Roman"/>
          <w:b/>
          <w:bCs/>
          <w:color w:val="000000"/>
          <w:szCs w:val="24"/>
        </w:rPr>
        <w:t xml:space="preserve">Flexible </w:t>
      </w:r>
      <w:r>
        <w:rPr>
          <w:rFonts w:cs="Times New Roman"/>
          <w:b/>
          <w:bCs/>
          <w:color w:val="000000"/>
          <w:szCs w:val="24"/>
        </w:rPr>
        <w:t xml:space="preserve">Skewed </w:t>
      </w:r>
      <w:r w:rsidR="00AE5ED0">
        <w:rPr>
          <w:rFonts w:cs="Times New Roman"/>
          <w:b/>
          <w:bCs/>
          <w:color w:val="000000"/>
          <w:szCs w:val="24"/>
        </w:rPr>
        <w:t xml:space="preserve">Bimodal </w:t>
      </w:r>
      <w:r>
        <w:rPr>
          <w:rFonts w:cs="Times New Roman"/>
          <w:b/>
          <w:bCs/>
          <w:color w:val="000000"/>
          <w:szCs w:val="24"/>
        </w:rPr>
        <w:t xml:space="preserve">Distribution </w:t>
      </w:r>
      <w:r w:rsidR="00AE5ED0">
        <w:rPr>
          <w:rFonts w:cs="Times New Roman"/>
          <w:b/>
          <w:bCs/>
          <w:color w:val="000000"/>
          <w:szCs w:val="24"/>
        </w:rPr>
        <w:t>with Multivariate Extensions:</w:t>
      </w:r>
      <w:r>
        <w:rPr>
          <w:rFonts w:cs="Times New Roman"/>
          <w:b/>
          <w:bCs/>
          <w:color w:val="000000"/>
          <w:szCs w:val="24"/>
        </w:rPr>
        <w:t xml:space="preserve"> </w:t>
      </w:r>
      <w:r w:rsidR="00AE5ED0">
        <w:rPr>
          <w:rFonts w:cs="Times New Roman"/>
          <w:b/>
          <w:bCs/>
          <w:color w:val="000000"/>
          <w:szCs w:val="24"/>
        </w:rPr>
        <w:t>Theory</w:t>
      </w:r>
      <w:r>
        <w:rPr>
          <w:rFonts w:cs="Times New Roman"/>
          <w:b/>
          <w:bCs/>
          <w:color w:val="000000"/>
          <w:szCs w:val="24"/>
        </w:rPr>
        <w:t xml:space="preserve"> and Application to</w:t>
      </w:r>
      <w:r w:rsidR="00034F53">
        <w:rPr>
          <w:rFonts w:cs="Times New Roman"/>
          <w:b/>
          <w:bCs/>
          <w:color w:val="000000"/>
          <w:szCs w:val="24"/>
        </w:rPr>
        <w:t xml:space="preserve"> Traffic Crash</w:t>
      </w:r>
      <w:r>
        <w:rPr>
          <w:rFonts w:cs="Times New Roman"/>
          <w:b/>
          <w:bCs/>
          <w:color w:val="000000"/>
          <w:szCs w:val="24"/>
        </w:rPr>
        <w:t xml:space="preserve"> Injury Severity Analysis</w:t>
      </w:r>
    </w:p>
    <w:bookmarkEnd w:id="0"/>
    <w:p w14:paraId="2EBCBF4C" w14:textId="1A03968F" w:rsidR="00FA3AD7" w:rsidRPr="00FE38B5" w:rsidRDefault="00FA3AD7" w:rsidP="00FE38B5">
      <w:pPr>
        <w:spacing w:line="276" w:lineRule="auto"/>
        <w:jc w:val="center"/>
        <w:rPr>
          <w:rFonts w:cs="Times New Roman"/>
          <w:b/>
          <w:bCs/>
          <w:color w:val="000000"/>
          <w:szCs w:val="24"/>
        </w:rPr>
      </w:pPr>
    </w:p>
    <w:p w14:paraId="16B3BE86" w14:textId="2B7755F8" w:rsidR="00FA3AD7" w:rsidRPr="001F00FC" w:rsidRDefault="00FA3AD7" w:rsidP="00FE38B5">
      <w:pPr>
        <w:spacing w:line="276" w:lineRule="auto"/>
        <w:jc w:val="center"/>
        <w:rPr>
          <w:rFonts w:cs="Times New Roman"/>
          <w:szCs w:val="24"/>
        </w:rPr>
      </w:pPr>
    </w:p>
    <w:p w14:paraId="57B3F6BD" w14:textId="77777777" w:rsidR="00944E80" w:rsidRPr="001F00FC" w:rsidRDefault="00944E80" w:rsidP="00FE38B5">
      <w:pPr>
        <w:spacing w:line="276" w:lineRule="auto"/>
      </w:pPr>
    </w:p>
    <w:p w14:paraId="2E0D9644" w14:textId="77777777" w:rsidR="00944E80" w:rsidRPr="001F00FC" w:rsidRDefault="00944E80" w:rsidP="00FE38B5">
      <w:pPr>
        <w:spacing w:line="276" w:lineRule="auto"/>
        <w:jc w:val="center"/>
        <w:rPr>
          <w:rFonts w:cs="Times New Roman"/>
          <w:szCs w:val="24"/>
        </w:rPr>
      </w:pPr>
    </w:p>
    <w:p w14:paraId="5A4A6DDE" w14:textId="77777777" w:rsidR="00944E80" w:rsidRPr="001F00FC" w:rsidRDefault="00944E80" w:rsidP="00FE38B5">
      <w:pPr>
        <w:spacing w:line="276" w:lineRule="auto"/>
        <w:jc w:val="center"/>
        <w:rPr>
          <w:rFonts w:cs="Times New Roman"/>
          <w:szCs w:val="24"/>
        </w:rPr>
      </w:pPr>
    </w:p>
    <w:p w14:paraId="7465BC34" w14:textId="77777777" w:rsidR="00944E80" w:rsidRPr="001F00FC" w:rsidRDefault="00944E80" w:rsidP="00FE38B5">
      <w:pPr>
        <w:spacing w:line="276" w:lineRule="auto"/>
        <w:jc w:val="center"/>
        <w:rPr>
          <w:rFonts w:cs="Times New Roman"/>
          <w:szCs w:val="24"/>
        </w:rPr>
      </w:pPr>
    </w:p>
    <w:p w14:paraId="4317D9A1" w14:textId="0436034C" w:rsidR="00944E80" w:rsidRDefault="00944E80" w:rsidP="00FE38B5">
      <w:pPr>
        <w:spacing w:line="276" w:lineRule="auto"/>
        <w:jc w:val="center"/>
        <w:rPr>
          <w:rFonts w:cs="Times New Roman"/>
          <w:szCs w:val="24"/>
        </w:rPr>
      </w:pPr>
    </w:p>
    <w:p w14:paraId="27293116" w14:textId="724CCE7D" w:rsidR="00FE38B5" w:rsidRDefault="00FE38B5" w:rsidP="00FE38B5">
      <w:pPr>
        <w:spacing w:line="276" w:lineRule="auto"/>
        <w:jc w:val="center"/>
        <w:rPr>
          <w:rFonts w:cs="Times New Roman"/>
          <w:szCs w:val="24"/>
        </w:rPr>
      </w:pPr>
    </w:p>
    <w:p w14:paraId="079A85C7" w14:textId="77777777" w:rsidR="00FE38B5" w:rsidRPr="001F00FC" w:rsidRDefault="00FE38B5" w:rsidP="00FE38B5">
      <w:pPr>
        <w:spacing w:line="276" w:lineRule="auto"/>
        <w:jc w:val="center"/>
        <w:rPr>
          <w:rFonts w:cs="Times New Roman"/>
          <w:szCs w:val="24"/>
        </w:rPr>
      </w:pPr>
    </w:p>
    <w:p w14:paraId="0504DC38" w14:textId="0D0ABAF9" w:rsidR="00944E80" w:rsidRPr="001F00FC" w:rsidRDefault="00944E80" w:rsidP="003401F5">
      <w:pPr>
        <w:spacing w:line="276" w:lineRule="auto"/>
        <w:jc w:val="center"/>
        <w:rPr>
          <w:rFonts w:cs="Times New Roman"/>
          <w:b/>
          <w:szCs w:val="24"/>
          <w:lang w:val="fr-FR"/>
        </w:rPr>
      </w:pPr>
      <w:r w:rsidRPr="001F00FC">
        <w:rPr>
          <w:rFonts w:cs="Times New Roman"/>
          <w:b/>
          <w:szCs w:val="24"/>
          <w:lang w:val="fr-FR"/>
        </w:rPr>
        <w:t>Chandra R. Bhat</w:t>
      </w:r>
    </w:p>
    <w:p w14:paraId="7E0EC287" w14:textId="77777777" w:rsidR="003401F5" w:rsidRPr="00E30D85" w:rsidRDefault="003401F5" w:rsidP="003401F5">
      <w:pPr>
        <w:spacing w:line="276" w:lineRule="auto"/>
        <w:jc w:val="center"/>
        <w:rPr>
          <w:bCs/>
        </w:rPr>
      </w:pPr>
      <w:r w:rsidRPr="00E30D85">
        <w:rPr>
          <w:bCs/>
        </w:rPr>
        <w:t>The University of Texas at Austin</w:t>
      </w:r>
    </w:p>
    <w:p w14:paraId="1749B22D" w14:textId="77777777" w:rsidR="003401F5" w:rsidRPr="00E30D85" w:rsidRDefault="003401F5" w:rsidP="003401F5">
      <w:pPr>
        <w:spacing w:line="276" w:lineRule="auto"/>
        <w:jc w:val="center"/>
        <w:rPr>
          <w:bCs/>
        </w:rPr>
      </w:pPr>
      <w:r w:rsidRPr="00E30D85">
        <w:rPr>
          <w:bCs/>
        </w:rPr>
        <w:t>Department of Civil, Architectural and Environmental Engineering</w:t>
      </w:r>
    </w:p>
    <w:p w14:paraId="01452904" w14:textId="77777777" w:rsidR="003401F5" w:rsidRPr="00E30D85" w:rsidRDefault="003401F5" w:rsidP="003401F5">
      <w:pPr>
        <w:spacing w:line="276" w:lineRule="auto"/>
        <w:jc w:val="center"/>
        <w:rPr>
          <w:bCs/>
        </w:rPr>
      </w:pPr>
      <w:r w:rsidRPr="00E30D85">
        <w:rPr>
          <w:bCs/>
        </w:rPr>
        <w:t>301 E. Dean Keeton St. Stop C1761, Austin TX 78712, USA</w:t>
      </w:r>
    </w:p>
    <w:p w14:paraId="6EDE89AD" w14:textId="341DC81E" w:rsidR="00944E80" w:rsidRPr="001F00FC" w:rsidRDefault="003401F5" w:rsidP="003401F5">
      <w:pPr>
        <w:spacing w:line="276" w:lineRule="auto"/>
        <w:jc w:val="center"/>
        <w:rPr>
          <w:rFonts w:cs="Times New Roman"/>
          <w:szCs w:val="24"/>
        </w:rPr>
      </w:pPr>
      <w:r w:rsidRPr="00E30D85">
        <w:rPr>
          <w:bCs/>
        </w:rPr>
        <w:t>Tel: +1-512-471-4535; Email: bhat@mail.utexas.edu</w:t>
      </w:r>
    </w:p>
    <w:p w14:paraId="6A54A203" w14:textId="77777777" w:rsidR="00944E80" w:rsidRPr="001F00FC" w:rsidRDefault="00944E80" w:rsidP="00FE38B5">
      <w:pPr>
        <w:spacing w:line="276" w:lineRule="auto"/>
        <w:jc w:val="center"/>
        <w:rPr>
          <w:rFonts w:cs="Times New Roman"/>
          <w:szCs w:val="24"/>
        </w:rPr>
      </w:pPr>
    </w:p>
    <w:p w14:paraId="43A14D5A" w14:textId="77777777" w:rsidR="00944E80" w:rsidRPr="001F00FC" w:rsidRDefault="00944E80" w:rsidP="00FE38B5">
      <w:pPr>
        <w:spacing w:line="276" w:lineRule="auto"/>
        <w:jc w:val="center"/>
        <w:rPr>
          <w:rFonts w:cs="Times New Roman"/>
          <w:szCs w:val="24"/>
        </w:rPr>
      </w:pPr>
    </w:p>
    <w:p w14:paraId="1E213C5B" w14:textId="77777777" w:rsidR="00944E80" w:rsidRPr="00D73B66" w:rsidRDefault="00944E80" w:rsidP="00FE38B5">
      <w:pPr>
        <w:spacing w:line="276" w:lineRule="auto"/>
        <w:jc w:val="center"/>
        <w:rPr>
          <w:szCs w:val="24"/>
        </w:rPr>
      </w:pPr>
    </w:p>
    <w:p w14:paraId="7C152D8C" w14:textId="77777777" w:rsidR="00944E80" w:rsidRPr="00D73B66" w:rsidRDefault="00944E80" w:rsidP="00FE38B5">
      <w:pPr>
        <w:spacing w:line="276" w:lineRule="auto"/>
        <w:jc w:val="center"/>
        <w:rPr>
          <w:szCs w:val="24"/>
        </w:rPr>
      </w:pPr>
    </w:p>
    <w:p w14:paraId="5381406E" w14:textId="77777777" w:rsidR="00944E80" w:rsidRPr="00D73B66" w:rsidRDefault="00944E80" w:rsidP="00FE38B5">
      <w:pPr>
        <w:spacing w:line="276" w:lineRule="auto"/>
        <w:jc w:val="center"/>
        <w:rPr>
          <w:szCs w:val="24"/>
        </w:rPr>
      </w:pPr>
    </w:p>
    <w:p w14:paraId="20919D72" w14:textId="77777777" w:rsidR="00944E80" w:rsidRPr="00D73B66" w:rsidRDefault="00944E80" w:rsidP="00FE38B5">
      <w:pPr>
        <w:spacing w:line="276" w:lineRule="auto"/>
        <w:jc w:val="center"/>
        <w:rPr>
          <w:szCs w:val="24"/>
        </w:rPr>
      </w:pPr>
    </w:p>
    <w:p w14:paraId="0D51DDF5" w14:textId="77777777" w:rsidR="00944E80" w:rsidRPr="00D73B66" w:rsidRDefault="00944E80" w:rsidP="00FE38B5">
      <w:pPr>
        <w:spacing w:line="276" w:lineRule="auto"/>
        <w:rPr>
          <w:szCs w:val="24"/>
        </w:rPr>
        <w:sectPr w:rsidR="00944E80" w:rsidRPr="00D73B66" w:rsidSect="00D34286">
          <w:footerReference w:type="first" r:id="rId8"/>
          <w:pgSz w:w="12240" w:h="15840"/>
          <w:pgMar w:top="1440" w:right="1440" w:bottom="1440" w:left="1440" w:header="720" w:footer="720" w:gutter="0"/>
          <w:cols w:space="720"/>
          <w:docGrid w:linePitch="360"/>
        </w:sectPr>
      </w:pPr>
    </w:p>
    <w:p w14:paraId="18BCB4AE" w14:textId="77777777" w:rsidR="00944E80" w:rsidRPr="001F00FC" w:rsidRDefault="00944E80" w:rsidP="00B4106B">
      <w:pPr>
        <w:spacing w:line="276" w:lineRule="auto"/>
        <w:rPr>
          <w:rFonts w:cs="Times New Roman"/>
          <w:b/>
          <w:caps/>
          <w:szCs w:val="24"/>
        </w:rPr>
      </w:pPr>
      <w:r w:rsidRPr="001F00FC">
        <w:rPr>
          <w:rFonts w:cs="Times New Roman"/>
          <w:b/>
          <w:caps/>
          <w:szCs w:val="24"/>
        </w:rPr>
        <w:lastRenderedPageBreak/>
        <w:t>Abstract</w:t>
      </w:r>
    </w:p>
    <w:p w14:paraId="127046E0" w14:textId="64071CB7" w:rsidR="00FA3AD7" w:rsidRPr="001F00FC" w:rsidRDefault="00AE5ED0" w:rsidP="003D10CE">
      <w:pPr>
        <w:spacing w:line="276" w:lineRule="auto"/>
        <w:jc w:val="both"/>
        <w:rPr>
          <w:rFonts w:cs="Times New Roman"/>
          <w:szCs w:val="24"/>
        </w:rPr>
      </w:pPr>
      <w:r>
        <w:rPr>
          <w:rFonts w:cs="Times New Roman"/>
          <w:szCs w:val="24"/>
        </w:rPr>
        <w:t xml:space="preserve">This paper introduces </w:t>
      </w:r>
      <w:r w:rsidR="008C4D6B">
        <w:rPr>
          <w:rFonts w:cs="Times New Roman"/>
          <w:szCs w:val="24"/>
        </w:rPr>
        <w:t>a</w:t>
      </w:r>
      <w:r w:rsidR="003D10CE">
        <w:rPr>
          <w:rFonts w:cs="Times New Roman"/>
          <w:szCs w:val="24"/>
        </w:rPr>
        <w:t xml:space="preserve"> proper </w:t>
      </w:r>
      <w:r w:rsidR="008F4622">
        <w:rPr>
          <w:rFonts w:cs="Times New Roman"/>
          <w:szCs w:val="24"/>
        </w:rPr>
        <w:t xml:space="preserve">multivariate </w:t>
      </w:r>
      <w:r w:rsidR="008C4D6B">
        <w:rPr>
          <w:rFonts w:cs="Times New Roman"/>
          <w:szCs w:val="24"/>
        </w:rPr>
        <w:t xml:space="preserve">flexible </w:t>
      </w:r>
      <w:r w:rsidR="008C4D6B" w:rsidRPr="00A40B68">
        <w:rPr>
          <w:rFonts w:cs="Times New Roman"/>
          <w:szCs w:val="24"/>
        </w:rPr>
        <w:t xml:space="preserve">continuous parametric </w:t>
      </w:r>
      <w:r w:rsidR="008C4D6B">
        <w:rPr>
          <w:rFonts w:cs="Times New Roman"/>
          <w:szCs w:val="24"/>
        </w:rPr>
        <w:t>distribution</w:t>
      </w:r>
      <w:r>
        <w:rPr>
          <w:rFonts w:cs="Times New Roman"/>
          <w:szCs w:val="24"/>
        </w:rPr>
        <w:t xml:space="preserve">, a first to our knowledge, </w:t>
      </w:r>
      <w:r w:rsidR="008C4D6B">
        <w:rPr>
          <w:rFonts w:cs="Times New Roman"/>
          <w:szCs w:val="24"/>
        </w:rPr>
        <w:t>that allows for asymmetr</w:t>
      </w:r>
      <w:r>
        <w:rPr>
          <w:rFonts w:cs="Times New Roman"/>
          <w:szCs w:val="24"/>
        </w:rPr>
        <w:t xml:space="preserve">ic </w:t>
      </w:r>
      <w:r w:rsidR="008F4622">
        <w:rPr>
          <w:rFonts w:cs="Times New Roman"/>
          <w:szCs w:val="24"/>
        </w:rPr>
        <w:t xml:space="preserve">bimodality </w:t>
      </w:r>
      <w:r>
        <w:rPr>
          <w:rFonts w:cs="Times New Roman"/>
          <w:szCs w:val="24"/>
        </w:rPr>
        <w:t xml:space="preserve">in </w:t>
      </w:r>
      <w:r w:rsidR="008F4622">
        <w:rPr>
          <w:rFonts w:cs="Times New Roman"/>
          <w:szCs w:val="24"/>
        </w:rPr>
        <w:t xml:space="preserve">each </w:t>
      </w:r>
      <w:r w:rsidR="003D10CE">
        <w:rPr>
          <w:rFonts w:cs="Times New Roman"/>
          <w:szCs w:val="24"/>
        </w:rPr>
        <w:t xml:space="preserve">univariate </w:t>
      </w:r>
      <w:r w:rsidR="008F4622">
        <w:rPr>
          <w:rFonts w:cs="Times New Roman"/>
          <w:szCs w:val="24"/>
        </w:rPr>
        <w:t xml:space="preserve">dimension. The distribution is developed </w:t>
      </w:r>
      <w:r w:rsidR="008C4D6B">
        <w:rPr>
          <w:rFonts w:cs="Times New Roman"/>
          <w:szCs w:val="24"/>
        </w:rPr>
        <w:t xml:space="preserve">through a combination of an approach to generate bimodality and a </w:t>
      </w:r>
      <w:r w:rsidR="008F4622">
        <w:rPr>
          <w:rFonts w:cs="Times New Roman"/>
          <w:szCs w:val="24"/>
        </w:rPr>
        <w:t xml:space="preserve">Yeo-Johnson (YJ)-based </w:t>
      </w:r>
      <w:r w:rsidR="008C4D6B">
        <w:rPr>
          <w:rFonts w:cs="Times New Roman"/>
          <w:szCs w:val="24"/>
        </w:rPr>
        <w:t>transformation. A number of properties of the proposed distribution are stated and proved</w:t>
      </w:r>
      <w:r w:rsidR="008F4622">
        <w:rPr>
          <w:rFonts w:cs="Times New Roman"/>
          <w:szCs w:val="24"/>
        </w:rPr>
        <w:t xml:space="preserve">, including a computationally easy way </w:t>
      </w:r>
      <w:r w:rsidR="008C4D6B">
        <w:rPr>
          <w:rFonts w:cs="Times New Roman"/>
          <w:szCs w:val="24"/>
        </w:rPr>
        <w:t>to generate random variates from th</w:t>
      </w:r>
      <w:r w:rsidR="008F4622">
        <w:rPr>
          <w:rFonts w:cs="Times New Roman"/>
          <w:szCs w:val="24"/>
        </w:rPr>
        <w:t>e</w:t>
      </w:r>
      <w:r w:rsidR="008C4D6B">
        <w:rPr>
          <w:rFonts w:cs="Times New Roman"/>
          <w:szCs w:val="24"/>
        </w:rPr>
        <w:t xml:space="preserve"> </w:t>
      </w:r>
      <w:r w:rsidR="008F4622">
        <w:rPr>
          <w:rFonts w:cs="Times New Roman"/>
          <w:szCs w:val="24"/>
        </w:rPr>
        <w:t xml:space="preserve">proposed </w:t>
      </w:r>
      <w:r w:rsidR="008C4D6B">
        <w:rPr>
          <w:rFonts w:cs="Times New Roman"/>
          <w:szCs w:val="24"/>
        </w:rPr>
        <w:t xml:space="preserve">multivariate density. </w:t>
      </w:r>
      <w:r w:rsidR="008F4622">
        <w:rPr>
          <w:rFonts w:cs="Times New Roman"/>
          <w:szCs w:val="24"/>
        </w:rPr>
        <w:t>A</w:t>
      </w:r>
      <w:r w:rsidR="008C4D6B">
        <w:rPr>
          <w:rFonts w:cs="Times New Roman"/>
          <w:color w:val="000000"/>
          <w:szCs w:val="24"/>
        </w:rPr>
        <w:t xml:space="preserve">n application of the proposed distribution </w:t>
      </w:r>
      <w:r w:rsidR="008F4622">
        <w:rPr>
          <w:rFonts w:cs="Times New Roman"/>
          <w:color w:val="000000"/>
          <w:szCs w:val="24"/>
        </w:rPr>
        <w:t xml:space="preserve">is demonstrated </w:t>
      </w:r>
      <w:r w:rsidR="008C4D6B">
        <w:rPr>
          <w:rFonts w:cs="Times New Roman"/>
          <w:color w:val="000000"/>
          <w:szCs w:val="24"/>
        </w:rPr>
        <w:t xml:space="preserve">to </w:t>
      </w:r>
      <w:r w:rsidR="008F4622">
        <w:rPr>
          <w:rFonts w:cs="Times New Roman"/>
          <w:color w:val="000000"/>
          <w:szCs w:val="24"/>
        </w:rPr>
        <w:t xml:space="preserve">analyze </w:t>
      </w:r>
      <w:r w:rsidR="008C4D6B">
        <w:rPr>
          <w:rFonts w:cs="Times New Roman"/>
          <w:color w:val="000000"/>
          <w:szCs w:val="24"/>
        </w:rPr>
        <w:t xml:space="preserve">injury severity using </w:t>
      </w:r>
      <w:r w:rsidR="008C4D6B">
        <w:rPr>
          <w:color w:val="000000"/>
        </w:rPr>
        <w:t xml:space="preserve">data </w:t>
      </w:r>
      <w:r w:rsidR="008C4D6B" w:rsidRPr="00A40B68">
        <w:rPr>
          <w:rFonts w:cs="Times New Roman"/>
          <w:color w:val="000000"/>
          <w:szCs w:val="24"/>
        </w:rPr>
        <w:t xml:space="preserve">drawn from </w:t>
      </w:r>
      <w:r w:rsidR="008C4D6B" w:rsidRPr="00A40B68">
        <w:rPr>
          <w:rFonts w:cs="Times New Roman"/>
          <w:color w:val="000000" w:themeColor="text1"/>
          <w:szCs w:val="24"/>
        </w:rPr>
        <w:t>the Texas Department of Transportation (TxDOT) crash database of two-vehicle crashes at intersections</w:t>
      </w:r>
      <w:r w:rsidR="008F4622">
        <w:rPr>
          <w:rFonts w:cs="Times New Roman"/>
          <w:color w:val="000000" w:themeColor="text1"/>
          <w:szCs w:val="24"/>
        </w:rPr>
        <w:t>.</w:t>
      </w:r>
      <w:r w:rsidR="008C4D6B" w:rsidRPr="00A40B68">
        <w:rPr>
          <w:rFonts w:cs="Times New Roman"/>
          <w:color w:val="000000" w:themeColor="text1"/>
          <w:szCs w:val="24"/>
        </w:rPr>
        <w:t xml:space="preserve"> </w:t>
      </w:r>
      <w:r w:rsidR="008C4D6B" w:rsidRPr="00967572">
        <w:rPr>
          <w:rFonts w:cs="Times New Roman"/>
          <w:szCs w:val="24"/>
        </w:rPr>
        <w:t xml:space="preserve">The proposed </w:t>
      </w:r>
      <w:r w:rsidR="008C4D6B">
        <w:rPr>
          <w:rFonts w:cs="Times New Roman"/>
          <w:szCs w:val="24"/>
        </w:rPr>
        <w:t xml:space="preserve">distribution may be </w:t>
      </w:r>
      <w:r w:rsidR="008C4D6B" w:rsidRPr="00967572">
        <w:rPr>
          <w:rFonts w:cs="Times New Roman"/>
          <w:szCs w:val="24"/>
        </w:rPr>
        <w:t xml:space="preserve">applied to a number of different </w:t>
      </w:r>
      <w:r w:rsidR="008C4D6B">
        <w:rPr>
          <w:rFonts w:cs="Times New Roman"/>
          <w:szCs w:val="24"/>
        </w:rPr>
        <w:t xml:space="preserve">econometric modeling contexts in both a </w:t>
      </w:r>
      <w:r w:rsidR="008C4D6B" w:rsidRPr="00967572">
        <w:rPr>
          <w:rFonts w:cs="Times New Roman"/>
          <w:szCs w:val="24"/>
        </w:rPr>
        <w:t xml:space="preserve">univariate and multivariate </w:t>
      </w:r>
      <w:r w:rsidR="008C4D6B">
        <w:rPr>
          <w:rFonts w:cs="Times New Roman"/>
          <w:szCs w:val="24"/>
        </w:rPr>
        <w:t xml:space="preserve">context, and in a whole variety of fields to consider bimodal asymmetry in stochastic distributions. </w:t>
      </w:r>
    </w:p>
    <w:p w14:paraId="46AAE5B3" w14:textId="77777777" w:rsidR="00944E80" w:rsidRPr="001F00FC" w:rsidRDefault="00944E80" w:rsidP="00B4106B">
      <w:pPr>
        <w:spacing w:line="276" w:lineRule="auto"/>
        <w:jc w:val="both"/>
        <w:rPr>
          <w:rFonts w:cs="Times New Roman"/>
          <w:szCs w:val="24"/>
        </w:rPr>
      </w:pPr>
    </w:p>
    <w:p w14:paraId="40C99F80" w14:textId="5014020D" w:rsidR="00944E80" w:rsidRDefault="00944E80" w:rsidP="008F4622">
      <w:pPr>
        <w:spacing w:line="276" w:lineRule="auto"/>
        <w:jc w:val="both"/>
        <w:rPr>
          <w:rFonts w:cs="Times New Roman"/>
          <w:szCs w:val="24"/>
        </w:rPr>
      </w:pPr>
      <w:bookmarkStart w:id="1" w:name="_Hlk170230128"/>
      <w:r w:rsidRPr="001F00FC">
        <w:rPr>
          <w:rFonts w:cs="Times New Roman"/>
          <w:b/>
          <w:szCs w:val="24"/>
        </w:rPr>
        <w:t>Keywords</w:t>
      </w:r>
      <w:r w:rsidRPr="001F00FC">
        <w:rPr>
          <w:rFonts w:cs="Times New Roman"/>
          <w:szCs w:val="24"/>
        </w:rPr>
        <w:t>:</w:t>
      </w:r>
      <w:r w:rsidR="001F00FC" w:rsidRPr="001F00FC">
        <w:rPr>
          <w:rFonts w:cs="Times New Roman"/>
          <w:szCs w:val="24"/>
        </w:rPr>
        <w:t xml:space="preserve"> </w:t>
      </w:r>
      <w:r w:rsidR="00ED1042">
        <w:rPr>
          <w:rFonts w:cs="Times New Roman"/>
          <w:szCs w:val="24"/>
        </w:rPr>
        <w:t xml:space="preserve">YJ transformation, </w:t>
      </w:r>
      <w:r w:rsidR="008F4622">
        <w:rPr>
          <w:rFonts w:cs="Times New Roman"/>
          <w:szCs w:val="24"/>
        </w:rPr>
        <w:t xml:space="preserve">Bimodality, </w:t>
      </w:r>
      <w:r w:rsidR="00ED1042">
        <w:rPr>
          <w:rFonts w:cs="Times New Roman"/>
          <w:szCs w:val="24"/>
        </w:rPr>
        <w:t xml:space="preserve">Non-normality, </w:t>
      </w:r>
      <w:r w:rsidR="008F4622">
        <w:rPr>
          <w:rFonts w:cs="Times New Roman"/>
          <w:szCs w:val="24"/>
        </w:rPr>
        <w:t xml:space="preserve">Multivariate </w:t>
      </w:r>
      <w:r w:rsidR="003401F5">
        <w:rPr>
          <w:rFonts w:cs="Times New Roman"/>
          <w:szCs w:val="24"/>
        </w:rPr>
        <w:t>s</w:t>
      </w:r>
      <w:r w:rsidR="00ED1042">
        <w:rPr>
          <w:rFonts w:cs="Times New Roman"/>
          <w:szCs w:val="24"/>
        </w:rPr>
        <w:t xml:space="preserve">kewed </w:t>
      </w:r>
      <w:r w:rsidR="00221F15">
        <w:rPr>
          <w:rFonts w:cs="Times New Roman"/>
          <w:szCs w:val="24"/>
        </w:rPr>
        <w:t>d</w:t>
      </w:r>
      <w:r w:rsidR="00ED1042">
        <w:rPr>
          <w:rFonts w:cs="Times New Roman"/>
          <w:szCs w:val="24"/>
        </w:rPr>
        <w:t xml:space="preserve">istributions, </w:t>
      </w:r>
      <w:bookmarkEnd w:id="1"/>
      <w:r w:rsidR="008F4622">
        <w:rPr>
          <w:rFonts w:cs="Times New Roman"/>
          <w:szCs w:val="24"/>
        </w:rPr>
        <w:t xml:space="preserve">Injury severity analysis. </w:t>
      </w:r>
    </w:p>
    <w:p w14:paraId="6F43B748" w14:textId="77777777" w:rsidR="00AE5ED0" w:rsidRDefault="00AE5ED0" w:rsidP="008F4622">
      <w:pPr>
        <w:spacing w:line="276" w:lineRule="auto"/>
        <w:jc w:val="both"/>
        <w:rPr>
          <w:rFonts w:cs="Times New Roman"/>
          <w:szCs w:val="24"/>
        </w:rPr>
      </w:pPr>
    </w:p>
    <w:p w14:paraId="66FAAEE5" w14:textId="3A147BC8" w:rsidR="00AE5ED0" w:rsidRDefault="00AE5ED0" w:rsidP="00AE5ED0">
      <w:pPr>
        <w:spacing w:after="160" w:line="259" w:lineRule="auto"/>
        <w:rPr>
          <w:rFonts w:cs="Times New Roman"/>
          <w:szCs w:val="24"/>
        </w:rPr>
      </w:pPr>
      <w:r>
        <w:rPr>
          <w:rFonts w:cs="Times New Roman"/>
          <w:szCs w:val="24"/>
        </w:rPr>
        <w:br w:type="page"/>
      </w:r>
    </w:p>
    <w:p w14:paraId="6B3A085E" w14:textId="77777777" w:rsidR="003401F5" w:rsidRDefault="003401F5" w:rsidP="00F43E21">
      <w:pPr>
        <w:numPr>
          <w:ilvl w:val="0"/>
          <w:numId w:val="5"/>
        </w:numPr>
        <w:spacing w:line="276" w:lineRule="auto"/>
        <w:ind w:left="360"/>
        <w:jc w:val="both"/>
        <w:rPr>
          <w:b/>
          <w:bCs/>
        </w:rPr>
        <w:sectPr w:rsidR="003401F5" w:rsidSect="00F43E21">
          <w:footerReference w:type="default" r:id="rId9"/>
          <w:pgSz w:w="12240" w:h="15840"/>
          <w:pgMar w:top="1440" w:right="1440" w:bottom="1440" w:left="1440" w:header="720" w:footer="720" w:gutter="0"/>
          <w:pgNumType w:start="1"/>
          <w:cols w:space="720"/>
          <w:docGrid w:linePitch="360"/>
        </w:sectPr>
      </w:pPr>
    </w:p>
    <w:p w14:paraId="02CAB019" w14:textId="22427973" w:rsidR="007A28A2" w:rsidRPr="00FE38B5" w:rsidRDefault="007A28A2" w:rsidP="00F43E21">
      <w:pPr>
        <w:numPr>
          <w:ilvl w:val="0"/>
          <w:numId w:val="5"/>
        </w:numPr>
        <w:spacing w:line="276" w:lineRule="auto"/>
        <w:ind w:left="360"/>
        <w:jc w:val="both"/>
        <w:rPr>
          <w:b/>
          <w:bCs/>
        </w:rPr>
      </w:pPr>
      <w:r w:rsidRPr="00FE38B5">
        <w:rPr>
          <w:b/>
          <w:bCs/>
        </w:rPr>
        <w:lastRenderedPageBreak/>
        <w:t>I</w:t>
      </w:r>
      <w:r w:rsidR="003D61DE" w:rsidRPr="00FE38B5">
        <w:rPr>
          <w:b/>
          <w:bCs/>
        </w:rPr>
        <w:t>NTRODUCTION</w:t>
      </w:r>
    </w:p>
    <w:p w14:paraId="0DEC5DD4" w14:textId="080ED16A" w:rsidR="00C82A0E" w:rsidRPr="00A40B68" w:rsidRDefault="00EC11F6" w:rsidP="00A40B68">
      <w:pPr>
        <w:spacing w:line="276" w:lineRule="auto"/>
        <w:jc w:val="both"/>
        <w:rPr>
          <w:rFonts w:cs="Times New Roman"/>
          <w:szCs w:val="24"/>
        </w:rPr>
      </w:pPr>
      <w:r w:rsidRPr="00A40B68">
        <w:rPr>
          <w:rFonts w:cs="Times New Roman"/>
          <w:szCs w:val="24"/>
        </w:rPr>
        <w:t xml:space="preserve">Econometric models </w:t>
      </w:r>
      <w:r w:rsidR="0089560D" w:rsidRPr="00A40B68">
        <w:rPr>
          <w:rFonts w:cs="Times New Roman"/>
          <w:szCs w:val="24"/>
        </w:rPr>
        <w:t xml:space="preserve">recognize the presence of unobserved factors in the choice outcome process, and thus assume one or more forms of stochasticity in the decision mechanism leading up to the observed choice (by choice, we are not confining ourselves to </w:t>
      </w:r>
      <w:r w:rsidR="00E975AC" w:rsidRPr="00A40B68">
        <w:rPr>
          <w:rFonts w:cs="Times New Roman"/>
          <w:szCs w:val="24"/>
        </w:rPr>
        <w:t xml:space="preserve">a </w:t>
      </w:r>
      <w:r w:rsidR="0089560D" w:rsidRPr="00A40B68">
        <w:rPr>
          <w:rFonts w:cs="Times New Roman"/>
          <w:szCs w:val="24"/>
        </w:rPr>
        <w:t>discrete choice, but more broadly to any outcome</w:t>
      </w:r>
      <w:r w:rsidR="00E975AC" w:rsidRPr="00A40B68">
        <w:rPr>
          <w:rFonts w:cs="Times New Roman"/>
          <w:szCs w:val="24"/>
        </w:rPr>
        <w:t xml:space="preserve"> type</w:t>
      </w:r>
      <w:r w:rsidR="0089560D" w:rsidRPr="00A40B68">
        <w:rPr>
          <w:rFonts w:cs="Times New Roman"/>
          <w:szCs w:val="24"/>
        </w:rPr>
        <w:t>, including continuous, binary</w:t>
      </w:r>
      <w:r w:rsidR="00E975AC" w:rsidRPr="00A40B68">
        <w:rPr>
          <w:rFonts w:cs="Times New Roman"/>
          <w:szCs w:val="24"/>
        </w:rPr>
        <w:t xml:space="preserve">, </w:t>
      </w:r>
      <w:r w:rsidR="0089560D" w:rsidRPr="00A40B68">
        <w:rPr>
          <w:rFonts w:cs="Times New Roman"/>
          <w:szCs w:val="24"/>
        </w:rPr>
        <w:t>ordered</w:t>
      </w:r>
      <w:r w:rsidR="00E975AC" w:rsidRPr="00A40B68">
        <w:rPr>
          <w:rFonts w:cs="Times New Roman"/>
          <w:szCs w:val="24"/>
        </w:rPr>
        <w:t xml:space="preserve">, </w:t>
      </w:r>
      <w:r w:rsidR="00574C63" w:rsidRPr="00A40B68">
        <w:rPr>
          <w:rFonts w:cs="Times New Roman"/>
          <w:szCs w:val="24"/>
        </w:rPr>
        <w:t xml:space="preserve">multinomial </w:t>
      </w:r>
      <w:r w:rsidR="0089560D" w:rsidRPr="00A40B68">
        <w:rPr>
          <w:rFonts w:cs="Times New Roman"/>
          <w:szCs w:val="24"/>
        </w:rPr>
        <w:t>unordered</w:t>
      </w:r>
      <w:r w:rsidR="00E975AC" w:rsidRPr="00A40B68">
        <w:rPr>
          <w:rFonts w:cs="Times New Roman"/>
          <w:szCs w:val="24"/>
        </w:rPr>
        <w:t>,</w:t>
      </w:r>
      <w:r w:rsidR="0089560D" w:rsidRPr="00A40B68">
        <w:rPr>
          <w:rFonts w:cs="Times New Roman"/>
          <w:szCs w:val="24"/>
        </w:rPr>
        <w:t xml:space="preserve"> count, </w:t>
      </w:r>
      <w:r w:rsidR="00E975AC" w:rsidRPr="00A40B68">
        <w:rPr>
          <w:rFonts w:cs="Times New Roman"/>
          <w:szCs w:val="24"/>
        </w:rPr>
        <w:t>grouped,</w:t>
      </w:r>
      <w:r w:rsidR="000054F1" w:rsidRPr="00A40B68">
        <w:rPr>
          <w:rFonts w:cs="Times New Roman"/>
          <w:szCs w:val="24"/>
        </w:rPr>
        <w:t xml:space="preserve"> </w:t>
      </w:r>
      <w:r w:rsidR="00E975AC" w:rsidRPr="00A40B68">
        <w:rPr>
          <w:rFonts w:cs="Times New Roman"/>
          <w:szCs w:val="24"/>
        </w:rPr>
        <w:t xml:space="preserve">and other limited-dependent outcomes). In the most </w:t>
      </w:r>
      <w:r w:rsidR="000054F1" w:rsidRPr="00A40B68">
        <w:rPr>
          <w:rFonts w:cs="Times New Roman"/>
          <w:szCs w:val="24"/>
        </w:rPr>
        <w:t>basic</w:t>
      </w:r>
      <w:r w:rsidR="00E975AC" w:rsidRPr="00A40B68">
        <w:rPr>
          <w:rFonts w:cs="Times New Roman"/>
          <w:szCs w:val="24"/>
        </w:rPr>
        <w:t xml:space="preserve"> form, the stochasticity is traditionally included as an additive </w:t>
      </w:r>
      <w:r w:rsidR="000054F1" w:rsidRPr="00A40B68">
        <w:rPr>
          <w:rFonts w:cs="Times New Roman"/>
          <w:szCs w:val="24"/>
        </w:rPr>
        <w:t xml:space="preserve">error </w:t>
      </w:r>
      <w:r w:rsidR="00E975AC" w:rsidRPr="00A40B68">
        <w:rPr>
          <w:rFonts w:cs="Times New Roman"/>
          <w:szCs w:val="24"/>
        </w:rPr>
        <w:t xml:space="preserve">term </w:t>
      </w:r>
      <w:r w:rsidR="002D34DD" w:rsidRPr="00A40B68">
        <w:rPr>
          <w:rFonts w:cs="Times New Roman"/>
          <w:szCs w:val="24"/>
        </w:rPr>
        <w:t>in</w:t>
      </w:r>
      <w:r w:rsidR="00E975AC" w:rsidRPr="00A40B68">
        <w:rPr>
          <w:rFonts w:cs="Times New Roman"/>
          <w:szCs w:val="24"/>
        </w:rPr>
        <w:t xml:space="preserve"> </w:t>
      </w:r>
      <w:r w:rsidR="002D34DD" w:rsidRPr="00A40B68">
        <w:rPr>
          <w:rFonts w:cs="Times New Roman"/>
          <w:szCs w:val="24"/>
        </w:rPr>
        <w:t xml:space="preserve">an equation associated with an </w:t>
      </w:r>
      <w:r w:rsidR="00E975AC" w:rsidRPr="00A40B68">
        <w:rPr>
          <w:rFonts w:cs="Times New Roman"/>
          <w:szCs w:val="24"/>
        </w:rPr>
        <w:t>outcome-generating endogenous</w:t>
      </w:r>
      <w:r w:rsidR="002D34DD" w:rsidRPr="00A40B68">
        <w:rPr>
          <w:rFonts w:cs="Times New Roman"/>
          <w:szCs w:val="24"/>
        </w:rPr>
        <w:t xml:space="preserve"> variable </w:t>
      </w:r>
      <w:r w:rsidR="00E975AC" w:rsidRPr="00A40B68">
        <w:rPr>
          <w:rFonts w:cs="Times New Roman"/>
          <w:szCs w:val="24"/>
        </w:rPr>
        <w:t xml:space="preserve">that </w:t>
      </w:r>
      <w:r w:rsidR="002D34DD" w:rsidRPr="00A40B68">
        <w:rPr>
          <w:rFonts w:cs="Times New Roman"/>
          <w:szCs w:val="24"/>
        </w:rPr>
        <w:t xml:space="preserve">is </w:t>
      </w:r>
      <w:r w:rsidR="00E975AC" w:rsidRPr="00A40B68">
        <w:rPr>
          <w:rFonts w:cs="Times New Roman"/>
          <w:szCs w:val="24"/>
        </w:rPr>
        <w:t xml:space="preserve">then mapped to the actual observed outcome. In the case of a continuous outcome, the outcome-generating variable corresponds directly to the observed outcome. In the case of binary or ordered or grouped or count </w:t>
      </w:r>
      <w:r w:rsidR="000054F1" w:rsidRPr="00A40B68">
        <w:rPr>
          <w:rFonts w:cs="Times New Roman"/>
          <w:szCs w:val="24"/>
        </w:rPr>
        <w:t xml:space="preserve">or </w:t>
      </w:r>
      <w:r w:rsidR="00E975AC" w:rsidRPr="00A40B68">
        <w:rPr>
          <w:rFonts w:cs="Times New Roman"/>
          <w:szCs w:val="24"/>
        </w:rPr>
        <w:t xml:space="preserve">limited-dependent outcomes, a single </w:t>
      </w:r>
      <w:r w:rsidR="000054F1" w:rsidRPr="00A40B68">
        <w:rPr>
          <w:rFonts w:cs="Times New Roman"/>
          <w:szCs w:val="24"/>
        </w:rPr>
        <w:t>latent (</w:t>
      </w:r>
      <w:r w:rsidR="00E975AC" w:rsidRPr="00A40B68">
        <w:rPr>
          <w:rFonts w:cs="Times New Roman"/>
          <w:szCs w:val="24"/>
        </w:rPr>
        <w:t>endogenous</w:t>
      </w:r>
      <w:r w:rsidR="000054F1" w:rsidRPr="00A40B68">
        <w:rPr>
          <w:rFonts w:cs="Times New Roman"/>
          <w:szCs w:val="24"/>
        </w:rPr>
        <w:t>)</w:t>
      </w:r>
      <w:r w:rsidR="00E975AC" w:rsidRPr="00A40B68">
        <w:rPr>
          <w:rFonts w:cs="Times New Roman"/>
          <w:szCs w:val="24"/>
        </w:rPr>
        <w:t xml:space="preserve"> </w:t>
      </w:r>
      <w:r w:rsidR="000054F1" w:rsidRPr="00A40B68">
        <w:rPr>
          <w:rFonts w:cs="Times New Roman"/>
          <w:szCs w:val="24"/>
        </w:rPr>
        <w:t xml:space="preserve">index </w:t>
      </w:r>
      <w:r w:rsidR="00E975AC" w:rsidRPr="00A40B68">
        <w:rPr>
          <w:rFonts w:cs="Times New Roman"/>
          <w:szCs w:val="24"/>
        </w:rPr>
        <w:t xml:space="preserve">variable is horizontally partitioned to map to the observed outcome. </w:t>
      </w:r>
      <w:r w:rsidR="000054F1" w:rsidRPr="00A40B68">
        <w:rPr>
          <w:rFonts w:cs="Times New Roman"/>
          <w:szCs w:val="24"/>
        </w:rPr>
        <w:t xml:space="preserve">In the case of </w:t>
      </w:r>
      <w:r w:rsidR="00574C63" w:rsidRPr="00A40B68">
        <w:rPr>
          <w:rFonts w:cs="Times New Roman"/>
          <w:szCs w:val="24"/>
        </w:rPr>
        <w:t xml:space="preserve">multinomial </w:t>
      </w:r>
      <w:r w:rsidR="000054F1" w:rsidRPr="00A40B68">
        <w:rPr>
          <w:rFonts w:cs="Times New Roman"/>
          <w:szCs w:val="24"/>
        </w:rPr>
        <w:t xml:space="preserve">unordered outcomes, </w:t>
      </w:r>
      <w:r w:rsidR="00C962CD">
        <w:rPr>
          <w:rFonts w:cs="Times New Roman"/>
          <w:szCs w:val="24"/>
        </w:rPr>
        <w:t xml:space="preserve">most commonly a </w:t>
      </w:r>
      <w:r w:rsidR="000054F1" w:rsidRPr="00A40B68">
        <w:rPr>
          <w:rFonts w:cs="Times New Roman"/>
          <w:szCs w:val="24"/>
        </w:rPr>
        <w:t xml:space="preserve">latent (endogenous) index variable specific to each alternative (also referred to as </w:t>
      </w:r>
      <w:r w:rsidR="003C7F21">
        <w:rPr>
          <w:rFonts w:cs="Times New Roman"/>
          <w:szCs w:val="24"/>
        </w:rPr>
        <w:t xml:space="preserve">an </w:t>
      </w:r>
      <w:r w:rsidR="000054F1" w:rsidRPr="00A40B68">
        <w:rPr>
          <w:rFonts w:cs="Times New Roman"/>
          <w:szCs w:val="24"/>
        </w:rPr>
        <w:t xml:space="preserve">alternative-specific utility function) </w:t>
      </w:r>
      <w:r w:rsidR="00C962CD">
        <w:rPr>
          <w:rFonts w:cs="Times New Roman"/>
          <w:szCs w:val="24"/>
        </w:rPr>
        <w:t>is</w:t>
      </w:r>
      <w:r w:rsidR="000054F1" w:rsidRPr="00A40B68">
        <w:rPr>
          <w:rFonts w:cs="Times New Roman"/>
          <w:szCs w:val="24"/>
        </w:rPr>
        <w:t xml:space="preserve"> defined</w:t>
      </w:r>
      <w:r w:rsidR="00C962CD">
        <w:rPr>
          <w:rFonts w:cs="Times New Roman"/>
          <w:szCs w:val="24"/>
        </w:rPr>
        <w:t xml:space="preserve"> </w:t>
      </w:r>
      <w:r w:rsidR="000054F1" w:rsidRPr="00A40B68">
        <w:rPr>
          <w:rFonts w:cs="Times New Roman"/>
          <w:szCs w:val="24"/>
        </w:rPr>
        <w:t>with its own additive error term, and the</w:t>
      </w:r>
      <w:r w:rsidR="00C962CD">
        <w:rPr>
          <w:rFonts w:cs="Times New Roman"/>
          <w:szCs w:val="24"/>
        </w:rPr>
        <w:t xml:space="preserve"> utility functions across alternatives </w:t>
      </w:r>
      <w:r w:rsidR="000054F1" w:rsidRPr="00A40B68">
        <w:rPr>
          <w:rFonts w:cs="Times New Roman"/>
          <w:szCs w:val="24"/>
        </w:rPr>
        <w:t xml:space="preserve">are then mapped to the observed outcome in the form </w:t>
      </w:r>
      <w:r w:rsidR="00C962CD">
        <w:rPr>
          <w:rFonts w:cs="Times New Roman"/>
          <w:szCs w:val="24"/>
        </w:rPr>
        <w:t xml:space="preserve">of </w:t>
      </w:r>
      <w:r w:rsidR="000054F1" w:rsidRPr="00A40B68">
        <w:rPr>
          <w:rFonts w:cs="Times New Roman"/>
          <w:szCs w:val="24"/>
        </w:rPr>
        <w:t xml:space="preserve">a maximum utility mechanism. </w:t>
      </w:r>
    </w:p>
    <w:p w14:paraId="7BCD09C5" w14:textId="37E78C20" w:rsidR="00E70EA5" w:rsidRPr="00A40B68" w:rsidRDefault="00C82A0E" w:rsidP="00A40B68">
      <w:pPr>
        <w:autoSpaceDE w:val="0"/>
        <w:autoSpaceDN w:val="0"/>
        <w:adjustRightInd w:val="0"/>
        <w:spacing w:line="276" w:lineRule="auto"/>
        <w:ind w:firstLine="720"/>
        <w:jc w:val="both"/>
        <w:rPr>
          <w:rFonts w:cs="Times New Roman"/>
          <w:szCs w:val="24"/>
        </w:rPr>
      </w:pPr>
      <w:r w:rsidRPr="00A40B68">
        <w:rPr>
          <w:rFonts w:cs="Times New Roman"/>
          <w:szCs w:val="24"/>
        </w:rPr>
        <w:t>In the past two decades or so, there have been several efforts</w:t>
      </w:r>
      <w:r w:rsidR="004E6F4D" w:rsidRPr="00A40B68">
        <w:rPr>
          <w:rFonts w:cs="Times New Roman"/>
          <w:szCs w:val="24"/>
        </w:rPr>
        <w:t xml:space="preserve"> (in the context of the full range of different types of observed choice outcomes</w:t>
      </w:r>
      <w:r w:rsidRPr="00A40B68">
        <w:rPr>
          <w:rFonts w:cs="Times New Roman"/>
          <w:szCs w:val="24"/>
        </w:rPr>
        <w:t xml:space="preserve"> </w:t>
      </w:r>
      <w:r w:rsidR="004E6F4D" w:rsidRPr="00A40B68">
        <w:rPr>
          <w:rFonts w:cs="Times New Roman"/>
          <w:szCs w:val="24"/>
        </w:rPr>
        <w:t xml:space="preserve">listed above) </w:t>
      </w:r>
      <w:r w:rsidRPr="00A40B68">
        <w:rPr>
          <w:rFonts w:cs="Times New Roman"/>
          <w:szCs w:val="24"/>
        </w:rPr>
        <w:t>to extend the single additive error structure</w:t>
      </w:r>
      <w:r w:rsidR="004E6F4D" w:rsidRPr="00A40B68">
        <w:rPr>
          <w:rFonts w:cs="Times New Roman"/>
          <w:szCs w:val="24"/>
        </w:rPr>
        <w:t xml:space="preserve"> </w:t>
      </w:r>
      <w:r w:rsidRPr="00A40B68">
        <w:rPr>
          <w:rFonts w:cs="Times New Roman"/>
          <w:szCs w:val="24"/>
        </w:rPr>
        <w:t xml:space="preserve">to </w:t>
      </w:r>
      <w:r w:rsidR="004E6F4D" w:rsidRPr="00A40B68">
        <w:rPr>
          <w:rFonts w:cs="Times New Roman"/>
          <w:szCs w:val="24"/>
        </w:rPr>
        <w:t>recognize unobserved heterogeneity across individuals in the responsiveness to specific exogenous variables (sometimes referred to as response heterogeneity</w:t>
      </w:r>
      <w:r w:rsidR="00C962CD">
        <w:rPr>
          <w:rFonts w:cs="Times New Roman"/>
          <w:szCs w:val="24"/>
        </w:rPr>
        <w:t>)</w:t>
      </w:r>
      <w:r w:rsidR="004E6F4D" w:rsidRPr="00A40B68">
        <w:rPr>
          <w:rFonts w:cs="Times New Roman"/>
          <w:szCs w:val="24"/>
        </w:rPr>
        <w:t xml:space="preserve">. </w:t>
      </w:r>
      <w:r w:rsidR="00003680" w:rsidRPr="00A40B68">
        <w:rPr>
          <w:rFonts w:cs="Times New Roman"/>
          <w:szCs w:val="24"/>
        </w:rPr>
        <w:t xml:space="preserve">Such additional stochastic specifications are also identified as </w:t>
      </w:r>
      <w:r w:rsidR="00B57905" w:rsidRPr="00A40B68">
        <w:rPr>
          <w:rFonts w:cs="Times New Roman"/>
          <w:szCs w:val="24"/>
        </w:rPr>
        <w:t>“</w:t>
      </w:r>
      <w:r w:rsidR="00003680" w:rsidRPr="00A40B68">
        <w:rPr>
          <w:rFonts w:cs="Times New Roman"/>
          <w:szCs w:val="24"/>
        </w:rPr>
        <w:t xml:space="preserve">random coefficients </w:t>
      </w:r>
      <w:r w:rsidR="00B57905" w:rsidRPr="00A40B68">
        <w:rPr>
          <w:rFonts w:cs="Times New Roman"/>
          <w:szCs w:val="24"/>
        </w:rPr>
        <w:t xml:space="preserve">on exogenous variables” </w:t>
      </w:r>
      <w:r w:rsidR="00003680" w:rsidRPr="00A40B68">
        <w:rPr>
          <w:rFonts w:cs="Times New Roman"/>
          <w:szCs w:val="24"/>
        </w:rPr>
        <w:t xml:space="preserve">in the literature. </w:t>
      </w:r>
      <w:r w:rsidR="004E6F4D" w:rsidRPr="00A40B68">
        <w:rPr>
          <w:rFonts w:cs="Times New Roman"/>
          <w:szCs w:val="24"/>
        </w:rPr>
        <w:t>For example, the sensitivity to travel time in a transportation mode choice context may vary across individuals due to such unobserved personality factors as how “chill” an individual is or how time-conscious an individual is (see</w:t>
      </w:r>
      <w:r w:rsidR="00003680" w:rsidRPr="00A40B68">
        <w:rPr>
          <w:rFonts w:cs="Times New Roman"/>
          <w:szCs w:val="24"/>
        </w:rPr>
        <w:t xml:space="preserve">, for example, </w:t>
      </w:r>
      <w:bookmarkStart w:id="2" w:name="_Hlk200548803"/>
      <w:r w:rsidR="00003680" w:rsidRPr="00EA5FD1">
        <w:rPr>
          <w:rFonts w:cs="Times New Roman"/>
          <w:szCs w:val="24"/>
        </w:rPr>
        <w:t xml:space="preserve">Bhat, 2020 </w:t>
      </w:r>
      <w:bookmarkEnd w:id="2"/>
      <w:r w:rsidR="00003680" w:rsidRPr="00EA5FD1">
        <w:rPr>
          <w:rFonts w:cs="Times New Roman"/>
          <w:szCs w:val="24"/>
        </w:rPr>
        <w:t xml:space="preserve">for </w:t>
      </w:r>
      <w:r w:rsidR="00003680" w:rsidRPr="00A40B68">
        <w:rPr>
          <w:rFonts w:cs="Times New Roman"/>
          <w:szCs w:val="24"/>
        </w:rPr>
        <w:t>a relatively recent review of such random coefficient studies</w:t>
      </w:r>
      <w:r w:rsidR="00E70EA5" w:rsidRPr="00A40B68">
        <w:rPr>
          <w:rFonts w:cs="Times New Roman"/>
          <w:szCs w:val="24"/>
        </w:rPr>
        <w:t xml:space="preserve"> in mode choice</w:t>
      </w:r>
      <w:r w:rsidR="00003680" w:rsidRPr="00A40B68">
        <w:rPr>
          <w:rFonts w:cs="Times New Roman"/>
          <w:szCs w:val="24"/>
        </w:rPr>
        <w:t xml:space="preserve">). Or </w:t>
      </w:r>
      <w:r w:rsidR="00E70EA5" w:rsidRPr="00A40B68">
        <w:rPr>
          <w:rFonts w:cs="Times New Roman"/>
          <w:szCs w:val="24"/>
        </w:rPr>
        <w:t xml:space="preserve">as another example of unobserved variation, the impact of the type of crash on injury severity may vary based on such unknown factors (at least as collected in most crash databases) as the precise evasive </w:t>
      </w:r>
      <w:r w:rsidR="00BA7F37" w:rsidRPr="00A40B68">
        <w:rPr>
          <w:rFonts w:cs="Times New Roman"/>
          <w:szCs w:val="24"/>
        </w:rPr>
        <w:t>maneuvers</w:t>
      </w:r>
      <w:r w:rsidR="00E70EA5" w:rsidRPr="00A40B68">
        <w:rPr>
          <w:rFonts w:cs="Times New Roman"/>
          <w:szCs w:val="24"/>
        </w:rPr>
        <w:t xml:space="preserve"> taken by motorists just before the point of impact and variations in the structural integrity of the vehicle(s) involved in a crash (see </w:t>
      </w:r>
      <w:bookmarkStart w:id="3" w:name="_Hlk200548951"/>
      <w:r w:rsidR="00E70EA5" w:rsidRPr="006E439A">
        <w:rPr>
          <w:rFonts w:cs="Times New Roman"/>
          <w:szCs w:val="24"/>
        </w:rPr>
        <w:t>Mannering et al., 201</w:t>
      </w:r>
      <w:r w:rsidR="00973935" w:rsidRPr="006E439A">
        <w:rPr>
          <w:rFonts w:cs="Times New Roman"/>
          <w:szCs w:val="24"/>
        </w:rPr>
        <w:t>6</w:t>
      </w:r>
      <w:r w:rsidR="00E70EA5" w:rsidRPr="00B6399B">
        <w:rPr>
          <w:rFonts w:cs="Times New Roman"/>
          <w:szCs w:val="24"/>
        </w:rPr>
        <w:t xml:space="preserve"> </w:t>
      </w:r>
      <w:bookmarkEnd w:id="3"/>
      <w:r w:rsidR="00E70EA5" w:rsidRPr="00A40B68">
        <w:rPr>
          <w:rFonts w:cs="Times New Roman"/>
          <w:szCs w:val="24"/>
        </w:rPr>
        <w:t>for a review of such random coefficient studies in the safet</w:t>
      </w:r>
      <w:r w:rsidR="00574C63" w:rsidRPr="00A40B68">
        <w:rPr>
          <w:rFonts w:cs="Times New Roman"/>
          <w:szCs w:val="24"/>
        </w:rPr>
        <w:t>y</w:t>
      </w:r>
      <w:r w:rsidR="00E70EA5" w:rsidRPr="00A40B68">
        <w:rPr>
          <w:rFonts w:cs="Times New Roman"/>
          <w:szCs w:val="24"/>
        </w:rPr>
        <w:t xml:space="preserve"> analysis). In most such random coefficient studies, the typical distribution assumed for response heterogeneity is a normal distribution, driven by the convenience offered by the distribution </w:t>
      </w:r>
      <w:r w:rsidR="00574C63" w:rsidRPr="00A40B68">
        <w:rPr>
          <w:rFonts w:cs="Times New Roman"/>
          <w:szCs w:val="24"/>
        </w:rPr>
        <w:t xml:space="preserve">for </w:t>
      </w:r>
      <w:r w:rsidR="00E70EA5" w:rsidRPr="00A40B68">
        <w:rPr>
          <w:rFonts w:cs="Times New Roman"/>
          <w:szCs w:val="24"/>
        </w:rPr>
        <w:t>multivariate extensions to allow unobserved correlations across the random coefficients</w:t>
      </w:r>
      <w:r w:rsidR="00574C63" w:rsidRPr="00A40B68">
        <w:rPr>
          <w:rFonts w:cs="Times New Roman"/>
          <w:szCs w:val="24"/>
        </w:rPr>
        <w:t xml:space="preserve"> as well as the closure property of the normal distribution under affine transformations (which, when combined with a normally distributed kernel error term collapses back to an overall normal distribution). </w:t>
      </w:r>
      <w:r w:rsidR="00E70EA5" w:rsidRPr="00A40B68">
        <w:rPr>
          <w:rFonts w:cs="Times New Roman"/>
          <w:szCs w:val="24"/>
        </w:rPr>
        <w:t xml:space="preserve"> </w:t>
      </w:r>
    </w:p>
    <w:p w14:paraId="63CE83B3" w14:textId="770B0855" w:rsidR="00AD5ACD" w:rsidRPr="00A40B68" w:rsidRDefault="00C962CD" w:rsidP="00A40B68">
      <w:pPr>
        <w:spacing w:line="276" w:lineRule="auto"/>
        <w:ind w:firstLine="720"/>
        <w:jc w:val="both"/>
        <w:rPr>
          <w:rFonts w:cs="Times New Roman"/>
          <w:bCs/>
          <w:color w:val="222222"/>
          <w:szCs w:val="24"/>
        </w:rPr>
      </w:pPr>
      <w:r>
        <w:rPr>
          <w:rFonts w:cs="Times New Roman"/>
          <w:szCs w:val="24"/>
        </w:rPr>
        <w:t>T</w:t>
      </w:r>
      <w:r w:rsidR="00B57905" w:rsidRPr="00A40B68">
        <w:rPr>
          <w:rFonts w:cs="Times New Roman"/>
          <w:szCs w:val="24"/>
        </w:rPr>
        <w:t xml:space="preserve">here has </w:t>
      </w:r>
      <w:r>
        <w:rPr>
          <w:rFonts w:cs="Times New Roman"/>
          <w:szCs w:val="24"/>
        </w:rPr>
        <w:t xml:space="preserve">also </w:t>
      </w:r>
      <w:r w:rsidR="00B57905" w:rsidRPr="00A40B68">
        <w:rPr>
          <w:rFonts w:cs="Times New Roman"/>
          <w:szCs w:val="24"/>
        </w:rPr>
        <w:t xml:space="preserve">been growing recognition </w:t>
      </w:r>
      <w:r>
        <w:rPr>
          <w:rFonts w:cs="Times New Roman"/>
          <w:szCs w:val="24"/>
        </w:rPr>
        <w:t xml:space="preserve">in recent years </w:t>
      </w:r>
      <w:r w:rsidR="00B57905" w:rsidRPr="00A40B68">
        <w:rPr>
          <w:rFonts w:cs="Times New Roman"/>
          <w:szCs w:val="24"/>
        </w:rPr>
        <w:t>that the normally distributed assumption for the kernel error term or for the random coefficients on exogenous variables may not be symmetric</w:t>
      </w:r>
      <w:r w:rsidR="004F4482" w:rsidRPr="00A40B68">
        <w:rPr>
          <w:rFonts w:cs="Times New Roman"/>
          <w:szCs w:val="24"/>
        </w:rPr>
        <w:t xml:space="preserve"> or even unimodal</w:t>
      </w:r>
      <w:r w:rsidR="00B57905" w:rsidRPr="00A40B68">
        <w:rPr>
          <w:rFonts w:cs="Times New Roman"/>
          <w:szCs w:val="24"/>
        </w:rPr>
        <w:t xml:space="preserve">. </w:t>
      </w:r>
      <w:r w:rsidR="004F4482" w:rsidRPr="00A40B68">
        <w:rPr>
          <w:rFonts w:cs="Times New Roman"/>
          <w:szCs w:val="24"/>
        </w:rPr>
        <w:t xml:space="preserve">Even so, </w:t>
      </w:r>
      <w:r w:rsidR="00B57905" w:rsidRPr="00A40B68">
        <w:rPr>
          <w:rFonts w:cs="Times New Roman"/>
          <w:szCs w:val="24"/>
        </w:rPr>
        <w:t>almos</w:t>
      </w:r>
      <w:r w:rsidR="004F4482" w:rsidRPr="00A40B68">
        <w:rPr>
          <w:rFonts w:cs="Times New Roman"/>
          <w:szCs w:val="24"/>
        </w:rPr>
        <w:t xml:space="preserve">t all </w:t>
      </w:r>
      <w:r w:rsidR="00B57905" w:rsidRPr="00A40B68">
        <w:rPr>
          <w:rFonts w:cs="Times New Roman"/>
          <w:szCs w:val="24"/>
        </w:rPr>
        <w:t xml:space="preserve">such studies retain a symmetric </w:t>
      </w:r>
      <w:r w:rsidR="001348E5" w:rsidRPr="00A40B68">
        <w:rPr>
          <w:rFonts w:cs="Times New Roman"/>
          <w:szCs w:val="24"/>
        </w:rPr>
        <w:t xml:space="preserve">unimodal </w:t>
      </w:r>
      <w:r w:rsidR="004F4482" w:rsidRPr="00A40B68">
        <w:rPr>
          <w:rFonts w:cs="Times New Roman"/>
          <w:szCs w:val="24"/>
        </w:rPr>
        <w:t xml:space="preserve">shape for the kernel error term, but allow more flexible non-symmetric (mixing) and/or multimodal distributions </w:t>
      </w:r>
      <w:r w:rsidR="0076019E" w:rsidRPr="00A40B68">
        <w:rPr>
          <w:rFonts w:cs="Times New Roman"/>
          <w:szCs w:val="24"/>
        </w:rPr>
        <w:t>for</w:t>
      </w:r>
      <w:r w:rsidR="004F4482" w:rsidRPr="00A40B68">
        <w:rPr>
          <w:rFonts w:cs="Times New Roman"/>
          <w:szCs w:val="24"/>
        </w:rPr>
        <w:t xml:space="preserve"> the </w:t>
      </w:r>
      <w:r w:rsidR="0076019E" w:rsidRPr="00A40B68">
        <w:rPr>
          <w:rFonts w:cs="Times New Roman"/>
          <w:szCs w:val="24"/>
        </w:rPr>
        <w:t xml:space="preserve">random coefficients on </w:t>
      </w:r>
      <w:r w:rsidR="004F4482" w:rsidRPr="00A40B68">
        <w:rPr>
          <w:rFonts w:cs="Times New Roman"/>
          <w:szCs w:val="24"/>
        </w:rPr>
        <w:t xml:space="preserve">exogenous variables (an issue we will get back to later). </w:t>
      </w:r>
      <w:r>
        <w:rPr>
          <w:rFonts w:cs="Times New Roman"/>
          <w:szCs w:val="24"/>
        </w:rPr>
        <w:t>These</w:t>
      </w:r>
      <w:r w:rsidR="004F4482" w:rsidRPr="00A40B68">
        <w:rPr>
          <w:rFonts w:cs="Times New Roman"/>
          <w:szCs w:val="24"/>
        </w:rPr>
        <w:t xml:space="preserve"> flexible </w:t>
      </w:r>
      <w:r w:rsidR="001348E5" w:rsidRPr="00A40B68">
        <w:rPr>
          <w:rFonts w:cs="Times New Roman"/>
          <w:szCs w:val="24"/>
        </w:rPr>
        <w:t xml:space="preserve">multivariate </w:t>
      </w:r>
      <w:r w:rsidR="004F4482" w:rsidRPr="00A40B68">
        <w:rPr>
          <w:rFonts w:cs="Times New Roman"/>
          <w:szCs w:val="24"/>
        </w:rPr>
        <w:t xml:space="preserve">distributions generally take </w:t>
      </w:r>
      <w:r w:rsidR="001348E5" w:rsidRPr="00A40B68">
        <w:rPr>
          <w:rFonts w:cs="Times New Roman"/>
          <w:szCs w:val="24"/>
        </w:rPr>
        <w:t xml:space="preserve">one of three </w:t>
      </w:r>
      <w:r w:rsidR="004F4482" w:rsidRPr="00A40B68">
        <w:rPr>
          <w:rFonts w:cs="Times New Roman"/>
          <w:szCs w:val="24"/>
        </w:rPr>
        <w:t>form</w:t>
      </w:r>
      <w:r w:rsidR="001348E5" w:rsidRPr="00A40B68">
        <w:rPr>
          <w:rFonts w:cs="Times New Roman"/>
          <w:szCs w:val="24"/>
        </w:rPr>
        <w:t>s</w:t>
      </w:r>
      <w:r w:rsidR="004F4482" w:rsidRPr="00A40B68">
        <w:rPr>
          <w:rFonts w:cs="Times New Roman"/>
          <w:szCs w:val="24"/>
        </w:rPr>
        <w:t xml:space="preserve"> </w:t>
      </w:r>
      <w:r w:rsidR="00B57905" w:rsidRPr="00A40B68">
        <w:rPr>
          <w:rFonts w:cs="Times New Roman"/>
          <w:szCs w:val="24"/>
        </w:rPr>
        <w:t>(</w:t>
      </w:r>
      <w:r w:rsidR="00BF1390" w:rsidRPr="00A40B68">
        <w:rPr>
          <w:rFonts w:cs="Times New Roman"/>
          <w:szCs w:val="24"/>
        </w:rPr>
        <w:t>1</w:t>
      </w:r>
      <w:r w:rsidR="00B57905" w:rsidRPr="00A40B68">
        <w:rPr>
          <w:rFonts w:cs="Times New Roman"/>
          <w:szCs w:val="24"/>
        </w:rPr>
        <w:t>) a discrete-</w:t>
      </w:r>
      <w:r w:rsidR="00B57905" w:rsidRPr="00A40B68">
        <w:rPr>
          <w:rFonts w:cs="Times New Roman"/>
          <w:szCs w:val="24"/>
        </w:rPr>
        <w:lastRenderedPageBreak/>
        <w:t>valued random variable vector, (</w:t>
      </w:r>
      <w:r w:rsidR="00BF1390" w:rsidRPr="00A40B68">
        <w:rPr>
          <w:rFonts w:cs="Times New Roman"/>
          <w:szCs w:val="24"/>
        </w:rPr>
        <w:t>2</w:t>
      </w:r>
      <w:r w:rsidR="00B57905" w:rsidRPr="00A40B68">
        <w:rPr>
          <w:rFonts w:cs="Times New Roman"/>
          <w:szCs w:val="24"/>
        </w:rPr>
        <w:t>) a continuous parametric random variable vector, or (</w:t>
      </w:r>
      <w:r w:rsidR="00BF1390" w:rsidRPr="00A40B68">
        <w:rPr>
          <w:rFonts w:cs="Times New Roman"/>
          <w:szCs w:val="24"/>
        </w:rPr>
        <w:t>3</w:t>
      </w:r>
      <w:r w:rsidR="00B57905" w:rsidRPr="00A40B68">
        <w:rPr>
          <w:rFonts w:cs="Times New Roman"/>
          <w:szCs w:val="24"/>
        </w:rPr>
        <w:t>) a combination of the two</w:t>
      </w:r>
      <w:r w:rsidR="00BF1390" w:rsidRPr="00A40B68">
        <w:rPr>
          <w:rFonts w:cs="Times New Roman"/>
          <w:szCs w:val="24"/>
        </w:rPr>
        <w:t xml:space="preserve">. </w:t>
      </w:r>
      <w:r w:rsidR="00C81E22" w:rsidRPr="00A40B68">
        <w:rPr>
          <w:rFonts w:cs="Times New Roman"/>
          <w:szCs w:val="24"/>
        </w:rPr>
        <w:t>Of these, the first corresponds to a non-parametric approach, the second to a parametric approach, and the third, as typically implemented in practice, to a semiparametric approach</w:t>
      </w:r>
      <w:r w:rsidR="00642B4C" w:rsidRPr="00A40B68">
        <w:rPr>
          <w:rFonts w:cs="Times New Roman"/>
          <w:szCs w:val="24"/>
        </w:rPr>
        <w:t xml:space="preserve">. The first approach of specifying a </w:t>
      </w:r>
      <w:r w:rsidR="00642B4C" w:rsidRPr="00A40B68">
        <w:rPr>
          <w:rFonts w:cs="Times New Roman"/>
          <w:bCs/>
          <w:color w:val="222222"/>
          <w:szCs w:val="24"/>
        </w:rPr>
        <w:t xml:space="preserve">non-parametric (discrete) </w:t>
      </w:r>
      <w:r w:rsidR="00642B4C" w:rsidRPr="00A40B68">
        <w:rPr>
          <w:rFonts w:cs="Times New Roman"/>
          <w:szCs w:val="24"/>
        </w:rPr>
        <w:t xml:space="preserve">series-based or similar approximation to the density function provides for substantial </w:t>
      </w:r>
      <w:r w:rsidR="00642B4C" w:rsidRPr="00A40B68">
        <w:rPr>
          <w:rFonts w:cs="Times New Roman"/>
          <w:bCs/>
          <w:color w:val="222222"/>
          <w:szCs w:val="24"/>
        </w:rPr>
        <w:t xml:space="preserve">flexibility, but brings with it </w:t>
      </w:r>
      <w:r w:rsidR="00642B4C" w:rsidRPr="00A40B68">
        <w:rPr>
          <w:rFonts w:cs="Times New Roman"/>
          <w:szCs w:val="24"/>
        </w:rPr>
        <w:t xml:space="preserve">parameter profligateness and </w:t>
      </w:r>
      <w:r w:rsidR="00642B4C" w:rsidRPr="00A40B68">
        <w:rPr>
          <w:rFonts w:cs="Times New Roman"/>
          <w:bCs/>
          <w:color w:val="222222"/>
          <w:szCs w:val="24"/>
        </w:rPr>
        <w:t xml:space="preserve">computational complexity/inference challenges </w:t>
      </w:r>
      <w:r w:rsidR="002E1D4D" w:rsidRPr="00A40B68">
        <w:rPr>
          <w:rFonts w:cs="Times New Roman"/>
          <w:szCs w:val="24"/>
        </w:rPr>
        <w:t xml:space="preserve">(we forgo full details of the </w:t>
      </w:r>
      <w:r w:rsidR="00642B4C" w:rsidRPr="00A40B68">
        <w:rPr>
          <w:rFonts w:cs="Times New Roman"/>
          <w:szCs w:val="24"/>
        </w:rPr>
        <w:t xml:space="preserve">three </w:t>
      </w:r>
      <w:r w:rsidR="002E1D4D" w:rsidRPr="00A40B68">
        <w:rPr>
          <w:rFonts w:cs="Times New Roman"/>
          <w:szCs w:val="24"/>
        </w:rPr>
        <w:t>approaches here, and refer the reader to Bhat et al.</w:t>
      </w:r>
      <w:r w:rsidR="00642B4C" w:rsidRPr="00A40B68">
        <w:rPr>
          <w:rFonts w:cs="Times New Roman"/>
          <w:szCs w:val="24"/>
        </w:rPr>
        <w:t xml:space="preserve">, </w:t>
      </w:r>
      <w:r w:rsidR="002E1D4D" w:rsidRPr="00A40B68">
        <w:rPr>
          <w:rFonts w:cs="Times New Roman"/>
          <w:szCs w:val="24"/>
        </w:rPr>
        <w:t>2025)</w:t>
      </w:r>
      <w:r w:rsidR="00C81E22" w:rsidRPr="00A40B68">
        <w:rPr>
          <w:rFonts w:cs="Times New Roman"/>
          <w:szCs w:val="24"/>
        </w:rPr>
        <w:t xml:space="preserve">. </w:t>
      </w:r>
      <w:r w:rsidR="00642B4C" w:rsidRPr="00A40B68">
        <w:rPr>
          <w:rFonts w:cs="Times New Roman"/>
          <w:szCs w:val="24"/>
        </w:rPr>
        <w:t>The second approach can be quite restrictive</w:t>
      </w:r>
      <w:r w:rsidR="00AD5ACD" w:rsidRPr="00A40B68">
        <w:rPr>
          <w:rFonts w:cs="Times New Roman"/>
          <w:szCs w:val="24"/>
        </w:rPr>
        <w:t>, especially given that the popular implementation of this approach uses unimodal distributions such as the skew-normal distribution. However, it does</w:t>
      </w:r>
      <w:r w:rsidR="00642B4C" w:rsidRPr="00A40B68">
        <w:rPr>
          <w:rFonts w:cs="Times New Roman"/>
          <w:szCs w:val="24"/>
        </w:rPr>
        <w:t xml:space="preserve"> provide for parameter parsimony and computational ease in estimation. </w:t>
      </w:r>
      <w:r w:rsidR="00AD5ACD" w:rsidRPr="00A40B68">
        <w:rPr>
          <w:rFonts w:cs="Times New Roman"/>
          <w:szCs w:val="24"/>
        </w:rPr>
        <w:t>T</w:t>
      </w:r>
      <w:r w:rsidR="00C81E22" w:rsidRPr="00A40B68">
        <w:rPr>
          <w:rFonts w:cs="Times New Roman"/>
          <w:szCs w:val="24"/>
        </w:rPr>
        <w:t xml:space="preserve">he third approach </w:t>
      </w:r>
      <w:r w:rsidR="002E1D4D" w:rsidRPr="00A40B68">
        <w:rPr>
          <w:rFonts w:cs="Times New Roman"/>
          <w:szCs w:val="24"/>
        </w:rPr>
        <w:t xml:space="preserve">is </w:t>
      </w:r>
      <w:r w:rsidR="00AD5ACD" w:rsidRPr="00A40B68">
        <w:rPr>
          <w:rFonts w:cs="Times New Roman"/>
          <w:szCs w:val="24"/>
        </w:rPr>
        <w:t xml:space="preserve">almost exclusively </w:t>
      </w:r>
      <w:r w:rsidR="002E1D4D" w:rsidRPr="00A40B68">
        <w:rPr>
          <w:rFonts w:cs="Times New Roman"/>
          <w:szCs w:val="24"/>
        </w:rPr>
        <w:t xml:space="preserve">specified </w:t>
      </w:r>
      <w:r w:rsidR="00AD5ACD" w:rsidRPr="00A40B68">
        <w:rPr>
          <w:rFonts w:cs="Times New Roman"/>
          <w:szCs w:val="24"/>
        </w:rPr>
        <w:t xml:space="preserve">in the literature as </w:t>
      </w:r>
      <w:r w:rsidR="002E1D4D" w:rsidRPr="00A40B68">
        <w:rPr>
          <w:rFonts w:cs="Times New Roman"/>
          <w:szCs w:val="24"/>
        </w:rPr>
        <w:t xml:space="preserve">a finite mixture of </w:t>
      </w:r>
      <w:r w:rsidR="002E1D4D" w:rsidRPr="00A40B68">
        <w:rPr>
          <w:rFonts w:cs="Times New Roman"/>
          <w:bCs/>
          <w:color w:val="222222"/>
          <w:szCs w:val="24"/>
        </w:rPr>
        <w:t xml:space="preserve">parametric distributions, </w:t>
      </w:r>
      <w:r w:rsidR="00642B4C" w:rsidRPr="00A40B68">
        <w:rPr>
          <w:rFonts w:cs="Times New Roman"/>
          <w:bCs/>
          <w:color w:val="222222"/>
          <w:szCs w:val="24"/>
        </w:rPr>
        <w:t xml:space="preserve">which itself can be interpreted as a latent class model (consumers belonging to each of a finite number of segments) with a parametric distribution </w:t>
      </w:r>
      <w:r w:rsidR="00AD5ACD" w:rsidRPr="00A40B68">
        <w:rPr>
          <w:rFonts w:cs="Times New Roman"/>
          <w:bCs/>
          <w:color w:val="222222"/>
          <w:szCs w:val="24"/>
        </w:rPr>
        <w:t xml:space="preserve">within each class, or as a </w:t>
      </w:r>
      <w:r>
        <w:rPr>
          <w:rFonts w:cs="Times New Roman"/>
          <w:bCs/>
          <w:color w:val="222222"/>
          <w:szCs w:val="24"/>
        </w:rPr>
        <w:t xml:space="preserve">direct </w:t>
      </w:r>
      <w:r w:rsidR="00AD5ACD" w:rsidRPr="00A40B68">
        <w:rPr>
          <w:rFonts w:cs="Times New Roman"/>
          <w:bCs/>
          <w:color w:val="222222"/>
          <w:szCs w:val="24"/>
        </w:rPr>
        <w:t>non-latent class semiparametric assumption about the random coefficient</w:t>
      </w:r>
      <w:r w:rsidR="0076019E" w:rsidRPr="00A40B68">
        <w:rPr>
          <w:rFonts w:cs="Times New Roman"/>
          <w:bCs/>
          <w:color w:val="222222"/>
          <w:szCs w:val="24"/>
        </w:rPr>
        <w:t>s</w:t>
      </w:r>
      <w:r w:rsidR="00AD5ACD" w:rsidRPr="00A40B68">
        <w:rPr>
          <w:rFonts w:cs="Times New Roman"/>
          <w:bCs/>
          <w:color w:val="222222"/>
          <w:szCs w:val="24"/>
        </w:rPr>
        <w:t xml:space="preserve"> at hand. </w:t>
      </w:r>
      <w:r w:rsidR="002E1D4D" w:rsidRPr="00A40B68">
        <w:rPr>
          <w:rFonts w:cs="Times New Roman"/>
          <w:bCs/>
          <w:color w:val="222222"/>
          <w:szCs w:val="24"/>
        </w:rPr>
        <w:t xml:space="preserve"> </w:t>
      </w:r>
      <w:r w:rsidR="003C7F21">
        <w:rPr>
          <w:rFonts w:cs="Times New Roman"/>
          <w:bCs/>
          <w:color w:val="222222"/>
          <w:szCs w:val="24"/>
        </w:rPr>
        <w:t>A</w:t>
      </w:r>
      <w:r w:rsidR="003C7F21" w:rsidRPr="00A40B68">
        <w:rPr>
          <w:rFonts w:cs="Times New Roman"/>
          <w:bCs/>
          <w:color w:val="222222"/>
          <w:szCs w:val="24"/>
        </w:rPr>
        <w:t xml:space="preserve">s the finiteness of the mixture grows, this third approach can mimic literally any multivariate density function, including those with multiple modes as well as the fully nonparametric distribution. </w:t>
      </w:r>
      <w:r w:rsidR="003C7F21">
        <w:rPr>
          <w:rFonts w:cs="Times New Roman"/>
          <w:bCs/>
          <w:color w:val="222222"/>
          <w:szCs w:val="24"/>
        </w:rPr>
        <w:t xml:space="preserve">From a structural perspective, though, this approach, when it accommodates multimodality, does so only at a population level, not at an individual level. Also, </w:t>
      </w:r>
      <w:r w:rsidR="00AD5ACD" w:rsidRPr="00A40B68">
        <w:rPr>
          <w:rFonts w:cs="Times New Roman"/>
          <w:bCs/>
          <w:color w:val="222222"/>
          <w:szCs w:val="24"/>
        </w:rPr>
        <w:t xml:space="preserve">the problem </w:t>
      </w:r>
      <w:r w:rsidR="003C7F21">
        <w:rPr>
          <w:rFonts w:cs="Times New Roman"/>
          <w:bCs/>
          <w:color w:val="222222"/>
          <w:szCs w:val="24"/>
        </w:rPr>
        <w:t xml:space="preserve">with this approach is </w:t>
      </w:r>
      <w:r w:rsidR="00AD5ACD" w:rsidRPr="00A40B68">
        <w:rPr>
          <w:rFonts w:cs="Times New Roman"/>
          <w:bCs/>
          <w:color w:val="222222"/>
          <w:szCs w:val="24"/>
        </w:rPr>
        <w:t xml:space="preserve">that, as the finiteness grows, </w:t>
      </w:r>
      <w:r w:rsidR="00991C05" w:rsidRPr="00A40B68">
        <w:rPr>
          <w:rFonts w:cs="Times New Roman"/>
          <w:bCs/>
          <w:color w:val="222222"/>
          <w:szCs w:val="24"/>
        </w:rPr>
        <w:t>th</w:t>
      </w:r>
      <w:r w:rsidR="003C7F21">
        <w:rPr>
          <w:rFonts w:cs="Times New Roman"/>
          <w:bCs/>
          <w:color w:val="222222"/>
          <w:szCs w:val="24"/>
        </w:rPr>
        <w:t>e</w:t>
      </w:r>
      <w:r w:rsidR="00991C05" w:rsidRPr="00A40B68">
        <w:rPr>
          <w:rFonts w:cs="Times New Roman"/>
          <w:bCs/>
          <w:color w:val="222222"/>
          <w:szCs w:val="24"/>
        </w:rPr>
        <w:t xml:space="preserve"> approach is saddled with parameter profligateness and computational complexity/inference challenges, </w:t>
      </w:r>
      <w:r w:rsidR="00BC3AD5" w:rsidRPr="00A40B68">
        <w:rPr>
          <w:rFonts w:cs="Times New Roman"/>
          <w:bCs/>
          <w:color w:val="222222"/>
          <w:szCs w:val="24"/>
        </w:rPr>
        <w:t xml:space="preserve">similar to </w:t>
      </w:r>
      <w:r w:rsidR="00991C05" w:rsidRPr="00A40B68">
        <w:rPr>
          <w:rFonts w:cs="Times New Roman"/>
          <w:bCs/>
          <w:color w:val="222222"/>
          <w:szCs w:val="24"/>
        </w:rPr>
        <w:t xml:space="preserve">the first non-parametric approach. Besides, </w:t>
      </w:r>
      <w:r w:rsidR="00BC3AD5" w:rsidRPr="00A40B68">
        <w:rPr>
          <w:rFonts w:cs="Times New Roman"/>
          <w:bCs/>
          <w:color w:val="222222"/>
          <w:szCs w:val="24"/>
        </w:rPr>
        <w:t>the popular implementation of this third approach in the econometric literature is in the form of a finite mixture-of-normal distributions. As observed and demonstrated by studies in the statistical density estimation literature (see, fo</w:t>
      </w:r>
      <w:r>
        <w:rPr>
          <w:rFonts w:cs="Times New Roman"/>
          <w:bCs/>
          <w:color w:val="222222"/>
          <w:szCs w:val="24"/>
        </w:rPr>
        <w:t>r</w:t>
      </w:r>
      <w:r w:rsidR="00BC3AD5" w:rsidRPr="00A40B68">
        <w:rPr>
          <w:rFonts w:cs="Times New Roman"/>
          <w:bCs/>
          <w:color w:val="222222"/>
          <w:szCs w:val="24"/>
        </w:rPr>
        <w:t xml:space="preserve"> example, </w:t>
      </w:r>
      <w:r w:rsidR="00BC3AD5" w:rsidRPr="00A40B68">
        <w:rPr>
          <w:rFonts w:cs="Times New Roman"/>
          <w:szCs w:val="24"/>
        </w:rPr>
        <w:t xml:space="preserve">Fruhwirth-Schnatter and Pyne, 2010, Lin et al., 2016, Gallaugher et al., 2020, and Dong et al., 2023), the mixture-of-normals approach can, and in general will, provide distorted inferences due to overfit and weak identification caused by needing unnecessarily high number of components </w:t>
      </w:r>
      <w:r w:rsidR="00AD5ACD" w:rsidRPr="00A40B68">
        <w:rPr>
          <w:rFonts w:cs="Times New Roman"/>
          <w:szCs w:val="24"/>
        </w:rPr>
        <w:t>when the target multivariate density has substantial skew</w:t>
      </w:r>
      <w:r w:rsidR="00BA66FC" w:rsidRPr="00A40B68">
        <w:rPr>
          <w:rFonts w:cs="Times New Roman"/>
          <w:szCs w:val="24"/>
        </w:rPr>
        <w:t xml:space="preserve">. But, adopting more general component distributions, </w:t>
      </w:r>
      <w:r w:rsidR="00AD5ACD" w:rsidRPr="00A40B68">
        <w:rPr>
          <w:rFonts w:cs="Times New Roman"/>
          <w:szCs w:val="24"/>
        </w:rPr>
        <w:t>such as mixtures of skew-normal</w:t>
      </w:r>
      <w:r w:rsidR="00BA66FC" w:rsidRPr="00A40B68">
        <w:rPr>
          <w:rFonts w:cs="Times New Roman"/>
          <w:szCs w:val="24"/>
        </w:rPr>
        <w:t xml:space="preserve"> </w:t>
      </w:r>
      <w:r w:rsidR="00AD5ACD" w:rsidRPr="00A40B68">
        <w:rPr>
          <w:rFonts w:cs="Times New Roman"/>
          <w:szCs w:val="24"/>
        </w:rPr>
        <w:t>and other asymmetric parametric distributions</w:t>
      </w:r>
      <w:r w:rsidR="0076019E" w:rsidRPr="00A40B68">
        <w:rPr>
          <w:rFonts w:cs="Times New Roman"/>
          <w:szCs w:val="24"/>
        </w:rPr>
        <w:t>,</w:t>
      </w:r>
      <w:r w:rsidR="00AD5ACD" w:rsidRPr="00A40B68">
        <w:rPr>
          <w:rFonts w:cs="Times New Roman"/>
          <w:szCs w:val="24"/>
        </w:rPr>
        <w:t xml:space="preserve"> bring</w:t>
      </w:r>
      <w:r w:rsidR="00BA66FC" w:rsidRPr="00A40B68">
        <w:rPr>
          <w:rFonts w:cs="Times New Roman"/>
          <w:szCs w:val="24"/>
        </w:rPr>
        <w:t>s</w:t>
      </w:r>
      <w:r w:rsidR="00AD5ACD" w:rsidRPr="00A40B68">
        <w:rPr>
          <w:rFonts w:cs="Times New Roman"/>
          <w:szCs w:val="24"/>
        </w:rPr>
        <w:t xml:space="preserve"> additional inference and computational challenges</w:t>
      </w:r>
      <w:r w:rsidR="00BA66FC" w:rsidRPr="00A40B68">
        <w:rPr>
          <w:rFonts w:cs="Times New Roman"/>
          <w:szCs w:val="24"/>
        </w:rPr>
        <w:t xml:space="preserve"> (see </w:t>
      </w:r>
      <w:r w:rsidR="00AD5ACD" w:rsidRPr="00A40B68">
        <w:rPr>
          <w:rFonts w:cs="Times New Roman"/>
          <w:szCs w:val="24"/>
        </w:rPr>
        <w:t>Lee and McLachlan, 2022)</w:t>
      </w:r>
      <w:r w:rsidR="00BA66FC" w:rsidRPr="00A40B68">
        <w:rPr>
          <w:rFonts w:cs="Times New Roman"/>
          <w:szCs w:val="24"/>
        </w:rPr>
        <w:t>, and require</w:t>
      </w:r>
      <w:r w:rsidR="00B92688" w:rsidRPr="00A40B68">
        <w:rPr>
          <w:rFonts w:cs="Times New Roman"/>
          <w:szCs w:val="24"/>
        </w:rPr>
        <w:t>s</w:t>
      </w:r>
      <w:r w:rsidR="00BA66FC" w:rsidRPr="00A40B68">
        <w:rPr>
          <w:rFonts w:cs="Times New Roman"/>
          <w:szCs w:val="24"/>
        </w:rPr>
        <w:t xml:space="preserve"> large </w:t>
      </w:r>
      <w:r w:rsidR="00AD5ACD" w:rsidRPr="00A40B68">
        <w:rPr>
          <w:rFonts w:cs="Times New Roman"/>
          <w:szCs w:val="24"/>
        </w:rPr>
        <w:t>sample size</w:t>
      </w:r>
      <w:r w:rsidR="00BA66FC" w:rsidRPr="00A40B68">
        <w:rPr>
          <w:rFonts w:cs="Times New Roman"/>
          <w:szCs w:val="24"/>
        </w:rPr>
        <w:t xml:space="preserve">s to attain favorable asymptotic properties </w:t>
      </w:r>
      <w:r w:rsidR="00AD5ACD" w:rsidRPr="00A40B68">
        <w:rPr>
          <w:rFonts w:cs="Times New Roman"/>
          <w:szCs w:val="24"/>
        </w:rPr>
        <w:t xml:space="preserve">(see Dong and Lewbel, 2015, Mu and Zhang, 2018). </w:t>
      </w:r>
    </w:p>
    <w:p w14:paraId="72AE33D7" w14:textId="10BF6BCF" w:rsidR="002F5689" w:rsidRPr="00A40B68" w:rsidRDefault="00D31109" w:rsidP="00A40B68">
      <w:pPr>
        <w:spacing w:line="276" w:lineRule="auto"/>
        <w:ind w:firstLine="720"/>
        <w:jc w:val="both"/>
        <w:rPr>
          <w:rFonts w:cs="Times New Roman"/>
          <w:szCs w:val="24"/>
        </w:rPr>
      </w:pPr>
      <w:bookmarkStart w:id="4" w:name="_Hlk127823089"/>
      <w:r>
        <w:rPr>
          <w:rFonts w:cs="Times New Roman"/>
          <w:szCs w:val="24"/>
        </w:rPr>
        <w:t>I</w:t>
      </w:r>
      <w:r w:rsidR="002E1D4D" w:rsidRPr="00A40B68">
        <w:rPr>
          <w:rFonts w:cs="Times New Roman"/>
          <w:szCs w:val="24"/>
        </w:rPr>
        <w:t xml:space="preserve">n this study, we </w:t>
      </w:r>
      <w:r w:rsidR="00B92688" w:rsidRPr="00A40B68">
        <w:rPr>
          <w:rFonts w:cs="Times New Roman"/>
          <w:szCs w:val="24"/>
        </w:rPr>
        <w:t>return to the second approach of specifying a continuous parametric random variable vector</w:t>
      </w:r>
      <w:r w:rsidR="00636D98" w:rsidRPr="00A40B68">
        <w:rPr>
          <w:rFonts w:cs="Times New Roman"/>
          <w:szCs w:val="24"/>
        </w:rPr>
        <w:t>, but now relax the unimodality restriction while also continuing to leverage the par</w:t>
      </w:r>
      <w:r w:rsidR="004D75AF" w:rsidRPr="00A40B68">
        <w:rPr>
          <w:rFonts w:cs="Times New Roman"/>
          <w:szCs w:val="24"/>
        </w:rPr>
        <w:t>s</w:t>
      </w:r>
      <w:r w:rsidR="00636D98" w:rsidRPr="00A40B68">
        <w:rPr>
          <w:rFonts w:cs="Times New Roman"/>
          <w:szCs w:val="24"/>
        </w:rPr>
        <w:t xml:space="preserve">imony and computational ease benefits. </w:t>
      </w:r>
      <w:r w:rsidR="00B92688" w:rsidRPr="00A40B68">
        <w:rPr>
          <w:rFonts w:cs="Times New Roman"/>
          <w:szCs w:val="24"/>
        </w:rPr>
        <w:t xml:space="preserve">In doing so, </w:t>
      </w:r>
      <w:r w:rsidR="00DE0D71" w:rsidRPr="00A40B68">
        <w:rPr>
          <w:rFonts w:cs="Times New Roman"/>
          <w:szCs w:val="24"/>
        </w:rPr>
        <w:t xml:space="preserve">and </w:t>
      </w:r>
      <w:r w:rsidR="00636D98" w:rsidRPr="00A40B68">
        <w:rPr>
          <w:rFonts w:cs="Times New Roman"/>
          <w:szCs w:val="24"/>
        </w:rPr>
        <w:t xml:space="preserve">to our knowledge for the first time in the statistical and econometric literature, </w:t>
      </w:r>
      <w:r w:rsidR="00DE0D71" w:rsidRPr="00A40B68">
        <w:rPr>
          <w:rFonts w:cs="Times New Roman"/>
          <w:szCs w:val="24"/>
        </w:rPr>
        <w:t xml:space="preserve">we propose </w:t>
      </w:r>
      <w:r w:rsidR="00636D98" w:rsidRPr="00A40B68">
        <w:rPr>
          <w:rFonts w:cs="Times New Roman"/>
          <w:szCs w:val="24"/>
        </w:rPr>
        <w:t xml:space="preserve">a new transformation-based </w:t>
      </w:r>
      <w:r w:rsidR="008B5585" w:rsidRPr="00A40B68">
        <w:rPr>
          <w:rFonts w:cs="Times New Roman"/>
          <w:szCs w:val="24"/>
        </w:rPr>
        <w:t xml:space="preserve">parametric </w:t>
      </w:r>
      <w:r w:rsidR="00636D98" w:rsidRPr="00A40B68">
        <w:rPr>
          <w:rFonts w:cs="Times New Roman"/>
          <w:szCs w:val="24"/>
        </w:rPr>
        <w:t xml:space="preserve">multivariate skewed </w:t>
      </w:r>
      <w:r w:rsidR="008B5585" w:rsidRPr="00A40B68">
        <w:rPr>
          <w:rFonts w:cs="Times New Roman"/>
          <w:szCs w:val="24"/>
        </w:rPr>
        <w:t>density</w:t>
      </w:r>
      <w:r w:rsidR="00636D98" w:rsidRPr="00A40B68">
        <w:rPr>
          <w:rFonts w:cs="Times New Roman"/>
          <w:szCs w:val="24"/>
        </w:rPr>
        <w:t xml:space="preserve"> function with bimodal marginals</w:t>
      </w:r>
      <w:r w:rsidR="002078EA" w:rsidRPr="00A40B68">
        <w:rPr>
          <w:rFonts w:cs="Times New Roman"/>
          <w:szCs w:val="24"/>
        </w:rPr>
        <w:t xml:space="preserve"> (with a unimodal margin being a special case of a bimodal margin based on the value of a specific parameter)</w:t>
      </w:r>
      <w:r w:rsidR="00636D98" w:rsidRPr="00A40B68">
        <w:rPr>
          <w:rFonts w:cs="Times New Roman"/>
          <w:szCs w:val="24"/>
        </w:rPr>
        <w:t xml:space="preserve">. </w:t>
      </w:r>
      <w:r w:rsidR="003C7F21">
        <w:rPr>
          <w:rFonts w:cs="Times New Roman"/>
          <w:szCs w:val="24"/>
        </w:rPr>
        <w:t xml:space="preserve">In this approach, </w:t>
      </w:r>
      <w:r w:rsidR="003C7F21" w:rsidRPr="00C9292C">
        <w:rPr>
          <w:bCs/>
        </w:rPr>
        <w:t xml:space="preserve">we frame bimodality as a </w:t>
      </w:r>
      <w:r w:rsidR="003C7F21" w:rsidRPr="00C9292C">
        <w:rPr>
          <w:rStyle w:val="Strong"/>
          <w:b w:val="0"/>
        </w:rPr>
        <w:t>primitive and intrinsic characteristic of the stochastic process</w:t>
      </w:r>
      <w:r w:rsidR="00393807">
        <w:rPr>
          <w:bCs/>
        </w:rPr>
        <w:t xml:space="preserve"> (rather than as </w:t>
      </w:r>
      <w:r w:rsidR="003C7F21" w:rsidRPr="00C9292C">
        <w:rPr>
          <w:bCs/>
        </w:rPr>
        <w:t>a</w:t>
      </w:r>
      <w:r w:rsidR="003C7F21" w:rsidRPr="00C9292C">
        <w:rPr>
          <w:b/>
        </w:rPr>
        <w:t xml:space="preserve"> </w:t>
      </w:r>
      <w:r w:rsidR="003C7F21" w:rsidRPr="00C9292C">
        <w:rPr>
          <w:rStyle w:val="Strong"/>
          <w:b w:val="0"/>
        </w:rPr>
        <w:t>mixture of decision groups</w:t>
      </w:r>
      <w:r w:rsidR="003C7F21">
        <w:rPr>
          <w:rStyle w:val="Strong"/>
          <w:b w:val="0"/>
        </w:rPr>
        <w:t>,</w:t>
      </w:r>
      <w:r w:rsidR="003C7F21" w:rsidRPr="00EE2DF7">
        <w:rPr>
          <w:rStyle w:val="Strong"/>
          <w:b w:val="0"/>
        </w:rPr>
        <w:t xml:space="preserve"> each with a strict unimodal stochastic process</w:t>
      </w:r>
      <w:r w:rsidR="00393807">
        <w:rPr>
          <w:rStyle w:val="Strong"/>
          <w:b w:val="0"/>
        </w:rPr>
        <w:t>)</w:t>
      </w:r>
      <w:r w:rsidR="003C7F21" w:rsidRPr="00EE2DF7">
        <w:rPr>
          <w:b/>
        </w:rPr>
        <w:t>.</w:t>
      </w:r>
      <w:r w:rsidR="003C7F21">
        <w:rPr>
          <w:rFonts w:cs="Times New Roman"/>
          <w:bCs/>
          <w:color w:val="222222"/>
          <w:szCs w:val="24"/>
        </w:rPr>
        <w:t xml:space="preserve"> In doing so, </w:t>
      </w:r>
      <w:r w:rsidR="003C7F21">
        <w:t xml:space="preserve">we shift the econometric lens from cross-sectional preference heterogeneity </w:t>
      </w:r>
      <w:r w:rsidR="00393807">
        <w:t xml:space="preserve">at a population level </w:t>
      </w:r>
      <w:r w:rsidR="003C7F21">
        <w:t>to contextual latent state uncertainty</w:t>
      </w:r>
      <w:r w:rsidR="00393807">
        <w:t xml:space="preserve"> at an individual level</w:t>
      </w:r>
      <w:r w:rsidR="003C7F21">
        <w:t xml:space="preserve">. </w:t>
      </w:r>
      <w:r w:rsidR="00393807">
        <w:t xml:space="preserve">Further, we propose </w:t>
      </w:r>
      <w:r w:rsidR="00393807">
        <w:lastRenderedPageBreak/>
        <w:t xml:space="preserve">and verify </w:t>
      </w:r>
      <w:r w:rsidR="00393807">
        <w:rPr>
          <w:rFonts w:cs="Times New Roman"/>
          <w:szCs w:val="24"/>
        </w:rPr>
        <w:t xml:space="preserve">an </w:t>
      </w:r>
      <w:r w:rsidR="002115E5" w:rsidRPr="00A40B68">
        <w:rPr>
          <w:rFonts w:cs="Times New Roman"/>
          <w:szCs w:val="24"/>
        </w:rPr>
        <w:t>approach</w:t>
      </w:r>
      <w:r w:rsidR="00393807">
        <w:rPr>
          <w:rFonts w:cs="Times New Roman"/>
          <w:szCs w:val="24"/>
        </w:rPr>
        <w:t xml:space="preserve"> </w:t>
      </w:r>
      <w:r w:rsidR="002115E5" w:rsidRPr="00A40B68">
        <w:rPr>
          <w:rFonts w:cs="Times New Roman"/>
          <w:szCs w:val="24"/>
        </w:rPr>
        <w:t>to generate random variates from th</w:t>
      </w:r>
      <w:r w:rsidR="00393807">
        <w:rPr>
          <w:rFonts w:cs="Times New Roman"/>
          <w:szCs w:val="24"/>
        </w:rPr>
        <w:t>e proposed</w:t>
      </w:r>
      <w:r w:rsidR="002115E5" w:rsidRPr="00A40B68">
        <w:rPr>
          <w:rFonts w:cs="Times New Roman"/>
          <w:szCs w:val="24"/>
        </w:rPr>
        <w:t xml:space="preserve"> multivariate </w:t>
      </w:r>
      <w:r w:rsidR="00393807">
        <w:rPr>
          <w:rFonts w:cs="Times New Roman"/>
          <w:szCs w:val="24"/>
        </w:rPr>
        <w:t>distribution</w:t>
      </w:r>
      <w:r w:rsidR="00DE0D71" w:rsidRPr="00A40B68">
        <w:rPr>
          <w:rFonts w:cs="Times New Roman"/>
          <w:szCs w:val="24"/>
        </w:rPr>
        <w:t xml:space="preserve">, </w:t>
      </w:r>
      <w:r w:rsidR="002F5689" w:rsidRPr="00A40B68">
        <w:rPr>
          <w:rFonts w:cs="Times New Roman"/>
          <w:szCs w:val="24"/>
        </w:rPr>
        <w:t xml:space="preserve">based on identifying a relationship between the proposed density and the reciprocal inverse Gaussian (RIG) distribution. This </w:t>
      </w:r>
      <w:r w:rsidR="00DE0D71" w:rsidRPr="00A40B68">
        <w:rPr>
          <w:rFonts w:cs="Times New Roman"/>
          <w:szCs w:val="24"/>
        </w:rPr>
        <w:t xml:space="preserve">is important for model estimation purposes. </w:t>
      </w:r>
      <w:r w:rsidR="003973D7" w:rsidRPr="00A40B68">
        <w:rPr>
          <w:rFonts w:cs="Times New Roman"/>
          <w:szCs w:val="24"/>
        </w:rPr>
        <w:t xml:space="preserve">Additionally, we demonstrate the application of our proposed new bimodal distribution to </w:t>
      </w:r>
      <w:r w:rsidR="00393807">
        <w:rPr>
          <w:rFonts w:cs="Times New Roman"/>
          <w:szCs w:val="24"/>
        </w:rPr>
        <w:t xml:space="preserve">traffic </w:t>
      </w:r>
      <w:r>
        <w:rPr>
          <w:rFonts w:cs="Times New Roman"/>
          <w:szCs w:val="24"/>
        </w:rPr>
        <w:t xml:space="preserve">crash injury severity analysis. </w:t>
      </w:r>
      <w:r w:rsidR="003973D7" w:rsidRPr="00A40B68">
        <w:rPr>
          <w:rFonts w:cs="Times New Roman"/>
          <w:szCs w:val="24"/>
        </w:rPr>
        <w:t xml:space="preserve"> </w:t>
      </w:r>
    </w:p>
    <w:p w14:paraId="77C6544F" w14:textId="74821AC5" w:rsidR="00C12515" w:rsidRPr="00A40B68" w:rsidRDefault="00F96242" w:rsidP="00A40B68">
      <w:pPr>
        <w:spacing w:line="276" w:lineRule="auto"/>
        <w:ind w:firstLine="720"/>
        <w:jc w:val="both"/>
        <w:rPr>
          <w:rFonts w:cs="Times New Roman"/>
          <w:szCs w:val="24"/>
        </w:rPr>
      </w:pPr>
      <w:r>
        <w:rPr>
          <w:rFonts w:cs="Times New Roman"/>
          <w:szCs w:val="24"/>
        </w:rPr>
        <w:t>Specifically, i</w:t>
      </w:r>
      <w:r w:rsidR="00DE0D71" w:rsidRPr="00A40B68">
        <w:rPr>
          <w:rFonts w:cs="Times New Roman"/>
          <w:szCs w:val="24"/>
        </w:rPr>
        <w:t xml:space="preserve">n the </w:t>
      </w:r>
      <w:r w:rsidR="002F5689" w:rsidRPr="00A40B68">
        <w:rPr>
          <w:rFonts w:cs="Times New Roman"/>
          <w:szCs w:val="24"/>
        </w:rPr>
        <w:t xml:space="preserve">current </w:t>
      </w:r>
      <w:r w:rsidR="00DE0D71" w:rsidRPr="00A40B68">
        <w:rPr>
          <w:rFonts w:cs="Times New Roman"/>
          <w:szCs w:val="24"/>
        </w:rPr>
        <w:t>research, we build off two</w:t>
      </w:r>
      <w:r w:rsidR="008B5585" w:rsidRPr="00A40B68">
        <w:rPr>
          <w:rFonts w:cs="Times New Roman"/>
          <w:szCs w:val="24"/>
        </w:rPr>
        <w:t xml:space="preserve"> </w:t>
      </w:r>
      <w:r w:rsidR="00DE0D71" w:rsidRPr="00A40B68">
        <w:rPr>
          <w:rFonts w:cs="Times New Roman"/>
          <w:szCs w:val="24"/>
        </w:rPr>
        <w:t xml:space="preserve">strands of recent literature. </w:t>
      </w:r>
      <w:r w:rsidR="00B92688" w:rsidRPr="00A40B68">
        <w:rPr>
          <w:rFonts w:cs="Times New Roman"/>
          <w:szCs w:val="24"/>
        </w:rPr>
        <w:t xml:space="preserve">The first </w:t>
      </w:r>
      <w:r w:rsidR="004D75AF" w:rsidRPr="00A40B68">
        <w:rPr>
          <w:rFonts w:cs="Times New Roman"/>
          <w:szCs w:val="24"/>
        </w:rPr>
        <w:t xml:space="preserve">strand </w:t>
      </w:r>
      <w:r w:rsidR="00DE0D71" w:rsidRPr="00A40B68">
        <w:rPr>
          <w:rFonts w:cs="Times New Roman"/>
          <w:szCs w:val="24"/>
        </w:rPr>
        <w:t xml:space="preserve">relates to </w:t>
      </w:r>
      <w:r w:rsidR="00B92688" w:rsidRPr="00A40B68">
        <w:rPr>
          <w:rFonts w:cs="Times New Roman"/>
          <w:szCs w:val="24"/>
        </w:rPr>
        <w:t xml:space="preserve">the use of </w:t>
      </w:r>
      <w:r w:rsidR="00D31109">
        <w:rPr>
          <w:rFonts w:cs="Times New Roman"/>
          <w:szCs w:val="24"/>
        </w:rPr>
        <w:t>the</w:t>
      </w:r>
      <w:r w:rsidR="00D618B7" w:rsidRPr="00A40B68">
        <w:rPr>
          <w:rFonts w:cs="Times New Roman"/>
          <w:szCs w:val="24"/>
        </w:rPr>
        <w:t xml:space="preserve"> Yeo and Johnson (2000) or YJ</w:t>
      </w:r>
      <w:r w:rsidR="00B92688" w:rsidRPr="00A40B68">
        <w:rPr>
          <w:rFonts w:cs="Times New Roman"/>
          <w:szCs w:val="24"/>
        </w:rPr>
        <w:t xml:space="preserve"> transformation approach to convert </w:t>
      </w:r>
      <w:r w:rsidR="00F74199" w:rsidRPr="00A40B68">
        <w:rPr>
          <w:rFonts w:cs="Times New Roman"/>
          <w:szCs w:val="24"/>
        </w:rPr>
        <w:t xml:space="preserve">a </w:t>
      </w:r>
      <w:r w:rsidR="00B92688" w:rsidRPr="00A40B68">
        <w:rPr>
          <w:rFonts w:cs="Times New Roman"/>
          <w:szCs w:val="24"/>
        </w:rPr>
        <w:t xml:space="preserve">non-symmetric </w:t>
      </w:r>
      <w:r w:rsidR="00F74199" w:rsidRPr="00A40B68">
        <w:rPr>
          <w:rFonts w:cs="Times New Roman"/>
          <w:szCs w:val="24"/>
        </w:rPr>
        <w:t xml:space="preserve">distribution along each dimension </w:t>
      </w:r>
      <w:r w:rsidR="00B92688" w:rsidRPr="00A40B68">
        <w:rPr>
          <w:rFonts w:cs="Times New Roman"/>
          <w:szCs w:val="24"/>
        </w:rPr>
        <w:t>into a</w:t>
      </w:r>
      <w:r w:rsidR="007E0691" w:rsidRPr="00A40B68">
        <w:rPr>
          <w:rFonts w:cs="Times New Roman"/>
          <w:szCs w:val="24"/>
        </w:rPr>
        <w:t xml:space="preserve"> </w:t>
      </w:r>
      <w:r w:rsidR="00D618B7" w:rsidRPr="00A40B68">
        <w:rPr>
          <w:rFonts w:cs="Times New Roman"/>
          <w:szCs w:val="24"/>
        </w:rPr>
        <w:t xml:space="preserve">symmetric </w:t>
      </w:r>
      <w:r w:rsidR="00B92688" w:rsidRPr="00A40B68">
        <w:rPr>
          <w:rFonts w:cs="Times New Roman"/>
          <w:szCs w:val="24"/>
        </w:rPr>
        <w:t>distributio</w:t>
      </w:r>
      <w:r w:rsidR="00F74199" w:rsidRPr="00A40B68">
        <w:rPr>
          <w:rFonts w:cs="Times New Roman"/>
          <w:szCs w:val="24"/>
        </w:rPr>
        <w:t>n</w:t>
      </w:r>
      <w:r w:rsidR="00D618B7" w:rsidRPr="00A40B68">
        <w:rPr>
          <w:rFonts w:cs="Times New Roman"/>
          <w:szCs w:val="24"/>
        </w:rPr>
        <w:t xml:space="preserve">. </w:t>
      </w:r>
      <w:r w:rsidR="00C65234" w:rsidRPr="00A40B68">
        <w:rPr>
          <w:rFonts w:cs="Times New Roman"/>
          <w:szCs w:val="24"/>
        </w:rPr>
        <w:t>Earlier studies have shown the efficacy and the parsimony of</w:t>
      </w:r>
      <w:r w:rsidR="00425CB6" w:rsidRPr="00A40B68">
        <w:rPr>
          <w:rFonts w:cs="Times New Roman"/>
          <w:szCs w:val="24"/>
        </w:rPr>
        <w:t xml:space="preserve"> the</w:t>
      </w:r>
      <w:r w:rsidR="00C65234" w:rsidRPr="00A40B68">
        <w:rPr>
          <w:rFonts w:cs="Times New Roman"/>
          <w:szCs w:val="24"/>
        </w:rPr>
        <w:t xml:space="preserve"> YJ transformation approach to mimic a whole gamut of skewed and fat-tailed multivariate distributions for the original untransformed (or equivalently, the reverse YJ transformed) random distribution. In particular, Gallaugher et al. (2020) have shown that the simple transformation approach is </w:t>
      </w:r>
      <w:r w:rsidR="00D103BB" w:rsidRPr="00A40B68">
        <w:rPr>
          <w:rFonts w:cs="Times New Roman"/>
          <w:szCs w:val="24"/>
        </w:rPr>
        <w:t xml:space="preserve">comparable to </w:t>
      </w:r>
      <w:r w:rsidR="00C65234" w:rsidRPr="00A40B68">
        <w:rPr>
          <w:rFonts w:cs="Times New Roman"/>
          <w:szCs w:val="24"/>
        </w:rPr>
        <w:t>even mixtures of skew-normal distributions (let alone mixtures of normal distributions</w:t>
      </w:r>
      <w:r w:rsidR="00D103BB" w:rsidRPr="00A40B68">
        <w:rPr>
          <w:rFonts w:cs="Times New Roman"/>
          <w:szCs w:val="24"/>
        </w:rPr>
        <w:t>; see also Jadhav et al., 2023, Watthanacheewakul, 2021, and Marimuthu et al., 2022). Bhat (2024) discusses this YJ transformation in detail, and applies the approach to the formulation and application of a flexible multivariate non-normal limited-dependent variable model system</w:t>
      </w:r>
      <w:r w:rsidR="008B5585" w:rsidRPr="00A40B68">
        <w:rPr>
          <w:rFonts w:cs="Times New Roman"/>
          <w:szCs w:val="24"/>
        </w:rPr>
        <w:t>, considering a normal distribution for the symmetric distribution transformation for each dimension, which are then tied together across dimensions in a natural way using a multivariate normal distribution. The second strand corresponds to a general approach to develop bimodal distributions for univariate distributions</w:t>
      </w:r>
      <w:r w:rsidR="002D34DD" w:rsidRPr="00A40B68">
        <w:rPr>
          <w:rFonts w:cs="Times New Roman"/>
          <w:szCs w:val="24"/>
        </w:rPr>
        <w:t xml:space="preserve">, based on </w:t>
      </w:r>
      <w:r w:rsidR="00C5685D" w:rsidRPr="00C5685D">
        <w:t>Gómez-Déniz</w:t>
      </w:r>
      <w:r w:rsidR="00D030CF" w:rsidRPr="00C5685D">
        <w:rPr>
          <w:rFonts w:cs="Times New Roman"/>
          <w:szCs w:val="24"/>
        </w:rPr>
        <w:t xml:space="preserve"> </w:t>
      </w:r>
      <w:r w:rsidR="00D030CF" w:rsidRPr="00A40B68">
        <w:rPr>
          <w:rFonts w:cs="Times New Roman"/>
          <w:szCs w:val="24"/>
        </w:rPr>
        <w:t>et al. (202</w:t>
      </w:r>
      <w:r w:rsidR="00C5685D">
        <w:rPr>
          <w:rFonts w:cs="Times New Roman"/>
          <w:szCs w:val="24"/>
        </w:rPr>
        <w:t>5</w:t>
      </w:r>
      <w:r w:rsidR="00D030CF" w:rsidRPr="00A40B68">
        <w:rPr>
          <w:rFonts w:cs="Times New Roman"/>
          <w:szCs w:val="24"/>
        </w:rPr>
        <w:t>)</w:t>
      </w:r>
      <w:r w:rsidR="002D34DD" w:rsidRPr="00A40B68">
        <w:rPr>
          <w:rFonts w:cs="Times New Roman"/>
          <w:szCs w:val="24"/>
        </w:rPr>
        <w:t xml:space="preserve">. </w:t>
      </w:r>
      <w:r w:rsidR="008B5585" w:rsidRPr="00A40B68">
        <w:rPr>
          <w:rFonts w:cs="Times New Roman"/>
          <w:szCs w:val="24"/>
        </w:rPr>
        <w:t xml:space="preserve">We use concepts from this strand and extend it in a specific way to allow a more general bimodal skewed distribution for univariate distributions than has been proposed so far. Then, we bring the univariate distributions together using a multivariate </w:t>
      </w:r>
      <w:r w:rsidR="00C12515" w:rsidRPr="00A40B68">
        <w:rPr>
          <w:rFonts w:cs="Times New Roman"/>
          <w:szCs w:val="24"/>
        </w:rPr>
        <w:t xml:space="preserve">“stitching” </w:t>
      </w:r>
      <w:r w:rsidR="008B5585" w:rsidRPr="00A40B68">
        <w:rPr>
          <w:rFonts w:cs="Times New Roman"/>
          <w:szCs w:val="24"/>
        </w:rPr>
        <w:t xml:space="preserve">mechanism to </w:t>
      </w:r>
      <w:r w:rsidR="002D34DD" w:rsidRPr="00A40B68">
        <w:rPr>
          <w:rFonts w:cs="Times New Roman"/>
          <w:szCs w:val="24"/>
        </w:rPr>
        <w:t>develop</w:t>
      </w:r>
      <w:r w:rsidR="008B5585" w:rsidRPr="00A40B68">
        <w:rPr>
          <w:rFonts w:cs="Times New Roman"/>
          <w:szCs w:val="24"/>
        </w:rPr>
        <w:t xml:space="preserve"> the new transformation-based </w:t>
      </w:r>
      <w:r w:rsidR="00C12515" w:rsidRPr="00A40B68">
        <w:rPr>
          <w:rFonts w:cs="Times New Roman"/>
          <w:szCs w:val="24"/>
        </w:rPr>
        <w:t xml:space="preserve">multivariate </w:t>
      </w:r>
      <w:r w:rsidR="002D3BE6" w:rsidRPr="00A40B68">
        <w:rPr>
          <w:rFonts w:cs="Times New Roman"/>
          <w:szCs w:val="24"/>
        </w:rPr>
        <w:t xml:space="preserve">asymmetric </w:t>
      </w:r>
      <w:r w:rsidR="00C12515" w:rsidRPr="00A40B68">
        <w:rPr>
          <w:rFonts w:cs="Times New Roman"/>
          <w:szCs w:val="24"/>
        </w:rPr>
        <w:t>density function with bimodal margins</w:t>
      </w:r>
      <w:r w:rsidR="002D3BE6" w:rsidRPr="00A40B68">
        <w:rPr>
          <w:rFonts w:cs="Times New Roman"/>
          <w:szCs w:val="24"/>
        </w:rPr>
        <w:t xml:space="preserve"> (which can also collapse to unimodality along selected margins as a special case)</w:t>
      </w:r>
      <w:r w:rsidR="00C12515" w:rsidRPr="00A40B68">
        <w:rPr>
          <w:rFonts w:cs="Times New Roman"/>
          <w:szCs w:val="24"/>
        </w:rPr>
        <w:t>.</w:t>
      </w:r>
      <w:r w:rsidR="002D3BE6" w:rsidRPr="00A40B68">
        <w:rPr>
          <w:rStyle w:val="FootnoteReference"/>
          <w:rFonts w:cs="Times New Roman"/>
          <w:szCs w:val="24"/>
        </w:rPr>
        <w:footnoteReference w:id="1"/>
      </w:r>
      <w:r w:rsidR="00C12515" w:rsidRPr="00A40B68">
        <w:rPr>
          <w:rFonts w:cs="Times New Roman"/>
          <w:szCs w:val="24"/>
        </w:rPr>
        <w:t xml:space="preserve"> </w:t>
      </w:r>
    </w:p>
    <w:p w14:paraId="12EB47A6" w14:textId="5E00B1E6" w:rsidR="00D103BB" w:rsidRPr="00A40B68" w:rsidRDefault="00C12515" w:rsidP="00A40B68">
      <w:pPr>
        <w:spacing w:line="276" w:lineRule="auto"/>
        <w:ind w:firstLine="720"/>
        <w:jc w:val="both"/>
        <w:rPr>
          <w:rFonts w:cs="Times New Roman"/>
          <w:szCs w:val="24"/>
        </w:rPr>
      </w:pPr>
      <w:r w:rsidRPr="00A40B68">
        <w:rPr>
          <w:rFonts w:cs="Times New Roman"/>
          <w:szCs w:val="24"/>
        </w:rPr>
        <w:t>In the next section, we briefly discuss both of the</w:t>
      </w:r>
      <w:r w:rsidR="00F96242">
        <w:rPr>
          <w:rFonts w:cs="Times New Roman"/>
          <w:szCs w:val="24"/>
        </w:rPr>
        <w:t xml:space="preserve"> YJ and bimodal</w:t>
      </w:r>
      <w:r w:rsidRPr="00A40B68">
        <w:rPr>
          <w:rFonts w:cs="Times New Roman"/>
          <w:szCs w:val="24"/>
        </w:rPr>
        <w:t xml:space="preserve"> strands of research, </w:t>
      </w:r>
      <w:r w:rsidR="002078EA" w:rsidRPr="00A40B68">
        <w:rPr>
          <w:rFonts w:cs="Times New Roman"/>
          <w:szCs w:val="24"/>
        </w:rPr>
        <w:t>with an emphasis on the second strand of research given its relatively limited consideration in the literature</w:t>
      </w:r>
      <w:r w:rsidR="00F96242">
        <w:rPr>
          <w:rFonts w:cs="Times New Roman"/>
          <w:szCs w:val="24"/>
        </w:rPr>
        <w:t>,</w:t>
      </w:r>
      <w:r w:rsidR="002078EA" w:rsidRPr="00A40B68">
        <w:rPr>
          <w:rFonts w:cs="Times New Roman"/>
          <w:szCs w:val="24"/>
        </w:rPr>
        <w:t xml:space="preserve"> </w:t>
      </w:r>
      <w:r w:rsidRPr="00A40B68">
        <w:rPr>
          <w:rFonts w:cs="Times New Roman"/>
          <w:szCs w:val="24"/>
        </w:rPr>
        <w:t xml:space="preserve">after which we discuss the proposed methodology for developing the new proposed density function. Section 3 </w:t>
      </w:r>
      <w:r w:rsidR="00F96242">
        <w:rPr>
          <w:rFonts w:cs="Times New Roman"/>
          <w:szCs w:val="24"/>
        </w:rPr>
        <w:t xml:space="preserve">presents an application of the proposed bimodal model to traffic crash injury severity analysis. </w:t>
      </w:r>
      <w:r w:rsidRPr="00A40B68">
        <w:rPr>
          <w:rFonts w:cs="Times New Roman"/>
          <w:szCs w:val="24"/>
        </w:rPr>
        <w:t xml:space="preserve">Section 4 </w:t>
      </w:r>
      <w:r w:rsidR="00F96242">
        <w:rPr>
          <w:rFonts w:cs="Times New Roman"/>
          <w:szCs w:val="24"/>
        </w:rPr>
        <w:t xml:space="preserve">concludes the paper with a brief summary of the research undertaken, potential other applications of the proposed model, and future research directions. </w:t>
      </w:r>
    </w:p>
    <w:bookmarkEnd w:id="4"/>
    <w:p w14:paraId="45BC4CD8" w14:textId="63DCE5FD" w:rsidR="00A05ABF" w:rsidRPr="00A40B68" w:rsidRDefault="00393807" w:rsidP="00393807">
      <w:pPr>
        <w:spacing w:after="160" w:line="259" w:lineRule="auto"/>
        <w:rPr>
          <w:rFonts w:cs="Times New Roman"/>
          <w:szCs w:val="24"/>
        </w:rPr>
      </w:pPr>
      <w:r>
        <w:rPr>
          <w:rFonts w:cs="Times New Roman"/>
          <w:szCs w:val="24"/>
        </w:rPr>
        <w:br w:type="page"/>
      </w:r>
    </w:p>
    <w:p w14:paraId="5727F3E6" w14:textId="77777777" w:rsidR="0023044B" w:rsidRPr="00A40B68" w:rsidRDefault="006F6727" w:rsidP="00A40B68">
      <w:pPr>
        <w:pStyle w:val="ListParagraph"/>
        <w:numPr>
          <w:ilvl w:val="0"/>
          <w:numId w:val="5"/>
        </w:numPr>
        <w:spacing w:after="60" w:line="276" w:lineRule="auto"/>
        <w:ind w:left="360"/>
        <w:jc w:val="both"/>
        <w:rPr>
          <w:b/>
          <w:bCs/>
        </w:rPr>
      </w:pPr>
      <w:r w:rsidRPr="00A40B68">
        <w:rPr>
          <w:b/>
          <w:bCs/>
        </w:rPr>
        <w:lastRenderedPageBreak/>
        <w:t>METHODOLOGY</w:t>
      </w:r>
    </w:p>
    <w:p w14:paraId="2AE36A3E" w14:textId="77777777" w:rsidR="00570FF8" w:rsidRPr="00A40B68" w:rsidRDefault="009D50A8" w:rsidP="00A40B68">
      <w:pPr>
        <w:autoSpaceDE w:val="0"/>
        <w:autoSpaceDN w:val="0"/>
        <w:adjustRightInd w:val="0"/>
        <w:spacing w:line="276" w:lineRule="auto"/>
        <w:jc w:val="both"/>
        <w:rPr>
          <w:rFonts w:cs="Times New Roman"/>
          <w:szCs w:val="24"/>
        </w:rPr>
      </w:pPr>
      <w:r w:rsidRPr="00A40B68">
        <w:rPr>
          <w:rFonts w:cs="Times New Roman"/>
          <w:szCs w:val="24"/>
        </w:rPr>
        <w:t xml:space="preserve">We </w:t>
      </w:r>
      <w:r w:rsidR="00AF5797" w:rsidRPr="00A40B68">
        <w:rPr>
          <w:rFonts w:cs="Times New Roman"/>
          <w:szCs w:val="24"/>
        </w:rPr>
        <w:t xml:space="preserve">start </w:t>
      </w:r>
      <w:r w:rsidRPr="00A40B68">
        <w:rPr>
          <w:rFonts w:cs="Times New Roman"/>
          <w:szCs w:val="24"/>
        </w:rPr>
        <w:t xml:space="preserve">with </w:t>
      </w:r>
      <w:r w:rsidR="00AF5797" w:rsidRPr="00A40B68">
        <w:rPr>
          <w:rFonts w:cs="Times New Roman"/>
          <w:szCs w:val="24"/>
        </w:rPr>
        <w:t xml:space="preserve">the case of </w:t>
      </w:r>
      <w:r w:rsidRPr="00A40B68">
        <w:rPr>
          <w:rFonts w:cs="Times New Roman"/>
          <w:szCs w:val="24"/>
        </w:rPr>
        <w:t xml:space="preserve">a simple univariate </w:t>
      </w:r>
      <w:r w:rsidR="00AF5797" w:rsidRPr="00A40B68">
        <w:rPr>
          <w:rFonts w:cs="Times New Roman"/>
          <w:szCs w:val="24"/>
        </w:rPr>
        <w:t xml:space="preserve">random variable, and extend later to the multivariate case. </w:t>
      </w:r>
    </w:p>
    <w:p w14:paraId="3E5915E4" w14:textId="77777777" w:rsidR="00A7364B" w:rsidRPr="00A40B68" w:rsidRDefault="00A7364B" w:rsidP="00A40B68">
      <w:pPr>
        <w:autoSpaceDE w:val="0"/>
        <w:autoSpaceDN w:val="0"/>
        <w:adjustRightInd w:val="0"/>
        <w:spacing w:line="276" w:lineRule="auto"/>
        <w:jc w:val="both"/>
        <w:rPr>
          <w:rFonts w:cs="Times New Roman"/>
          <w:szCs w:val="24"/>
        </w:rPr>
      </w:pPr>
    </w:p>
    <w:p w14:paraId="09BF3044" w14:textId="3111383F" w:rsidR="00570FF8" w:rsidRPr="003D10CE" w:rsidRDefault="006449C5" w:rsidP="00A40B68">
      <w:pPr>
        <w:autoSpaceDE w:val="0"/>
        <w:autoSpaceDN w:val="0"/>
        <w:adjustRightInd w:val="0"/>
        <w:spacing w:line="276" w:lineRule="auto"/>
        <w:jc w:val="both"/>
        <w:rPr>
          <w:rFonts w:cs="Times New Roman"/>
          <w:b/>
          <w:bCs/>
          <w:szCs w:val="24"/>
        </w:rPr>
      </w:pPr>
      <w:r w:rsidRPr="003D10CE">
        <w:rPr>
          <w:rFonts w:cs="Times New Roman"/>
          <w:b/>
          <w:bCs/>
          <w:szCs w:val="24"/>
        </w:rPr>
        <w:t xml:space="preserve">2.1. </w:t>
      </w:r>
      <w:r w:rsidR="00570FF8" w:rsidRPr="003D10CE">
        <w:rPr>
          <w:rFonts w:cs="Times New Roman"/>
          <w:b/>
          <w:bCs/>
          <w:szCs w:val="24"/>
        </w:rPr>
        <w:t>YJ Transformation</w:t>
      </w:r>
    </w:p>
    <w:p w14:paraId="552725AA" w14:textId="6ABA3AA5" w:rsidR="00870F8C" w:rsidRPr="00A40B68" w:rsidRDefault="00AF5797" w:rsidP="006C4F23">
      <w:pPr>
        <w:spacing w:line="276" w:lineRule="auto"/>
        <w:jc w:val="both"/>
        <w:rPr>
          <w:rFonts w:cs="Times New Roman"/>
          <w:szCs w:val="24"/>
        </w:rPr>
      </w:pPr>
      <w:r w:rsidRPr="00A40B68">
        <w:rPr>
          <w:rFonts w:cs="Times New Roman"/>
          <w:szCs w:val="24"/>
        </w:rPr>
        <w:t xml:space="preserve">In canonical form, most econometric models include an additive error term </w:t>
      </w:r>
      <w:r w:rsidR="00637D45" w:rsidRPr="00A40B68">
        <w:rPr>
          <w:rFonts w:eastAsia="Times New Roman" w:cs="Times New Roman"/>
          <w:noProof/>
          <w:szCs w:val="24"/>
        </w:rPr>
        <w:t>that is, conditional on observed exogenous variables,</w:t>
      </w:r>
      <w:r w:rsidRPr="00A40B68">
        <w:rPr>
          <w:rFonts w:eastAsia="Times New Roman" w:cs="Times New Roman"/>
          <w:noProof/>
          <w:szCs w:val="24"/>
        </w:rPr>
        <w:t xml:space="preserve"> </w:t>
      </w:r>
      <w:r w:rsidRPr="00A40B68">
        <w:rPr>
          <w:rFonts w:cs="Times New Roman"/>
          <w:szCs w:val="24"/>
        </w:rPr>
        <w:t xml:space="preserve">assumed normally distributed. To generalize this to accommodate </w:t>
      </w:r>
      <w:r w:rsidR="00637D45" w:rsidRPr="00A40B68">
        <w:rPr>
          <w:rFonts w:cs="Times New Roman"/>
          <w:szCs w:val="24"/>
        </w:rPr>
        <w:t xml:space="preserve">asymmetry and skewness, models with continuous </w:t>
      </w:r>
      <w:r w:rsidR="00672182" w:rsidRPr="00A40B68">
        <w:rPr>
          <w:rFonts w:cs="Times New Roman"/>
          <w:szCs w:val="24"/>
        </w:rPr>
        <w:t xml:space="preserve">dependent </w:t>
      </w:r>
      <w:r w:rsidR="00637D45" w:rsidRPr="00A40B68">
        <w:rPr>
          <w:rFonts w:cs="Times New Roman"/>
          <w:szCs w:val="24"/>
        </w:rPr>
        <w:t xml:space="preserve">outcomes transform the </w:t>
      </w:r>
      <w:r w:rsidR="00672182" w:rsidRPr="00A40B68">
        <w:rPr>
          <w:rFonts w:cs="Times New Roman"/>
          <w:szCs w:val="24"/>
        </w:rPr>
        <w:t xml:space="preserve">dependent variable directly using a </w:t>
      </w:r>
      <w:r w:rsidR="00870F8C" w:rsidRPr="00A40B68">
        <w:rPr>
          <w:rFonts w:cs="Times New Roman"/>
          <w:szCs w:val="24"/>
        </w:rPr>
        <w:t xml:space="preserve">strictly </w:t>
      </w:r>
      <w:r w:rsidR="00672182" w:rsidRPr="00A40B68">
        <w:rPr>
          <w:rFonts w:cs="Times New Roman"/>
          <w:szCs w:val="24"/>
        </w:rPr>
        <w:t>monotonic transformation</w:t>
      </w:r>
      <w:r w:rsidR="00050F41" w:rsidRPr="00A40B68">
        <w:rPr>
          <w:rFonts w:cs="Times New Roman"/>
          <w:szCs w:val="24"/>
        </w:rPr>
        <w:t xml:space="preserve"> such as </w:t>
      </w:r>
      <w:r w:rsidR="00641329" w:rsidRPr="00A40B68">
        <w:rPr>
          <w:rFonts w:cs="Times New Roman"/>
          <w:position w:val="-12"/>
          <w:szCs w:val="24"/>
        </w:rPr>
        <w:object w:dxaOrig="1080" w:dyaOrig="380" w14:anchorId="5AFC44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5pt;height:19.3pt" o:ole="" o:preferrelative="f">
            <v:imagedata r:id="rId10" o:title=""/>
            <o:lock v:ext="edit" aspectratio="f"/>
          </v:shape>
          <o:OLEObject Type="Embed" ProgID="Equation.DSMT4" ShapeID="_x0000_i1025" DrawAspect="Content" ObjectID="_1812461684" r:id="rId11"/>
        </w:object>
      </w:r>
      <w:r w:rsidR="003141E8" w:rsidRPr="00A40B68">
        <w:rPr>
          <w:rFonts w:cs="Times New Roman"/>
          <w:szCs w:val="24"/>
        </w:rPr>
        <w:t xml:space="preserve"> </w:t>
      </w:r>
      <w:r w:rsidR="00B64575" w:rsidRPr="00A40B68">
        <w:rPr>
          <w:rFonts w:cs="Times New Roman"/>
          <w:szCs w:val="24"/>
        </w:rPr>
        <w:t xml:space="preserve">where </w:t>
      </w:r>
      <w:r w:rsidR="00050F41" w:rsidRPr="00A40B68">
        <w:rPr>
          <w:rFonts w:cs="Times New Roman"/>
          <w:i/>
          <w:iCs/>
          <w:szCs w:val="24"/>
        </w:rPr>
        <w:t>G</w:t>
      </w:r>
      <w:r w:rsidR="00B64575" w:rsidRPr="00A40B68">
        <w:rPr>
          <w:rFonts w:cs="Times New Roman"/>
          <w:szCs w:val="24"/>
        </w:rPr>
        <w:t xml:space="preserve"> is closer to a symmetric distribution with non-fat tails (</w:t>
      </w:r>
      <w:r w:rsidR="00641329" w:rsidRPr="00A40B68">
        <w:rPr>
          <w:rFonts w:cs="Times New Roman"/>
          <w:position w:val="-6"/>
          <w:szCs w:val="24"/>
        </w:rPr>
        <w:object w:dxaOrig="220" w:dyaOrig="279" w14:anchorId="1210965E">
          <v:shape id="_x0000_i1026" type="#_x0000_t75" style="width:10.7pt;height:13.7pt" o:ole="" o:preferrelative="f">
            <v:imagedata r:id="rId12" o:title=""/>
            <o:lock v:ext="edit" aspectratio="f"/>
          </v:shape>
          <o:OLEObject Type="Embed" ProgID="Equation.DSMT4" ShapeID="_x0000_i1026" DrawAspect="Content" ObjectID="_1812461685" r:id="rId13"/>
        </w:object>
      </w:r>
      <w:r w:rsidR="00E8159A" w:rsidRPr="00A40B68">
        <w:rPr>
          <w:rFonts w:cs="Times New Roman"/>
          <w:szCs w:val="24"/>
        </w:rPr>
        <w:t xml:space="preserve"> </w:t>
      </w:r>
      <w:r w:rsidR="00B64575" w:rsidRPr="00A40B68">
        <w:rPr>
          <w:rFonts w:cs="Times New Roman"/>
          <w:szCs w:val="24"/>
        </w:rPr>
        <w:t xml:space="preserve">is </w:t>
      </w:r>
      <w:r w:rsidR="00E8159A" w:rsidRPr="00A40B68">
        <w:rPr>
          <w:rFonts w:cs="Times New Roman"/>
          <w:szCs w:val="24"/>
        </w:rPr>
        <w:t xml:space="preserve">a </w:t>
      </w:r>
      <w:r w:rsidR="00B64575" w:rsidRPr="00A40B68">
        <w:rPr>
          <w:rFonts w:cs="Times New Roman"/>
          <w:szCs w:val="24"/>
        </w:rPr>
        <w:t xml:space="preserve">transformation parameter </w:t>
      </w:r>
      <w:r w:rsidR="00672182" w:rsidRPr="00A40B68">
        <w:rPr>
          <w:rFonts w:cs="Times New Roman"/>
          <w:szCs w:val="24"/>
        </w:rPr>
        <w:t xml:space="preserve">vector </w:t>
      </w:r>
      <w:r w:rsidR="00B64575" w:rsidRPr="00A40B68">
        <w:rPr>
          <w:rFonts w:cs="Times New Roman"/>
          <w:szCs w:val="24"/>
        </w:rPr>
        <w:t>to be estimated)</w:t>
      </w:r>
      <w:r w:rsidR="009B2186" w:rsidRPr="00A40B68">
        <w:rPr>
          <w:rFonts w:cs="Times New Roman"/>
          <w:szCs w:val="24"/>
        </w:rPr>
        <w:t xml:space="preserve"> </w:t>
      </w:r>
      <w:r w:rsidR="009B2186" w:rsidRPr="00A40B68">
        <w:rPr>
          <w:rFonts w:eastAsia="Times New Roman" w:cs="Times New Roman"/>
          <w:noProof/>
          <w:szCs w:val="24"/>
        </w:rPr>
        <w:t>(see</w:t>
      </w:r>
      <w:r w:rsidR="00672182" w:rsidRPr="00A40B68">
        <w:rPr>
          <w:rFonts w:eastAsia="Times New Roman" w:cs="Times New Roman"/>
          <w:noProof/>
          <w:szCs w:val="24"/>
        </w:rPr>
        <w:t>, for example,</w:t>
      </w:r>
      <w:r w:rsidR="009B2186" w:rsidRPr="00A40B68">
        <w:rPr>
          <w:rFonts w:eastAsia="Times New Roman" w:cs="Times New Roman"/>
          <w:noProof/>
          <w:szCs w:val="24"/>
        </w:rPr>
        <w:t xml:space="preserve"> Atkinson et al., 2021</w:t>
      </w:r>
      <w:r w:rsidR="00926953" w:rsidRPr="00A40B68">
        <w:rPr>
          <w:rFonts w:eastAsia="Times New Roman" w:cs="Times New Roman"/>
          <w:noProof/>
          <w:szCs w:val="24"/>
        </w:rPr>
        <w:t xml:space="preserve"> and </w:t>
      </w:r>
      <w:bookmarkStart w:id="5" w:name="_Hlk200551172"/>
      <w:r w:rsidR="00926953" w:rsidRPr="00C77CF0">
        <w:rPr>
          <w:rFonts w:eastAsia="Times New Roman" w:cs="Times New Roman"/>
          <w:noProof/>
          <w:szCs w:val="24"/>
        </w:rPr>
        <w:t>Riani et al., 202</w:t>
      </w:r>
      <w:bookmarkEnd w:id="5"/>
      <w:r w:rsidR="00CF6763" w:rsidRPr="00C77CF0">
        <w:rPr>
          <w:rFonts w:eastAsia="Times New Roman" w:cs="Times New Roman"/>
          <w:noProof/>
          <w:szCs w:val="24"/>
        </w:rPr>
        <w:t>3</w:t>
      </w:r>
      <w:r w:rsidR="009B2186" w:rsidRPr="00A40B68">
        <w:rPr>
          <w:rFonts w:eastAsia="Times New Roman" w:cs="Times New Roman"/>
          <w:noProof/>
          <w:szCs w:val="24"/>
        </w:rPr>
        <w:t>)</w:t>
      </w:r>
      <w:r w:rsidR="00A5227E" w:rsidRPr="00A40B68">
        <w:rPr>
          <w:rFonts w:eastAsia="Times New Roman" w:cs="Times New Roman"/>
          <w:noProof/>
          <w:szCs w:val="24"/>
        </w:rPr>
        <w:t xml:space="preserve">. </w:t>
      </w:r>
      <w:r w:rsidR="00672182" w:rsidRPr="00A40B68">
        <w:rPr>
          <w:rFonts w:eastAsia="Times New Roman" w:cs="Times New Roman"/>
          <w:noProof/>
          <w:szCs w:val="24"/>
        </w:rPr>
        <w:t xml:space="preserve">In models where the dependent outcome is not continuous, Bhat (2024) proposes the use of the reverse transformation on a normally distributed variable to generate asymmetry and skewness as follows: </w:t>
      </w:r>
      <w:r w:rsidR="00641329" w:rsidRPr="00A40B68">
        <w:rPr>
          <w:rFonts w:cs="Times New Roman"/>
          <w:position w:val="-12"/>
          <w:szCs w:val="24"/>
        </w:rPr>
        <w:object w:dxaOrig="1060" w:dyaOrig="380" w14:anchorId="529FECBF">
          <v:shape id="_x0000_i1027" type="#_x0000_t75" style="width:53.15pt;height:19.3pt" o:ole="" o:preferrelative="f">
            <v:imagedata r:id="rId14" o:title=""/>
            <o:lock v:ext="edit" aspectratio="f"/>
          </v:shape>
          <o:OLEObject Type="Embed" ProgID="Equation.DSMT4" ShapeID="_x0000_i1027" DrawAspect="Content" ObjectID="_1812461686" r:id="rId15"/>
        </w:object>
      </w:r>
      <w:r w:rsidR="00870F8C" w:rsidRPr="00A40B68">
        <w:rPr>
          <w:rFonts w:cs="Times New Roman"/>
          <w:szCs w:val="24"/>
        </w:rPr>
        <w:t xml:space="preserve">. This inverse transformation exists because the original transformation </w:t>
      </w:r>
      <w:r w:rsidR="00641329" w:rsidRPr="00A40B68">
        <w:rPr>
          <w:rFonts w:cs="Times New Roman"/>
          <w:position w:val="-12"/>
          <w:szCs w:val="24"/>
        </w:rPr>
        <w:object w:dxaOrig="1040" w:dyaOrig="380" w14:anchorId="4345E92D">
          <v:shape id="_x0000_i1028" type="#_x0000_t75" style="width:51.45pt;height:19.3pt" o:ole="" o:preferrelative="f">
            <v:imagedata r:id="rId16" o:title=""/>
            <o:lock v:ext="edit" aspectratio="f"/>
          </v:shape>
          <o:OLEObject Type="Embed" ProgID="Equation.DSMT4" ShapeID="_x0000_i1028" DrawAspect="Content" ObjectID="_1812461687" r:id="rId17"/>
        </w:object>
      </w:r>
      <w:r w:rsidR="00641329">
        <w:rPr>
          <w:rFonts w:cs="Times New Roman"/>
          <w:szCs w:val="24"/>
        </w:rPr>
        <w:t xml:space="preserve"> </w:t>
      </w:r>
      <w:r w:rsidR="00870F8C" w:rsidRPr="00A40B68">
        <w:rPr>
          <w:rFonts w:cs="Times New Roman"/>
          <w:szCs w:val="24"/>
        </w:rPr>
        <w:t xml:space="preserve">is strictly monotonic. In the current paper, </w:t>
      </w:r>
      <w:r w:rsidR="00856553" w:rsidRPr="00A40B68">
        <w:rPr>
          <w:rFonts w:cs="Times New Roman"/>
          <w:szCs w:val="24"/>
        </w:rPr>
        <w:t xml:space="preserve">as in Bhat (2024), </w:t>
      </w:r>
      <w:r w:rsidR="00870F8C" w:rsidRPr="00A40B68">
        <w:rPr>
          <w:rFonts w:cs="Times New Roman"/>
          <w:szCs w:val="24"/>
        </w:rPr>
        <w:t xml:space="preserve">we </w:t>
      </w:r>
      <w:r w:rsidR="00856553" w:rsidRPr="00A40B68">
        <w:rPr>
          <w:rFonts w:cs="Times New Roman"/>
          <w:szCs w:val="24"/>
        </w:rPr>
        <w:t xml:space="preserve">consider </w:t>
      </w:r>
      <w:r w:rsidR="00870F8C" w:rsidRPr="00A40B68">
        <w:rPr>
          <w:rFonts w:cs="Times New Roman"/>
          <w:szCs w:val="24"/>
        </w:rPr>
        <w:t xml:space="preserve">the YJ-transformation </w:t>
      </w:r>
      <w:r w:rsidR="00856553" w:rsidRPr="00A40B68">
        <w:rPr>
          <w:rFonts w:cs="Times New Roman"/>
          <w:szCs w:val="24"/>
        </w:rPr>
        <w:t xml:space="preserve">for transforming </w:t>
      </w:r>
      <w:r w:rsidR="00050F41" w:rsidRPr="00A40B68">
        <w:rPr>
          <w:rFonts w:cs="Times New Roman"/>
          <w:i/>
          <w:iCs/>
          <w:szCs w:val="24"/>
        </w:rPr>
        <w:t>Z</w:t>
      </w:r>
      <w:r w:rsidR="00050F41" w:rsidRPr="00A40B68">
        <w:rPr>
          <w:rFonts w:cs="Times New Roman"/>
          <w:szCs w:val="24"/>
        </w:rPr>
        <w:t xml:space="preserve"> </w:t>
      </w:r>
      <w:r w:rsidR="00870F8C" w:rsidRPr="00A40B68">
        <w:rPr>
          <w:rFonts w:cs="Times New Roman"/>
          <w:szCs w:val="24"/>
        </w:rPr>
        <w:t>into a</w:t>
      </w:r>
      <w:r w:rsidR="00856553" w:rsidRPr="00A40B68">
        <w:rPr>
          <w:rFonts w:cs="Times New Roman"/>
          <w:szCs w:val="24"/>
        </w:rPr>
        <w:t xml:space="preserve"> normal </w:t>
      </w:r>
      <w:r w:rsidR="00870F8C" w:rsidRPr="00A40B68">
        <w:rPr>
          <w:rFonts w:cs="Times New Roman"/>
          <w:szCs w:val="24"/>
        </w:rPr>
        <w:t xml:space="preserve">distribution </w:t>
      </w:r>
      <w:r w:rsidR="007F4E61" w:rsidRPr="00A40B68">
        <w:rPr>
          <w:rFonts w:cs="Times New Roman"/>
          <w:szCs w:val="24"/>
        </w:rPr>
        <w:t>for</w:t>
      </w:r>
      <w:r w:rsidR="00870F8C" w:rsidRPr="00A40B68">
        <w:rPr>
          <w:rFonts w:cs="Times New Roman"/>
          <w:szCs w:val="24"/>
        </w:rPr>
        <w:t xml:space="preserve"> </w:t>
      </w:r>
      <w:r w:rsidR="00641329" w:rsidRPr="00A40B68">
        <w:rPr>
          <w:rFonts w:cs="Times New Roman"/>
          <w:position w:val="-12"/>
          <w:szCs w:val="24"/>
        </w:rPr>
        <w:object w:dxaOrig="1380" w:dyaOrig="380" w14:anchorId="09BD0B97">
          <v:shape id="_x0000_i1029" type="#_x0000_t75" style="width:69pt;height:19.3pt" o:ole="" o:preferrelative="f">
            <v:imagedata r:id="rId18" o:title=""/>
            <o:lock v:ext="edit" aspectratio="f"/>
          </v:shape>
          <o:OLEObject Type="Embed" ProgID="Equation.DSMT4" ShapeID="_x0000_i1029" DrawAspect="Content" ObjectID="_1812461688" r:id="rId19"/>
        </w:object>
      </w:r>
      <w:r w:rsidR="007C1EE0" w:rsidRPr="00A40B68">
        <w:rPr>
          <w:rFonts w:cs="Times New Roman"/>
          <w:szCs w:val="24"/>
        </w:rPr>
        <w:t xml:space="preserve"> </w:t>
      </w:r>
      <w:r w:rsidR="00870F8C" w:rsidRPr="00A40B68">
        <w:rPr>
          <w:rFonts w:cs="Times New Roman"/>
          <w:szCs w:val="24"/>
        </w:rPr>
        <w:t>as follows</w:t>
      </w:r>
      <w:r w:rsidR="00856553" w:rsidRPr="00A40B68">
        <w:rPr>
          <w:rFonts w:cs="Times New Roman"/>
          <w:szCs w:val="24"/>
        </w:rPr>
        <w:t xml:space="preserve"> (0&lt;</w:t>
      </w:r>
      <w:r w:rsidR="00641329" w:rsidRPr="00A40B68">
        <w:rPr>
          <w:rFonts w:eastAsia="Times New Roman" w:cs="Times New Roman"/>
          <w:position w:val="-6"/>
          <w:szCs w:val="24"/>
        </w:rPr>
        <w:object w:dxaOrig="220" w:dyaOrig="279" w14:anchorId="04DCB246">
          <v:shape id="_x0000_i1030" type="#_x0000_t75" style="width:10.7pt;height:13.7pt" o:ole="" o:preferrelative="f">
            <v:imagedata r:id="rId20" o:title=""/>
            <o:lock v:ext="edit" aspectratio="f"/>
          </v:shape>
          <o:OLEObject Type="Embed" ProgID="Equation.DSMT4" ShapeID="_x0000_i1030" DrawAspect="Content" ObjectID="_1812461689" r:id="rId21"/>
        </w:object>
      </w:r>
      <w:r w:rsidR="00856553" w:rsidRPr="00A40B68">
        <w:rPr>
          <w:rFonts w:cs="Times New Roman"/>
          <w:szCs w:val="24"/>
        </w:rPr>
        <w:t>&lt;2):</w:t>
      </w:r>
    </w:p>
    <w:p w14:paraId="59DCDB60" w14:textId="32EEB7AD" w:rsidR="00870F8C" w:rsidRPr="00A40B68" w:rsidRDefault="00641329" w:rsidP="00F43E21">
      <w:pPr>
        <w:tabs>
          <w:tab w:val="right" w:pos="9360"/>
        </w:tabs>
        <w:spacing w:line="276" w:lineRule="auto"/>
        <w:jc w:val="both"/>
        <w:rPr>
          <w:rFonts w:cs="Times New Roman"/>
          <w:szCs w:val="24"/>
        </w:rPr>
      </w:pPr>
      <w:r w:rsidRPr="00A40B68">
        <w:rPr>
          <w:rFonts w:cs="Times New Roman"/>
          <w:position w:val="-66"/>
          <w:szCs w:val="24"/>
        </w:rPr>
        <w:object w:dxaOrig="4940" w:dyaOrig="1440" w14:anchorId="12BC3A69">
          <v:shape id="_x0000_i1031" type="#_x0000_t75" style="width:247.3pt;height:1in" o:ole="" o:preferrelative="f">
            <v:imagedata r:id="rId22" o:title=""/>
            <o:lock v:ext="edit" aspectratio="f"/>
          </v:shape>
          <o:OLEObject Type="Embed" ProgID="Equation.DSMT4" ShapeID="_x0000_i1031" DrawAspect="Content" ObjectID="_1812461690" r:id="rId23"/>
        </w:object>
      </w:r>
      <w:r w:rsidR="00870F8C" w:rsidRPr="00A40B68">
        <w:rPr>
          <w:rFonts w:cs="Times New Roman"/>
          <w:szCs w:val="24"/>
        </w:rPr>
        <w:t xml:space="preserve">                                                             </w:t>
      </w:r>
      <w:r w:rsidR="00050F41" w:rsidRPr="00A40B68">
        <w:rPr>
          <w:rFonts w:cs="Times New Roman"/>
          <w:szCs w:val="24"/>
        </w:rPr>
        <w:t xml:space="preserve">   </w:t>
      </w:r>
      <w:r w:rsidR="006C4F23">
        <w:rPr>
          <w:rFonts w:cs="Times New Roman"/>
          <w:szCs w:val="24"/>
        </w:rPr>
        <w:tab/>
      </w:r>
      <w:r w:rsidR="00870F8C" w:rsidRPr="00A40B68">
        <w:rPr>
          <w:rFonts w:cs="Times New Roman"/>
          <w:szCs w:val="24"/>
        </w:rPr>
        <w:t>(</w:t>
      </w:r>
      <w:r w:rsidR="009F5C03" w:rsidRPr="00A40B68">
        <w:rPr>
          <w:rFonts w:cs="Times New Roman"/>
          <w:szCs w:val="24"/>
        </w:rPr>
        <w:t>1</w:t>
      </w:r>
      <w:r w:rsidR="00870F8C" w:rsidRPr="00A40B68">
        <w:rPr>
          <w:rFonts w:cs="Times New Roman"/>
          <w:szCs w:val="24"/>
        </w:rPr>
        <w:t xml:space="preserve">)               </w:t>
      </w:r>
    </w:p>
    <w:p w14:paraId="160E296A" w14:textId="1355F36C" w:rsidR="00050F41" w:rsidRPr="00A40B68" w:rsidRDefault="005A79B5" w:rsidP="006C4F23">
      <w:pPr>
        <w:autoSpaceDE w:val="0"/>
        <w:autoSpaceDN w:val="0"/>
        <w:adjustRightInd w:val="0"/>
        <w:spacing w:line="276" w:lineRule="auto"/>
        <w:jc w:val="both"/>
        <w:rPr>
          <w:rFonts w:eastAsia="Times New Roman" w:cs="Times New Roman"/>
          <w:szCs w:val="24"/>
        </w:rPr>
      </w:pPr>
      <w:r w:rsidRPr="00A40B68">
        <w:rPr>
          <w:rFonts w:cs="Times New Roman"/>
          <w:szCs w:val="24"/>
        </w:rPr>
        <w:t>Next</w:t>
      </w:r>
      <w:r w:rsidR="00870F8C" w:rsidRPr="00A40B68">
        <w:rPr>
          <w:rFonts w:cs="Times New Roman"/>
          <w:szCs w:val="24"/>
        </w:rPr>
        <w:t xml:space="preserve">, we apply the transformation in </w:t>
      </w:r>
      <w:r w:rsidRPr="00A40B68">
        <w:rPr>
          <w:rFonts w:cs="Times New Roman"/>
          <w:szCs w:val="24"/>
        </w:rPr>
        <w:t xml:space="preserve">Equation (1) in </w:t>
      </w:r>
      <w:r w:rsidR="00870F8C" w:rsidRPr="00A40B68">
        <w:rPr>
          <w:rFonts w:cs="Times New Roman"/>
          <w:szCs w:val="24"/>
        </w:rPr>
        <w:t>reverse to generate asymmetry and skew</w:t>
      </w:r>
      <w:r w:rsidR="00856553" w:rsidRPr="00A40B68">
        <w:rPr>
          <w:rFonts w:cs="Times New Roman"/>
          <w:szCs w:val="24"/>
        </w:rPr>
        <w:t xml:space="preserve"> in </w:t>
      </w:r>
      <w:r w:rsidR="00641329" w:rsidRPr="00641329">
        <w:rPr>
          <w:rFonts w:cs="Times New Roman"/>
          <w:i/>
          <w:iCs/>
          <w:szCs w:val="24"/>
        </w:rPr>
        <w:t>Z</w:t>
      </w:r>
      <w:r w:rsidR="00870F8C" w:rsidRPr="00A40B68">
        <w:rPr>
          <w:rFonts w:cs="Times New Roman"/>
          <w:szCs w:val="24"/>
        </w:rPr>
        <w:t>:</w:t>
      </w:r>
    </w:p>
    <w:p w14:paraId="31CED83B" w14:textId="592AFDD5" w:rsidR="00870F8C" w:rsidRPr="006C4F23" w:rsidRDefault="00641329" w:rsidP="00F43E21">
      <w:pPr>
        <w:tabs>
          <w:tab w:val="right" w:pos="9360"/>
        </w:tabs>
        <w:spacing w:after="60" w:line="276" w:lineRule="auto"/>
        <w:jc w:val="both"/>
        <w:rPr>
          <w:rFonts w:eastAsia="Times New Roman" w:cs="Times New Roman"/>
          <w:szCs w:val="24"/>
        </w:rPr>
      </w:pPr>
      <w:r w:rsidRPr="00A40B68">
        <w:rPr>
          <w:rFonts w:cs="Times New Roman"/>
          <w:position w:val="-58"/>
          <w:szCs w:val="24"/>
        </w:rPr>
        <w:object w:dxaOrig="4340" w:dyaOrig="1280" w14:anchorId="3067FA1A">
          <v:shape id="_x0000_i1032" type="#_x0000_t75" style="width:216.45pt;height:64.7pt" o:ole="" o:preferrelative="f">
            <v:imagedata r:id="rId24" o:title=""/>
            <o:lock v:ext="edit" aspectratio="f"/>
          </v:shape>
          <o:OLEObject Type="Embed" ProgID="Equation.DSMT4" ShapeID="_x0000_i1032" DrawAspect="Content" ObjectID="_1812461691" r:id="rId25"/>
        </w:object>
      </w:r>
      <w:r w:rsidR="00050F41" w:rsidRPr="00A40B68">
        <w:rPr>
          <w:rFonts w:eastAsia="Times New Roman" w:cs="Times New Roman"/>
          <w:szCs w:val="24"/>
        </w:rPr>
        <w:tab/>
      </w:r>
      <w:r w:rsidR="00870F8C" w:rsidRPr="00A40B68">
        <w:rPr>
          <w:rFonts w:cs="Times New Roman"/>
          <w:szCs w:val="24"/>
        </w:rPr>
        <w:t>(</w:t>
      </w:r>
      <w:r w:rsidR="009F5C03" w:rsidRPr="00A40B68">
        <w:rPr>
          <w:rFonts w:cs="Times New Roman"/>
          <w:szCs w:val="24"/>
        </w:rPr>
        <w:t>2</w:t>
      </w:r>
      <w:r w:rsidR="00870F8C" w:rsidRPr="00A40B68">
        <w:rPr>
          <w:rFonts w:cs="Times New Roman"/>
          <w:szCs w:val="24"/>
        </w:rPr>
        <w:t xml:space="preserve">)   </w:t>
      </w:r>
    </w:p>
    <w:p w14:paraId="674A1EC8" w14:textId="3ADEB78B" w:rsidR="00870F8C" w:rsidRPr="00A40B68" w:rsidRDefault="00691DB2" w:rsidP="00A40B68">
      <w:pPr>
        <w:spacing w:line="276" w:lineRule="auto"/>
        <w:jc w:val="both"/>
        <w:rPr>
          <w:rFonts w:cs="Times New Roman"/>
          <w:szCs w:val="24"/>
        </w:rPr>
      </w:pPr>
      <w:r w:rsidRPr="00A40B68">
        <w:rPr>
          <w:rFonts w:cs="Times New Roman"/>
          <w:szCs w:val="24"/>
        </w:rPr>
        <w:t xml:space="preserve">To be noted is that </w:t>
      </w:r>
      <w:r w:rsidR="00641329" w:rsidRPr="00A40B68">
        <w:rPr>
          <w:rFonts w:cs="Times New Roman"/>
          <w:position w:val="-12"/>
          <w:szCs w:val="24"/>
        </w:rPr>
        <w:object w:dxaOrig="2320" w:dyaOrig="380" w14:anchorId="1E1892C5">
          <v:shape id="_x0000_i1033" type="#_x0000_t75" style="width:115.7pt;height:19.3pt" o:ole="" o:preferrelative="f">
            <v:imagedata r:id="rId26" o:title=""/>
            <o:lock v:ext="edit" aspectratio="f"/>
          </v:shape>
          <o:OLEObject Type="Embed" ProgID="Equation.DSMT4" ShapeID="_x0000_i1033" DrawAspect="Content" ObjectID="_1812461692" r:id="rId27"/>
        </w:object>
      </w:r>
      <w:r w:rsidRPr="00A40B68">
        <w:rPr>
          <w:rFonts w:cs="Times New Roman"/>
          <w:szCs w:val="24"/>
        </w:rPr>
        <w:t xml:space="preserve"> </w:t>
      </w:r>
      <w:r w:rsidR="00870F8C" w:rsidRPr="00A40B68">
        <w:rPr>
          <w:rFonts w:cs="Times New Roman"/>
          <w:szCs w:val="24"/>
        </w:rPr>
        <w:t>When 0&lt;</w:t>
      </w:r>
      <w:r w:rsidR="00870F8C" w:rsidRPr="00A40B68">
        <w:rPr>
          <w:rFonts w:eastAsia="Times New Roman" w:cs="Times New Roman"/>
          <w:position w:val="-6"/>
          <w:szCs w:val="24"/>
        </w:rPr>
        <w:object w:dxaOrig="220" w:dyaOrig="279" w14:anchorId="3D98D479">
          <v:shape id="_x0000_i1034" type="#_x0000_t75" style="width:12pt;height:13.7pt" o:ole="" o:preferrelative="f">
            <v:imagedata r:id="rId20" o:title=""/>
            <o:lock v:ext="edit" aspectratio="f"/>
          </v:shape>
          <o:OLEObject Type="Embed" ProgID="Equation.DSMT4" ShapeID="_x0000_i1034" DrawAspect="Content" ObjectID="_1812461693" r:id="rId28"/>
        </w:object>
      </w:r>
      <w:r w:rsidR="00870F8C" w:rsidRPr="00A40B68">
        <w:rPr>
          <w:rFonts w:eastAsia="Times New Roman" w:cs="Times New Roman"/>
          <w:szCs w:val="24"/>
        </w:rPr>
        <w:t xml:space="preserve">&lt;1, </w:t>
      </w:r>
      <w:r w:rsidR="00856553" w:rsidRPr="00A40B68">
        <w:rPr>
          <w:rFonts w:eastAsia="Times New Roman" w:cs="Times New Roman"/>
          <w:szCs w:val="24"/>
        </w:rPr>
        <w:t xml:space="preserve">as explained and plotted in Bhat (2024), </w:t>
      </w:r>
      <w:r w:rsidR="00641329" w:rsidRPr="00641329">
        <w:rPr>
          <w:rFonts w:cs="Times New Roman"/>
          <w:i/>
          <w:iCs/>
          <w:szCs w:val="24"/>
        </w:rPr>
        <w:t>Z</w:t>
      </w:r>
      <w:r w:rsidR="00870F8C" w:rsidRPr="00A40B68">
        <w:rPr>
          <w:rFonts w:cs="Times New Roman"/>
          <w:szCs w:val="24"/>
        </w:rPr>
        <w:t xml:space="preserve"> </w:t>
      </w:r>
      <w:r w:rsidR="00870F8C" w:rsidRPr="00A40B68">
        <w:rPr>
          <w:rFonts w:cs="Times New Roman"/>
          <w:noProof/>
          <w:szCs w:val="24"/>
        </w:rPr>
        <w:t xml:space="preserve">gets skewed to the right with a long right tail. If </w:t>
      </w:r>
      <w:r w:rsidR="00870F8C" w:rsidRPr="00A40B68">
        <w:rPr>
          <w:rFonts w:cs="Times New Roman"/>
          <w:szCs w:val="24"/>
        </w:rPr>
        <w:t>1&lt;</w:t>
      </w:r>
      <w:r w:rsidR="00870F8C" w:rsidRPr="00A40B68">
        <w:rPr>
          <w:rFonts w:eastAsia="Times New Roman" w:cs="Times New Roman"/>
          <w:position w:val="-6"/>
          <w:szCs w:val="24"/>
        </w:rPr>
        <w:object w:dxaOrig="220" w:dyaOrig="279" w14:anchorId="0DAC3A0B">
          <v:shape id="_x0000_i1035" type="#_x0000_t75" style="width:12pt;height:13.7pt" o:ole="">
            <v:imagedata r:id="rId29" o:title=""/>
          </v:shape>
          <o:OLEObject Type="Embed" ProgID="Equation.DSMT4" ShapeID="_x0000_i1035" DrawAspect="Content" ObjectID="_1812461694" r:id="rId30"/>
        </w:object>
      </w:r>
      <w:r w:rsidR="00870F8C" w:rsidRPr="00A40B68">
        <w:rPr>
          <w:rFonts w:cs="Times New Roman"/>
          <w:szCs w:val="24"/>
        </w:rPr>
        <w:t xml:space="preserve">&lt;2, </w:t>
      </w:r>
      <w:r w:rsidR="00641329" w:rsidRPr="00641329">
        <w:rPr>
          <w:rFonts w:cs="Times New Roman"/>
          <w:i/>
          <w:iCs/>
          <w:szCs w:val="24"/>
        </w:rPr>
        <w:t>Z</w:t>
      </w:r>
      <w:r w:rsidR="00050F41" w:rsidRPr="00A40B68">
        <w:rPr>
          <w:rFonts w:cs="Times New Roman"/>
          <w:szCs w:val="24"/>
        </w:rPr>
        <w:t xml:space="preserve"> </w:t>
      </w:r>
      <w:r w:rsidR="00856553" w:rsidRPr="00A40B68">
        <w:rPr>
          <w:rFonts w:cs="Times New Roman"/>
          <w:noProof/>
          <w:szCs w:val="24"/>
        </w:rPr>
        <w:t xml:space="preserve">gets </w:t>
      </w:r>
      <w:r w:rsidR="00870F8C" w:rsidRPr="00A40B68">
        <w:rPr>
          <w:rFonts w:cs="Times New Roman"/>
          <w:noProof/>
          <w:szCs w:val="24"/>
        </w:rPr>
        <w:t>skewed to</w:t>
      </w:r>
      <w:r w:rsidR="00856553" w:rsidRPr="00A40B68">
        <w:rPr>
          <w:rFonts w:cs="Times New Roman"/>
          <w:noProof/>
          <w:szCs w:val="24"/>
        </w:rPr>
        <w:t>ward</w:t>
      </w:r>
      <w:r w:rsidR="00870F8C" w:rsidRPr="00A40B68">
        <w:rPr>
          <w:rFonts w:cs="Times New Roman"/>
          <w:noProof/>
          <w:szCs w:val="24"/>
        </w:rPr>
        <w:t xml:space="preserve"> the left with a long left tail. </w:t>
      </w:r>
      <w:r w:rsidR="00856553" w:rsidRPr="00A40B68">
        <w:rPr>
          <w:rFonts w:eastAsia="Times New Roman" w:cs="Times New Roman"/>
          <w:position w:val="-6"/>
          <w:szCs w:val="24"/>
        </w:rPr>
        <w:object w:dxaOrig="220" w:dyaOrig="279" w14:anchorId="330A77A3">
          <v:shape id="_x0000_i1036" type="#_x0000_t75" style="width:12pt;height:13.7pt" o:ole="" o:preferrelative="f">
            <v:imagedata r:id="rId31" o:title=""/>
            <o:lock v:ext="edit" aspectratio="f"/>
          </v:shape>
          <o:OLEObject Type="Embed" ProgID="Equation.DSMT4" ShapeID="_x0000_i1036" DrawAspect="Content" ObjectID="_1812461695" r:id="rId32"/>
        </w:object>
      </w:r>
      <w:r w:rsidR="00856553" w:rsidRPr="00A40B68">
        <w:rPr>
          <w:rFonts w:cs="Times New Roman"/>
          <w:szCs w:val="24"/>
        </w:rPr>
        <w:t>=1 returns t</w:t>
      </w:r>
      <w:r w:rsidR="00870F8C" w:rsidRPr="00A40B68">
        <w:rPr>
          <w:rFonts w:cs="Times New Roman"/>
          <w:szCs w:val="24"/>
        </w:rPr>
        <w:t xml:space="preserve">he original distribution of </w:t>
      </w:r>
      <w:r w:rsidR="00870F8C" w:rsidRPr="00A40B68">
        <w:rPr>
          <w:rFonts w:cs="Times New Roman"/>
          <w:position w:val="-10"/>
          <w:szCs w:val="24"/>
        </w:rPr>
        <w:object w:dxaOrig="200" w:dyaOrig="260" w14:anchorId="3B1DC10B">
          <v:shape id="_x0000_i1037" type="#_x0000_t75" style="width:10.7pt;height:13.3pt" o:ole="">
            <v:imagedata r:id="rId33" o:title=""/>
          </v:shape>
          <o:OLEObject Type="Embed" ProgID="Equation.DSMT4" ShapeID="_x0000_i1037" DrawAspect="Content" ObjectID="_1812461696" r:id="rId34"/>
        </w:object>
      </w:r>
      <w:r w:rsidR="00870F8C" w:rsidRPr="00A40B68">
        <w:rPr>
          <w:rFonts w:cs="Times New Roman"/>
          <w:szCs w:val="24"/>
        </w:rPr>
        <w:t xml:space="preserve"> for</w:t>
      </w:r>
      <w:r w:rsidR="00641329" w:rsidRPr="00641329">
        <w:rPr>
          <w:rFonts w:cs="Times New Roman"/>
          <w:i/>
          <w:iCs/>
          <w:szCs w:val="24"/>
        </w:rPr>
        <w:t xml:space="preserve"> Z</w:t>
      </w:r>
      <w:r w:rsidR="00856553" w:rsidRPr="00A40B68">
        <w:rPr>
          <w:rFonts w:cs="Times New Roman"/>
          <w:szCs w:val="24"/>
        </w:rPr>
        <w:t>.</w:t>
      </w:r>
      <w:r w:rsidR="007C1EE0" w:rsidRPr="00A40B68">
        <w:rPr>
          <w:rFonts w:cs="Times New Roman"/>
          <w:szCs w:val="24"/>
        </w:rPr>
        <w:t xml:space="preserve"> The cumulative distribution function (CDF) and probability density function (PDF) of </w:t>
      </w:r>
      <w:r w:rsidR="00641329" w:rsidRPr="00641329">
        <w:rPr>
          <w:rFonts w:cs="Times New Roman"/>
          <w:i/>
          <w:iCs/>
          <w:szCs w:val="24"/>
        </w:rPr>
        <w:t>Z</w:t>
      </w:r>
      <w:r w:rsidR="00641329" w:rsidRPr="00A40B68">
        <w:rPr>
          <w:rFonts w:cs="Times New Roman"/>
          <w:szCs w:val="24"/>
        </w:rPr>
        <w:t xml:space="preserve"> </w:t>
      </w:r>
      <w:r w:rsidR="007C1EE0" w:rsidRPr="00A40B68">
        <w:rPr>
          <w:rFonts w:cs="Times New Roman"/>
          <w:szCs w:val="24"/>
        </w:rPr>
        <w:t>may be derived conveniently from those of the standardized normal distribution CDF</w:t>
      </w:r>
      <w:r w:rsidR="00641329">
        <w:rPr>
          <w:rFonts w:cs="Times New Roman"/>
          <w:szCs w:val="24"/>
        </w:rPr>
        <w:t xml:space="preserve"> </w:t>
      </w:r>
      <w:r w:rsidR="00641329" w:rsidRPr="00A40B68">
        <w:rPr>
          <w:rFonts w:cs="Times New Roman"/>
          <w:position w:val="-10"/>
          <w:szCs w:val="24"/>
        </w:rPr>
        <w:object w:dxaOrig="620" w:dyaOrig="320" w14:anchorId="4EC29CCD">
          <v:shape id="_x0000_i1038" type="#_x0000_t75" style="width:31.3pt;height:15.85pt" o:ole="" o:preferrelative="f">
            <v:imagedata r:id="rId35" o:title=""/>
            <o:lock v:ext="edit" aspectratio="f"/>
          </v:shape>
          <o:OLEObject Type="Embed" ProgID="Equation.DSMT4" ShapeID="_x0000_i1038" DrawAspect="Content" ObjectID="_1812461697" r:id="rId36"/>
        </w:object>
      </w:r>
      <w:r w:rsidR="007C1EE0" w:rsidRPr="00A40B68">
        <w:rPr>
          <w:rFonts w:cs="Times New Roman"/>
          <w:szCs w:val="24"/>
        </w:rPr>
        <w:t xml:space="preserve"> and PDF </w:t>
      </w:r>
      <w:r w:rsidR="00641329" w:rsidRPr="00A40B68">
        <w:rPr>
          <w:rFonts w:cs="Times New Roman"/>
          <w:position w:val="-10"/>
          <w:szCs w:val="24"/>
        </w:rPr>
        <w:object w:dxaOrig="560" w:dyaOrig="320" w14:anchorId="4CB4D9E1">
          <v:shape id="_x0000_i1039" type="#_x0000_t75" style="width:28.7pt;height:15.85pt" o:ole="" o:preferrelative="f">
            <v:imagedata r:id="rId37" o:title=""/>
            <o:lock v:ext="edit" aspectratio="f"/>
          </v:shape>
          <o:OLEObject Type="Embed" ProgID="Equation.DSMT4" ShapeID="_x0000_i1039" DrawAspect="Content" ObjectID="_1812461698" r:id="rId38"/>
        </w:object>
      </w:r>
      <w:r w:rsidR="00886EC6" w:rsidRPr="00A40B68">
        <w:rPr>
          <w:rFonts w:cs="Times New Roman"/>
          <w:szCs w:val="24"/>
        </w:rPr>
        <w:t xml:space="preserve"> as follows</w:t>
      </w:r>
      <w:r w:rsidR="00030B47" w:rsidRPr="00A40B68">
        <w:rPr>
          <w:rFonts w:cs="Times New Roman"/>
          <w:szCs w:val="24"/>
        </w:rPr>
        <w:t xml:space="preserve"> after defining </w:t>
      </w:r>
      <w:r w:rsidR="00641329" w:rsidRPr="00A40B68">
        <w:rPr>
          <w:rFonts w:cs="Times New Roman"/>
          <w:position w:val="-28"/>
          <w:szCs w:val="24"/>
        </w:rPr>
        <w:object w:dxaOrig="1840" w:dyaOrig="680" w14:anchorId="6959F74D">
          <v:shape id="_x0000_i1040" type="#_x0000_t75" style="width:92.55pt;height:33.85pt" o:ole="">
            <v:imagedata r:id="rId39" o:title=""/>
          </v:shape>
          <o:OLEObject Type="Embed" ProgID="Equation.DSMT4" ShapeID="_x0000_i1040" DrawAspect="Content" ObjectID="_1812461699" r:id="rId40"/>
        </w:object>
      </w:r>
      <w:r w:rsidR="00C014AE" w:rsidRPr="00A40B68">
        <w:rPr>
          <w:rFonts w:cs="Times New Roman"/>
          <w:szCs w:val="24"/>
        </w:rPr>
        <w:t xml:space="preserve">. For convenience, we will write </w:t>
      </w:r>
      <w:r w:rsidR="00641329" w:rsidRPr="00A40B68">
        <w:rPr>
          <w:rFonts w:cs="Times New Roman"/>
          <w:position w:val="-10"/>
          <w:szCs w:val="24"/>
        </w:rPr>
        <w:object w:dxaOrig="499" w:dyaOrig="320" w14:anchorId="01AAE0F6">
          <v:shape id="_x0000_i1041" type="#_x0000_t75" style="width:24.85pt;height:15.85pt" o:ole="" o:preferrelative="f">
            <v:imagedata r:id="rId41" o:title=""/>
            <o:lock v:ext="edit" aspectratio="f"/>
          </v:shape>
          <o:OLEObject Type="Embed" ProgID="Equation.DSMT4" ShapeID="_x0000_i1041" DrawAspect="Content" ObjectID="_1812461700" r:id="rId42"/>
        </w:object>
      </w:r>
      <w:r w:rsidR="00C014AE" w:rsidRPr="00A40B68">
        <w:rPr>
          <w:rFonts w:cs="Times New Roman"/>
          <w:szCs w:val="24"/>
        </w:rPr>
        <w:t xml:space="preserve"> simply as </w:t>
      </w:r>
      <w:r w:rsidR="00641329" w:rsidRPr="00A40B68">
        <w:rPr>
          <w:rFonts w:cs="Times New Roman"/>
          <w:position w:val="-10"/>
          <w:szCs w:val="24"/>
        </w:rPr>
        <w:object w:dxaOrig="220" w:dyaOrig="260" w14:anchorId="5EFBC2F8">
          <v:shape id="_x0000_i1042" type="#_x0000_t75" style="width:10.7pt;height:13.3pt" o:ole="" o:preferrelative="f">
            <v:imagedata r:id="rId43" o:title=""/>
            <o:lock v:ext="edit" aspectratio="f"/>
          </v:shape>
          <o:OLEObject Type="Embed" ProgID="Equation.DSMT4" ShapeID="_x0000_i1042" DrawAspect="Content" ObjectID="_1812461701" r:id="rId44"/>
        </w:object>
      </w:r>
      <w:r w:rsidR="00FB7CE7" w:rsidRPr="00A40B68">
        <w:rPr>
          <w:rFonts w:cs="Times New Roman"/>
          <w:szCs w:val="24"/>
        </w:rPr>
        <w:t xml:space="preserve"> when obvious. </w:t>
      </w:r>
    </w:p>
    <w:p w14:paraId="6155A106" w14:textId="2C700DDA" w:rsidR="00641329" w:rsidRDefault="00641329" w:rsidP="00393807">
      <w:pPr>
        <w:tabs>
          <w:tab w:val="right" w:pos="9360"/>
        </w:tabs>
        <w:autoSpaceDE w:val="0"/>
        <w:autoSpaceDN w:val="0"/>
        <w:adjustRightInd w:val="0"/>
        <w:spacing w:before="60" w:line="276" w:lineRule="auto"/>
        <w:jc w:val="both"/>
        <w:rPr>
          <w:rFonts w:cs="Times New Roman"/>
          <w:szCs w:val="24"/>
        </w:rPr>
      </w:pPr>
      <w:r w:rsidRPr="00A40B68">
        <w:rPr>
          <w:rFonts w:cs="Times New Roman"/>
          <w:position w:val="-56"/>
          <w:szCs w:val="24"/>
        </w:rPr>
        <w:object w:dxaOrig="8380" w:dyaOrig="1240" w14:anchorId="7965047B">
          <v:shape id="_x0000_i1043" type="#_x0000_t75" style="width:419.15pt;height:61.3pt" o:ole="" o:preferrelative="f">
            <v:imagedata r:id="rId45" o:title=""/>
            <o:lock v:ext="edit" aspectratio="f"/>
          </v:shape>
          <o:OLEObject Type="Embed" ProgID="Equation.DSMT4" ShapeID="_x0000_i1043" DrawAspect="Content" ObjectID="_1812461702" r:id="rId46"/>
        </w:object>
      </w:r>
      <w:r w:rsidR="00C90061" w:rsidRPr="00A40B68">
        <w:rPr>
          <w:rFonts w:cs="Times New Roman"/>
          <w:szCs w:val="24"/>
        </w:rPr>
        <w:t xml:space="preserve">    </w:t>
      </w:r>
      <w:r w:rsidR="006C4F23">
        <w:rPr>
          <w:rFonts w:cs="Times New Roman"/>
          <w:szCs w:val="24"/>
        </w:rPr>
        <w:tab/>
      </w:r>
      <w:r w:rsidR="00C90061" w:rsidRPr="00A40B68">
        <w:rPr>
          <w:rFonts w:cs="Times New Roman"/>
          <w:szCs w:val="24"/>
        </w:rPr>
        <w:t>(3)</w:t>
      </w:r>
    </w:p>
    <w:p w14:paraId="78E8566D" w14:textId="22603ECA" w:rsidR="00570FF8" w:rsidRPr="00641329" w:rsidRDefault="006449C5" w:rsidP="00641329">
      <w:pPr>
        <w:tabs>
          <w:tab w:val="right" w:pos="9360"/>
        </w:tabs>
        <w:autoSpaceDE w:val="0"/>
        <w:autoSpaceDN w:val="0"/>
        <w:adjustRightInd w:val="0"/>
        <w:spacing w:line="276" w:lineRule="auto"/>
        <w:jc w:val="both"/>
        <w:rPr>
          <w:rFonts w:cs="Times New Roman"/>
          <w:szCs w:val="24"/>
        </w:rPr>
      </w:pPr>
      <w:r w:rsidRPr="003D10CE">
        <w:rPr>
          <w:rFonts w:cs="Times New Roman"/>
          <w:b/>
          <w:bCs/>
          <w:szCs w:val="24"/>
        </w:rPr>
        <w:lastRenderedPageBreak/>
        <w:t xml:space="preserve">2.2. </w:t>
      </w:r>
      <w:r w:rsidR="00A7364B" w:rsidRPr="003D10CE">
        <w:rPr>
          <w:rFonts w:cs="Times New Roman"/>
          <w:b/>
          <w:bCs/>
          <w:szCs w:val="24"/>
        </w:rPr>
        <w:t xml:space="preserve">Motivation for </w:t>
      </w:r>
      <w:r w:rsidR="007F4E61" w:rsidRPr="003D10CE">
        <w:rPr>
          <w:rFonts w:cs="Times New Roman"/>
          <w:b/>
          <w:bCs/>
          <w:szCs w:val="24"/>
        </w:rPr>
        <w:t xml:space="preserve">an </w:t>
      </w:r>
      <w:r w:rsidR="006C4F23">
        <w:rPr>
          <w:rFonts w:cs="Times New Roman"/>
          <w:b/>
          <w:bCs/>
          <w:szCs w:val="24"/>
        </w:rPr>
        <w:t>A</w:t>
      </w:r>
      <w:r w:rsidR="007F4E61" w:rsidRPr="003D10CE">
        <w:rPr>
          <w:rFonts w:cs="Times New Roman"/>
          <w:b/>
          <w:bCs/>
          <w:szCs w:val="24"/>
        </w:rPr>
        <w:t xml:space="preserve">symmetric and </w:t>
      </w:r>
      <w:r w:rsidR="006C4F23">
        <w:rPr>
          <w:rFonts w:cs="Times New Roman"/>
          <w:b/>
          <w:bCs/>
          <w:szCs w:val="24"/>
        </w:rPr>
        <w:t>S</w:t>
      </w:r>
      <w:r w:rsidR="007F4E61" w:rsidRPr="003D10CE">
        <w:rPr>
          <w:rFonts w:cs="Times New Roman"/>
          <w:b/>
          <w:bCs/>
          <w:szCs w:val="24"/>
        </w:rPr>
        <w:t xml:space="preserve">kewed </w:t>
      </w:r>
      <w:r w:rsidR="006C4F23">
        <w:rPr>
          <w:rFonts w:cs="Times New Roman"/>
          <w:b/>
          <w:bCs/>
          <w:szCs w:val="24"/>
        </w:rPr>
        <w:t>B</w:t>
      </w:r>
      <w:r w:rsidR="007F4E61" w:rsidRPr="003D10CE">
        <w:rPr>
          <w:rFonts w:cs="Times New Roman"/>
          <w:b/>
          <w:bCs/>
          <w:szCs w:val="24"/>
        </w:rPr>
        <w:t xml:space="preserve">imodal </w:t>
      </w:r>
      <w:r w:rsidR="006C4F23">
        <w:rPr>
          <w:rFonts w:cs="Times New Roman"/>
          <w:b/>
          <w:bCs/>
          <w:szCs w:val="24"/>
        </w:rPr>
        <w:t>D</w:t>
      </w:r>
      <w:r w:rsidR="007F4E61" w:rsidRPr="003D10CE">
        <w:rPr>
          <w:rFonts w:cs="Times New Roman"/>
          <w:b/>
          <w:bCs/>
          <w:szCs w:val="24"/>
        </w:rPr>
        <w:t>istribution</w:t>
      </w:r>
    </w:p>
    <w:p w14:paraId="56292E72" w14:textId="0F500047" w:rsidR="004B0D91" w:rsidRPr="00C77CF0" w:rsidRDefault="007F4E61" w:rsidP="00A40B68">
      <w:pPr>
        <w:autoSpaceDE w:val="0"/>
        <w:autoSpaceDN w:val="0"/>
        <w:adjustRightInd w:val="0"/>
        <w:spacing w:line="276" w:lineRule="auto"/>
        <w:jc w:val="both"/>
        <w:rPr>
          <w:rFonts w:cs="Times New Roman"/>
          <w:szCs w:val="24"/>
        </w:rPr>
      </w:pPr>
      <w:r w:rsidRPr="00A40B68">
        <w:rPr>
          <w:rFonts w:cs="Times New Roman"/>
          <w:szCs w:val="24"/>
        </w:rPr>
        <w:t xml:space="preserve">Most econometric models assume a unimodal symmetric distribution for the error terms embedded in their models. Over the years, some studies have considered alternative asymmetric </w:t>
      </w:r>
      <w:r w:rsidR="004B0D91" w:rsidRPr="00A40B68">
        <w:rPr>
          <w:rFonts w:cs="Times New Roman"/>
          <w:szCs w:val="24"/>
        </w:rPr>
        <w:t xml:space="preserve">unimodal </w:t>
      </w:r>
      <w:r w:rsidRPr="00A40B68">
        <w:rPr>
          <w:rFonts w:cs="Times New Roman"/>
          <w:szCs w:val="24"/>
        </w:rPr>
        <w:t>error term distr</w:t>
      </w:r>
      <w:r w:rsidR="009F1493" w:rsidRPr="00A40B68">
        <w:rPr>
          <w:rFonts w:cs="Times New Roman"/>
          <w:szCs w:val="24"/>
        </w:rPr>
        <w:t>i</w:t>
      </w:r>
      <w:r w:rsidRPr="00A40B68">
        <w:rPr>
          <w:rFonts w:cs="Times New Roman"/>
          <w:szCs w:val="24"/>
        </w:rPr>
        <w:t xml:space="preserve">butions, including the skew-normal, </w:t>
      </w:r>
      <w:r w:rsidR="00926953" w:rsidRPr="00A40B68">
        <w:rPr>
          <w:rFonts w:cs="Times New Roman"/>
          <w:szCs w:val="24"/>
        </w:rPr>
        <w:t>or a skew-t distribution, or the broader class of skew-elliptical distributions</w:t>
      </w:r>
      <w:r w:rsidR="001C1F79" w:rsidRPr="00A40B68">
        <w:rPr>
          <w:rFonts w:cs="Times New Roman"/>
          <w:szCs w:val="24"/>
        </w:rPr>
        <w:t xml:space="preserve"> (see </w:t>
      </w:r>
      <w:bookmarkStart w:id="6" w:name="_Hlk200551517"/>
      <w:proofErr w:type="spellStart"/>
      <w:r w:rsidR="001C1F79" w:rsidRPr="00C77CF0">
        <w:rPr>
          <w:rFonts w:cs="Times New Roman"/>
          <w:szCs w:val="24"/>
        </w:rPr>
        <w:t>Azzalini</w:t>
      </w:r>
      <w:proofErr w:type="spellEnd"/>
      <w:r w:rsidR="00BD5CEF" w:rsidRPr="00C77CF0">
        <w:rPr>
          <w:rFonts w:cs="Times New Roman"/>
          <w:szCs w:val="24"/>
        </w:rPr>
        <w:t xml:space="preserve"> and </w:t>
      </w:r>
      <w:proofErr w:type="spellStart"/>
      <w:r w:rsidR="00BD5CEF" w:rsidRPr="00C77CF0">
        <w:rPr>
          <w:rFonts w:cs="Times New Roman"/>
          <w:szCs w:val="24"/>
        </w:rPr>
        <w:t>Capitanio</w:t>
      </w:r>
      <w:proofErr w:type="spellEnd"/>
      <w:r w:rsidR="00641329" w:rsidRPr="00C77CF0">
        <w:rPr>
          <w:rFonts w:cs="Times New Roman"/>
          <w:szCs w:val="24"/>
        </w:rPr>
        <w:t>,</w:t>
      </w:r>
      <w:r w:rsidR="001C1F79" w:rsidRPr="00C77CF0">
        <w:rPr>
          <w:rFonts w:cs="Times New Roman"/>
          <w:szCs w:val="24"/>
        </w:rPr>
        <w:t xml:space="preserve"> 201</w:t>
      </w:r>
      <w:r w:rsidR="008E5301">
        <w:rPr>
          <w:rFonts w:cs="Times New Roman"/>
          <w:szCs w:val="24"/>
        </w:rPr>
        <w:t>3</w:t>
      </w:r>
      <w:r w:rsidR="001C1F79" w:rsidRPr="00C77CF0">
        <w:rPr>
          <w:rFonts w:cs="Times New Roman"/>
          <w:szCs w:val="24"/>
        </w:rPr>
        <w:t xml:space="preserve"> </w:t>
      </w:r>
      <w:bookmarkEnd w:id="6"/>
      <w:r w:rsidR="001C1F79" w:rsidRPr="00C77CF0">
        <w:rPr>
          <w:rFonts w:cs="Times New Roman"/>
          <w:szCs w:val="24"/>
        </w:rPr>
        <w:t xml:space="preserve">and </w:t>
      </w:r>
      <w:bookmarkStart w:id="7" w:name="_Hlk200551552"/>
      <w:proofErr w:type="spellStart"/>
      <w:r w:rsidR="003973D7" w:rsidRPr="00C77CF0">
        <w:rPr>
          <w:rFonts w:cs="Times New Roman"/>
          <w:szCs w:val="24"/>
        </w:rPr>
        <w:t>Teimouri</w:t>
      </w:r>
      <w:proofErr w:type="spellEnd"/>
      <w:r w:rsidR="003973D7" w:rsidRPr="00C77CF0">
        <w:rPr>
          <w:rFonts w:cs="Times New Roman"/>
          <w:szCs w:val="24"/>
        </w:rPr>
        <w:t xml:space="preserve"> and Nadarajah, 2016 </w:t>
      </w:r>
      <w:bookmarkEnd w:id="7"/>
      <w:r w:rsidR="001C1F79" w:rsidRPr="00C77CF0">
        <w:rPr>
          <w:rFonts w:cs="Times New Roman"/>
          <w:szCs w:val="24"/>
        </w:rPr>
        <w:t>for detailed review</w:t>
      </w:r>
      <w:r w:rsidR="003973D7" w:rsidRPr="00C77CF0">
        <w:rPr>
          <w:rFonts w:cs="Times New Roman"/>
          <w:szCs w:val="24"/>
        </w:rPr>
        <w:t>s</w:t>
      </w:r>
      <w:r w:rsidR="001C1F79" w:rsidRPr="00C77CF0">
        <w:rPr>
          <w:rFonts w:cs="Times New Roman"/>
          <w:szCs w:val="24"/>
        </w:rPr>
        <w:t xml:space="preserve"> of such skew distributions and applications)</w:t>
      </w:r>
      <w:r w:rsidR="00926953" w:rsidRPr="00C77CF0">
        <w:rPr>
          <w:rFonts w:cs="Times New Roman"/>
          <w:szCs w:val="24"/>
        </w:rPr>
        <w:t>. The density of such distributions takes the form of a symmetric density function multiplied by a skewing component that typically is the cumulative distribution of the symmetric density (see Lee and McLachlan, 2022 for a detailed discussion). However, transformation approaches (such as the YJ transformation</w:t>
      </w:r>
      <w:r w:rsidR="003C1FEE" w:rsidRPr="00C77CF0">
        <w:rPr>
          <w:rFonts w:cs="Times New Roman"/>
          <w:szCs w:val="24"/>
        </w:rPr>
        <w:t xml:space="preserve"> discussed earlier</w:t>
      </w:r>
      <w:r w:rsidR="00926953" w:rsidRPr="00C77CF0">
        <w:rPr>
          <w:rFonts w:cs="Times New Roman"/>
          <w:szCs w:val="24"/>
        </w:rPr>
        <w:t xml:space="preserve">) are more parsimonious and flexible enough to accommodate </w:t>
      </w:r>
      <w:r w:rsidR="00F96242" w:rsidRPr="00C77CF0">
        <w:rPr>
          <w:rFonts w:cs="Times New Roman"/>
          <w:szCs w:val="24"/>
        </w:rPr>
        <w:t>a variety of different</w:t>
      </w:r>
      <w:r w:rsidR="00926953" w:rsidRPr="00C77CF0">
        <w:rPr>
          <w:rFonts w:cs="Times New Roman"/>
          <w:szCs w:val="24"/>
        </w:rPr>
        <w:t xml:space="preserve"> skew distributions, as illustrated in Bhat et al</w:t>
      </w:r>
      <w:r w:rsidR="00641329" w:rsidRPr="00C77CF0">
        <w:rPr>
          <w:rFonts w:cs="Times New Roman"/>
          <w:szCs w:val="24"/>
        </w:rPr>
        <w:t>.</w:t>
      </w:r>
      <w:r w:rsidR="00926953" w:rsidRPr="00C77CF0">
        <w:rPr>
          <w:rFonts w:cs="Times New Roman"/>
          <w:szCs w:val="24"/>
        </w:rPr>
        <w:t xml:space="preserve"> (2025). </w:t>
      </w:r>
    </w:p>
    <w:p w14:paraId="1DDBDFE8" w14:textId="67E0C5E4" w:rsidR="00681713" w:rsidRPr="00C77CF0" w:rsidRDefault="004B0D91" w:rsidP="00A40B68">
      <w:pPr>
        <w:autoSpaceDE w:val="0"/>
        <w:autoSpaceDN w:val="0"/>
        <w:adjustRightInd w:val="0"/>
        <w:spacing w:line="276" w:lineRule="auto"/>
        <w:ind w:firstLine="720"/>
        <w:jc w:val="both"/>
        <w:rPr>
          <w:rFonts w:cs="Times New Roman"/>
          <w:color w:val="000000"/>
          <w:szCs w:val="24"/>
        </w:rPr>
      </w:pPr>
      <w:r w:rsidRPr="00C77CF0">
        <w:rPr>
          <w:rFonts w:cs="Times New Roman"/>
          <w:szCs w:val="24"/>
        </w:rPr>
        <w:t xml:space="preserve">The YJ-based transformation approach, while proving to be a powerful approach to accommodate asymmetric distributions, </w:t>
      </w:r>
      <w:r w:rsidR="00E37C5C" w:rsidRPr="00C77CF0">
        <w:rPr>
          <w:rFonts w:cs="Times New Roman"/>
          <w:szCs w:val="24"/>
        </w:rPr>
        <w:t xml:space="preserve">does not, at least </w:t>
      </w:r>
      <w:r w:rsidR="003C1FEE" w:rsidRPr="00C77CF0">
        <w:rPr>
          <w:rFonts w:cs="Times New Roman"/>
          <w:szCs w:val="24"/>
        </w:rPr>
        <w:t xml:space="preserve">as </w:t>
      </w:r>
      <w:r w:rsidR="00E37C5C" w:rsidRPr="00C77CF0">
        <w:rPr>
          <w:rFonts w:cs="Times New Roman"/>
          <w:szCs w:val="24"/>
        </w:rPr>
        <w:t xml:space="preserve">it has been </w:t>
      </w:r>
      <w:r w:rsidR="003C1FEE" w:rsidRPr="00C77CF0">
        <w:rPr>
          <w:rFonts w:cs="Times New Roman"/>
          <w:szCs w:val="24"/>
        </w:rPr>
        <w:t>applied in the statistical and econometric literature</w:t>
      </w:r>
      <w:r w:rsidR="001C1F79" w:rsidRPr="00C77CF0">
        <w:rPr>
          <w:rFonts w:cs="Times New Roman"/>
          <w:szCs w:val="24"/>
        </w:rPr>
        <w:t xml:space="preserve"> so far</w:t>
      </w:r>
      <w:r w:rsidR="003C1FEE" w:rsidRPr="00C77CF0">
        <w:rPr>
          <w:rFonts w:cs="Times New Roman"/>
          <w:szCs w:val="24"/>
        </w:rPr>
        <w:t xml:space="preserve">, </w:t>
      </w:r>
      <w:r w:rsidR="00E37C5C" w:rsidRPr="00C77CF0">
        <w:rPr>
          <w:rFonts w:cs="Times New Roman"/>
          <w:szCs w:val="24"/>
        </w:rPr>
        <w:t xml:space="preserve">consider </w:t>
      </w:r>
      <w:r w:rsidR="003C1FEE" w:rsidRPr="00C77CF0">
        <w:rPr>
          <w:rFonts w:cs="Times New Roman"/>
          <w:szCs w:val="24"/>
        </w:rPr>
        <w:t xml:space="preserve">multimodality in the distribution. </w:t>
      </w:r>
      <w:r w:rsidR="001C1F79" w:rsidRPr="00C77CF0">
        <w:rPr>
          <w:rFonts w:cs="Times New Roman"/>
          <w:szCs w:val="24"/>
        </w:rPr>
        <w:t xml:space="preserve">On the other hand, there are many reasons why such multimodality may appear in the stochasticity characterizing data. In particular, the focus in the current paper is on bimodality, which has been documented to be prevalent in many situations. For instance, in the transportation field, </w:t>
      </w:r>
      <w:bookmarkStart w:id="8" w:name="_Hlk200551691"/>
      <w:r w:rsidR="007C25FF" w:rsidRPr="00C77CF0">
        <w:rPr>
          <w:rFonts w:cs="Times New Roman"/>
          <w:szCs w:val="24"/>
        </w:rPr>
        <w:t>Mei et al. (200</w:t>
      </w:r>
      <w:r w:rsidR="00782A7D" w:rsidRPr="00C77CF0">
        <w:rPr>
          <w:rFonts w:cs="Times New Roman"/>
          <w:szCs w:val="24"/>
        </w:rPr>
        <w:t>4</w:t>
      </w:r>
      <w:r w:rsidR="007C25FF" w:rsidRPr="00C77CF0">
        <w:rPr>
          <w:rFonts w:cs="Times New Roman"/>
          <w:szCs w:val="24"/>
        </w:rPr>
        <w:t xml:space="preserve">) </w:t>
      </w:r>
      <w:bookmarkEnd w:id="8"/>
      <w:r w:rsidR="007C25FF" w:rsidRPr="00C77CF0">
        <w:rPr>
          <w:rFonts w:cs="Times New Roman"/>
          <w:szCs w:val="24"/>
        </w:rPr>
        <w:t>observe that the combination of normal vehicles and overloaded trucks on highways causes a distinct bimodal pattern in vehicle loadings on highways</w:t>
      </w:r>
      <w:r w:rsidR="00F96242" w:rsidRPr="00C77CF0">
        <w:rPr>
          <w:rFonts w:cs="Times New Roman"/>
          <w:szCs w:val="24"/>
        </w:rPr>
        <w:t>, while</w:t>
      </w:r>
      <w:r w:rsidR="007C25FF" w:rsidRPr="00C77CF0">
        <w:rPr>
          <w:rFonts w:cs="Times New Roman"/>
          <w:szCs w:val="24"/>
        </w:rPr>
        <w:t xml:space="preserve"> </w:t>
      </w:r>
      <w:bookmarkStart w:id="9" w:name="_Hlk200551703"/>
      <w:r w:rsidR="001C1F79" w:rsidRPr="00C77CF0">
        <w:rPr>
          <w:rFonts w:cs="Times New Roman"/>
          <w:szCs w:val="24"/>
        </w:rPr>
        <w:t xml:space="preserve">Jintanakul et al. </w:t>
      </w:r>
      <w:r w:rsidR="00F96242" w:rsidRPr="00C77CF0">
        <w:rPr>
          <w:rFonts w:cs="Times New Roman"/>
          <w:szCs w:val="24"/>
        </w:rPr>
        <w:t>(</w:t>
      </w:r>
      <w:r w:rsidR="00973935" w:rsidRPr="00C77CF0">
        <w:rPr>
          <w:rFonts w:cs="Times New Roman"/>
          <w:szCs w:val="24"/>
        </w:rPr>
        <w:t>2009</w:t>
      </w:r>
      <w:r w:rsidR="00F96242" w:rsidRPr="00C77CF0">
        <w:rPr>
          <w:rFonts w:cs="Times New Roman"/>
          <w:szCs w:val="24"/>
        </w:rPr>
        <w:t xml:space="preserve">) </w:t>
      </w:r>
      <w:bookmarkEnd w:id="9"/>
      <w:r w:rsidR="001C1F79" w:rsidRPr="00C77CF0">
        <w:rPr>
          <w:rFonts w:cs="Times New Roman"/>
          <w:szCs w:val="24"/>
        </w:rPr>
        <w:t xml:space="preserve">indicate the bimodality of travel time distributions on freeways due to a mix of vehicle types and driving patterns. </w:t>
      </w:r>
      <w:bookmarkStart w:id="10" w:name="_Hlk200551723"/>
      <w:r w:rsidR="006E1301" w:rsidRPr="0049150D">
        <w:rPr>
          <w:rFonts w:cs="Times New Roman"/>
          <w:szCs w:val="24"/>
        </w:rPr>
        <w:t>Taylor</w:t>
      </w:r>
      <w:r w:rsidR="006E1301" w:rsidRPr="00C77CF0">
        <w:rPr>
          <w:rFonts w:cs="Times New Roman"/>
          <w:szCs w:val="24"/>
        </w:rPr>
        <w:t xml:space="preserve"> and Somen</w:t>
      </w:r>
      <w:r w:rsidR="0049150D">
        <w:rPr>
          <w:rFonts w:cs="Times New Roman"/>
          <w:szCs w:val="24"/>
        </w:rPr>
        <w:t>a</w:t>
      </w:r>
      <w:r w:rsidR="006E1301" w:rsidRPr="00C77CF0">
        <w:rPr>
          <w:rFonts w:cs="Times New Roman"/>
          <w:szCs w:val="24"/>
        </w:rPr>
        <w:t>halli (</w:t>
      </w:r>
      <w:r w:rsidR="0049150D">
        <w:rPr>
          <w:rFonts w:cs="Times New Roman"/>
          <w:szCs w:val="24"/>
        </w:rPr>
        <w:t>2014</w:t>
      </w:r>
      <w:r w:rsidR="006E1301" w:rsidRPr="00C77CF0">
        <w:rPr>
          <w:rFonts w:cs="Times New Roman"/>
          <w:szCs w:val="24"/>
        </w:rPr>
        <w:t xml:space="preserve">) </w:t>
      </w:r>
      <w:bookmarkEnd w:id="10"/>
      <w:r w:rsidR="006E1301" w:rsidRPr="00C77CF0">
        <w:rPr>
          <w:rFonts w:cs="Times New Roman"/>
          <w:szCs w:val="24"/>
        </w:rPr>
        <w:t xml:space="preserve">and </w:t>
      </w:r>
      <w:bookmarkStart w:id="11" w:name="_Hlk200551710"/>
      <w:r w:rsidR="001C1F79" w:rsidRPr="00C77CF0">
        <w:rPr>
          <w:rFonts w:cs="Times New Roman"/>
          <w:szCs w:val="24"/>
        </w:rPr>
        <w:t xml:space="preserve">Ji et al. </w:t>
      </w:r>
      <w:r w:rsidR="00F96242" w:rsidRPr="00C77CF0">
        <w:rPr>
          <w:rFonts w:cs="Times New Roman"/>
          <w:szCs w:val="24"/>
        </w:rPr>
        <w:t>(</w:t>
      </w:r>
      <w:r w:rsidR="00782A7D" w:rsidRPr="00C77CF0">
        <w:rPr>
          <w:rFonts w:cs="Times New Roman"/>
          <w:szCs w:val="24"/>
        </w:rPr>
        <w:t>2015</w:t>
      </w:r>
      <w:r w:rsidR="00F96242" w:rsidRPr="00C77CF0">
        <w:rPr>
          <w:rFonts w:cs="Times New Roman"/>
          <w:szCs w:val="24"/>
        </w:rPr>
        <w:t xml:space="preserve">) </w:t>
      </w:r>
      <w:bookmarkEnd w:id="11"/>
      <w:r w:rsidR="001C1F79" w:rsidRPr="00C77CF0">
        <w:rPr>
          <w:rFonts w:cs="Times New Roman"/>
          <w:szCs w:val="24"/>
        </w:rPr>
        <w:t>similarly show that urban link travel time distributions are much better characterized as bimodal distributions, given the influence of signal controls, vehicle-pedestrian interactions, and cross-street traffic</w:t>
      </w:r>
      <w:r w:rsidR="006E1301" w:rsidRPr="00C77CF0">
        <w:rPr>
          <w:rFonts w:cs="Times New Roman"/>
          <w:szCs w:val="24"/>
        </w:rPr>
        <w:t>. In th</w:t>
      </w:r>
      <w:r w:rsidR="001D543F" w:rsidRPr="00C77CF0">
        <w:rPr>
          <w:rFonts w:cs="Times New Roman"/>
          <w:szCs w:val="24"/>
        </w:rPr>
        <w:t>is</w:t>
      </w:r>
      <w:r w:rsidR="006E1301" w:rsidRPr="00C77CF0">
        <w:rPr>
          <w:rFonts w:cs="Times New Roman"/>
          <w:szCs w:val="24"/>
        </w:rPr>
        <w:t xml:space="preserve"> urban link case, two vehicles traveling next to each other can have very different traveling times if one vehicle just about makes it through a green </w:t>
      </w:r>
      <w:r w:rsidR="00F96242" w:rsidRPr="00C77CF0">
        <w:rPr>
          <w:rFonts w:cs="Times New Roman"/>
          <w:szCs w:val="24"/>
        </w:rPr>
        <w:t>light</w:t>
      </w:r>
      <w:r w:rsidR="006E1301" w:rsidRPr="00C77CF0">
        <w:rPr>
          <w:rFonts w:cs="Times New Roman"/>
          <w:szCs w:val="24"/>
        </w:rPr>
        <w:t>, while the succeeding vehicle has to stop.</w:t>
      </w:r>
      <w:r w:rsidR="002078EA" w:rsidRPr="00C77CF0">
        <w:rPr>
          <w:rFonts w:cs="Times New Roman"/>
          <w:szCs w:val="24"/>
        </w:rPr>
        <w:t xml:space="preserve"> </w:t>
      </w:r>
      <w:bookmarkStart w:id="12" w:name="_Hlk200551765"/>
      <w:r w:rsidR="002078EA" w:rsidRPr="007947D9">
        <w:rPr>
          <w:rFonts w:cs="Times New Roman"/>
          <w:szCs w:val="24"/>
        </w:rPr>
        <w:t xml:space="preserve">Das </w:t>
      </w:r>
      <w:r w:rsidR="007947D9" w:rsidRPr="00C77CF0">
        <w:rPr>
          <w:rFonts w:cs="Times New Roman"/>
          <w:szCs w:val="24"/>
        </w:rPr>
        <w:t xml:space="preserve">et al. </w:t>
      </w:r>
      <w:r w:rsidR="002078EA" w:rsidRPr="007947D9">
        <w:rPr>
          <w:rFonts w:cs="Times New Roman"/>
          <w:szCs w:val="24"/>
        </w:rPr>
        <w:t>(201</w:t>
      </w:r>
      <w:r w:rsidR="007947D9">
        <w:rPr>
          <w:rFonts w:cs="Times New Roman"/>
          <w:szCs w:val="24"/>
        </w:rPr>
        <w:t>4</w:t>
      </w:r>
      <w:r w:rsidR="002078EA" w:rsidRPr="007947D9">
        <w:rPr>
          <w:rFonts w:cs="Times New Roman"/>
          <w:szCs w:val="24"/>
        </w:rPr>
        <w:t>)</w:t>
      </w:r>
      <w:r w:rsidR="002078EA" w:rsidRPr="00C77CF0">
        <w:rPr>
          <w:rFonts w:cs="Times New Roman"/>
          <w:szCs w:val="24"/>
        </w:rPr>
        <w:t xml:space="preserve"> </w:t>
      </w:r>
      <w:bookmarkEnd w:id="12"/>
      <w:r w:rsidR="002078EA" w:rsidRPr="00C77CF0">
        <w:rPr>
          <w:rFonts w:cs="Times New Roman"/>
          <w:szCs w:val="24"/>
        </w:rPr>
        <w:t xml:space="preserve">similarly observes the bimodal nature of </w:t>
      </w:r>
      <w:r w:rsidR="00AF65CB">
        <w:rPr>
          <w:rFonts w:cs="Times New Roman"/>
          <w:szCs w:val="24"/>
        </w:rPr>
        <w:t>o</w:t>
      </w:r>
      <w:r w:rsidR="002078EA" w:rsidRPr="00C77CF0">
        <w:rPr>
          <w:rFonts w:cs="Times New Roman"/>
          <w:szCs w:val="24"/>
        </w:rPr>
        <w:t xml:space="preserve">cean shipping transit time, associating this bimodal nature to a sequence of </w:t>
      </w:r>
      <w:r w:rsidR="005D71B8" w:rsidRPr="00C77CF0">
        <w:rPr>
          <w:rFonts w:cs="Times New Roman"/>
          <w:szCs w:val="24"/>
        </w:rPr>
        <w:t xml:space="preserve">(typically unreported in data sets) </w:t>
      </w:r>
      <w:r w:rsidR="002078EA" w:rsidRPr="00C77CF0">
        <w:rPr>
          <w:rFonts w:cs="Times New Roman"/>
          <w:szCs w:val="24"/>
        </w:rPr>
        <w:t xml:space="preserve">independently managed activities that characterize the movement from the initial origin point of the manufacturer to the final destination close to the customer end. </w:t>
      </w:r>
      <w:r w:rsidR="007C25FF" w:rsidRPr="00C77CF0">
        <w:rPr>
          <w:rFonts w:cs="Times New Roman"/>
          <w:szCs w:val="24"/>
        </w:rPr>
        <w:t xml:space="preserve">In the </w:t>
      </w:r>
      <w:r w:rsidR="002078EA" w:rsidRPr="00C77CF0">
        <w:rPr>
          <w:rFonts w:cs="Times New Roman"/>
          <w:szCs w:val="24"/>
        </w:rPr>
        <w:t xml:space="preserve">traffic </w:t>
      </w:r>
      <w:r w:rsidR="007C25FF" w:rsidRPr="00C77CF0">
        <w:rPr>
          <w:rFonts w:cs="Times New Roman"/>
          <w:szCs w:val="24"/>
        </w:rPr>
        <w:t xml:space="preserve">safety literature, </w:t>
      </w:r>
      <w:r w:rsidR="001F0CD0" w:rsidRPr="00C77CF0">
        <w:rPr>
          <w:rFonts w:cs="Times New Roman"/>
          <w:szCs w:val="24"/>
        </w:rPr>
        <w:t>Xiong and Mannering (201</w:t>
      </w:r>
      <w:r w:rsidR="00641329" w:rsidRPr="00C77CF0">
        <w:rPr>
          <w:rFonts w:cs="Times New Roman"/>
          <w:szCs w:val="24"/>
        </w:rPr>
        <w:t>3</w:t>
      </w:r>
      <w:r w:rsidR="001F0CD0" w:rsidRPr="00C77CF0">
        <w:rPr>
          <w:rFonts w:cs="Times New Roman"/>
          <w:szCs w:val="24"/>
        </w:rPr>
        <w:t>) make a theoretical case for the bimodality of injury severity, given that a whole host of unobserved factors in most crash data sets (such as those associated with</w:t>
      </w:r>
      <w:r w:rsidR="00F96242" w:rsidRPr="00C77CF0">
        <w:rPr>
          <w:rFonts w:cs="Times New Roman"/>
          <w:szCs w:val="24"/>
        </w:rPr>
        <w:t xml:space="preserve"> </w:t>
      </w:r>
      <w:r w:rsidR="001F0CD0" w:rsidRPr="00C77CF0">
        <w:rPr>
          <w:rFonts w:cs="Times New Roman"/>
          <w:szCs w:val="24"/>
        </w:rPr>
        <w:t>aggressiveness in driving</w:t>
      </w:r>
      <w:r w:rsidR="00F96242" w:rsidRPr="00C77CF0">
        <w:rPr>
          <w:rFonts w:cs="Times New Roman"/>
          <w:szCs w:val="24"/>
        </w:rPr>
        <w:t>,</w:t>
      </w:r>
      <w:r w:rsidR="001F0CD0" w:rsidRPr="00C77CF0">
        <w:rPr>
          <w:rFonts w:cs="Times New Roman"/>
          <w:szCs w:val="24"/>
        </w:rPr>
        <w:t xml:space="preserve"> and actions to reduce injury severity as the crash is unfolding, vehicle responsiveness to driver actions as they relate to weather and pavement characteristics, and vehicle crash protection equipment and performance) can combine together to have quite different crash severities for the same set of observed crash characteristics</w:t>
      </w:r>
      <w:r w:rsidR="00E322B5" w:rsidRPr="00C77CF0">
        <w:rPr>
          <w:rFonts w:cs="Times New Roman"/>
          <w:szCs w:val="24"/>
        </w:rPr>
        <w:t xml:space="preserve">. </w:t>
      </w:r>
      <w:r w:rsidR="001D543F" w:rsidRPr="00C77CF0">
        <w:rPr>
          <w:rFonts w:cs="Times New Roman"/>
          <w:szCs w:val="24"/>
        </w:rPr>
        <w:t>Similarly, m</w:t>
      </w:r>
      <w:r w:rsidR="00E322B5" w:rsidRPr="00C77CF0">
        <w:rPr>
          <w:rFonts w:cs="Times New Roman"/>
          <w:szCs w:val="24"/>
        </w:rPr>
        <w:t xml:space="preserve">ultiple studies (see, for example, </w:t>
      </w:r>
      <w:bookmarkStart w:id="13" w:name="_Hlk200551946"/>
      <w:r w:rsidR="00681713" w:rsidRPr="00C77CF0">
        <w:rPr>
          <w:rFonts w:cs="Times New Roman"/>
          <w:szCs w:val="24"/>
        </w:rPr>
        <w:t>Kleber et al., 201</w:t>
      </w:r>
      <w:r w:rsidR="00B35761">
        <w:rPr>
          <w:rFonts w:cs="Times New Roman"/>
          <w:szCs w:val="24"/>
        </w:rPr>
        <w:t>2</w:t>
      </w:r>
      <w:r w:rsidR="00681713" w:rsidRPr="00C77CF0">
        <w:rPr>
          <w:rFonts w:cs="Times New Roman"/>
          <w:szCs w:val="24"/>
        </w:rPr>
        <w:t xml:space="preserve"> </w:t>
      </w:r>
      <w:bookmarkEnd w:id="13"/>
      <w:r w:rsidR="00681713" w:rsidRPr="00C77CF0">
        <w:rPr>
          <w:rFonts w:cs="Times New Roman"/>
          <w:szCs w:val="24"/>
        </w:rPr>
        <w:t xml:space="preserve">and </w:t>
      </w:r>
      <w:bookmarkStart w:id="14" w:name="_Hlk200551957"/>
      <w:r w:rsidR="00681713" w:rsidRPr="00C77CF0">
        <w:rPr>
          <w:rFonts w:cs="Times New Roman"/>
          <w:szCs w:val="24"/>
        </w:rPr>
        <w:t xml:space="preserve">Rauf et al., 2019) </w:t>
      </w:r>
      <w:bookmarkEnd w:id="14"/>
      <w:r w:rsidR="00E322B5" w:rsidRPr="00C77CF0">
        <w:rPr>
          <w:rFonts w:cs="Times New Roman"/>
          <w:szCs w:val="24"/>
        </w:rPr>
        <w:t xml:space="preserve">have analyzed the temporal pattern of deaths of individuals after a severe injury sustained in a traumatic incident (mostly traffic crashes, but also including other types of incidents such as a high fall), and </w:t>
      </w:r>
      <w:r w:rsidR="00681713" w:rsidRPr="00C77CF0">
        <w:rPr>
          <w:rFonts w:cs="Times New Roman"/>
          <w:szCs w:val="24"/>
        </w:rPr>
        <w:t xml:space="preserve">suggested the presence of </w:t>
      </w:r>
      <w:r w:rsidR="00E322B5" w:rsidRPr="00C77CF0">
        <w:rPr>
          <w:rFonts w:cs="Times New Roman"/>
          <w:szCs w:val="24"/>
        </w:rPr>
        <w:t xml:space="preserve">a continuous fatality rate with two modes – one </w:t>
      </w:r>
      <w:r w:rsidR="00681713" w:rsidRPr="00C77CF0">
        <w:rPr>
          <w:rFonts w:cs="Times New Roman"/>
          <w:szCs w:val="24"/>
        </w:rPr>
        <w:t xml:space="preserve">that is immediate </w:t>
      </w:r>
      <w:r w:rsidR="00681713" w:rsidRPr="00C77CF0">
        <w:rPr>
          <w:rFonts w:cs="Times New Roman"/>
          <w:color w:val="000000"/>
          <w:szCs w:val="24"/>
        </w:rPr>
        <w:t xml:space="preserve">(within 60 minutes of the traumatic incident) caused by central </w:t>
      </w:r>
      <w:r w:rsidR="00681713" w:rsidRPr="00C77CF0">
        <w:rPr>
          <w:rFonts w:cs="Times New Roman"/>
          <w:color w:val="000000"/>
          <w:szCs w:val="24"/>
        </w:rPr>
        <w:lastRenderedPageBreak/>
        <w:t xml:space="preserve">nervous system injuries and major vascular collapse, and another </w:t>
      </w:r>
      <w:r w:rsidR="00E923AF" w:rsidRPr="00C77CF0">
        <w:rPr>
          <w:rFonts w:cs="Times New Roman"/>
          <w:color w:val="000000"/>
          <w:szCs w:val="24"/>
        </w:rPr>
        <w:t xml:space="preserve">within a day </w:t>
      </w:r>
      <w:r w:rsidR="00681713" w:rsidRPr="00C77CF0">
        <w:rPr>
          <w:rFonts w:cs="Times New Roman"/>
          <w:color w:val="000000"/>
          <w:szCs w:val="24"/>
        </w:rPr>
        <w:t>after admission to a hospital caused by brain injury and/or multiple organ failure</w:t>
      </w:r>
      <w:r w:rsidR="00E923AF" w:rsidRPr="00C77CF0">
        <w:rPr>
          <w:rFonts w:cs="Times New Roman"/>
          <w:color w:val="000000"/>
          <w:szCs w:val="24"/>
        </w:rPr>
        <w:t>.</w:t>
      </w:r>
    </w:p>
    <w:p w14:paraId="2D06B9C5" w14:textId="6EF89C62" w:rsidR="00681713" w:rsidRPr="00A40B68" w:rsidRDefault="005D71B8" w:rsidP="00A40B68">
      <w:pPr>
        <w:autoSpaceDE w:val="0"/>
        <w:autoSpaceDN w:val="0"/>
        <w:adjustRightInd w:val="0"/>
        <w:spacing w:line="276" w:lineRule="auto"/>
        <w:jc w:val="both"/>
        <w:rPr>
          <w:rFonts w:cs="Times New Roman"/>
          <w:color w:val="000000"/>
          <w:szCs w:val="24"/>
        </w:rPr>
      </w:pPr>
      <w:r w:rsidRPr="00C77CF0">
        <w:rPr>
          <w:rFonts w:cs="Times New Roman"/>
          <w:color w:val="000000"/>
          <w:szCs w:val="24"/>
        </w:rPr>
        <w:tab/>
      </w:r>
      <w:r w:rsidR="001D543F" w:rsidRPr="00C77CF0">
        <w:rPr>
          <w:rFonts w:cs="Times New Roman"/>
          <w:color w:val="000000"/>
          <w:szCs w:val="24"/>
        </w:rPr>
        <w:t xml:space="preserve">Almost all </w:t>
      </w:r>
      <w:r w:rsidRPr="00C77CF0">
        <w:rPr>
          <w:rFonts w:cs="Times New Roman"/>
          <w:color w:val="000000"/>
          <w:szCs w:val="24"/>
        </w:rPr>
        <w:t>of the studies above (and many other studies in the transportation literature</w:t>
      </w:r>
      <w:r w:rsidR="001D543F" w:rsidRPr="00C77CF0">
        <w:rPr>
          <w:rFonts w:cs="Times New Roman"/>
          <w:color w:val="000000"/>
          <w:szCs w:val="24"/>
        </w:rPr>
        <w:t>)</w:t>
      </w:r>
      <w:r w:rsidR="002C431C" w:rsidRPr="00C77CF0">
        <w:rPr>
          <w:rFonts w:cs="Times New Roman"/>
          <w:color w:val="000000"/>
          <w:szCs w:val="24"/>
        </w:rPr>
        <w:t xml:space="preserve"> </w:t>
      </w:r>
      <w:r w:rsidRPr="00C77CF0">
        <w:rPr>
          <w:rFonts w:cs="Times New Roman"/>
          <w:color w:val="000000"/>
          <w:szCs w:val="24"/>
        </w:rPr>
        <w:t xml:space="preserve">adopt </w:t>
      </w:r>
      <w:r w:rsidRPr="00C77CF0">
        <w:rPr>
          <w:rFonts w:cs="Times New Roman"/>
          <w:szCs w:val="24"/>
        </w:rPr>
        <w:t xml:space="preserve">a finite mixture of normal </w:t>
      </w:r>
      <w:r w:rsidRPr="00C77CF0">
        <w:rPr>
          <w:rFonts w:cs="Times New Roman"/>
          <w:bCs/>
          <w:color w:val="222222"/>
          <w:szCs w:val="24"/>
        </w:rPr>
        <w:t xml:space="preserve">distributions within the interpretation of a latent class model (consumers belonging to each of a finite number of segments), considering a unimodal distribution within each consumer segment. </w:t>
      </w:r>
      <w:r w:rsidR="002C431C" w:rsidRPr="00C77CF0">
        <w:rPr>
          <w:rFonts w:cs="Times New Roman"/>
          <w:bCs/>
          <w:color w:val="222222"/>
          <w:szCs w:val="24"/>
        </w:rPr>
        <w:t xml:space="preserve">Interestingly, such studies almost exclusively consider multimodality to be at play only in responsiveness heterogeneity (that is, on the random coefficients on observed exogenous variables), and completely ignore possible multimodality more fundamentally in overall preference heterogeneity (that is, the studies assume a unimodal – typically a normal distribution or a logistic distribution or an extreme value distribution – for the kernel error term). Certainly an argument can be made that, given it is the kernel error term that absorbs a combination of different unobserved factors at play (unlike response unobserved heterogeneity that is tied more specifically to a single observed factor), allowing multimodality in the kernel error term is at least as important </w:t>
      </w:r>
      <w:r w:rsidR="004C25FD" w:rsidRPr="00C77CF0">
        <w:rPr>
          <w:rFonts w:cs="Times New Roman"/>
          <w:bCs/>
          <w:color w:val="222222"/>
          <w:szCs w:val="24"/>
        </w:rPr>
        <w:t xml:space="preserve">to test </w:t>
      </w:r>
      <w:r w:rsidR="002C431C" w:rsidRPr="00C77CF0">
        <w:rPr>
          <w:rFonts w:cs="Times New Roman"/>
          <w:bCs/>
          <w:color w:val="222222"/>
          <w:szCs w:val="24"/>
        </w:rPr>
        <w:t xml:space="preserve">(if not much more so) than in the random coefficient distributions. </w:t>
      </w:r>
      <w:r w:rsidRPr="00C77CF0">
        <w:rPr>
          <w:rFonts w:cs="Times New Roman"/>
          <w:bCs/>
          <w:color w:val="222222"/>
          <w:szCs w:val="24"/>
        </w:rPr>
        <w:t xml:space="preserve">In this paper, we </w:t>
      </w:r>
      <w:r w:rsidR="001D543F" w:rsidRPr="00C77CF0">
        <w:rPr>
          <w:rFonts w:cs="Times New Roman"/>
          <w:bCs/>
          <w:color w:val="222222"/>
          <w:szCs w:val="24"/>
        </w:rPr>
        <w:t>focus on a bimodal distribution for the kernel error term, while consider</w:t>
      </w:r>
      <w:r w:rsidR="00393807">
        <w:rPr>
          <w:rFonts w:cs="Times New Roman"/>
          <w:bCs/>
          <w:color w:val="222222"/>
          <w:szCs w:val="24"/>
        </w:rPr>
        <w:t>ing</w:t>
      </w:r>
      <w:r w:rsidR="001D543F" w:rsidRPr="00C77CF0">
        <w:rPr>
          <w:rFonts w:cs="Times New Roman"/>
          <w:bCs/>
          <w:color w:val="222222"/>
          <w:szCs w:val="24"/>
        </w:rPr>
        <w:t xml:space="preserve"> the </w:t>
      </w:r>
      <w:r w:rsidR="007C3B14" w:rsidRPr="00C77CF0">
        <w:rPr>
          <w:rFonts w:cs="Times New Roman"/>
          <w:bCs/>
          <w:color w:val="222222"/>
          <w:szCs w:val="24"/>
        </w:rPr>
        <w:t xml:space="preserve">bimodality </w:t>
      </w:r>
      <w:r w:rsidR="001D543F" w:rsidRPr="00C77CF0">
        <w:rPr>
          <w:rFonts w:cs="Times New Roman"/>
          <w:bCs/>
          <w:color w:val="222222"/>
          <w:szCs w:val="24"/>
        </w:rPr>
        <w:t xml:space="preserve">in the kernel error term to be a result of </w:t>
      </w:r>
      <w:r w:rsidR="007C3B14" w:rsidRPr="00C77CF0">
        <w:rPr>
          <w:rFonts w:cs="Times New Roman"/>
          <w:bCs/>
          <w:color w:val="222222"/>
          <w:szCs w:val="24"/>
        </w:rPr>
        <w:t xml:space="preserve">unobserved factor effects </w:t>
      </w:r>
      <w:r w:rsidR="001D543F" w:rsidRPr="00C77CF0">
        <w:rPr>
          <w:rFonts w:cs="Times New Roman"/>
          <w:bCs/>
          <w:color w:val="222222"/>
          <w:szCs w:val="24"/>
        </w:rPr>
        <w:t xml:space="preserve">within </w:t>
      </w:r>
      <w:r w:rsidR="007C3B14" w:rsidRPr="00C77CF0">
        <w:rPr>
          <w:rFonts w:cs="Times New Roman"/>
          <w:bCs/>
          <w:color w:val="222222"/>
          <w:szCs w:val="24"/>
        </w:rPr>
        <w:t>a specific individual</w:t>
      </w:r>
      <w:r w:rsidR="00DE01E2" w:rsidRPr="00C77CF0">
        <w:rPr>
          <w:rFonts w:cs="Times New Roman"/>
          <w:bCs/>
          <w:color w:val="222222"/>
          <w:szCs w:val="24"/>
        </w:rPr>
        <w:t xml:space="preserve"> or within a specific contex</w:t>
      </w:r>
      <w:r w:rsidR="001D543F" w:rsidRPr="00C77CF0">
        <w:rPr>
          <w:rFonts w:cs="Times New Roman"/>
          <w:bCs/>
          <w:color w:val="222222"/>
          <w:szCs w:val="24"/>
        </w:rPr>
        <w:t>t</w:t>
      </w:r>
      <w:r w:rsidR="00EE2DF7">
        <w:rPr>
          <w:rFonts w:cs="Times New Roman"/>
          <w:bCs/>
          <w:color w:val="222222"/>
          <w:szCs w:val="24"/>
        </w:rPr>
        <w:t xml:space="preserve"> (rather than at the population level due to mixing as in latent class approaches)</w:t>
      </w:r>
      <w:r w:rsidR="001D543F" w:rsidRPr="00C77CF0">
        <w:rPr>
          <w:rFonts w:cs="Times New Roman"/>
          <w:bCs/>
          <w:color w:val="222222"/>
          <w:szCs w:val="24"/>
        </w:rPr>
        <w:t xml:space="preserve">. </w:t>
      </w:r>
      <w:r w:rsidR="007C3B14" w:rsidRPr="00C77CF0">
        <w:rPr>
          <w:rFonts w:cs="Times New Roman"/>
          <w:bCs/>
          <w:color w:val="222222"/>
          <w:szCs w:val="24"/>
        </w:rPr>
        <w:t xml:space="preserve">For example, in the Xiong and Mannering injury severity </w:t>
      </w:r>
      <w:r w:rsidR="00DE01E2" w:rsidRPr="00C77CF0">
        <w:rPr>
          <w:rFonts w:cs="Times New Roman"/>
          <w:bCs/>
          <w:color w:val="222222"/>
          <w:szCs w:val="24"/>
        </w:rPr>
        <w:t>framework</w:t>
      </w:r>
      <w:r w:rsidR="007C3B14" w:rsidRPr="00C77CF0">
        <w:rPr>
          <w:rFonts w:cs="Times New Roman"/>
          <w:bCs/>
          <w:color w:val="222222"/>
          <w:szCs w:val="24"/>
        </w:rPr>
        <w:t xml:space="preserve">, </w:t>
      </w:r>
      <w:r w:rsidR="004C25FD" w:rsidRPr="00C77CF0">
        <w:rPr>
          <w:rFonts w:cs="Times New Roman"/>
          <w:bCs/>
          <w:color w:val="222222"/>
          <w:szCs w:val="24"/>
        </w:rPr>
        <w:t>say that aggressive driving is an unobserved factor. Then, it is wholly possible that t</w:t>
      </w:r>
      <w:r w:rsidR="007C3B14" w:rsidRPr="00C77CF0">
        <w:rPr>
          <w:rFonts w:cs="Times New Roman"/>
          <w:bCs/>
          <w:color w:val="222222"/>
          <w:szCs w:val="24"/>
        </w:rPr>
        <w:t xml:space="preserve">he same </w:t>
      </w:r>
      <w:r w:rsidR="004C25FD" w:rsidRPr="00C77CF0">
        <w:rPr>
          <w:rFonts w:cs="Times New Roman"/>
          <w:bCs/>
          <w:color w:val="222222"/>
          <w:szCs w:val="24"/>
        </w:rPr>
        <w:t>motorist</w:t>
      </w:r>
      <w:r w:rsidR="007C3B14" w:rsidRPr="00C77CF0">
        <w:rPr>
          <w:rFonts w:cs="Times New Roman"/>
          <w:bCs/>
          <w:color w:val="222222"/>
          <w:szCs w:val="24"/>
        </w:rPr>
        <w:t xml:space="preserve"> may driv</w:t>
      </w:r>
      <w:r w:rsidR="004C25FD" w:rsidRPr="00C77CF0">
        <w:rPr>
          <w:rFonts w:cs="Times New Roman"/>
          <w:bCs/>
          <w:color w:val="222222"/>
          <w:szCs w:val="24"/>
        </w:rPr>
        <w:t>e</w:t>
      </w:r>
      <w:r w:rsidR="007C3B14" w:rsidRPr="00C77CF0">
        <w:rPr>
          <w:rFonts w:cs="Times New Roman"/>
          <w:bCs/>
          <w:color w:val="222222"/>
          <w:szCs w:val="24"/>
        </w:rPr>
        <w:t xml:space="preserve"> aggressively </w:t>
      </w:r>
      <w:r w:rsidR="00DE01E2" w:rsidRPr="00C77CF0">
        <w:rPr>
          <w:rFonts w:cs="Times New Roman"/>
          <w:bCs/>
          <w:color w:val="222222"/>
          <w:szCs w:val="24"/>
        </w:rPr>
        <w:t>at one point in time</w:t>
      </w:r>
      <w:r w:rsidR="006449C5" w:rsidRPr="00C77CF0">
        <w:rPr>
          <w:rFonts w:cs="Times New Roman"/>
          <w:bCs/>
          <w:color w:val="222222"/>
          <w:szCs w:val="24"/>
        </w:rPr>
        <w:t xml:space="preserve"> (say due to time pressure)</w:t>
      </w:r>
      <w:r w:rsidR="00DE01E2" w:rsidRPr="00C77CF0">
        <w:rPr>
          <w:rFonts w:cs="Times New Roman"/>
          <w:bCs/>
          <w:color w:val="222222"/>
          <w:szCs w:val="24"/>
        </w:rPr>
        <w:t>, and not so a</w:t>
      </w:r>
      <w:r w:rsidR="00D31109" w:rsidRPr="00C77CF0">
        <w:rPr>
          <w:rFonts w:cs="Times New Roman"/>
          <w:bCs/>
          <w:color w:val="222222"/>
          <w:szCs w:val="24"/>
        </w:rPr>
        <w:t>g</w:t>
      </w:r>
      <w:r w:rsidR="00DE01E2" w:rsidRPr="00C77CF0">
        <w:rPr>
          <w:rFonts w:cs="Times New Roman"/>
          <w:bCs/>
          <w:color w:val="222222"/>
          <w:szCs w:val="24"/>
        </w:rPr>
        <w:t>gressively at another point in time</w:t>
      </w:r>
      <w:r w:rsidR="004C25FD" w:rsidRPr="00C77CF0">
        <w:rPr>
          <w:rFonts w:cs="Times New Roman"/>
          <w:bCs/>
          <w:color w:val="222222"/>
          <w:szCs w:val="24"/>
        </w:rPr>
        <w:t xml:space="preserve">, leading to bimodality in injury severity within the context of </w:t>
      </w:r>
      <w:r w:rsidR="002A7BFB" w:rsidRPr="00C77CF0">
        <w:rPr>
          <w:rFonts w:cs="Times New Roman"/>
          <w:bCs/>
          <w:color w:val="222222"/>
          <w:szCs w:val="24"/>
        </w:rPr>
        <w:t>“</w:t>
      </w:r>
      <w:r w:rsidR="004C25FD" w:rsidRPr="00C77CF0">
        <w:rPr>
          <w:rFonts w:cs="Times New Roman"/>
          <w:bCs/>
          <w:color w:val="222222"/>
          <w:szCs w:val="24"/>
        </w:rPr>
        <w:t>observationally-equivalent</w:t>
      </w:r>
      <w:r w:rsidR="002A7BFB" w:rsidRPr="00C77CF0">
        <w:rPr>
          <w:rFonts w:cs="Times New Roman"/>
          <w:bCs/>
          <w:color w:val="222222"/>
          <w:szCs w:val="24"/>
        </w:rPr>
        <w:t>”</w:t>
      </w:r>
      <w:r w:rsidR="004C25FD" w:rsidRPr="00C77CF0">
        <w:rPr>
          <w:rFonts w:cs="Times New Roman"/>
          <w:bCs/>
          <w:color w:val="222222"/>
          <w:szCs w:val="24"/>
        </w:rPr>
        <w:t xml:space="preserve"> </w:t>
      </w:r>
      <w:r w:rsidR="002A7BFB" w:rsidRPr="00C77CF0">
        <w:rPr>
          <w:rFonts w:cs="Times New Roman"/>
          <w:bCs/>
          <w:color w:val="222222"/>
          <w:szCs w:val="24"/>
        </w:rPr>
        <w:t xml:space="preserve">instances of two </w:t>
      </w:r>
      <w:r w:rsidR="004C25FD" w:rsidRPr="00C77CF0">
        <w:rPr>
          <w:rFonts w:cs="Times New Roman"/>
          <w:bCs/>
          <w:color w:val="222222"/>
          <w:szCs w:val="24"/>
        </w:rPr>
        <w:t>crashes</w:t>
      </w:r>
      <w:r w:rsidR="00DE01E2" w:rsidRPr="00C77CF0">
        <w:rPr>
          <w:rFonts w:cs="Times New Roman"/>
          <w:bCs/>
          <w:color w:val="222222"/>
          <w:szCs w:val="24"/>
        </w:rPr>
        <w:t xml:space="preserve">. In this </w:t>
      </w:r>
      <w:r w:rsidR="004C25FD" w:rsidRPr="00C77CF0">
        <w:rPr>
          <w:rFonts w:cs="Times New Roman"/>
          <w:bCs/>
          <w:color w:val="222222"/>
          <w:szCs w:val="24"/>
        </w:rPr>
        <w:t>regard</w:t>
      </w:r>
      <w:r w:rsidR="00DE01E2" w:rsidRPr="00C77CF0">
        <w:rPr>
          <w:rFonts w:cs="Times New Roman"/>
          <w:bCs/>
          <w:color w:val="222222"/>
          <w:szCs w:val="24"/>
        </w:rPr>
        <w:t xml:space="preserve">, as also stated by </w:t>
      </w:r>
      <w:bookmarkStart w:id="15" w:name="_Hlk200552001"/>
      <w:r w:rsidR="00076780" w:rsidRPr="00C77CF0">
        <w:rPr>
          <w:rFonts w:cs="Times New Roman"/>
          <w:bCs/>
          <w:color w:val="222222"/>
          <w:szCs w:val="24"/>
        </w:rPr>
        <w:t>Vila et al. (2021),</w:t>
      </w:r>
      <w:bookmarkEnd w:id="15"/>
      <w:r w:rsidR="00076780" w:rsidRPr="00C77CF0">
        <w:rPr>
          <w:rFonts w:cs="Times New Roman"/>
          <w:bCs/>
          <w:color w:val="222222"/>
          <w:szCs w:val="24"/>
        </w:rPr>
        <w:t xml:space="preserve"> mixture-free bimodal distributions can play an important role, especially because they are not saddled with identifiability/computational problems of mixture distributions during estimation. Besides, if there is strong reason to maintain the clustering/classification interpretation of the mixture approach, </w:t>
      </w:r>
      <w:r w:rsidR="004C25FD" w:rsidRPr="00C77CF0">
        <w:rPr>
          <w:rFonts w:cs="Times New Roman"/>
          <w:bCs/>
          <w:color w:val="222222"/>
          <w:szCs w:val="24"/>
        </w:rPr>
        <w:t>one can extend current mixture approaches to include mixtures of bimodal distributions for each segment, as discussed in the conclusions section of this paper.</w:t>
      </w:r>
      <w:r w:rsidR="004C25FD" w:rsidRPr="00A40B68">
        <w:rPr>
          <w:rFonts w:cs="Times New Roman"/>
          <w:bCs/>
          <w:color w:val="222222"/>
          <w:szCs w:val="24"/>
        </w:rPr>
        <w:t xml:space="preserve"> </w:t>
      </w:r>
    </w:p>
    <w:p w14:paraId="1B716BB7" w14:textId="33AECAC6" w:rsidR="00681713" w:rsidRPr="00A40B68" w:rsidRDefault="00A7364B" w:rsidP="00A40B68">
      <w:pPr>
        <w:autoSpaceDE w:val="0"/>
        <w:autoSpaceDN w:val="0"/>
        <w:adjustRightInd w:val="0"/>
        <w:spacing w:line="276" w:lineRule="auto"/>
        <w:jc w:val="both"/>
        <w:rPr>
          <w:rFonts w:cs="Times New Roman"/>
          <w:color w:val="000000"/>
          <w:szCs w:val="24"/>
        </w:rPr>
      </w:pPr>
      <w:r w:rsidRPr="00A40B68">
        <w:rPr>
          <w:rFonts w:cs="Times New Roman"/>
          <w:color w:val="000000"/>
          <w:szCs w:val="24"/>
        </w:rPr>
        <w:tab/>
        <w:t xml:space="preserve">Finally, </w:t>
      </w:r>
      <w:r w:rsidR="002A7BFB" w:rsidRPr="00A40B68">
        <w:rPr>
          <w:rFonts w:cs="Times New Roman"/>
          <w:color w:val="000000"/>
          <w:szCs w:val="24"/>
        </w:rPr>
        <w:t xml:space="preserve">in most analysis contexts, </w:t>
      </w:r>
      <w:r w:rsidRPr="00A40B68">
        <w:rPr>
          <w:rFonts w:cs="Times New Roman"/>
          <w:color w:val="000000"/>
          <w:szCs w:val="24"/>
        </w:rPr>
        <w:t>there is no a</w:t>
      </w:r>
      <w:r w:rsidR="00A40B68">
        <w:rPr>
          <w:rFonts w:cs="Times New Roman"/>
          <w:color w:val="000000"/>
          <w:szCs w:val="24"/>
        </w:rPr>
        <w:t xml:space="preserve"> </w:t>
      </w:r>
      <w:r w:rsidRPr="00A40B68">
        <w:rPr>
          <w:rFonts w:cs="Times New Roman"/>
          <w:color w:val="000000"/>
          <w:szCs w:val="24"/>
        </w:rPr>
        <w:t xml:space="preserve">priori reason to believe that </w:t>
      </w:r>
      <w:r w:rsidR="002A7BFB" w:rsidRPr="00A40B68">
        <w:rPr>
          <w:rFonts w:cs="Times New Roman"/>
          <w:color w:val="000000"/>
          <w:szCs w:val="24"/>
        </w:rPr>
        <w:t xml:space="preserve">any </w:t>
      </w:r>
      <w:r w:rsidRPr="00A40B68">
        <w:rPr>
          <w:rFonts w:cs="Times New Roman"/>
          <w:color w:val="000000"/>
          <w:szCs w:val="24"/>
        </w:rPr>
        <w:t xml:space="preserve">bimodality </w:t>
      </w:r>
      <w:r w:rsidR="002A7BFB" w:rsidRPr="00A40B68">
        <w:rPr>
          <w:rFonts w:cs="Times New Roman"/>
          <w:color w:val="000000"/>
          <w:szCs w:val="24"/>
        </w:rPr>
        <w:t>sh</w:t>
      </w:r>
      <w:r w:rsidRPr="00A40B68">
        <w:rPr>
          <w:rFonts w:cs="Times New Roman"/>
          <w:color w:val="000000"/>
          <w:szCs w:val="24"/>
        </w:rPr>
        <w:t xml:space="preserve">ould be of the same intensity at the two modal points or that the density function </w:t>
      </w:r>
      <w:r w:rsidR="002A7BFB" w:rsidRPr="00A40B68">
        <w:rPr>
          <w:rFonts w:cs="Times New Roman"/>
          <w:color w:val="000000"/>
          <w:szCs w:val="24"/>
        </w:rPr>
        <w:t>sh</w:t>
      </w:r>
      <w:r w:rsidRPr="00A40B68">
        <w:rPr>
          <w:rFonts w:cs="Times New Roman"/>
          <w:color w:val="000000"/>
          <w:szCs w:val="24"/>
        </w:rPr>
        <w:t xml:space="preserve">ould be close to being symmetric </w:t>
      </w:r>
      <w:r w:rsidR="002A7BFB" w:rsidRPr="00A40B68">
        <w:rPr>
          <w:rFonts w:cs="Times New Roman"/>
          <w:color w:val="000000"/>
          <w:szCs w:val="24"/>
        </w:rPr>
        <w:t xml:space="preserve">or have similar variance in the vicinity of </w:t>
      </w:r>
      <w:r w:rsidRPr="00A40B68">
        <w:rPr>
          <w:rFonts w:cs="Times New Roman"/>
          <w:color w:val="000000"/>
          <w:szCs w:val="24"/>
        </w:rPr>
        <w:t>each modal point</w:t>
      </w:r>
      <w:r w:rsidR="00F61B37" w:rsidRPr="00A40B68">
        <w:rPr>
          <w:rFonts w:cs="Times New Roman"/>
          <w:color w:val="000000"/>
          <w:szCs w:val="24"/>
        </w:rPr>
        <w:t>, highlighting the importance of asymmetric and skewed bimodal distributions</w:t>
      </w:r>
      <w:r w:rsidRPr="00A40B68">
        <w:rPr>
          <w:rFonts w:cs="Times New Roman"/>
          <w:color w:val="000000"/>
          <w:szCs w:val="24"/>
        </w:rPr>
        <w:t xml:space="preserve">. </w:t>
      </w:r>
      <w:r w:rsidR="00F61B37" w:rsidRPr="00A40B68">
        <w:rPr>
          <w:rFonts w:cs="Times New Roman"/>
          <w:color w:val="000000"/>
          <w:szCs w:val="24"/>
        </w:rPr>
        <w:t xml:space="preserve">For example, when not driving aggressively, injury severity may be more clustered around the low injury severity level with a </w:t>
      </w:r>
      <w:r w:rsidR="000321D8" w:rsidRPr="00A40B68">
        <w:rPr>
          <w:rFonts w:cs="Times New Roman"/>
          <w:color w:val="000000"/>
          <w:szCs w:val="24"/>
        </w:rPr>
        <w:t xml:space="preserve">rather small </w:t>
      </w:r>
      <w:r w:rsidR="00F61B37" w:rsidRPr="00A40B68">
        <w:rPr>
          <w:rFonts w:cs="Times New Roman"/>
          <w:color w:val="000000"/>
          <w:szCs w:val="24"/>
        </w:rPr>
        <w:t xml:space="preserve">amount of diffusion, while when driving aggressively, injury severity may be more </w:t>
      </w:r>
      <w:r w:rsidR="000321D8" w:rsidRPr="00A40B68">
        <w:rPr>
          <w:rFonts w:cs="Times New Roman"/>
          <w:color w:val="000000"/>
          <w:szCs w:val="24"/>
        </w:rPr>
        <w:t xml:space="preserve">loaded toward </w:t>
      </w:r>
      <w:r w:rsidR="00F61B37" w:rsidRPr="00A40B68">
        <w:rPr>
          <w:rFonts w:cs="Times New Roman"/>
          <w:color w:val="000000"/>
          <w:szCs w:val="24"/>
        </w:rPr>
        <w:t>the high injury severity level</w:t>
      </w:r>
      <w:r w:rsidR="000321D8" w:rsidRPr="00A40B68">
        <w:rPr>
          <w:rFonts w:cs="Times New Roman"/>
          <w:color w:val="000000"/>
          <w:szCs w:val="24"/>
        </w:rPr>
        <w:t xml:space="preserve"> though the variance in the injury severity sustained may be high (more diffuse injury severity) because of last minute pre-crash maneuvers taken (or not taken) by specific motorists involved in the crash</w:t>
      </w:r>
      <w:r w:rsidR="00F61B37" w:rsidRPr="00A40B68">
        <w:rPr>
          <w:rFonts w:cs="Times New Roman"/>
          <w:color w:val="000000"/>
          <w:szCs w:val="24"/>
        </w:rPr>
        <w:t>. In most crash analysis</w:t>
      </w:r>
      <w:r w:rsidR="000321D8" w:rsidRPr="00A40B68">
        <w:rPr>
          <w:rFonts w:cs="Times New Roman"/>
          <w:color w:val="000000"/>
          <w:szCs w:val="24"/>
        </w:rPr>
        <w:t>,</w:t>
      </w:r>
      <w:r w:rsidR="00F61B37" w:rsidRPr="00A40B68">
        <w:rPr>
          <w:rFonts w:cs="Times New Roman"/>
          <w:color w:val="000000"/>
          <w:szCs w:val="24"/>
        </w:rPr>
        <w:t xml:space="preserve"> without a clear marker for aggressive driving, this would indeed lead to an asymmetric and skewed injury severity kernel error term</w:t>
      </w:r>
      <w:r w:rsidR="00393807">
        <w:rPr>
          <w:rFonts w:cs="Times New Roman"/>
          <w:color w:val="000000"/>
          <w:szCs w:val="24"/>
        </w:rPr>
        <w:t>, as we demonstrate in our empirical analysis</w:t>
      </w:r>
      <w:r w:rsidR="00F61B37" w:rsidRPr="00A40B68">
        <w:rPr>
          <w:rFonts w:cs="Times New Roman"/>
          <w:color w:val="000000"/>
          <w:szCs w:val="24"/>
        </w:rPr>
        <w:t xml:space="preserve">. </w:t>
      </w:r>
    </w:p>
    <w:p w14:paraId="661539B7" w14:textId="78962A86" w:rsidR="007F4E61" w:rsidRPr="00A40B68" w:rsidRDefault="007F4E61" w:rsidP="00A40B68">
      <w:pPr>
        <w:spacing w:line="276" w:lineRule="auto"/>
        <w:jc w:val="both"/>
        <w:rPr>
          <w:rFonts w:cs="Times New Roman"/>
          <w:szCs w:val="24"/>
        </w:rPr>
      </w:pPr>
    </w:p>
    <w:p w14:paraId="1AB150AB" w14:textId="77777777" w:rsidR="00393807" w:rsidRDefault="00393807">
      <w:pPr>
        <w:spacing w:after="160" w:line="259" w:lineRule="auto"/>
        <w:rPr>
          <w:rFonts w:cs="Times New Roman"/>
          <w:b/>
          <w:bCs/>
          <w:szCs w:val="24"/>
        </w:rPr>
      </w:pPr>
      <w:r>
        <w:rPr>
          <w:rFonts w:cs="Times New Roman"/>
          <w:b/>
          <w:bCs/>
          <w:szCs w:val="24"/>
        </w:rPr>
        <w:br w:type="page"/>
      </w:r>
    </w:p>
    <w:p w14:paraId="33EA492C" w14:textId="53A5CCDE" w:rsidR="00F61B37" w:rsidRPr="003D10CE" w:rsidRDefault="006449C5" w:rsidP="00A40B68">
      <w:pPr>
        <w:spacing w:line="276" w:lineRule="auto"/>
        <w:jc w:val="both"/>
        <w:rPr>
          <w:rFonts w:cs="Times New Roman"/>
          <w:b/>
          <w:bCs/>
          <w:szCs w:val="24"/>
        </w:rPr>
      </w:pPr>
      <w:r w:rsidRPr="003D10CE">
        <w:rPr>
          <w:rFonts w:cs="Times New Roman"/>
          <w:b/>
          <w:bCs/>
          <w:szCs w:val="24"/>
        </w:rPr>
        <w:lastRenderedPageBreak/>
        <w:t xml:space="preserve">2.3. </w:t>
      </w:r>
      <w:r w:rsidR="00F61B37" w:rsidRPr="003D10CE">
        <w:rPr>
          <w:rFonts w:cs="Times New Roman"/>
          <w:b/>
          <w:bCs/>
          <w:szCs w:val="24"/>
        </w:rPr>
        <w:t xml:space="preserve">The </w:t>
      </w:r>
      <w:r w:rsidR="006C4F23">
        <w:rPr>
          <w:rFonts w:cs="Times New Roman"/>
          <w:b/>
          <w:bCs/>
          <w:szCs w:val="24"/>
        </w:rPr>
        <w:t>P</w:t>
      </w:r>
      <w:r w:rsidR="00E56E4E" w:rsidRPr="003D10CE">
        <w:rPr>
          <w:rFonts w:cs="Times New Roman"/>
          <w:b/>
          <w:bCs/>
          <w:szCs w:val="24"/>
        </w:rPr>
        <w:t xml:space="preserve">roposed </w:t>
      </w:r>
      <w:r w:rsidR="006C4F23">
        <w:rPr>
          <w:rFonts w:cs="Times New Roman"/>
          <w:b/>
          <w:bCs/>
          <w:szCs w:val="24"/>
        </w:rPr>
        <w:t>A</w:t>
      </w:r>
      <w:r w:rsidR="00F61B37" w:rsidRPr="003D10CE">
        <w:rPr>
          <w:rFonts w:cs="Times New Roman"/>
          <w:b/>
          <w:bCs/>
          <w:szCs w:val="24"/>
        </w:rPr>
        <w:t xml:space="preserve">pproach to </w:t>
      </w:r>
      <w:r w:rsidR="006C4F23">
        <w:rPr>
          <w:rFonts w:cs="Times New Roman"/>
          <w:b/>
          <w:bCs/>
          <w:szCs w:val="24"/>
        </w:rPr>
        <w:t>C</w:t>
      </w:r>
      <w:r w:rsidR="00F61B37" w:rsidRPr="003D10CE">
        <w:rPr>
          <w:rFonts w:cs="Times New Roman"/>
          <w:b/>
          <w:bCs/>
          <w:szCs w:val="24"/>
        </w:rPr>
        <w:t xml:space="preserve">onstruct an </w:t>
      </w:r>
      <w:r w:rsidR="006C4F23">
        <w:rPr>
          <w:rFonts w:cs="Times New Roman"/>
          <w:b/>
          <w:bCs/>
          <w:szCs w:val="24"/>
        </w:rPr>
        <w:t>A</w:t>
      </w:r>
      <w:r w:rsidR="00F61B37" w:rsidRPr="003D10CE">
        <w:rPr>
          <w:rFonts w:cs="Times New Roman"/>
          <w:b/>
          <w:bCs/>
          <w:szCs w:val="24"/>
        </w:rPr>
        <w:t xml:space="preserve">symmetric and </w:t>
      </w:r>
      <w:r w:rsidR="006C4F23">
        <w:rPr>
          <w:rFonts w:cs="Times New Roman"/>
          <w:b/>
          <w:bCs/>
          <w:szCs w:val="24"/>
        </w:rPr>
        <w:t>S</w:t>
      </w:r>
      <w:r w:rsidR="00F61B37" w:rsidRPr="003D10CE">
        <w:rPr>
          <w:rFonts w:cs="Times New Roman"/>
          <w:b/>
          <w:bCs/>
          <w:szCs w:val="24"/>
        </w:rPr>
        <w:t xml:space="preserve">kewed </w:t>
      </w:r>
      <w:r w:rsidR="006C4F23">
        <w:rPr>
          <w:rFonts w:cs="Times New Roman"/>
          <w:b/>
          <w:bCs/>
          <w:szCs w:val="24"/>
        </w:rPr>
        <w:t>B</w:t>
      </w:r>
      <w:r w:rsidR="00F61B37" w:rsidRPr="003D10CE">
        <w:rPr>
          <w:rFonts w:cs="Times New Roman"/>
          <w:b/>
          <w:bCs/>
          <w:szCs w:val="24"/>
        </w:rPr>
        <w:t xml:space="preserve">imodal </w:t>
      </w:r>
      <w:r w:rsidR="006C4F23">
        <w:rPr>
          <w:rFonts w:cs="Times New Roman"/>
          <w:b/>
          <w:bCs/>
          <w:szCs w:val="24"/>
        </w:rPr>
        <w:t>D</w:t>
      </w:r>
      <w:r w:rsidR="00F61B37" w:rsidRPr="003D10CE">
        <w:rPr>
          <w:rFonts w:cs="Times New Roman"/>
          <w:b/>
          <w:bCs/>
          <w:szCs w:val="24"/>
        </w:rPr>
        <w:t>istribution</w:t>
      </w:r>
    </w:p>
    <w:p w14:paraId="7AF49444" w14:textId="574B6FFD" w:rsidR="0027417F" w:rsidRPr="00A40B68" w:rsidRDefault="00E56E4E" w:rsidP="00A40B68">
      <w:pPr>
        <w:spacing w:line="276" w:lineRule="auto"/>
        <w:jc w:val="both"/>
        <w:rPr>
          <w:rFonts w:cs="Times New Roman"/>
          <w:szCs w:val="24"/>
        </w:rPr>
      </w:pPr>
      <w:r w:rsidRPr="00A40B68">
        <w:rPr>
          <w:rFonts w:cs="Times New Roman"/>
          <w:szCs w:val="24"/>
        </w:rPr>
        <w:t xml:space="preserve">The foundation for the proposed approach is a theorem proposed and proved by Slobin (1927), which has </w:t>
      </w:r>
      <w:r w:rsidR="004D23BF" w:rsidRPr="00A40B68">
        <w:rPr>
          <w:rFonts w:cs="Times New Roman"/>
          <w:szCs w:val="24"/>
        </w:rPr>
        <w:t xml:space="preserve">also </w:t>
      </w:r>
      <w:r w:rsidRPr="00A40B68">
        <w:rPr>
          <w:rFonts w:cs="Times New Roman"/>
          <w:szCs w:val="24"/>
        </w:rPr>
        <w:t xml:space="preserve">been </w:t>
      </w:r>
      <w:r w:rsidR="004D23BF" w:rsidRPr="00A40B68">
        <w:rPr>
          <w:rFonts w:cs="Times New Roman"/>
          <w:szCs w:val="24"/>
        </w:rPr>
        <w:t xml:space="preserve">invoked recently </w:t>
      </w:r>
      <w:r w:rsidRPr="00A40B68">
        <w:rPr>
          <w:rFonts w:cs="Times New Roman"/>
          <w:szCs w:val="24"/>
        </w:rPr>
        <w:t xml:space="preserve">by </w:t>
      </w:r>
      <w:r w:rsidR="00641329" w:rsidRPr="00C5685D">
        <w:t>Gómez-Déniz</w:t>
      </w:r>
      <w:r w:rsidR="00641329" w:rsidRPr="00A40B68">
        <w:rPr>
          <w:rFonts w:cs="Times New Roman"/>
          <w:szCs w:val="24"/>
        </w:rPr>
        <w:t xml:space="preserve"> </w:t>
      </w:r>
      <w:r w:rsidR="00096352" w:rsidRPr="00A40B68">
        <w:rPr>
          <w:rFonts w:cs="Times New Roman"/>
          <w:szCs w:val="24"/>
        </w:rPr>
        <w:t>et al. (202</w:t>
      </w:r>
      <w:r w:rsidR="00641329">
        <w:rPr>
          <w:rFonts w:cs="Times New Roman"/>
          <w:szCs w:val="24"/>
        </w:rPr>
        <w:t>5</w:t>
      </w:r>
      <w:r w:rsidR="00096352" w:rsidRPr="00A40B68">
        <w:rPr>
          <w:rFonts w:cs="Times New Roman"/>
          <w:szCs w:val="24"/>
        </w:rPr>
        <w:t xml:space="preserve">) </w:t>
      </w:r>
      <w:r w:rsidR="004D23BF" w:rsidRPr="00A40B68">
        <w:rPr>
          <w:rFonts w:cs="Times New Roman"/>
          <w:szCs w:val="24"/>
        </w:rPr>
        <w:t xml:space="preserve">to </w:t>
      </w:r>
      <w:r w:rsidRPr="00A40B68">
        <w:rPr>
          <w:rFonts w:cs="Times New Roman"/>
          <w:szCs w:val="24"/>
        </w:rPr>
        <w:t xml:space="preserve">derive two probability density functions (one being a symmetric density function, and another being an asymmetric function based on </w:t>
      </w:r>
      <w:r w:rsidR="0027417F" w:rsidRPr="00A40B68">
        <w:rPr>
          <w:rFonts w:cs="Times New Roman"/>
          <w:szCs w:val="24"/>
        </w:rPr>
        <w:t xml:space="preserve">a </w:t>
      </w:r>
      <w:r w:rsidRPr="00A40B68">
        <w:rPr>
          <w:rFonts w:cs="Times New Roman"/>
          <w:szCs w:val="24"/>
        </w:rPr>
        <w:t xml:space="preserve">skew-normal </w:t>
      </w:r>
      <w:r w:rsidR="0027417F" w:rsidRPr="00A40B68">
        <w:rPr>
          <w:rFonts w:cs="Times New Roman"/>
          <w:szCs w:val="24"/>
        </w:rPr>
        <w:t xml:space="preserve">unimodal </w:t>
      </w:r>
      <w:r w:rsidRPr="00A40B68">
        <w:rPr>
          <w:rFonts w:cs="Times New Roman"/>
          <w:szCs w:val="24"/>
        </w:rPr>
        <w:t xml:space="preserve">distribution). In this paper, we derive another probability density function </w:t>
      </w:r>
      <w:r w:rsidR="0027417F" w:rsidRPr="00A40B68">
        <w:rPr>
          <w:rFonts w:cs="Times New Roman"/>
          <w:szCs w:val="24"/>
        </w:rPr>
        <w:t xml:space="preserve">based on the YJ transformation that allows for more general forms of bimodality skew (as illustrated in Bhat et al., 2025, the YJ transformation approach is quite general, and can represent a variety of unimodal distributions very closely, including the skew-normal, the skew-t, the power log-normal, and the extreme value). </w:t>
      </w:r>
      <w:r w:rsidR="008310B4" w:rsidRPr="00A40B68">
        <w:rPr>
          <w:rFonts w:cs="Times New Roman"/>
          <w:szCs w:val="24"/>
        </w:rPr>
        <w:t>Besides, the skew-normal and skew-t approaches manifest a singularity in Fisher’s information matrix for the skew parameter, and can become somewhat difficult to estimate</w:t>
      </w:r>
      <w:r w:rsidR="0097115E" w:rsidRPr="00A40B68">
        <w:rPr>
          <w:rFonts w:cs="Times New Roman"/>
          <w:szCs w:val="24"/>
        </w:rPr>
        <w:t xml:space="preserve"> (see </w:t>
      </w:r>
      <w:r w:rsidR="00FF0977" w:rsidRPr="00AA4B0D">
        <w:rPr>
          <w:szCs w:val="24"/>
          <w:lang w:val="it-IT"/>
        </w:rPr>
        <w:t>Arellano-Valle</w:t>
      </w:r>
      <w:r w:rsidR="00FF0977">
        <w:rPr>
          <w:szCs w:val="24"/>
          <w:lang w:val="it-IT"/>
        </w:rPr>
        <w:t xml:space="preserve"> and</w:t>
      </w:r>
      <w:r w:rsidR="00FF0977" w:rsidRPr="00AA4B0D">
        <w:rPr>
          <w:szCs w:val="24"/>
          <w:lang w:val="it-IT"/>
        </w:rPr>
        <w:t xml:space="preserve"> Azzalini, 2006.</w:t>
      </w:r>
      <w:r w:rsidR="0097115E" w:rsidRPr="00A40B68">
        <w:rPr>
          <w:rFonts w:cs="Times New Roman"/>
          <w:szCs w:val="24"/>
        </w:rPr>
        <w:t xml:space="preserve"> Bhat and Sidharthan, 201</w:t>
      </w:r>
      <w:r w:rsidR="00191531">
        <w:rPr>
          <w:rFonts w:cs="Times New Roman"/>
          <w:szCs w:val="24"/>
        </w:rPr>
        <w:t>2</w:t>
      </w:r>
      <w:r w:rsidR="0097115E" w:rsidRPr="00A40B68">
        <w:rPr>
          <w:rFonts w:cs="Times New Roman"/>
          <w:szCs w:val="24"/>
        </w:rPr>
        <w:t xml:space="preserve">, and </w:t>
      </w:r>
      <w:r w:rsidR="00191531" w:rsidRPr="00C5685D">
        <w:t>Gómez-Déniz</w:t>
      </w:r>
      <w:r w:rsidR="00191531" w:rsidRPr="00A40B68">
        <w:rPr>
          <w:rFonts w:cs="Times New Roman"/>
          <w:szCs w:val="24"/>
        </w:rPr>
        <w:t xml:space="preserve"> </w:t>
      </w:r>
      <w:r w:rsidR="0097115E" w:rsidRPr="00A40B68">
        <w:rPr>
          <w:rFonts w:cs="Times New Roman"/>
          <w:szCs w:val="24"/>
        </w:rPr>
        <w:t>et al., 2021)</w:t>
      </w:r>
      <w:r w:rsidR="008310B4" w:rsidRPr="00A40B68">
        <w:rPr>
          <w:rFonts w:cs="Times New Roman"/>
          <w:szCs w:val="24"/>
        </w:rPr>
        <w:t xml:space="preserve">, while our transformation approach does not </w:t>
      </w:r>
      <w:r w:rsidR="0097115E" w:rsidRPr="00A40B68">
        <w:rPr>
          <w:rFonts w:cs="Times New Roman"/>
          <w:szCs w:val="24"/>
        </w:rPr>
        <w:t xml:space="preserve">exhibit any such problems. </w:t>
      </w:r>
      <w:r w:rsidR="008310B4" w:rsidRPr="00A40B68">
        <w:rPr>
          <w:rFonts w:cs="Times New Roman"/>
          <w:szCs w:val="24"/>
        </w:rPr>
        <w:t xml:space="preserve">Our approach also provides immediately for a straightforward extension to a multivariate distribution with bimodal asymmetry along each dimension (and varying asymmetries and shapes across dimensions). </w:t>
      </w:r>
      <w:r w:rsidR="006449C5" w:rsidRPr="00A40B68">
        <w:rPr>
          <w:rFonts w:cs="Times New Roman"/>
          <w:szCs w:val="24"/>
        </w:rPr>
        <w:t xml:space="preserve">We present our new proposed bimodal distribution in a set of theorems. </w:t>
      </w:r>
    </w:p>
    <w:p w14:paraId="08953D6D" w14:textId="4A5061E4" w:rsidR="003A68EE" w:rsidRPr="00A40B68" w:rsidRDefault="00AB02B1" w:rsidP="00A40B68">
      <w:pPr>
        <w:spacing w:line="276" w:lineRule="auto"/>
        <w:jc w:val="both"/>
        <w:rPr>
          <w:rFonts w:cs="Times New Roman"/>
          <w:szCs w:val="24"/>
        </w:rPr>
      </w:pPr>
      <w:r w:rsidRPr="00A40B68">
        <w:rPr>
          <w:rFonts w:cs="Times New Roman"/>
          <w:szCs w:val="24"/>
        </w:rPr>
        <w:t xml:space="preserve"> </w:t>
      </w:r>
    </w:p>
    <w:p w14:paraId="5B49C75A" w14:textId="0568AD34" w:rsidR="00462E16" w:rsidRPr="00A40B68" w:rsidRDefault="00AB02B1" w:rsidP="00A40B68">
      <w:pPr>
        <w:spacing w:line="276" w:lineRule="auto"/>
        <w:jc w:val="both"/>
        <w:rPr>
          <w:rFonts w:cs="Times New Roman"/>
          <w:szCs w:val="24"/>
        </w:rPr>
      </w:pPr>
      <w:r w:rsidRPr="003D10CE">
        <w:rPr>
          <w:rFonts w:cs="Times New Roman"/>
          <w:b/>
          <w:bCs/>
          <w:szCs w:val="24"/>
        </w:rPr>
        <w:t>Theorem 1:</w:t>
      </w:r>
      <w:r w:rsidRPr="00A40B68">
        <w:rPr>
          <w:rFonts w:cs="Times New Roman"/>
          <w:szCs w:val="24"/>
        </w:rPr>
        <w:t xml:space="preserve"> The following function represents a </w:t>
      </w:r>
      <w:r w:rsidR="00EF4F11" w:rsidRPr="00A40B68">
        <w:rPr>
          <w:rFonts w:cs="Times New Roman"/>
          <w:szCs w:val="24"/>
        </w:rPr>
        <w:t>proper</w:t>
      </w:r>
      <w:r w:rsidRPr="00A40B68">
        <w:rPr>
          <w:rFonts w:cs="Times New Roman"/>
          <w:szCs w:val="24"/>
        </w:rPr>
        <w:t xml:space="preserve"> probability density function </w:t>
      </w:r>
      <w:r w:rsidR="009F5C03" w:rsidRPr="00A40B68">
        <w:rPr>
          <w:rFonts w:cs="Times New Roman"/>
          <w:szCs w:val="24"/>
        </w:rPr>
        <w:t xml:space="preserve">(pdf) </w:t>
      </w:r>
      <w:r w:rsidRPr="00A40B68">
        <w:rPr>
          <w:rFonts w:cs="Times New Roman"/>
          <w:szCs w:val="24"/>
        </w:rPr>
        <w:t xml:space="preserve">for </w:t>
      </w:r>
      <w:r w:rsidR="00ED7ADB" w:rsidRPr="00A40B68">
        <w:rPr>
          <w:rFonts w:cs="Times New Roman"/>
          <w:szCs w:val="24"/>
        </w:rPr>
        <w:t>a random variable</w:t>
      </w:r>
      <w:r w:rsidR="003141E8" w:rsidRPr="00A40B68">
        <w:rPr>
          <w:rFonts w:cs="Times New Roman"/>
          <w:szCs w:val="24"/>
        </w:rPr>
        <w:t xml:space="preserve"> </w:t>
      </w:r>
      <w:r w:rsidR="003141E8" w:rsidRPr="00A40B68">
        <w:rPr>
          <w:rFonts w:cs="Times New Roman"/>
          <w:i/>
          <w:iCs/>
          <w:szCs w:val="24"/>
        </w:rPr>
        <w:t>Z</w:t>
      </w:r>
      <w:r w:rsidR="003141E8" w:rsidRPr="00A40B68">
        <w:rPr>
          <w:rFonts w:cs="Times New Roman"/>
          <w:szCs w:val="24"/>
        </w:rPr>
        <w:t xml:space="preserve"> spanning the real line </w:t>
      </w:r>
      <w:r w:rsidR="006075B0" w:rsidRPr="00A40B68">
        <w:rPr>
          <w:rFonts w:cs="Times New Roman"/>
          <w:szCs w:val="24"/>
        </w:rPr>
        <w:t xml:space="preserve">and </w:t>
      </w:r>
      <w:r w:rsidR="00F96242" w:rsidRPr="00A40B68">
        <w:rPr>
          <w:rFonts w:cs="Times New Roman"/>
          <w:position w:val="-10"/>
          <w:szCs w:val="24"/>
        </w:rPr>
        <w:object w:dxaOrig="2320" w:dyaOrig="320" w14:anchorId="38378041">
          <v:shape id="_x0000_i1044" type="#_x0000_t75" style="width:115.3pt;height:16.3pt" o:ole="">
            <v:imagedata r:id="rId47" o:title=""/>
          </v:shape>
          <o:OLEObject Type="Embed" ProgID="Equation.DSMT4" ShapeID="_x0000_i1044" DrawAspect="Content" ObjectID="_1812461703" r:id="rId48"/>
        </w:object>
      </w:r>
      <w:r w:rsidRPr="00A40B68">
        <w:rPr>
          <w:rFonts w:cs="Times New Roman"/>
          <w:szCs w:val="24"/>
        </w:rPr>
        <w:t xml:space="preserve"> </w:t>
      </w:r>
    </w:p>
    <w:p w14:paraId="0CA1AA28" w14:textId="2CFAF1AA" w:rsidR="00AB02B1" w:rsidRPr="00A40B68" w:rsidRDefault="00FB7CE7" w:rsidP="00F43E21">
      <w:pPr>
        <w:tabs>
          <w:tab w:val="right" w:pos="9360"/>
        </w:tabs>
        <w:spacing w:before="60" w:after="60" w:line="276" w:lineRule="auto"/>
        <w:jc w:val="both"/>
        <w:rPr>
          <w:rFonts w:cs="Times New Roman"/>
          <w:szCs w:val="24"/>
        </w:rPr>
      </w:pPr>
      <w:r w:rsidRPr="00A40B68">
        <w:rPr>
          <w:rFonts w:cs="Times New Roman"/>
          <w:position w:val="-30"/>
          <w:szCs w:val="24"/>
        </w:rPr>
        <w:object w:dxaOrig="5340" w:dyaOrig="720" w14:anchorId="3F2AF29A">
          <v:shape id="_x0000_i1045" type="#_x0000_t75" style="width:267.45pt;height:36.45pt" o:ole="">
            <v:imagedata r:id="rId49" o:title=""/>
          </v:shape>
          <o:OLEObject Type="Embed" ProgID="Equation.DSMT4" ShapeID="_x0000_i1045" DrawAspect="Content" ObjectID="_1812461704" r:id="rId50"/>
        </w:object>
      </w:r>
      <w:r w:rsidR="00ED1733">
        <w:rPr>
          <w:rFonts w:cs="Times New Roman"/>
          <w:szCs w:val="24"/>
        </w:rPr>
        <w:t>.</w:t>
      </w:r>
      <w:r w:rsidR="009F5C03" w:rsidRPr="00A40B68">
        <w:rPr>
          <w:rFonts w:cs="Times New Roman"/>
          <w:szCs w:val="24"/>
        </w:rPr>
        <w:tab/>
        <w:t>(4)</w:t>
      </w:r>
    </w:p>
    <w:p w14:paraId="513B07F0" w14:textId="6148FC29" w:rsidR="007F73D3" w:rsidRPr="00A40B68" w:rsidRDefault="00462E16" w:rsidP="00A40B68">
      <w:pPr>
        <w:spacing w:line="276" w:lineRule="auto"/>
        <w:jc w:val="both"/>
        <w:rPr>
          <w:rFonts w:cs="Times New Roman"/>
          <w:szCs w:val="24"/>
        </w:rPr>
      </w:pPr>
      <w:r w:rsidRPr="003D10CE">
        <w:rPr>
          <w:rFonts w:cs="Times New Roman"/>
          <w:b/>
          <w:bCs/>
          <w:szCs w:val="24"/>
        </w:rPr>
        <w:t>Proof:</w:t>
      </w:r>
      <w:r w:rsidRPr="00A40B68">
        <w:rPr>
          <w:rFonts w:cs="Times New Roman"/>
          <w:szCs w:val="24"/>
        </w:rPr>
        <w:t xml:space="preserve"> </w:t>
      </w:r>
      <w:r w:rsidR="005371A3" w:rsidRPr="00A40B68">
        <w:rPr>
          <w:rFonts w:cs="Times New Roman"/>
          <w:szCs w:val="24"/>
        </w:rPr>
        <w:t>The density function above is clearly positive</w:t>
      </w:r>
      <w:r w:rsidR="00ED7ADB" w:rsidRPr="00A40B68">
        <w:rPr>
          <w:rFonts w:cs="Times New Roman"/>
          <w:szCs w:val="24"/>
        </w:rPr>
        <w:t xml:space="preserve"> and continuous over the entire range of</w:t>
      </w:r>
      <w:r w:rsidR="006075B0" w:rsidRPr="00A40B68">
        <w:rPr>
          <w:rFonts w:cs="Times New Roman"/>
          <w:szCs w:val="24"/>
        </w:rPr>
        <w:t xml:space="preserve"> </w:t>
      </w:r>
      <w:r w:rsidR="00D654E1" w:rsidRPr="00A40B68">
        <w:rPr>
          <w:rFonts w:cs="Times New Roman"/>
          <w:position w:val="-4"/>
          <w:szCs w:val="24"/>
        </w:rPr>
        <w:object w:dxaOrig="240" w:dyaOrig="260" w14:anchorId="2D67EFC0">
          <v:shape id="_x0000_i1046" type="#_x0000_t75" style="width:12pt;height:13.3pt" o:ole="">
            <v:imagedata r:id="rId51" o:title=""/>
          </v:shape>
          <o:OLEObject Type="Embed" ProgID="Equation.DSMT4" ShapeID="_x0000_i1046" DrawAspect="Content" ObjectID="_1812461705" r:id="rId52"/>
        </w:object>
      </w:r>
      <w:r w:rsidR="005371A3" w:rsidRPr="00A40B68">
        <w:rPr>
          <w:rFonts w:cs="Times New Roman"/>
          <w:szCs w:val="24"/>
        </w:rPr>
        <w:t xml:space="preserve">, given that the standard normal density function </w:t>
      </w:r>
      <w:r w:rsidR="005371A3" w:rsidRPr="00A40B68">
        <w:rPr>
          <w:rFonts w:cs="Times New Roman"/>
          <w:position w:val="-10"/>
          <w:szCs w:val="24"/>
        </w:rPr>
        <w:object w:dxaOrig="200" w:dyaOrig="320" w14:anchorId="04A5D0CD">
          <v:shape id="_x0000_i1047" type="#_x0000_t75" style="width:10.7pt;height:16.3pt" o:ole="">
            <v:imagedata r:id="rId53" o:title=""/>
          </v:shape>
          <o:OLEObject Type="Embed" ProgID="Equation.DSMT4" ShapeID="_x0000_i1047" DrawAspect="Content" ObjectID="_1812461706" r:id="rId54"/>
        </w:object>
      </w:r>
      <w:r w:rsidR="005371A3" w:rsidRPr="00A40B68">
        <w:rPr>
          <w:rFonts w:cs="Times New Roman"/>
          <w:szCs w:val="24"/>
        </w:rPr>
        <w:t>(.) is always positive</w:t>
      </w:r>
      <w:r w:rsidR="00ED7ADB" w:rsidRPr="00A40B68">
        <w:rPr>
          <w:rFonts w:cs="Times New Roman"/>
          <w:szCs w:val="24"/>
        </w:rPr>
        <w:t xml:space="preserve"> and continuous,</w:t>
      </w:r>
      <w:r w:rsidR="005371A3" w:rsidRPr="00A40B68">
        <w:rPr>
          <w:rFonts w:cs="Times New Roman"/>
          <w:szCs w:val="24"/>
        </w:rPr>
        <w:t xml:space="preserve"> and so is </w:t>
      </w:r>
      <w:r w:rsidR="005371A3" w:rsidRPr="00A40B68">
        <w:rPr>
          <w:rFonts w:cs="Times New Roman"/>
          <w:position w:val="-16"/>
          <w:szCs w:val="24"/>
        </w:rPr>
        <w:object w:dxaOrig="1820" w:dyaOrig="480" w14:anchorId="07F2CE24">
          <v:shape id="_x0000_i1048" type="#_x0000_t75" style="width:90.85pt;height:24.45pt" o:ole="">
            <v:imagedata r:id="rId55" o:title=""/>
          </v:shape>
          <o:OLEObject Type="Embed" ProgID="Equation.DSMT4" ShapeID="_x0000_i1048" DrawAspect="Content" ObjectID="_1812461707" r:id="rId56"/>
        </w:object>
      </w:r>
      <w:r w:rsidR="005371A3" w:rsidRPr="00A40B68">
        <w:rPr>
          <w:rFonts w:cs="Times New Roman"/>
          <w:szCs w:val="24"/>
        </w:rPr>
        <w:t xml:space="preserve">. </w:t>
      </w:r>
      <w:r w:rsidR="006075B0" w:rsidRPr="00A40B68">
        <w:rPr>
          <w:rFonts w:cs="Times New Roman"/>
          <w:szCs w:val="24"/>
        </w:rPr>
        <w:t>The</w:t>
      </w:r>
      <w:r w:rsidR="009F5C03" w:rsidRPr="00A40B68">
        <w:rPr>
          <w:rFonts w:cs="Times New Roman"/>
          <w:szCs w:val="24"/>
        </w:rPr>
        <w:t xml:space="preserve"> cumulative distribution function (</w:t>
      </w:r>
      <w:r w:rsidR="006075B0" w:rsidRPr="00A40B68">
        <w:rPr>
          <w:rFonts w:cs="Times New Roman"/>
          <w:szCs w:val="24"/>
        </w:rPr>
        <w:t>CDF</w:t>
      </w:r>
      <w:r w:rsidR="009F5C03" w:rsidRPr="00A40B68">
        <w:rPr>
          <w:rFonts w:cs="Times New Roman"/>
          <w:szCs w:val="24"/>
        </w:rPr>
        <w:t>)</w:t>
      </w:r>
      <w:r w:rsidR="006075B0" w:rsidRPr="00A40B68">
        <w:rPr>
          <w:rFonts w:cs="Times New Roman"/>
          <w:szCs w:val="24"/>
        </w:rPr>
        <w:t xml:space="preserve"> </w:t>
      </w:r>
      <w:r w:rsidR="007F73D3" w:rsidRPr="00A40B68">
        <w:rPr>
          <w:rFonts w:cs="Times New Roman"/>
          <w:szCs w:val="24"/>
        </w:rPr>
        <w:t xml:space="preserve">of </w:t>
      </w:r>
      <w:r w:rsidR="003141E8" w:rsidRPr="00A40B68">
        <w:rPr>
          <w:rFonts w:cs="Times New Roman"/>
          <w:position w:val="-4"/>
          <w:szCs w:val="24"/>
        </w:rPr>
        <w:object w:dxaOrig="240" w:dyaOrig="260" w14:anchorId="68CC6352">
          <v:shape id="_x0000_i1049" type="#_x0000_t75" style="width:12pt;height:13.3pt" o:ole="">
            <v:imagedata r:id="rId51" o:title=""/>
          </v:shape>
          <o:OLEObject Type="Embed" ProgID="Equation.DSMT4" ShapeID="_x0000_i1049" DrawAspect="Content" ObjectID="_1812461708" r:id="rId57"/>
        </w:object>
      </w:r>
      <w:r w:rsidR="007F73D3" w:rsidRPr="00A40B68">
        <w:rPr>
          <w:rFonts w:cs="Times New Roman"/>
          <w:szCs w:val="24"/>
        </w:rPr>
        <w:t xml:space="preserve"> may be written as:</w:t>
      </w:r>
    </w:p>
    <w:p w14:paraId="06741FAC" w14:textId="50AD7058" w:rsidR="006075B0" w:rsidRPr="00A40B68" w:rsidRDefault="00FB7CE7" w:rsidP="00F43E21">
      <w:pPr>
        <w:tabs>
          <w:tab w:val="right" w:pos="9360"/>
        </w:tabs>
        <w:spacing w:before="60" w:after="60" w:line="276" w:lineRule="auto"/>
        <w:jc w:val="both"/>
        <w:rPr>
          <w:rFonts w:cs="Times New Roman"/>
          <w:szCs w:val="24"/>
        </w:rPr>
      </w:pPr>
      <w:r w:rsidRPr="00A40B68">
        <w:rPr>
          <w:rFonts w:cs="Times New Roman"/>
          <w:position w:val="-32"/>
          <w:szCs w:val="24"/>
        </w:rPr>
        <w:object w:dxaOrig="6000" w:dyaOrig="740" w14:anchorId="6584E2A4">
          <v:shape id="_x0000_i1050" type="#_x0000_t75" style="width:301.3pt;height:37.7pt" o:ole="">
            <v:imagedata r:id="rId58" o:title=""/>
          </v:shape>
          <o:OLEObject Type="Embed" ProgID="Equation.DSMT4" ShapeID="_x0000_i1050" DrawAspect="Content" ObjectID="_1812461709" r:id="rId59"/>
        </w:object>
      </w:r>
      <w:r w:rsidR="007F73D3" w:rsidRPr="00A40B68">
        <w:rPr>
          <w:rFonts w:cs="Times New Roman"/>
          <w:szCs w:val="24"/>
        </w:rPr>
        <w:t>.</w:t>
      </w:r>
      <w:r w:rsidR="00C90061" w:rsidRPr="00A40B68">
        <w:rPr>
          <w:rFonts w:cs="Times New Roman"/>
          <w:szCs w:val="24"/>
        </w:rPr>
        <w:tab/>
        <w:t>(5)</w:t>
      </w:r>
    </w:p>
    <w:p w14:paraId="4432422F" w14:textId="3E83B4BB" w:rsidR="007F73D3" w:rsidRPr="00A40B68" w:rsidRDefault="007F73D3" w:rsidP="00A40B68">
      <w:pPr>
        <w:spacing w:line="276" w:lineRule="auto"/>
        <w:jc w:val="both"/>
        <w:rPr>
          <w:rFonts w:cs="Times New Roman"/>
          <w:szCs w:val="24"/>
        </w:rPr>
      </w:pPr>
      <w:r w:rsidRPr="00A40B68">
        <w:rPr>
          <w:rFonts w:cs="Times New Roman"/>
          <w:szCs w:val="24"/>
        </w:rPr>
        <w:t xml:space="preserve">Let </w:t>
      </w:r>
      <w:r w:rsidR="00FB7CE7" w:rsidRPr="00A40B68">
        <w:rPr>
          <w:rFonts w:cs="Times New Roman"/>
          <w:position w:val="-10"/>
          <w:szCs w:val="24"/>
        </w:rPr>
        <w:object w:dxaOrig="859" w:dyaOrig="320" w14:anchorId="6733D0C6">
          <v:shape id="_x0000_i1051" type="#_x0000_t75" style="width:43.3pt;height:16.3pt" o:ole="">
            <v:imagedata r:id="rId60" o:title=""/>
          </v:shape>
          <o:OLEObject Type="Embed" ProgID="Equation.DSMT4" ShapeID="_x0000_i1051" DrawAspect="Content" ObjectID="_1812461710" r:id="rId61"/>
        </w:object>
      </w:r>
      <w:r w:rsidRPr="00A40B68">
        <w:rPr>
          <w:rFonts w:cs="Times New Roman"/>
          <w:szCs w:val="24"/>
        </w:rPr>
        <w:t xml:space="preserve"> Then </w:t>
      </w:r>
      <w:r w:rsidR="00FB7CE7" w:rsidRPr="00A40B68">
        <w:rPr>
          <w:rFonts w:cs="Times New Roman"/>
          <w:position w:val="-24"/>
          <w:szCs w:val="24"/>
        </w:rPr>
        <w:object w:dxaOrig="1280" w:dyaOrig="620" w14:anchorId="3BCA05FD">
          <v:shape id="_x0000_i1052" type="#_x0000_t75" style="width:64.7pt;height:31.3pt" o:ole="">
            <v:imagedata r:id="rId62" o:title=""/>
          </v:shape>
          <o:OLEObject Type="Embed" ProgID="Equation.DSMT4" ShapeID="_x0000_i1052" DrawAspect="Content" ObjectID="_1812461711" r:id="rId63"/>
        </w:object>
      </w:r>
      <w:r w:rsidRPr="00A40B68">
        <w:rPr>
          <w:rFonts w:cs="Times New Roman"/>
          <w:position w:val="-6"/>
          <w:szCs w:val="24"/>
        </w:rPr>
        <w:object w:dxaOrig="380" w:dyaOrig="320" w14:anchorId="4730540E">
          <v:shape id="_x0000_i1053" type="#_x0000_t75" style="width:19.3pt;height:16.3pt" o:ole="">
            <v:imagedata r:id="rId64" o:title=""/>
          </v:shape>
          <o:OLEObject Type="Embed" ProgID="Equation.DSMT4" ShapeID="_x0000_i1053" DrawAspect="Content" ObjectID="_1812461712" r:id="rId65"/>
        </w:object>
      </w:r>
      <w:r w:rsidRPr="00A40B68">
        <w:rPr>
          <w:rFonts w:cs="Times New Roman"/>
          <w:position w:val="-16"/>
          <w:szCs w:val="24"/>
        </w:rPr>
        <w:object w:dxaOrig="1400" w:dyaOrig="480" w14:anchorId="01FA10F5">
          <v:shape id="_x0000_i1054" type="#_x0000_t75" style="width:69.85pt;height:24.45pt" o:ole="">
            <v:imagedata r:id="rId66" o:title=""/>
          </v:shape>
          <o:OLEObject Type="Embed" ProgID="Equation.DSMT4" ShapeID="_x0000_i1054" DrawAspect="Content" ObjectID="_1812461713" r:id="rId67"/>
        </w:object>
      </w:r>
      <w:r w:rsidR="00A45D6A" w:rsidRPr="00A40B68">
        <w:rPr>
          <w:rFonts w:cs="Times New Roman"/>
          <w:szCs w:val="24"/>
        </w:rPr>
        <w:t>, and</w:t>
      </w:r>
    </w:p>
    <w:p w14:paraId="3BA6D33F" w14:textId="70F2C84C" w:rsidR="00A45D6A" w:rsidRPr="00A40B68" w:rsidRDefault="00FB7CE7" w:rsidP="00F43E21">
      <w:pPr>
        <w:tabs>
          <w:tab w:val="right" w:pos="9360"/>
        </w:tabs>
        <w:spacing w:before="60" w:after="60" w:line="276" w:lineRule="auto"/>
        <w:jc w:val="both"/>
        <w:rPr>
          <w:rFonts w:cs="Times New Roman"/>
          <w:szCs w:val="24"/>
        </w:rPr>
      </w:pPr>
      <w:r w:rsidRPr="00A40B68">
        <w:rPr>
          <w:rFonts w:cs="Times New Roman"/>
          <w:position w:val="-32"/>
          <w:szCs w:val="24"/>
        </w:rPr>
        <w:object w:dxaOrig="2420" w:dyaOrig="760" w14:anchorId="567E9F45">
          <v:shape id="_x0000_i1055" type="#_x0000_t75" style="width:121.3pt;height:38.15pt" o:ole="">
            <v:imagedata r:id="rId68" o:title=""/>
          </v:shape>
          <o:OLEObject Type="Embed" ProgID="Equation.DSMT4" ShapeID="_x0000_i1055" DrawAspect="Content" ObjectID="_1812461714" r:id="rId69"/>
        </w:object>
      </w:r>
      <w:r w:rsidR="00ED1733">
        <w:rPr>
          <w:rFonts w:cs="Times New Roman"/>
          <w:szCs w:val="24"/>
        </w:rPr>
        <w:t>.</w:t>
      </w:r>
      <w:r w:rsidR="00C90061" w:rsidRPr="00A40B68">
        <w:rPr>
          <w:rFonts w:cs="Times New Roman"/>
          <w:szCs w:val="24"/>
        </w:rPr>
        <w:tab/>
        <w:t>(6)</w:t>
      </w:r>
    </w:p>
    <w:p w14:paraId="225B7999" w14:textId="3E7417C4" w:rsidR="00EF4F11" w:rsidRPr="00A40B68" w:rsidRDefault="00EF4F11" w:rsidP="00A40B68">
      <w:pPr>
        <w:spacing w:line="276" w:lineRule="auto"/>
        <w:jc w:val="both"/>
        <w:rPr>
          <w:rFonts w:cs="Times New Roman"/>
          <w:szCs w:val="24"/>
        </w:rPr>
      </w:pPr>
      <w:r w:rsidRPr="00A40B68">
        <w:rPr>
          <w:rFonts w:cs="Times New Roman"/>
          <w:szCs w:val="24"/>
        </w:rPr>
        <w:t xml:space="preserve">To complete the proof, it needs to be shown that </w:t>
      </w:r>
    </w:p>
    <w:p w14:paraId="1A12FA94" w14:textId="645AD39E" w:rsidR="00EF4F11" w:rsidRPr="00A40B68" w:rsidRDefault="00FB7CE7" w:rsidP="00F43E21">
      <w:pPr>
        <w:tabs>
          <w:tab w:val="right" w:pos="9360"/>
        </w:tabs>
        <w:spacing w:before="60" w:after="60" w:line="276" w:lineRule="auto"/>
        <w:jc w:val="both"/>
        <w:rPr>
          <w:rFonts w:cs="Times New Roman"/>
          <w:szCs w:val="24"/>
        </w:rPr>
      </w:pPr>
      <w:r w:rsidRPr="00A40B68">
        <w:rPr>
          <w:rFonts w:cs="Times New Roman"/>
          <w:position w:val="-32"/>
          <w:szCs w:val="24"/>
        </w:rPr>
        <w:object w:dxaOrig="4640" w:dyaOrig="760" w14:anchorId="6523C440">
          <v:shape id="_x0000_i1056" type="#_x0000_t75" style="width:232.3pt;height:38.15pt" o:ole="">
            <v:imagedata r:id="rId70" o:title=""/>
          </v:shape>
          <o:OLEObject Type="Embed" ProgID="Equation.DSMT4" ShapeID="_x0000_i1056" DrawAspect="Content" ObjectID="_1812461715" r:id="rId71"/>
        </w:object>
      </w:r>
      <w:r w:rsidR="00EF4F11" w:rsidRPr="00A40B68">
        <w:rPr>
          <w:rFonts w:cs="Times New Roman"/>
          <w:szCs w:val="24"/>
        </w:rPr>
        <w:t xml:space="preserve"> </w:t>
      </w:r>
      <w:r w:rsidR="00C90061" w:rsidRPr="00A40B68">
        <w:rPr>
          <w:rFonts w:cs="Times New Roman"/>
          <w:szCs w:val="24"/>
        </w:rPr>
        <w:tab/>
        <w:t>(7)</w:t>
      </w:r>
    </w:p>
    <w:p w14:paraId="37579705" w14:textId="3FF33C59" w:rsidR="0033399D" w:rsidRPr="00A40B68" w:rsidRDefault="00EF4F11" w:rsidP="00A40B68">
      <w:pPr>
        <w:spacing w:line="276" w:lineRule="auto"/>
        <w:jc w:val="both"/>
        <w:rPr>
          <w:rFonts w:cs="Times New Roman"/>
          <w:szCs w:val="24"/>
        </w:rPr>
      </w:pPr>
      <w:r w:rsidRPr="00A40B68">
        <w:rPr>
          <w:rFonts w:cs="Times New Roman"/>
          <w:szCs w:val="24"/>
        </w:rPr>
        <w:lastRenderedPageBreak/>
        <w:t>Th</w:t>
      </w:r>
      <w:r w:rsidR="00337067" w:rsidRPr="00A40B68">
        <w:rPr>
          <w:rFonts w:cs="Times New Roman"/>
          <w:szCs w:val="24"/>
        </w:rPr>
        <w:t xml:space="preserve">is can be achieved </w:t>
      </w:r>
      <w:r w:rsidRPr="00A40B68">
        <w:rPr>
          <w:rFonts w:cs="Times New Roman"/>
          <w:szCs w:val="24"/>
        </w:rPr>
        <w:t>by following a</w:t>
      </w:r>
      <w:r w:rsidR="009E1AD4" w:rsidRPr="00A40B68">
        <w:rPr>
          <w:rFonts w:cs="Times New Roman"/>
          <w:szCs w:val="24"/>
        </w:rPr>
        <w:t xml:space="preserve"> </w:t>
      </w:r>
      <w:r w:rsidR="008C7CCA" w:rsidRPr="00A40B68">
        <w:rPr>
          <w:rFonts w:cs="Times New Roman"/>
          <w:szCs w:val="24"/>
        </w:rPr>
        <w:t xml:space="preserve">generalization of the </w:t>
      </w:r>
      <w:r w:rsidRPr="00A40B68">
        <w:rPr>
          <w:rFonts w:cs="Times New Roman"/>
          <w:szCs w:val="24"/>
        </w:rPr>
        <w:t xml:space="preserve">proof given in Slobin </w:t>
      </w:r>
      <w:r w:rsidR="008C7CCA" w:rsidRPr="00A40B68">
        <w:rPr>
          <w:rFonts w:cs="Times New Roman"/>
          <w:szCs w:val="24"/>
        </w:rPr>
        <w:t xml:space="preserve">(1927) </w:t>
      </w:r>
      <w:r w:rsidRPr="00A40B68">
        <w:rPr>
          <w:rFonts w:cs="Times New Roman"/>
          <w:szCs w:val="24"/>
        </w:rPr>
        <w:t>for improper definite integrals.</w:t>
      </w:r>
      <w:r w:rsidR="000618A3" w:rsidRPr="00A40B68">
        <w:rPr>
          <w:rStyle w:val="FootnoteReference"/>
          <w:rFonts w:cs="Times New Roman"/>
          <w:szCs w:val="24"/>
        </w:rPr>
        <w:footnoteReference w:id="2"/>
      </w:r>
      <w:r w:rsidRPr="00A40B68">
        <w:rPr>
          <w:rFonts w:cs="Times New Roman"/>
          <w:szCs w:val="24"/>
        </w:rPr>
        <w:t xml:space="preserve"> In particular, </w:t>
      </w:r>
      <w:r w:rsidR="0043403A" w:rsidRPr="00A40B68">
        <w:rPr>
          <w:rFonts w:cs="Times New Roman"/>
          <w:szCs w:val="24"/>
        </w:rPr>
        <w:t xml:space="preserve">note that </w:t>
      </w:r>
      <w:r w:rsidR="0043403A" w:rsidRPr="00A40B68">
        <w:rPr>
          <w:rFonts w:cs="Times New Roman"/>
          <w:position w:val="-32"/>
          <w:szCs w:val="24"/>
        </w:rPr>
        <w:object w:dxaOrig="3500" w:dyaOrig="740" w14:anchorId="774FE3F4">
          <v:shape id="_x0000_i1057" type="#_x0000_t75" style="width:175.3pt;height:37.7pt" o:ole="">
            <v:imagedata r:id="rId72" o:title=""/>
          </v:shape>
          <o:OLEObject Type="Embed" ProgID="Equation.DSMT4" ShapeID="_x0000_i1057" DrawAspect="Content" ObjectID="_1812461716" r:id="rId73"/>
        </w:object>
      </w:r>
      <w:r w:rsidR="0043403A" w:rsidRPr="00A40B68">
        <w:rPr>
          <w:rFonts w:cs="Times New Roman"/>
          <w:szCs w:val="24"/>
        </w:rPr>
        <w:t xml:space="preserve">because </w:t>
      </w:r>
      <w:r w:rsidR="0033399D" w:rsidRPr="00A40B68">
        <w:rPr>
          <w:rFonts w:cs="Times New Roman"/>
          <w:szCs w:val="24"/>
        </w:rPr>
        <w:t xml:space="preserve">the standard normal density function </w:t>
      </w:r>
      <w:r w:rsidR="0043403A" w:rsidRPr="00A40B68">
        <w:rPr>
          <w:rFonts w:cs="Times New Roman"/>
          <w:position w:val="-14"/>
          <w:szCs w:val="24"/>
        </w:rPr>
        <w:object w:dxaOrig="520" w:dyaOrig="400" w14:anchorId="7B19AE58">
          <v:shape id="_x0000_i1058" type="#_x0000_t75" style="width:25.7pt;height:20.15pt" o:ole="">
            <v:imagedata r:id="rId74" o:title=""/>
          </v:shape>
          <o:OLEObject Type="Embed" ProgID="Equation.DSMT4" ShapeID="_x0000_i1058" DrawAspect="Content" ObjectID="_1812461717" r:id="rId75"/>
        </w:object>
      </w:r>
      <w:r w:rsidR="0043403A" w:rsidRPr="00A40B68">
        <w:rPr>
          <w:rFonts w:cs="Times New Roman"/>
          <w:szCs w:val="24"/>
        </w:rPr>
        <w:t xml:space="preserve"> </w:t>
      </w:r>
      <w:r w:rsidR="0033399D" w:rsidRPr="00A40B68">
        <w:rPr>
          <w:rFonts w:cs="Times New Roman"/>
          <w:szCs w:val="24"/>
        </w:rPr>
        <w:t>is an even</w:t>
      </w:r>
      <w:r w:rsidR="0043403A" w:rsidRPr="00A40B68">
        <w:rPr>
          <w:rFonts w:cs="Times New Roman"/>
          <w:szCs w:val="24"/>
        </w:rPr>
        <w:t xml:space="preserve"> </w:t>
      </w:r>
      <w:r w:rsidR="0033399D" w:rsidRPr="00A40B68">
        <w:rPr>
          <w:rFonts w:cs="Times New Roman"/>
          <w:szCs w:val="24"/>
        </w:rPr>
        <w:t xml:space="preserve">function; that is, </w:t>
      </w:r>
      <w:r w:rsidR="0043403A" w:rsidRPr="00A40B68">
        <w:rPr>
          <w:rFonts w:cs="Times New Roman"/>
          <w:position w:val="-14"/>
          <w:szCs w:val="24"/>
        </w:rPr>
        <w:object w:dxaOrig="1340" w:dyaOrig="400" w14:anchorId="7E1F74C5">
          <v:shape id="_x0000_i1059" type="#_x0000_t75" style="width:66.85pt;height:20.15pt" o:ole="">
            <v:imagedata r:id="rId76" o:title=""/>
          </v:shape>
          <o:OLEObject Type="Embed" ProgID="Equation.DSMT4" ShapeID="_x0000_i1059" DrawAspect="Content" ObjectID="_1812461718" r:id="rId77"/>
        </w:object>
      </w:r>
      <w:r w:rsidR="0033399D" w:rsidRPr="00A40B68">
        <w:rPr>
          <w:rFonts w:cs="Times New Roman"/>
          <w:szCs w:val="24"/>
        </w:rPr>
        <w:t xml:space="preserve">. Now, consider the one-sided integral. </w:t>
      </w:r>
      <w:r w:rsidR="0033399D" w:rsidRPr="00A40B68">
        <w:rPr>
          <w:rFonts w:cs="Times New Roman"/>
          <w:position w:val="-32"/>
          <w:szCs w:val="24"/>
        </w:rPr>
        <w:object w:dxaOrig="1500" w:dyaOrig="740" w14:anchorId="53429586">
          <v:shape id="_x0000_i1060" type="#_x0000_t75" style="width:75pt;height:37.7pt" o:ole="">
            <v:imagedata r:id="rId78" o:title=""/>
          </v:shape>
          <o:OLEObject Type="Embed" ProgID="Equation.DSMT4" ShapeID="_x0000_i1060" DrawAspect="Content" ObjectID="_1812461719" r:id="rId79"/>
        </w:object>
      </w:r>
      <w:r w:rsidR="0033399D" w:rsidRPr="00A40B68">
        <w:rPr>
          <w:rFonts w:cs="Times New Roman"/>
          <w:szCs w:val="24"/>
        </w:rPr>
        <w:t xml:space="preserve">, and let </w:t>
      </w:r>
      <w:r w:rsidR="00FB7CE7" w:rsidRPr="00A40B68">
        <w:rPr>
          <w:rFonts w:cs="Times New Roman"/>
          <w:position w:val="-24"/>
          <w:szCs w:val="24"/>
        </w:rPr>
        <w:object w:dxaOrig="700" w:dyaOrig="620" w14:anchorId="48A4C836">
          <v:shape id="_x0000_i1061" type="#_x0000_t75" style="width:34.3pt;height:31.3pt" o:ole="">
            <v:imagedata r:id="rId80" o:title=""/>
          </v:shape>
          <o:OLEObject Type="Embed" ProgID="Equation.DSMT4" ShapeID="_x0000_i1061" DrawAspect="Content" ObjectID="_1812461720" r:id="rId81"/>
        </w:object>
      </w:r>
      <w:r w:rsidR="0033399D" w:rsidRPr="00A40B68">
        <w:rPr>
          <w:rFonts w:cs="Times New Roman"/>
          <w:szCs w:val="24"/>
        </w:rPr>
        <w:t xml:space="preserve"> Then, </w:t>
      </w:r>
    </w:p>
    <w:p w14:paraId="36515055" w14:textId="20E589DE" w:rsidR="00EF4F11" w:rsidRPr="00A40B68" w:rsidRDefault="0033399D" w:rsidP="00F43E21">
      <w:pPr>
        <w:tabs>
          <w:tab w:val="right" w:pos="9360"/>
        </w:tabs>
        <w:spacing w:before="60" w:after="60" w:line="276" w:lineRule="auto"/>
        <w:jc w:val="both"/>
        <w:rPr>
          <w:rFonts w:cs="Times New Roman"/>
          <w:szCs w:val="24"/>
        </w:rPr>
      </w:pPr>
      <w:r w:rsidRPr="00A40B68">
        <w:rPr>
          <w:rFonts w:cs="Times New Roman"/>
          <w:position w:val="-32"/>
          <w:szCs w:val="24"/>
        </w:rPr>
        <w:object w:dxaOrig="1500" w:dyaOrig="740" w14:anchorId="52F83EA8">
          <v:shape id="_x0000_i1062" type="#_x0000_t75" style="width:75pt;height:37.7pt" o:ole="">
            <v:imagedata r:id="rId82" o:title=""/>
          </v:shape>
          <o:OLEObject Type="Embed" ProgID="Equation.DSMT4" ShapeID="_x0000_i1062" DrawAspect="Content" ObjectID="_1812461721" r:id="rId83"/>
        </w:object>
      </w:r>
      <w:r w:rsidRPr="00A40B68">
        <w:rPr>
          <w:rFonts w:cs="Times New Roman"/>
          <w:szCs w:val="24"/>
        </w:rPr>
        <w:t>=</w:t>
      </w:r>
      <w:r w:rsidR="00FB7CE7" w:rsidRPr="00A40B68">
        <w:rPr>
          <w:rFonts w:cs="Times New Roman"/>
          <w:position w:val="-110"/>
          <w:szCs w:val="24"/>
        </w:rPr>
        <w:object w:dxaOrig="5160" w:dyaOrig="2320" w14:anchorId="563DB046">
          <v:shape id="_x0000_i1063" type="#_x0000_t75" style="width:258pt;height:115.7pt" o:ole="">
            <v:imagedata r:id="rId84" o:title=""/>
          </v:shape>
          <o:OLEObject Type="Embed" ProgID="Equation.DSMT4" ShapeID="_x0000_i1063" DrawAspect="Content" ObjectID="_1812461722" r:id="rId85"/>
        </w:object>
      </w:r>
      <w:r w:rsidR="00C90061" w:rsidRPr="00A40B68">
        <w:rPr>
          <w:rFonts w:cs="Times New Roman"/>
          <w:szCs w:val="24"/>
        </w:rPr>
        <w:tab/>
        <w:t>(8)</w:t>
      </w:r>
    </w:p>
    <w:p w14:paraId="6193D727" w14:textId="77777777" w:rsidR="00733E63" w:rsidRPr="00A40B68" w:rsidRDefault="00733E63" w:rsidP="00A40B68">
      <w:pPr>
        <w:spacing w:line="276" w:lineRule="auto"/>
        <w:jc w:val="both"/>
        <w:rPr>
          <w:rFonts w:cs="Times New Roman"/>
          <w:szCs w:val="24"/>
        </w:rPr>
      </w:pPr>
      <w:r w:rsidRPr="00A40B68">
        <w:rPr>
          <w:rFonts w:cs="Times New Roman"/>
          <w:szCs w:val="24"/>
        </w:rPr>
        <w:t>Finally, from the last equation and rearranging, we get</w:t>
      </w:r>
    </w:p>
    <w:p w14:paraId="650AB7FF" w14:textId="5CF3D665" w:rsidR="00F05C97" w:rsidRDefault="00F43E21" w:rsidP="00191531">
      <w:pPr>
        <w:spacing w:before="60" w:line="276" w:lineRule="auto"/>
        <w:jc w:val="both"/>
        <w:rPr>
          <w:rFonts w:cs="Times New Roman"/>
          <w:szCs w:val="24"/>
        </w:rPr>
      </w:pPr>
      <w:r w:rsidRPr="00A40B68">
        <w:rPr>
          <w:rFonts w:cs="Times New Roman"/>
          <w:position w:val="-32"/>
          <w:szCs w:val="24"/>
        </w:rPr>
        <w:object w:dxaOrig="4920" w:dyaOrig="740" w14:anchorId="11F8BE8E">
          <v:shape id="_x0000_i1064" type="#_x0000_t75" style="width:246pt;height:37.7pt" o:ole="">
            <v:imagedata r:id="rId86" o:title=""/>
          </v:shape>
          <o:OLEObject Type="Embed" ProgID="Equation.DSMT4" ShapeID="_x0000_i1064" DrawAspect="Content" ObjectID="_1812461723" r:id="rId87"/>
        </w:object>
      </w:r>
    </w:p>
    <w:p w14:paraId="163E3DD8" w14:textId="7741065D" w:rsidR="00096352" w:rsidRPr="00A40B68" w:rsidRDefault="00F05C97" w:rsidP="00F43E21">
      <w:pPr>
        <w:tabs>
          <w:tab w:val="right" w:pos="9360"/>
        </w:tabs>
        <w:spacing w:before="60" w:line="276" w:lineRule="auto"/>
        <w:jc w:val="both"/>
        <w:rPr>
          <w:rFonts w:cs="Times New Roman"/>
          <w:szCs w:val="24"/>
        </w:rPr>
      </w:pPr>
      <w:r>
        <w:t xml:space="preserve">                           </w:t>
      </w:r>
      <w:r w:rsidRPr="00F05C97">
        <w:rPr>
          <w:rFonts w:cs="Times New Roman"/>
          <w:position w:val="-34"/>
          <w:szCs w:val="24"/>
        </w:rPr>
        <w:object w:dxaOrig="6680" w:dyaOrig="800" w14:anchorId="5C16DEE8">
          <v:shape id="_x0000_i1065" type="#_x0000_t75" style="width:334.3pt;height:39.85pt" o:ole="">
            <v:imagedata r:id="rId88" o:title=""/>
          </v:shape>
          <o:OLEObject Type="Embed" ProgID="Equation.DSMT4" ShapeID="_x0000_i1065" DrawAspect="Content" ObjectID="_1812461724" r:id="rId89"/>
        </w:object>
      </w:r>
      <w:r w:rsidR="00337067" w:rsidRPr="00A40B68">
        <w:rPr>
          <w:rFonts w:cs="Times New Roman"/>
          <w:szCs w:val="24"/>
        </w:rPr>
        <w:t xml:space="preserve"> </w:t>
      </w:r>
      <w:r>
        <w:rPr>
          <w:rFonts w:cs="Times New Roman"/>
          <w:szCs w:val="24"/>
        </w:rPr>
        <w:t xml:space="preserve">    </w:t>
      </w:r>
      <w:r w:rsidR="006C4F23">
        <w:rPr>
          <w:rFonts w:cs="Times New Roman"/>
          <w:szCs w:val="24"/>
        </w:rPr>
        <w:tab/>
      </w:r>
      <w:r>
        <w:rPr>
          <w:rFonts w:cs="Times New Roman"/>
          <w:szCs w:val="24"/>
        </w:rPr>
        <w:t>(9)</w:t>
      </w:r>
      <w:r w:rsidR="000618A3" w:rsidRPr="00A40B68">
        <w:rPr>
          <w:rFonts w:cs="Times New Roman"/>
          <w:szCs w:val="24"/>
        </w:rPr>
        <w:t xml:space="preserve"> </w:t>
      </w:r>
    </w:p>
    <w:p w14:paraId="1B94FE34" w14:textId="77777777" w:rsidR="00096352" w:rsidRPr="00A40B68" w:rsidRDefault="00096352" w:rsidP="00A40B68">
      <w:pPr>
        <w:spacing w:line="276" w:lineRule="auto"/>
        <w:jc w:val="both"/>
        <w:rPr>
          <w:rFonts w:cs="Times New Roman"/>
          <w:szCs w:val="24"/>
        </w:rPr>
      </w:pPr>
    </w:p>
    <w:p w14:paraId="6408FFE2" w14:textId="4440E82A" w:rsidR="00B175C7" w:rsidRPr="00A40B68" w:rsidRDefault="00463316" w:rsidP="00A40B68">
      <w:pPr>
        <w:spacing w:line="276" w:lineRule="auto"/>
        <w:jc w:val="both"/>
        <w:rPr>
          <w:rFonts w:cs="Times New Roman"/>
          <w:szCs w:val="24"/>
        </w:rPr>
      </w:pPr>
      <w:r w:rsidRPr="00A40B68">
        <w:rPr>
          <w:rFonts w:cs="Times New Roman"/>
          <w:szCs w:val="24"/>
        </w:rPr>
        <w:t xml:space="preserve">Henceforth, we will write </w:t>
      </w:r>
      <w:r w:rsidR="00ED1733" w:rsidRPr="00A40B68">
        <w:rPr>
          <w:rFonts w:cs="Times New Roman"/>
          <w:position w:val="-10"/>
          <w:szCs w:val="24"/>
        </w:rPr>
        <w:object w:dxaOrig="2360" w:dyaOrig="360" w14:anchorId="1EF9F4AB">
          <v:shape id="_x0000_i1066" type="#_x0000_t75" style="width:118.3pt;height:18pt" o:ole="">
            <v:imagedata r:id="rId90" o:title=""/>
          </v:shape>
          <o:OLEObject Type="Embed" ProgID="Equation.DSMT4" ShapeID="_x0000_i1066" DrawAspect="Content" ObjectID="_1812461725" r:id="rId91"/>
        </w:object>
      </w:r>
      <w:r w:rsidR="00ED1733">
        <w:rPr>
          <w:rFonts w:cs="Times New Roman"/>
          <w:szCs w:val="24"/>
        </w:rPr>
        <w:t xml:space="preserve"> </w:t>
      </w:r>
      <w:r w:rsidRPr="00A40B68">
        <w:rPr>
          <w:rFonts w:cs="Times New Roman"/>
          <w:szCs w:val="24"/>
        </w:rPr>
        <w:t xml:space="preserve">when the random variable follows </w:t>
      </w:r>
      <w:r w:rsidR="009F5C03" w:rsidRPr="00A40B68">
        <w:rPr>
          <w:rFonts w:cs="Times New Roman"/>
          <w:szCs w:val="24"/>
        </w:rPr>
        <w:t xml:space="preserve">the pdf in Equation (4) to denote that </w:t>
      </w:r>
      <w:r w:rsidR="009F5C03" w:rsidRPr="006C4F23">
        <w:rPr>
          <w:rFonts w:cs="Times New Roman"/>
          <w:i/>
          <w:iCs/>
          <w:szCs w:val="24"/>
        </w:rPr>
        <w:t>Z</w:t>
      </w:r>
      <w:r w:rsidR="009F5C03" w:rsidRPr="00A40B68">
        <w:rPr>
          <w:rFonts w:cs="Times New Roman"/>
          <w:szCs w:val="24"/>
        </w:rPr>
        <w:t xml:space="preserve"> represents a bimodal YJ</w:t>
      </w:r>
      <w:r w:rsidR="00DE7F83" w:rsidRPr="00A40B68">
        <w:rPr>
          <w:rFonts w:cs="Times New Roman"/>
          <w:szCs w:val="24"/>
        </w:rPr>
        <w:t xml:space="preserve"> </w:t>
      </w:r>
      <w:r w:rsidR="009F5C03" w:rsidRPr="00A40B68">
        <w:rPr>
          <w:rFonts w:cs="Times New Roman"/>
          <w:szCs w:val="24"/>
        </w:rPr>
        <w:t xml:space="preserve">transformed-to-normal </w:t>
      </w:r>
      <w:r w:rsidR="00393807">
        <w:rPr>
          <w:rFonts w:cs="Times New Roman"/>
          <w:szCs w:val="24"/>
        </w:rPr>
        <w:t xml:space="preserve">(BYJN) </w:t>
      </w:r>
      <w:r w:rsidR="009F5C03" w:rsidRPr="00A40B68">
        <w:rPr>
          <w:rFonts w:cs="Times New Roman"/>
          <w:szCs w:val="24"/>
        </w:rPr>
        <w:t>random variable.</w:t>
      </w:r>
      <w:r w:rsidR="005257D6" w:rsidRPr="00A40B68">
        <w:rPr>
          <w:rFonts w:cs="Times New Roman"/>
          <w:szCs w:val="24"/>
        </w:rPr>
        <w:t xml:space="preserve"> Note also that our proposed BYJN distribution with </w:t>
      </w:r>
      <w:r w:rsidR="00ED1733" w:rsidRPr="00A40B68">
        <w:rPr>
          <w:rFonts w:cs="Times New Roman"/>
          <w:position w:val="-6"/>
          <w:szCs w:val="24"/>
        </w:rPr>
        <w:object w:dxaOrig="220" w:dyaOrig="279" w14:anchorId="39C44683">
          <v:shape id="_x0000_i1067" type="#_x0000_t75" style="width:10.7pt;height:13.7pt" o:ole="" o:preferrelative="f">
            <v:imagedata r:id="rId92" o:title=""/>
            <o:lock v:ext="edit" aspectratio="f"/>
          </v:shape>
          <o:OLEObject Type="Embed" ProgID="Equation.DSMT4" ShapeID="_x0000_i1067" DrawAspect="Content" ObjectID="_1812461726" r:id="rId93"/>
        </w:object>
      </w:r>
      <w:r w:rsidR="005257D6" w:rsidRPr="00A40B68">
        <w:rPr>
          <w:rFonts w:cs="Times New Roman"/>
          <w:szCs w:val="24"/>
        </w:rPr>
        <w:t xml:space="preserve">=1 nests the symmetric bimodal distribution proposed by </w:t>
      </w:r>
      <w:r w:rsidR="00191531" w:rsidRPr="00C5685D">
        <w:t>Gómez-Déniz</w:t>
      </w:r>
      <w:r w:rsidR="00191531" w:rsidRPr="00A40B68">
        <w:rPr>
          <w:rFonts w:cs="Times New Roman"/>
          <w:szCs w:val="24"/>
        </w:rPr>
        <w:t xml:space="preserve"> </w:t>
      </w:r>
      <w:r w:rsidR="005257D6" w:rsidRPr="00A40B68">
        <w:rPr>
          <w:rFonts w:cs="Times New Roman"/>
          <w:szCs w:val="24"/>
        </w:rPr>
        <w:t>et al. (202</w:t>
      </w:r>
      <w:r w:rsidR="00191531">
        <w:rPr>
          <w:rFonts w:cs="Times New Roman"/>
          <w:szCs w:val="24"/>
        </w:rPr>
        <w:t>5</w:t>
      </w:r>
      <w:r w:rsidR="005257D6" w:rsidRPr="00A40B68">
        <w:rPr>
          <w:rFonts w:cs="Times New Roman"/>
          <w:szCs w:val="24"/>
        </w:rPr>
        <w:t>) as a special case.</w:t>
      </w:r>
    </w:p>
    <w:p w14:paraId="25CC324D" w14:textId="36D57AE0" w:rsidR="009F5C03" w:rsidRPr="00A40B68" w:rsidRDefault="00B175C7" w:rsidP="00A40B68">
      <w:pPr>
        <w:spacing w:line="276" w:lineRule="auto"/>
        <w:ind w:firstLine="720"/>
        <w:jc w:val="both"/>
        <w:rPr>
          <w:rFonts w:cs="Times New Roman"/>
          <w:szCs w:val="24"/>
        </w:rPr>
      </w:pPr>
      <w:r w:rsidRPr="00A40B68">
        <w:rPr>
          <w:rFonts w:cs="Times New Roman"/>
          <w:szCs w:val="24"/>
        </w:rPr>
        <w:t xml:space="preserve">Next, we establish the following theorem that helps with generating random realizations from the density function of </w:t>
      </w:r>
      <w:r w:rsidRPr="00A40B68">
        <w:rPr>
          <w:rFonts w:cs="Times New Roman"/>
          <w:i/>
          <w:iCs/>
          <w:szCs w:val="24"/>
        </w:rPr>
        <w:t>Z</w:t>
      </w:r>
      <w:r w:rsidRPr="00A40B68">
        <w:rPr>
          <w:rFonts w:cs="Times New Roman"/>
          <w:szCs w:val="24"/>
        </w:rPr>
        <w:t xml:space="preserve">. </w:t>
      </w:r>
    </w:p>
    <w:p w14:paraId="4C1FCB72" w14:textId="77777777" w:rsidR="009F5C03" w:rsidRPr="00A40B68" w:rsidRDefault="009F5C03" w:rsidP="00A40B68">
      <w:pPr>
        <w:spacing w:line="276" w:lineRule="auto"/>
        <w:jc w:val="both"/>
        <w:rPr>
          <w:rFonts w:cs="Times New Roman"/>
          <w:szCs w:val="24"/>
        </w:rPr>
      </w:pPr>
    </w:p>
    <w:p w14:paraId="62F46E25" w14:textId="144D34E4" w:rsidR="00096352" w:rsidRPr="00A40B68" w:rsidRDefault="000618A3" w:rsidP="00A40B68">
      <w:pPr>
        <w:spacing w:line="276" w:lineRule="auto"/>
        <w:jc w:val="both"/>
        <w:rPr>
          <w:rFonts w:cs="Times New Roman"/>
          <w:szCs w:val="24"/>
        </w:rPr>
      </w:pPr>
      <w:r w:rsidRPr="003D10CE">
        <w:rPr>
          <w:rFonts w:cs="Times New Roman"/>
          <w:b/>
          <w:bCs/>
          <w:szCs w:val="24"/>
        </w:rPr>
        <w:t>Theorem 2:</w:t>
      </w:r>
      <w:r w:rsidRPr="00A40B68">
        <w:rPr>
          <w:rFonts w:cs="Times New Roman"/>
          <w:szCs w:val="24"/>
        </w:rPr>
        <w:t xml:space="preserve"> </w:t>
      </w:r>
      <w:r w:rsidR="00096352" w:rsidRPr="00A40B68">
        <w:rPr>
          <w:rFonts w:cs="Times New Roman"/>
          <w:szCs w:val="24"/>
        </w:rPr>
        <w:t xml:space="preserve">Let </w:t>
      </w:r>
      <w:r w:rsidR="00ED1733" w:rsidRPr="00A40B68">
        <w:rPr>
          <w:rFonts w:cs="Times New Roman"/>
          <w:position w:val="-10"/>
          <w:szCs w:val="24"/>
        </w:rPr>
        <w:object w:dxaOrig="2360" w:dyaOrig="360" w14:anchorId="78B35EEA">
          <v:shape id="_x0000_i1068" type="#_x0000_t75" style="width:118.3pt;height:18pt" o:ole="">
            <v:imagedata r:id="rId90" o:title=""/>
          </v:shape>
          <o:OLEObject Type="Embed" ProgID="Equation.DSMT4" ShapeID="_x0000_i1068" DrawAspect="Content" ObjectID="_1812461727" r:id="rId94"/>
        </w:object>
      </w:r>
      <w:r w:rsidR="009F5C03" w:rsidRPr="00A40B68">
        <w:rPr>
          <w:rFonts w:cs="Times New Roman"/>
          <w:szCs w:val="24"/>
        </w:rPr>
        <w:t xml:space="preserve">. Then, the random variable </w:t>
      </w:r>
      <w:r w:rsidR="00191531" w:rsidRPr="00A40B68">
        <w:rPr>
          <w:rFonts w:cs="Times New Roman"/>
          <w:position w:val="-28"/>
          <w:szCs w:val="24"/>
        </w:rPr>
        <w:object w:dxaOrig="4320" w:dyaOrig="700" w14:anchorId="74A5AC33">
          <v:shape id="_x0000_i1069" type="#_x0000_t75" style="width:3in;height:34.3pt" o:ole="">
            <v:imagedata r:id="rId95" o:title=""/>
          </v:shape>
          <o:OLEObject Type="Embed" ProgID="Equation.DSMT4" ShapeID="_x0000_i1069" DrawAspect="Content" ObjectID="_1812461728" r:id="rId96"/>
        </w:object>
      </w:r>
      <w:r w:rsidR="00B175C7" w:rsidRPr="00A40B68">
        <w:rPr>
          <w:rFonts w:cs="Times New Roman"/>
          <w:szCs w:val="24"/>
        </w:rPr>
        <w:t xml:space="preserve"> follows a</w:t>
      </w:r>
      <w:r w:rsidR="00632FC8" w:rsidRPr="00A40B68">
        <w:rPr>
          <w:rFonts w:cs="Times New Roman"/>
          <w:szCs w:val="24"/>
        </w:rPr>
        <w:t xml:space="preserve">n </w:t>
      </w:r>
      <w:r w:rsidR="00B175C7" w:rsidRPr="00A40B68">
        <w:rPr>
          <w:rFonts w:cs="Times New Roman"/>
          <w:szCs w:val="24"/>
        </w:rPr>
        <w:t>inverse Gaussian distribution</w:t>
      </w:r>
      <w:r w:rsidR="00632FC8" w:rsidRPr="00A40B68">
        <w:rPr>
          <w:rFonts w:cs="Times New Roman"/>
          <w:szCs w:val="24"/>
        </w:rPr>
        <w:t xml:space="preserve"> </w:t>
      </w:r>
      <w:r w:rsidR="008A2947" w:rsidRPr="00A40B68">
        <w:rPr>
          <w:rFonts w:cs="Times New Roman"/>
          <w:szCs w:val="24"/>
        </w:rPr>
        <w:t xml:space="preserve">(scaled by one half) </w:t>
      </w:r>
      <w:r w:rsidR="00632FC8" w:rsidRPr="00A40B68">
        <w:rPr>
          <w:rFonts w:cs="Times New Roman"/>
          <w:szCs w:val="24"/>
        </w:rPr>
        <w:t xml:space="preserve">with mean parameter </w:t>
      </w:r>
      <w:r w:rsidR="00632FC8" w:rsidRPr="00A40B68">
        <w:rPr>
          <w:rFonts w:cs="Times New Roman"/>
          <w:position w:val="-10"/>
          <w:szCs w:val="24"/>
        </w:rPr>
        <w:object w:dxaOrig="639" w:dyaOrig="320" w14:anchorId="7B00773F">
          <v:shape id="_x0000_i1070" type="#_x0000_t75" style="width:32.15pt;height:16.3pt" o:ole="">
            <v:imagedata r:id="rId97" o:title=""/>
          </v:shape>
          <o:OLEObject Type="Embed" ProgID="Equation.DSMT4" ShapeID="_x0000_i1070" DrawAspect="Content" ObjectID="_1812461729" r:id="rId98"/>
        </w:object>
      </w:r>
      <w:r w:rsidR="00632FC8" w:rsidRPr="00A40B68">
        <w:rPr>
          <w:rFonts w:cs="Times New Roman"/>
          <w:szCs w:val="24"/>
        </w:rPr>
        <w:t xml:space="preserve"> and shape parameter </w:t>
      </w:r>
      <w:r w:rsidR="00632FC8" w:rsidRPr="00A40B68">
        <w:rPr>
          <w:rFonts w:cs="Times New Roman"/>
          <w:position w:val="-6"/>
          <w:szCs w:val="24"/>
        </w:rPr>
        <w:object w:dxaOrig="700" w:dyaOrig="340" w14:anchorId="2241CD33">
          <v:shape id="_x0000_i1071" type="#_x0000_t75" style="width:34.3pt;height:17.55pt" o:ole="">
            <v:imagedata r:id="rId99" o:title=""/>
          </v:shape>
          <o:OLEObject Type="Embed" ProgID="Equation.DSMT4" ShapeID="_x0000_i1071" DrawAspect="Content" ObjectID="_1812461730" r:id="rId100"/>
        </w:object>
      </w:r>
      <w:r w:rsidR="00632FC8" w:rsidRPr="00A40B68">
        <w:rPr>
          <w:rFonts w:cs="Times New Roman"/>
          <w:szCs w:val="24"/>
        </w:rPr>
        <w:t xml:space="preserve">; </w:t>
      </w:r>
      <w:r w:rsidR="00191531" w:rsidRPr="00A40B68">
        <w:rPr>
          <w:rFonts w:cs="Times New Roman"/>
          <w:position w:val="-10"/>
          <w:szCs w:val="24"/>
        </w:rPr>
        <w:object w:dxaOrig="2560" w:dyaOrig="360" w14:anchorId="0F9755C1">
          <v:shape id="_x0000_i1072" type="#_x0000_t75" style="width:128.55pt;height:18pt" o:ole="">
            <v:imagedata r:id="rId101" o:title=""/>
          </v:shape>
          <o:OLEObject Type="Embed" ProgID="Equation.DSMT4" ShapeID="_x0000_i1072" DrawAspect="Content" ObjectID="_1812461731" r:id="rId102"/>
        </w:object>
      </w:r>
    </w:p>
    <w:p w14:paraId="67BEC9FA" w14:textId="77777777" w:rsidR="00096352" w:rsidRPr="00A40B68" w:rsidRDefault="00096352" w:rsidP="00A40B68">
      <w:pPr>
        <w:spacing w:line="276" w:lineRule="auto"/>
        <w:jc w:val="both"/>
        <w:rPr>
          <w:rFonts w:cs="Times New Roman"/>
          <w:szCs w:val="24"/>
        </w:rPr>
      </w:pPr>
    </w:p>
    <w:p w14:paraId="0BEBF254" w14:textId="77777777" w:rsidR="00393807" w:rsidRDefault="00393807">
      <w:pPr>
        <w:spacing w:after="160" w:line="259" w:lineRule="auto"/>
        <w:rPr>
          <w:rFonts w:cs="Times New Roman"/>
          <w:b/>
          <w:bCs/>
          <w:szCs w:val="24"/>
        </w:rPr>
      </w:pPr>
      <w:r>
        <w:rPr>
          <w:rFonts w:cs="Times New Roman"/>
          <w:b/>
          <w:bCs/>
          <w:szCs w:val="24"/>
        </w:rPr>
        <w:br w:type="page"/>
      </w:r>
    </w:p>
    <w:p w14:paraId="2D7CDD5E" w14:textId="64BB9910" w:rsidR="00517CBC" w:rsidRPr="00A40B68" w:rsidRDefault="00913F3F" w:rsidP="00A40B68">
      <w:pPr>
        <w:spacing w:line="276" w:lineRule="auto"/>
        <w:jc w:val="both"/>
        <w:rPr>
          <w:rFonts w:cs="Times New Roman"/>
          <w:szCs w:val="24"/>
        </w:rPr>
      </w:pPr>
      <w:r w:rsidRPr="003D10CE">
        <w:rPr>
          <w:rFonts w:cs="Times New Roman"/>
          <w:b/>
          <w:bCs/>
          <w:szCs w:val="24"/>
        </w:rPr>
        <w:lastRenderedPageBreak/>
        <w:t>Proof:</w:t>
      </w:r>
      <w:r w:rsidRPr="00A40B68">
        <w:rPr>
          <w:rFonts w:cs="Times New Roman"/>
          <w:szCs w:val="24"/>
        </w:rPr>
        <w:t xml:space="preserve"> </w:t>
      </w:r>
      <w:r w:rsidR="00517CBC" w:rsidRPr="00A40B68">
        <w:rPr>
          <w:rFonts w:cs="Times New Roman"/>
          <w:szCs w:val="24"/>
        </w:rPr>
        <w:t>Equation (4) may be rewritten as follows:</w:t>
      </w:r>
    </w:p>
    <w:p w14:paraId="29C156B8" w14:textId="52763425" w:rsidR="006C7545" w:rsidRPr="00A40B68" w:rsidRDefault="00FB7CE7" w:rsidP="00A40B68">
      <w:pPr>
        <w:spacing w:line="276" w:lineRule="auto"/>
        <w:jc w:val="both"/>
        <w:rPr>
          <w:rFonts w:cs="Times New Roman"/>
          <w:szCs w:val="24"/>
        </w:rPr>
      </w:pPr>
      <w:r w:rsidRPr="00A40B68">
        <w:rPr>
          <w:rFonts w:cs="Times New Roman"/>
          <w:position w:val="-30"/>
          <w:szCs w:val="24"/>
        </w:rPr>
        <w:object w:dxaOrig="2360" w:dyaOrig="720" w14:anchorId="472B56FB">
          <v:shape id="_x0000_i1073" type="#_x0000_t75" style="width:118.3pt;height:36.45pt" o:ole="">
            <v:imagedata r:id="rId103" o:title=""/>
          </v:shape>
          <o:OLEObject Type="Embed" ProgID="Equation.DSMT4" ShapeID="_x0000_i1073" DrawAspect="Content" ObjectID="_1812461732" r:id="rId104"/>
        </w:object>
      </w:r>
      <w:r w:rsidR="006C7545" w:rsidRPr="00A40B68">
        <w:rPr>
          <w:rFonts w:cs="Times New Roman"/>
          <w:szCs w:val="24"/>
        </w:rPr>
        <w:t>, from which we get using the usual change of variable technique</w:t>
      </w:r>
    </w:p>
    <w:p w14:paraId="5B51B045" w14:textId="77777777" w:rsidR="006C7545" w:rsidRPr="00A40B68" w:rsidRDefault="006C7545" w:rsidP="00A40B68">
      <w:pPr>
        <w:spacing w:line="276" w:lineRule="auto"/>
        <w:jc w:val="both"/>
        <w:rPr>
          <w:rFonts w:cs="Times New Roman"/>
          <w:szCs w:val="24"/>
        </w:rPr>
      </w:pPr>
    </w:p>
    <w:p w14:paraId="6C360C5F" w14:textId="3D7BBC9E" w:rsidR="0027417F" w:rsidRPr="00A40B68" w:rsidRDefault="00FB7CE7" w:rsidP="006C4F23">
      <w:pPr>
        <w:tabs>
          <w:tab w:val="right" w:pos="9360"/>
        </w:tabs>
        <w:spacing w:line="276" w:lineRule="auto"/>
        <w:jc w:val="both"/>
        <w:rPr>
          <w:rFonts w:cs="Times New Roman"/>
          <w:szCs w:val="24"/>
        </w:rPr>
      </w:pPr>
      <w:r w:rsidRPr="00A40B68">
        <w:rPr>
          <w:rFonts w:cs="Times New Roman"/>
          <w:position w:val="-134"/>
          <w:szCs w:val="24"/>
        </w:rPr>
        <w:object w:dxaOrig="6700" w:dyaOrig="2799" w14:anchorId="0BA84A0C">
          <v:shape id="_x0000_i1074" type="#_x0000_t75" style="width:335.55pt;height:138.85pt" o:ole="">
            <v:imagedata r:id="rId105" o:title=""/>
          </v:shape>
          <o:OLEObject Type="Embed" ProgID="Equation.DSMT4" ShapeID="_x0000_i1074" DrawAspect="Content" ObjectID="_1812461733" r:id="rId106"/>
        </w:object>
      </w:r>
      <w:r w:rsidR="0027417F" w:rsidRPr="00A40B68">
        <w:rPr>
          <w:rFonts w:cs="Times New Roman"/>
          <w:szCs w:val="24"/>
        </w:rPr>
        <w:t xml:space="preserve"> </w:t>
      </w:r>
      <w:r w:rsidR="006C4F23">
        <w:rPr>
          <w:rFonts w:cs="Times New Roman"/>
          <w:szCs w:val="24"/>
        </w:rPr>
        <w:tab/>
      </w:r>
      <w:r w:rsidR="00C90061" w:rsidRPr="00A40B68">
        <w:rPr>
          <w:rFonts w:cs="Times New Roman"/>
          <w:szCs w:val="24"/>
        </w:rPr>
        <w:t>(10)</w:t>
      </w:r>
    </w:p>
    <w:p w14:paraId="57A70057" w14:textId="0FA4BA1E" w:rsidR="00264464" w:rsidRPr="00A40B68" w:rsidRDefault="00264464" w:rsidP="00A40B68">
      <w:pPr>
        <w:spacing w:line="276" w:lineRule="auto"/>
        <w:jc w:val="both"/>
        <w:rPr>
          <w:rFonts w:cs="Times New Roman"/>
          <w:szCs w:val="24"/>
        </w:rPr>
      </w:pPr>
      <w:proofErr w:type="gramStart"/>
      <w:r w:rsidRPr="00A40B68">
        <w:rPr>
          <w:rFonts w:cs="Times New Roman"/>
          <w:szCs w:val="24"/>
        </w:rPr>
        <w:t>Again</w:t>
      </w:r>
      <w:proofErr w:type="gramEnd"/>
      <w:r w:rsidRPr="00A40B68">
        <w:rPr>
          <w:rFonts w:cs="Times New Roman"/>
          <w:szCs w:val="24"/>
        </w:rPr>
        <w:t xml:space="preserve"> using </w:t>
      </w:r>
      <w:r w:rsidR="002526A7" w:rsidRPr="00A40B68">
        <w:rPr>
          <w:rFonts w:cs="Times New Roman"/>
          <w:szCs w:val="24"/>
        </w:rPr>
        <w:t xml:space="preserve">successive </w:t>
      </w:r>
      <w:r w:rsidRPr="00A40B68">
        <w:rPr>
          <w:rFonts w:cs="Times New Roman"/>
          <w:szCs w:val="24"/>
        </w:rPr>
        <w:t xml:space="preserve">change of variables </w:t>
      </w:r>
      <w:r w:rsidR="00FB7CE7" w:rsidRPr="00A40B68">
        <w:rPr>
          <w:rFonts w:cs="Times New Roman"/>
          <w:position w:val="-6"/>
          <w:szCs w:val="24"/>
        </w:rPr>
        <w:object w:dxaOrig="720" w:dyaOrig="320" w14:anchorId="01A9276F">
          <v:shape id="_x0000_i1075" type="#_x0000_t75" style="width:36.45pt;height:15.85pt" o:ole="">
            <v:imagedata r:id="rId107" o:title=""/>
          </v:shape>
          <o:OLEObject Type="Embed" ProgID="Equation.DSMT4" ShapeID="_x0000_i1075" DrawAspect="Content" ObjectID="_1812461734" r:id="rId108"/>
        </w:object>
      </w:r>
      <w:r w:rsidR="002526A7" w:rsidRPr="00A40B68">
        <w:rPr>
          <w:rFonts w:cs="Times New Roman"/>
          <w:szCs w:val="24"/>
        </w:rPr>
        <w:t xml:space="preserve"> and </w:t>
      </w:r>
      <w:r w:rsidR="002526A7" w:rsidRPr="00A40B68">
        <w:rPr>
          <w:rFonts w:cs="Times New Roman"/>
          <w:position w:val="-24"/>
          <w:szCs w:val="24"/>
        </w:rPr>
        <w:object w:dxaOrig="820" w:dyaOrig="660" w14:anchorId="05A68599">
          <v:shape id="_x0000_i1076" type="#_x0000_t75" style="width:40.7pt;height:33pt" o:ole="">
            <v:imagedata r:id="rId109" o:title=""/>
          </v:shape>
          <o:OLEObject Type="Embed" ProgID="Equation.DSMT4" ShapeID="_x0000_i1076" DrawAspect="Content" ObjectID="_1812461735" r:id="rId110"/>
        </w:object>
      </w:r>
      <w:r w:rsidR="002526A7" w:rsidRPr="00A40B68">
        <w:rPr>
          <w:rFonts w:cs="Times New Roman"/>
          <w:szCs w:val="24"/>
        </w:rPr>
        <w:t>,</w:t>
      </w:r>
      <w:r w:rsidRPr="00A40B68">
        <w:rPr>
          <w:rFonts w:cs="Times New Roman"/>
          <w:szCs w:val="24"/>
        </w:rPr>
        <w:t xml:space="preserve"> we get:</w:t>
      </w:r>
    </w:p>
    <w:p w14:paraId="7E300ADE" w14:textId="118043A9" w:rsidR="00310123" w:rsidRPr="00A40B68" w:rsidRDefault="00310123" w:rsidP="006C4F23">
      <w:pPr>
        <w:tabs>
          <w:tab w:val="right" w:pos="9360"/>
        </w:tabs>
        <w:spacing w:line="276" w:lineRule="auto"/>
        <w:jc w:val="both"/>
        <w:rPr>
          <w:rFonts w:cs="Times New Roman"/>
          <w:szCs w:val="24"/>
        </w:rPr>
      </w:pPr>
      <w:r w:rsidRPr="00A40B68">
        <w:rPr>
          <w:rFonts w:cs="Times New Roman"/>
          <w:position w:val="-66"/>
          <w:szCs w:val="24"/>
        </w:rPr>
        <w:object w:dxaOrig="3120" w:dyaOrig="1820" w14:anchorId="5812D485">
          <v:shape id="_x0000_i1077" type="#_x0000_t75" style="width:156pt;height:90.85pt" o:ole="">
            <v:imagedata r:id="rId111" o:title=""/>
          </v:shape>
          <o:OLEObject Type="Embed" ProgID="Equation.DSMT4" ShapeID="_x0000_i1077" DrawAspect="Content" ObjectID="_1812461736" r:id="rId112"/>
        </w:object>
      </w:r>
      <w:r w:rsidR="006C4F23">
        <w:rPr>
          <w:rFonts w:cs="Times New Roman"/>
          <w:szCs w:val="24"/>
        </w:rPr>
        <w:tab/>
      </w:r>
      <w:r w:rsidR="00C90061" w:rsidRPr="00A40B68">
        <w:rPr>
          <w:rFonts w:cs="Times New Roman"/>
          <w:szCs w:val="24"/>
        </w:rPr>
        <w:t>(11)</w:t>
      </w:r>
    </w:p>
    <w:p w14:paraId="07EB517F" w14:textId="18B5DE42" w:rsidR="008A2947" w:rsidRPr="00A40B68" w:rsidRDefault="008A2947" w:rsidP="00A40B68">
      <w:pPr>
        <w:spacing w:line="276" w:lineRule="auto"/>
        <w:jc w:val="both"/>
        <w:rPr>
          <w:rFonts w:cs="Times New Roman"/>
          <w:szCs w:val="24"/>
        </w:rPr>
      </w:pPr>
      <w:r w:rsidRPr="00A40B68">
        <w:rPr>
          <w:rFonts w:cs="Times New Roman"/>
          <w:szCs w:val="24"/>
        </w:rPr>
        <w:t xml:space="preserve">The inverse Gaussian </w:t>
      </w:r>
      <w:r w:rsidR="00EB43D5" w:rsidRPr="00A40B68">
        <w:rPr>
          <w:rFonts w:cs="Times New Roman"/>
          <w:szCs w:val="24"/>
        </w:rPr>
        <w:t xml:space="preserve">(IG) </w:t>
      </w:r>
      <w:r w:rsidRPr="00A40B68">
        <w:rPr>
          <w:rFonts w:cs="Times New Roman"/>
          <w:szCs w:val="24"/>
        </w:rPr>
        <w:t>distribution is given by:</w:t>
      </w:r>
    </w:p>
    <w:p w14:paraId="1099CABF" w14:textId="2E8584AD" w:rsidR="002F5B89" w:rsidRPr="00A40B68" w:rsidRDefault="004D2033" w:rsidP="00F43E21">
      <w:pPr>
        <w:tabs>
          <w:tab w:val="right" w:pos="9360"/>
        </w:tabs>
        <w:spacing w:before="60" w:after="60" w:line="276" w:lineRule="auto"/>
        <w:jc w:val="both"/>
        <w:rPr>
          <w:rFonts w:cs="Times New Roman"/>
          <w:szCs w:val="24"/>
        </w:rPr>
      </w:pPr>
      <w:r w:rsidRPr="00A40B68">
        <w:rPr>
          <w:rFonts w:cs="Times New Roman"/>
          <w:position w:val="-38"/>
          <w:szCs w:val="24"/>
        </w:rPr>
        <w:object w:dxaOrig="3340" w:dyaOrig="880" w14:anchorId="02F6DA9D">
          <v:shape id="_x0000_i1078" type="#_x0000_t75" style="width:167.15pt;height:43.7pt" o:ole="">
            <v:imagedata r:id="rId113" o:title=""/>
          </v:shape>
          <o:OLEObject Type="Embed" ProgID="Equation.DSMT4" ShapeID="_x0000_i1078" DrawAspect="Content" ObjectID="_1812461737" r:id="rId114"/>
        </w:object>
      </w:r>
      <w:r w:rsidR="00C90061" w:rsidRPr="00A40B68">
        <w:rPr>
          <w:rFonts w:cs="Times New Roman"/>
          <w:szCs w:val="24"/>
        </w:rPr>
        <w:tab/>
        <w:t>(12)</w:t>
      </w:r>
    </w:p>
    <w:p w14:paraId="7D3593E2" w14:textId="33B06E3A" w:rsidR="008A2947" w:rsidRPr="00A40B68" w:rsidRDefault="008A2947" w:rsidP="00A40B68">
      <w:pPr>
        <w:spacing w:line="276" w:lineRule="auto"/>
        <w:jc w:val="both"/>
        <w:rPr>
          <w:rFonts w:cs="Times New Roman"/>
          <w:szCs w:val="24"/>
        </w:rPr>
      </w:pPr>
      <w:r w:rsidRPr="00A40B68">
        <w:rPr>
          <w:rFonts w:cs="Times New Roman"/>
          <w:szCs w:val="24"/>
        </w:rPr>
        <w:t xml:space="preserve">Putting </w:t>
      </w:r>
      <w:r w:rsidR="00DE1AC5" w:rsidRPr="00A40B68">
        <w:rPr>
          <w:rFonts w:cs="Times New Roman"/>
          <w:position w:val="-10"/>
          <w:szCs w:val="24"/>
        </w:rPr>
        <w:object w:dxaOrig="1939" w:dyaOrig="380" w14:anchorId="29219E94">
          <v:shape id="_x0000_i1079" type="#_x0000_t75" style="width:96.85pt;height:18.85pt" o:ole="" o:preferrelative="f">
            <v:imagedata r:id="rId115" o:title=""/>
            <o:lock v:ext="edit" aspectratio="f"/>
          </v:shape>
          <o:OLEObject Type="Embed" ProgID="Equation.DSMT4" ShapeID="_x0000_i1079" DrawAspect="Content" ObjectID="_1812461738" r:id="rId116"/>
        </w:object>
      </w:r>
      <w:r w:rsidR="004D2033" w:rsidRPr="00A40B68">
        <w:rPr>
          <w:rFonts w:cs="Times New Roman"/>
          <w:szCs w:val="24"/>
        </w:rPr>
        <w:t>the expression collapses to the sa</w:t>
      </w:r>
      <w:r w:rsidR="00B568BB" w:rsidRPr="00A40B68">
        <w:rPr>
          <w:rFonts w:cs="Times New Roman"/>
          <w:szCs w:val="24"/>
        </w:rPr>
        <w:t>m</w:t>
      </w:r>
      <w:r w:rsidR="004D2033" w:rsidRPr="00A40B68">
        <w:rPr>
          <w:rFonts w:cs="Times New Roman"/>
          <w:szCs w:val="24"/>
        </w:rPr>
        <w:t>e expression as Equation (</w:t>
      </w:r>
      <w:r w:rsidR="00D31109">
        <w:rPr>
          <w:rFonts w:cs="Times New Roman"/>
          <w:szCs w:val="24"/>
        </w:rPr>
        <w:t>11</w:t>
      </w:r>
      <w:r w:rsidR="004D2033" w:rsidRPr="00A40B68">
        <w:rPr>
          <w:rFonts w:cs="Times New Roman"/>
          <w:szCs w:val="24"/>
        </w:rPr>
        <w:t xml:space="preserve">) scaled by one half. </w:t>
      </w:r>
      <w:r w:rsidR="00EB43D5" w:rsidRPr="00A40B68">
        <w:rPr>
          <w:rFonts w:cs="Times New Roman"/>
          <w:szCs w:val="24"/>
        </w:rPr>
        <w:t xml:space="preserve">Equivalently, given that the random variable </w:t>
      </w:r>
      <w:r w:rsidR="00EB43D5" w:rsidRPr="00A40B68">
        <w:rPr>
          <w:rFonts w:cs="Times New Roman"/>
          <w:position w:val="-10"/>
          <w:szCs w:val="24"/>
        </w:rPr>
        <w:object w:dxaOrig="680" w:dyaOrig="320" w14:anchorId="73647A3D">
          <v:shape id="_x0000_i1080" type="#_x0000_t75" style="width:33.85pt;height:16.3pt" o:ole="">
            <v:imagedata r:id="rId117" o:title=""/>
          </v:shape>
          <o:OLEObject Type="Embed" ProgID="Equation.DSMT4" ShapeID="_x0000_i1080" DrawAspect="Content" ObjectID="_1812461739" r:id="rId118"/>
        </w:object>
      </w:r>
      <w:r w:rsidR="00EB43D5" w:rsidRPr="00A40B68">
        <w:rPr>
          <w:rFonts w:cs="Times New Roman"/>
          <w:szCs w:val="24"/>
        </w:rPr>
        <w:t xml:space="preserve"> is reciprocal inverse Gaussian (RIG) distributed, the random variable </w:t>
      </w:r>
      <w:r w:rsidR="00FB7CE7" w:rsidRPr="00A40B68">
        <w:rPr>
          <w:rFonts w:cs="Times New Roman"/>
          <w:position w:val="-6"/>
          <w:szCs w:val="24"/>
        </w:rPr>
        <w:object w:dxaOrig="720" w:dyaOrig="320" w14:anchorId="45052744">
          <v:shape id="_x0000_i1081" type="#_x0000_t75" style="width:36.45pt;height:15.85pt" o:ole="">
            <v:imagedata r:id="rId107" o:title=""/>
          </v:shape>
          <o:OLEObject Type="Embed" ProgID="Equation.DSMT4" ShapeID="_x0000_i1081" DrawAspect="Content" ObjectID="_1812461740" r:id="rId119"/>
        </w:object>
      </w:r>
      <w:r w:rsidR="00EB43D5" w:rsidRPr="00A40B68">
        <w:rPr>
          <w:rFonts w:cs="Times New Roman"/>
          <w:szCs w:val="24"/>
        </w:rPr>
        <w:t xml:space="preserve">is </w:t>
      </w:r>
      <w:r w:rsidR="00D31109">
        <w:rPr>
          <w:rFonts w:cs="Times New Roman"/>
          <w:szCs w:val="24"/>
        </w:rPr>
        <w:t xml:space="preserve">also </w:t>
      </w:r>
      <w:r w:rsidR="00EB43D5" w:rsidRPr="00A40B68">
        <w:rPr>
          <w:rFonts w:cs="Times New Roman"/>
          <w:szCs w:val="24"/>
        </w:rPr>
        <w:t xml:space="preserve">distributed RIG (with the RIG having a mean parameter </w:t>
      </w:r>
      <w:r w:rsidR="00EB43D5" w:rsidRPr="00A40B68">
        <w:rPr>
          <w:rFonts w:cs="Times New Roman"/>
          <w:position w:val="-6"/>
          <w:szCs w:val="24"/>
        </w:rPr>
        <w:object w:dxaOrig="240" w:dyaOrig="220" w14:anchorId="45EA67DD">
          <v:shape id="_x0000_i1082" type="#_x0000_t75" style="width:12pt;height:10.7pt" o:ole="">
            <v:imagedata r:id="rId120" o:title=""/>
          </v:shape>
          <o:OLEObject Type="Embed" ProgID="Equation.DSMT4" ShapeID="_x0000_i1082" DrawAspect="Content" ObjectID="_1812461741" r:id="rId121"/>
        </w:object>
      </w:r>
      <w:r w:rsidR="00EB43D5" w:rsidRPr="00A40B68">
        <w:rPr>
          <w:rFonts w:cs="Times New Roman"/>
          <w:szCs w:val="24"/>
        </w:rPr>
        <w:t xml:space="preserve"> and a scale parameter </w:t>
      </w:r>
      <w:r w:rsidR="00EB43D5" w:rsidRPr="00A40B68">
        <w:rPr>
          <w:rFonts w:cs="Times New Roman"/>
          <w:position w:val="-6"/>
          <w:szCs w:val="24"/>
        </w:rPr>
        <w:object w:dxaOrig="320" w:dyaOrig="320" w14:anchorId="19D8BD2D">
          <v:shape id="_x0000_i1083" type="#_x0000_t75" style="width:16.3pt;height:15.85pt" o:ole="">
            <v:imagedata r:id="rId122" o:title=""/>
          </v:shape>
          <o:OLEObject Type="Embed" ProgID="Equation.DSMT4" ShapeID="_x0000_i1083" DrawAspect="Content" ObjectID="_1812461742" r:id="rId123"/>
        </w:object>
      </w:r>
      <w:r w:rsidR="00EB43D5" w:rsidRPr="00A40B68">
        <w:rPr>
          <w:rFonts w:cs="Times New Roman"/>
          <w:szCs w:val="24"/>
        </w:rPr>
        <w:t xml:space="preserve">) scaled by a factor of  </w:t>
      </w:r>
      <w:r w:rsidR="00EB43D5" w:rsidRPr="00A40B68">
        <w:rPr>
          <w:rFonts w:cs="Times New Roman"/>
          <w:position w:val="-6"/>
          <w:szCs w:val="24"/>
        </w:rPr>
        <w:object w:dxaOrig="660" w:dyaOrig="320" w14:anchorId="0DC944EB">
          <v:shape id="_x0000_i1084" type="#_x0000_t75" style="width:33pt;height:15.85pt" o:ole="">
            <v:imagedata r:id="rId124" o:title=""/>
          </v:shape>
          <o:OLEObject Type="Embed" ProgID="Equation.DSMT4" ShapeID="_x0000_i1084" DrawAspect="Content" ObjectID="_1812461743" r:id="rId125"/>
        </w:object>
      </w:r>
    </w:p>
    <w:p w14:paraId="674DAA16" w14:textId="11B6EE35" w:rsidR="004D2033" w:rsidRPr="00A40B68" w:rsidRDefault="004D2033" w:rsidP="001B2D74">
      <w:pPr>
        <w:spacing w:after="120" w:line="276" w:lineRule="auto"/>
        <w:ind w:firstLine="720"/>
        <w:jc w:val="both"/>
        <w:rPr>
          <w:rFonts w:cs="Times New Roman"/>
          <w:szCs w:val="24"/>
        </w:rPr>
      </w:pPr>
      <w:r w:rsidRPr="00A40B68">
        <w:rPr>
          <w:rFonts w:cs="Times New Roman"/>
          <w:szCs w:val="24"/>
        </w:rPr>
        <w:t xml:space="preserve">Theorem 2 provides an easy way to generate realizations from the distribution of </w:t>
      </w:r>
      <w:r w:rsidRPr="00A40B68">
        <w:rPr>
          <w:rFonts w:cs="Times New Roman"/>
          <w:position w:val="-10"/>
          <w:szCs w:val="24"/>
        </w:rPr>
        <w:object w:dxaOrig="2220" w:dyaOrig="360" w14:anchorId="51D74FEA">
          <v:shape id="_x0000_i1085" type="#_x0000_t75" style="width:110.55pt;height:18pt" o:ole="">
            <v:imagedata r:id="rId126" o:title=""/>
          </v:shape>
          <o:OLEObject Type="Embed" ProgID="Equation.DSMT4" ShapeID="_x0000_i1085" DrawAspect="Content" ObjectID="_1812461744" r:id="rId127"/>
        </w:object>
      </w:r>
      <w:r w:rsidR="006739A2" w:rsidRPr="00A40B68">
        <w:rPr>
          <w:rFonts w:cs="Times New Roman"/>
          <w:szCs w:val="24"/>
        </w:rPr>
        <w:t>, given the ease of drawing variates from the inverse Gaussian</w:t>
      </w:r>
      <w:r w:rsidRPr="00A40B68">
        <w:rPr>
          <w:rFonts w:cs="Times New Roman"/>
          <w:szCs w:val="24"/>
        </w:rPr>
        <w:t>.</w:t>
      </w:r>
      <w:r w:rsidR="006739A2" w:rsidRPr="00A40B68">
        <w:rPr>
          <w:rStyle w:val="FootnoteReference"/>
          <w:rFonts w:cs="Times New Roman"/>
          <w:szCs w:val="24"/>
        </w:rPr>
        <w:footnoteReference w:id="3"/>
      </w:r>
      <w:r w:rsidR="006739A2" w:rsidRPr="00A40B68">
        <w:rPr>
          <w:rFonts w:cs="Times New Roman"/>
          <w:szCs w:val="24"/>
        </w:rPr>
        <w:t xml:space="preserve"> </w:t>
      </w:r>
      <w:r w:rsidR="00B568BB" w:rsidRPr="00A40B68">
        <w:rPr>
          <w:rFonts w:cs="Times New Roman"/>
          <w:szCs w:val="24"/>
        </w:rPr>
        <w:t xml:space="preserve">Further, </w:t>
      </w:r>
      <w:r w:rsidR="002F5B89" w:rsidRPr="00A40B68">
        <w:rPr>
          <w:rFonts w:cs="Times New Roman"/>
          <w:szCs w:val="24"/>
        </w:rPr>
        <w:lastRenderedPageBreak/>
        <w:t>o</w:t>
      </w:r>
      <w:r w:rsidR="006739A2" w:rsidRPr="00A40B68">
        <w:rPr>
          <w:rFonts w:cs="Times New Roman"/>
          <w:szCs w:val="24"/>
        </w:rPr>
        <w:t xml:space="preserve">ur procedure also makes it simple to extend to the multivariate case, given the way we propose the multivariate extension. </w:t>
      </w:r>
      <w:r w:rsidRPr="00A40B68">
        <w:rPr>
          <w:rFonts w:cs="Times New Roman"/>
          <w:szCs w:val="24"/>
        </w:rPr>
        <w:t xml:space="preserve">The procedure </w:t>
      </w:r>
      <w:r w:rsidR="006739A2" w:rsidRPr="00A40B68">
        <w:rPr>
          <w:rFonts w:cs="Times New Roman"/>
          <w:szCs w:val="24"/>
        </w:rPr>
        <w:t xml:space="preserve">for the univariate case </w:t>
      </w:r>
      <w:r w:rsidRPr="00A40B68">
        <w:rPr>
          <w:rFonts w:cs="Times New Roman"/>
          <w:szCs w:val="24"/>
        </w:rPr>
        <w:t>is as follows:</w:t>
      </w:r>
    </w:p>
    <w:p w14:paraId="06A0D58A" w14:textId="7AADB7A2" w:rsidR="006739A2" w:rsidRPr="00A40B68" w:rsidRDefault="006739A2" w:rsidP="00A40B68">
      <w:pPr>
        <w:pStyle w:val="ListParagraph"/>
        <w:numPr>
          <w:ilvl w:val="0"/>
          <w:numId w:val="8"/>
        </w:numPr>
        <w:spacing w:line="276" w:lineRule="auto"/>
        <w:jc w:val="both"/>
      </w:pPr>
      <w:r w:rsidRPr="00A40B68">
        <w:t xml:space="preserve">Draw </w:t>
      </w:r>
      <w:r w:rsidR="00D16D2B" w:rsidRPr="00A40B68">
        <w:t xml:space="preserve">a </w:t>
      </w:r>
      <w:r w:rsidRPr="00A40B68">
        <w:t xml:space="preserve">variate </w:t>
      </w:r>
      <w:r w:rsidR="00A75E92" w:rsidRPr="00A40B68">
        <w:rPr>
          <w:position w:val="-6"/>
        </w:rPr>
        <w:object w:dxaOrig="220" w:dyaOrig="279" w14:anchorId="5797C59C">
          <v:shape id="_x0000_i1086" type="#_x0000_t75" style="width:10.7pt;height:13.7pt" o:ole="">
            <v:imagedata r:id="rId128" o:title=""/>
          </v:shape>
          <o:OLEObject Type="Embed" ProgID="Equation.DSMT4" ShapeID="_x0000_i1086" DrawAspect="Content" ObjectID="_1812461745" r:id="rId129"/>
        </w:object>
      </w:r>
      <w:r w:rsidR="00D16D2B" w:rsidRPr="00A40B68">
        <w:t xml:space="preserve"> </w:t>
      </w:r>
      <w:r w:rsidRPr="00A40B68">
        <w:t xml:space="preserve">from the </w:t>
      </w:r>
      <w:r w:rsidR="00D16D2B" w:rsidRPr="00A40B68">
        <w:t xml:space="preserve">standardized </w:t>
      </w:r>
      <w:r w:rsidRPr="00A40B68">
        <w:t>normal distribution</w:t>
      </w:r>
      <w:r w:rsidR="00D16D2B" w:rsidRPr="00A40B68">
        <w:t xml:space="preserve">, and square the value </w:t>
      </w:r>
      <w:r w:rsidR="00A75E92" w:rsidRPr="00A40B68">
        <w:rPr>
          <w:position w:val="-10"/>
        </w:rPr>
        <w:object w:dxaOrig="680" w:dyaOrig="360" w14:anchorId="5CA9D88C">
          <v:shape id="_x0000_i1087" type="#_x0000_t75" style="width:33.85pt;height:18pt" o:ole="">
            <v:imagedata r:id="rId130" o:title=""/>
          </v:shape>
          <o:OLEObject Type="Embed" ProgID="Equation.DSMT4" ShapeID="_x0000_i1087" DrawAspect="Content" ObjectID="_1812461746" r:id="rId131"/>
        </w:object>
      </w:r>
      <w:r w:rsidR="00D16D2B" w:rsidRPr="00A40B68">
        <w:t>.</w:t>
      </w:r>
    </w:p>
    <w:p w14:paraId="5E3722A0" w14:textId="36524807" w:rsidR="006739A2" w:rsidRPr="00A40B68" w:rsidRDefault="00D16D2B" w:rsidP="00A40B68">
      <w:pPr>
        <w:pStyle w:val="ListParagraph"/>
        <w:numPr>
          <w:ilvl w:val="0"/>
          <w:numId w:val="8"/>
        </w:numPr>
        <w:spacing w:line="276" w:lineRule="auto"/>
        <w:jc w:val="both"/>
      </w:pPr>
      <w:r w:rsidRPr="00A40B68">
        <w:t xml:space="preserve">Compute </w:t>
      </w:r>
      <w:r w:rsidR="00A75E92" w:rsidRPr="00A40B68">
        <w:rPr>
          <w:position w:val="-12"/>
        </w:rPr>
        <w:object w:dxaOrig="2980" w:dyaOrig="440" w14:anchorId="50DE568E">
          <v:shape id="_x0000_i1088" type="#_x0000_t75" style="width:149.15pt;height:22.7pt" o:ole="">
            <v:imagedata r:id="rId132" o:title=""/>
          </v:shape>
          <o:OLEObject Type="Embed" ProgID="Equation.DSMT4" ShapeID="_x0000_i1088" DrawAspect="Content" ObjectID="_1812461747" r:id="rId133"/>
        </w:object>
      </w:r>
      <w:r w:rsidR="006A1F40" w:rsidRPr="00A40B68">
        <w:t xml:space="preserve"> (this is the lower root)</w:t>
      </w:r>
      <w:r w:rsidR="00191531">
        <w:t>.</w:t>
      </w:r>
    </w:p>
    <w:p w14:paraId="77D972E4" w14:textId="0DA1F822" w:rsidR="0051254E" w:rsidRPr="00A40B68" w:rsidRDefault="0051254E" w:rsidP="00A40B68">
      <w:pPr>
        <w:pStyle w:val="ListParagraph"/>
        <w:numPr>
          <w:ilvl w:val="0"/>
          <w:numId w:val="8"/>
        </w:numPr>
        <w:spacing w:line="276" w:lineRule="auto"/>
        <w:jc w:val="both"/>
      </w:pPr>
      <w:r w:rsidRPr="00A40B68">
        <w:t xml:space="preserve">Generate another random variate </w:t>
      </w:r>
      <w:r w:rsidRPr="00A40B68">
        <w:rPr>
          <w:i/>
          <w:iCs/>
        </w:rPr>
        <w:t>u</w:t>
      </w:r>
      <w:r w:rsidRPr="00A40B68">
        <w:t xml:space="preserve"> sampled from a standardized uniform distribution</w:t>
      </w:r>
      <w:r w:rsidR="00191531">
        <w:t>.</w:t>
      </w:r>
    </w:p>
    <w:p w14:paraId="485186CC" w14:textId="38C3B8B7" w:rsidR="0051254E" w:rsidRPr="00A40B68" w:rsidRDefault="0051254E" w:rsidP="00A40B68">
      <w:pPr>
        <w:pStyle w:val="ListParagraph"/>
        <w:numPr>
          <w:ilvl w:val="0"/>
          <w:numId w:val="8"/>
        </w:numPr>
        <w:spacing w:line="276" w:lineRule="auto"/>
        <w:jc w:val="both"/>
      </w:pPr>
      <w:r w:rsidRPr="00A40B68">
        <w:t xml:space="preserve">If  </w:t>
      </w:r>
      <w:r w:rsidR="00ED1733" w:rsidRPr="00A40B68">
        <w:rPr>
          <w:position w:val="-24"/>
        </w:rPr>
        <w:object w:dxaOrig="980" w:dyaOrig="620" w14:anchorId="285FC739">
          <v:shape id="_x0000_i1089" type="#_x0000_t75" style="width:48.85pt;height:31.3pt" o:ole="" o:preferrelative="f">
            <v:imagedata r:id="rId134" o:title=""/>
            <o:lock v:ext="edit" aspectratio="f"/>
          </v:shape>
          <o:OLEObject Type="Embed" ProgID="Equation.DSMT4" ShapeID="_x0000_i1089" DrawAspect="Content" ObjectID="_1812461748" r:id="rId135"/>
        </w:object>
      </w:r>
      <w:r w:rsidR="00ED1733">
        <w:t xml:space="preserve">, </w:t>
      </w:r>
      <w:r w:rsidR="00434059" w:rsidRPr="00A40B68">
        <w:rPr>
          <w:position w:val="-6"/>
        </w:rPr>
        <w:object w:dxaOrig="600" w:dyaOrig="220" w14:anchorId="4C95BE27">
          <v:shape id="_x0000_i1090" type="#_x0000_t75" style="width:30.85pt;height:10.7pt" o:ole="" o:preferrelative="f">
            <v:imagedata r:id="rId136" o:title=""/>
            <o:lock v:ext="edit" aspectratio="f"/>
          </v:shape>
          <o:OLEObject Type="Embed" ProgID="Equation.DSMT4" ShapeID="_x0000_i1090" DrawAspect="Content" ObjectID="_1812461749" r:id="rId137"/>
        </w:object>
      </w:r>
      <w:r w:rsidR="00A75E92" w:rsidRPr="00A40B68">
        <w:t xml:space="preserve">; otherwise </w:t>
      </w:r>
      <w:r w:rsidR="00ED1733" w:rsidRPr="00A40B68">
        <w:rPr>
          <w:position w:val="-6"/>
        </w:rPr>
        <w:object w:dxaOrig="1020" w:dyaOrig="320" w14:anchorId="442ACF07">
          <v:shape id="_x0000_i1091" type="#_x0000_t75" style="width:51.45pt;height:15.85pt" o:ole="" o:preferrelative="f">
            <v:imagedata r:id="rId138" o:title=""/>
            <o:lock v:ext="edit" aspectratio="f"/>
          </v:shape>
          <o:OLEObject Type="Embed" ProgID="Equation.DSMT4" ShapeID="_x0000_i1091" DrawAspect="Content" ObjectID="_1812461750" r:id="rId139"/>
        </w:object>
      </w:r>
      <w:r w:rsidR="00ED1733">
        <w:t>.</w:t>
      </w:r>
      <w:r w:rsidR="00955916" w:rsidRPr="00A40B68">
        <w:t xml:space="preserve"> </w:t>
      </w:r>
      <w:r w:rsidR="00434059" w:rsidRPr="00434059">
        <w:rPr>
          <w:i/>
          <w:iCs/>
        </w:rPr>
        <w:t>w</w:t>
      </w:r>
      <w:r w:rsidR="00434059">
        <w:t xml:space="preserve"> </w:t>
      </w:r>
      <w:r w:rsidR="00955916" w:rsidRPr="00A40B68">
        <w:t xml:space="preserve">is a variate from the inverse Gaussian. </w:t>
      </w:r>
    </w:p>
    <w:p w14:paraId="3E5AFA58" w14:textId="0D251150" w:rsidR="00A75E92" w:rsidRPr="00A40B68" w:rsidRDefault="00A75E92" w:rsidP="00A40B68">
      <w:pPr>
        <w:pStyle w:val="ListParagraph"/>
        <w:numPr>
          <w:ilvl w:val="0"/>
          <w:numId w:val="8"/>
        </w:numPr>
        <w:spacing w:line="276" w:lineRule="auto"/>
        <w:jc w:val="both"/>
      </w:pPr>
      <w:r w:rsidRPr="00A40B68">
        <w:t xml:space="preserve">Compute </w:t>
      </w:r>
      <w:r w:rsidR="00ED1733" w:rsidRPr="00A40B68">
        <w:rPr>
          <w:position w:val="-6"/>
        </w:rPr>
        <w:object w:dxaOrig="999" w:dyaOrig="320" w14:anchorId="3314526D">
          <v:shape id="_x0000_i1092" type="#_x0000_t75" style="width:49.3pt;height:15.85pt" o:ole="" o:preferrelative="f">
            <v:imagedata r:id="rId140" o:title=""/>
            <o:lock v:ext="edit" aspectratio="f"/>
          </v:shape>
          <o:OLEObject Type="Embed" ProgID="Equation.DSMT4" ShapeID="_x0000_i1092" DrawAspect="Content" ObjectID="_1812461751" r:id="rId141"/>
        </w:object>
      </w:r>
      <w:r w:rsidR="00ED1733">
        <w:t>.</w:t>
      </w:r>
    </w:p>
    <w:p w14:paraId="4714E367" w14:textId="6215DD29" w:rsidR="00955916" w:rsidRPr="00A40B68" w:rsidRDefault="00955916" w:rsidP="00A40B68">
      <w:pPr>
        <w:pStyle w:val="ListParagraph"/>
        <w:numPr>
          <w:ilvl w:val="0"/>
          <w:numId w:val="8"/>
        </w:numPr>
        <w:spacing w:line="276" w:lineRule="auto"/>
        <w:jc w:val="both"/>
      </w:pPr>
      <w:r w:rsidRPr="00A40B68">
        <w:t xml:space="preserve">If </w:t>
      </w:r>
      <w:r w:rsidR="00434059" w:rsidRPr="00A40B68">
        <w:rPr>
          <w:position w:val="-10"/>
        </w:rPr>
        <w:object w:dxaOrig="1719" w:dyaOrig="380" w14:anchorId="2F8DED0B">
          <v:shape id="_x0000_i1093" type="#_x0000_t75" style="width:85.7pt;height:19.3pt" o:ole="" o:preferrelative="f">
            <v:imagedata r:id="rId142" o:title=""/>
            <o:lock v:ext="edit" aspectratio="f"/>
          </v:shape>
          <o:OLEObject Type="Embed" ProgID="Equation.DSMT4" ShapeID="_x0000_i1093" DrawAspect="Content" ObjectID="_1812461752" r:id="rId143"/>
        </w:object>
      </w:r>
      <w:r w:rsidR="00191531">
        <w:t xml:space="preserve"> </w:t>
      </w:r>
      <w:r w:rsidRPr="00A40B68">
        <w:t xml:space="preserve">otherwise </w:t>
      </w:r>
      <w:r w:rsidR="00ED1733" w:rsidRPr="00A40B68">
        <w:rPr>
          <w:position w:val="-10"/>
        </w:rPr>
        <w:object w:dxaOrig="900" w:dyaOrig="380" w14:anchorId="6D65E4E9">
          <v:shape id="_x0000_i1094" type="#_x0000_t75" style="width:45pt;height:19.3pt" o:ole="">
            <v:imagedata r:id="rId144" o:title=""/>
          </v:shape>
          <o:OLEObject Type="Embed" ProgID="Equation.DSMT4" ShapeID="_x0000_i1094" DrawAspect="Content" ObjectID="_1812461753" r:id="rId145"/>
        </w:object>
      </w:r>
      <w:r w:rsidR="00ED1733">
        <w:t>.</w:t>
      </w:r>
    </w:p>
    <w:p w14:paraId="39A9B3D3" w14:textId="7BD26973" w:rsidR="00955916" w:rsidRPr="00A40B68" w:rsidRDefault="00ED1733" w:rsidP="00A40B68">
      <w:pPr>
        <w:pStyle w:val="ListParagraph"/>
        <w:numPr>
          <w:ilvl w:val="0"/>
          <w:numId w:val="8"/>
        </w:numPr>
        <w:spacing w:line="276" w:lineRule="auto"/>
        <w:jc w:val="both"/>
      </w:pPr>
      <w:r w:rsidRPr="00A40B68">
        <w:rPr>
          <w:position w:val="-12"/>
        </w:rPr>
        <w:object w:dxaOrig="1520" w:dyaOrig="380" w14:anchorId="66DE6269">
          <v:shape id="_x0000_i1095" type="#_x0000_t75" style="width:75.85pt;height:19.3pt" o:ole="">
            <v:imagedata r:id="rId146" o:title=""/>
          </v:shape>
          <o:OLEObject Type="Embed" ProgID="Equation.DSMT4" ShapeID="_x0000_i1095" DrawAspect="Content" ObjectID="_1812461754" r:id="rId147"/>
        </w:object>
      </w:r>
      <w:r>
        <w:t>.</w:t>
      </w:r>
    </w:p>
    <w:p w14:paraId="42569E07" w14:textId="77777777" w:rsidR="006A1F40" w:rsidRPr="00A40B68" w:rsidRDefault="006A1F40" w:rsidP="00A40B68">
      <w:pPr>
        <w:pStyle w:val="ListParagraph"/>
        <w:spacing w:line="276" w:lineRule="auto"/>
        <w:jc w:val="both"/>
      </w:pPr>
    </w:p>
    <w:p w14:paraId="233010A6" w14:textId="6EDB7935" w:rsidR="00F152B2" w:rsidRPr="00A40B68" w:rsidRDefault="008226BB" w:rsidP="00A40B68">
      <w:pPr>
        <w:spacing w:line="276" w:lineRule="auto"/>
        <w:jc w:val="both"/>
        <w:rPr>
          <w:rFonts w:cs="Times New Roman"/>
          <w:szCs w:val="24"/>
        </w:rPr>
      </w:pPr>
      <w:r w:rsidRPr="003D10CE">
        <w:rPr>
          <w:rFonts w:cs="Times New Roman"/>
          <w:b/>
          <w:bCs/>
          <w:szCs w:val="24"/>
        </w:rPr>
        <w:t>Theorem 3:</w:t>
      </w:r>
      <w:r w:rsidRPr="00A40B68">
        <w:rPr>
          <w:rFonts w:cs="Times New Roman"/>
          <w:szCs w:val="24"/>
        </w:rPr>
        <w:t xml:space="preserve"> The random variable </w:t>
      </w:r>
      <w:r w:rsidR="00ED1733" w:rsidRPr="00A40B68">
        <w:rPr>
          <w:rFonts w:cs="Times New Roman"/>
          <w:position w:val="-10"/>
          <w:szCs w:val="24"/>
        </w:rPr>
        <w:object w:dxaOrig="2360" w:dyaOrig="360" w14:anchorId="41D825E9">
          <v:shape id="_x0000_i1096" type="#_x0000_t75" style="width:118.3pt;height:18pt" o:ole="">
            <v:imagedata r:id="rId90" o:title=""/>
          </v:shape>
          <o:OLEObject Type="Embed" ProgID="Equation.DSMT4" ShapeID="_x0000_i1096" DrawAspect="Content" ObjectID="_1812461755" r:id="rId148"/>
        </w:object>
      </w:r>
      <w:r w:rsidRPr="00A40B68">
        <w:rPr>
          <w:rFonts w:cs="Times New Roman"/>
          <w:szCs w:val="24"/>
        </w:rPr>
        <w:t xml:space="preserve"> is bimodal</w:t>
      </w:r>
      <w:r w:rsidR="00EF68F4" w:rsidRPr="00A40B68">
        <w:rPr>
          <w:rFonts w:cs="Times New Roman"/>
          <w:szCs w:val="24"/>
        </w:rPr>
        <w:t xml:space="preserve"> for </w:t>
      </w:r>
      <w:r w:rsidR="00EF68F4" w:rsidRPr="00A40B68">
        <w:rPr>
          <w:rFonts w:cs="Times New Roman"/>
          <w:position w:val="-6"/>
          <w:szCs w:val="24"/>
        </w:rPr>
        <w:object w:dxaOrig="600" w:dyaOrig="279" w14:anchorId="6DD4E6C5">
          <v:shape id="_x0000_i1097" type="#_x0000_t75" style="width:30pt;height:13.7pt" o:ole="">
            <v:imagedata r:id="rId149" o:title=""/>
          </v:shape>
          <o:OLEObject Type="Embed" ProgID="Equation.DSMT4" ShapeID="_x0000_i1097" DrawAspect="Content" ObjectID="_1812461756" r:id="rId150"/>
        </w:object>
      </w:r>
      <w:r w:rsidR="006449C5" w:rsidRPr="00A40B68">
        <w:rPr>
          <w:rFonts w:cs="Times New Roman"/>
          <w:szCs w:val="24"/>
        </w:rPr>
        <w:t xml:space="preserve"> and unimodal for </w:t>
      </w:r>
      <w:r w:rsidR="006449C5" w:rsidRPr="00A40B68">
        <w:rPr>
          <w:rFonts w:cs="Times New Roman"/>
          <w:position w:val="-6"/>
          <w:szCs w:val="24"/>
        </w:rPr>
        <w:object w:dxaOrig="240" w:dyaOrig="220" w14:anchorId="464A8BAB">
          <v:shape id="_x0000_i1098" type="#_x0000_t75" style="width:12pt;height:10.7pt" o:ole="">
            <v:imagedata r:id="rId151" o:title=""/>
          </v:shape>
          <o:OLEObject Type="Embed" ProgID="Equation.DSMT4" ShapeID="_x0000_i1098" DrawAspect="Content" ObjectID="_1812461757" r:id="rId152"/>
        </w:object>
      </w:r>
      <w:r w:rsidR="006449C5" w:rsidRPr="00A40B68">
        <w:rPr>
          <w:rFonts w:cs="Times New Roman"/>
          <w:szCs w:val="24"/>
        </w:rPr>
        <w:t>=0</w:t>
      </w:r>
      <w:r w:rsidR="00F152B2" w:rsidRPr="00A40B68">
        <w:rPr>
          <w:rFonts w:cs="Times New Roman"/>
          <w:szCs w:val="24"/>
        </w:rPr>
        <w:t>. There is no closed-form expression for the two modes</w:t>
      </w:r>
      <w:r w:rsidR="006449C5" w:rsidRPr="00A40B68">
        <w:rPr>
          <w:rFonts w:cs="Times New Roman"/>
          <w:szCs w:val="24"/>
        </w:rPr>
        <w:t xml:space="preserve"> when</w:t>
      </w:r>
      <w:r w:rsidR="00ED1733">
        <w:rPr>
          <w:rFonts w:cs="Times New Roman"/>
          <w:szCs w:val="24"/>
        </w:rPr>
        <w:t xml:space="preserve"> </w:t>
      </w:r>
      <w:r w:rsidR="00ED1733" w:rsidRPr="00ED1733">
        <w:rPr>
          <w:rFonts w:cs="Times New Roman"/>
          <w:position w:val="-6"/>
          <w:szCs w:val="24"/>
        </w:rPr>
        <w:object w:dxaOrig="600" w:dyaOrig="279" w14:anchorId="5753B14E">
          <v:shape id="_x0000_i1099" type="#_x0000_t75" style="width:30pt;height:13.7pt" o:ole="" o:preferrelative="f">
            <v:imagedata r:id="rId153" o:title=""/>
            <o:lock v:ext="edit" aspectratio="f"/>
          </v:shape>
          <o:OLEObject Type="Embed" ProgID="Equation.DSMT4" ShapeID="_x0000_i1099" DrawAspect="Content" ObjectID="_1812461758" r:id="rId154"/>
        </w:object>
      </w:r>
      <w:r w:rsidR="00ED1733">
        <w:rPr>
          <w:rFonts w:cs="Times New Roman"/>
          <w:szCs w:val="24"/>
        </w:rPr>
        <w:t xml:space="preserve"> and</w:t>
      </w:r>
      <w:r w:rsidR="006449C5" w:rsidRPr="00A40B68">
        <w:rPr>
          <w:rFonts w:cs="Times New Roman"/>
          <w:szCs w:val="24"/>
        </w:rPr>
        <w:t xml:space="preserve"> </w:t>
      </w:r>
      <w:r w:rsidR="00ED1733" w:rsidRPr="00ED1733">
        <w:rPr>
          <w:rFonts w:cs="Times New Roman"/>
          <w:position w:val="-6"/>
          <w:szCs w:val="24"/>
        </w:rPr>
        <w:object w:dxaOrig="540" w:dyaOrig="279" w14:anchorId="3D4457A2">
          <v:shape id="_x0000_i1100" type="#_x0000_t75" style="width:27.45pt;height:13.7pt" o:ole="" o:preferrelative="f">
            <v:imagedata r:id="rId155" o:title=""/>
            <o:lock v:ext="edit" aspectratio="f"/>
          </v:shape>
          <o:OLEObject Type="Embed" ProgID="Equation.DSMT4" ShapeID="_x0000_i1100" DrawAspect="Content" ObjectID="_1812461759" r:id="rId156"/>
        </w:object>
      </w:r>
      <w:r w:rsidR="00ED1733">
        <w:rPr>
          <w:rFonts w:cs="Times New Roman"/>
          <w:szCs w:val="24"/>
        </w:rPr>
        <w:t xml:space="preserve">, </w:t>
      </w:r>
      <w:r w:rsidR="00F152B2" w:rsidRPr="00A40B68">
        <w:rPr>
          <w:rFonts w:cs="Times New Roman"/>
          <w:szCs w:val="24"/>
        </w:rPr>
        <w:t xml:space="preserve">but they are obtained as solutions to the following </w:t>
      </w:r>
      <w:r w:rsidR="006449C5" w:rsidRPr="00A40B68">
        <w:rPr>
          <w:rFonts w:cs="Times New Roman"/>
          <w:szCs w:val="24"/>
        </w:rPr>
        <w:t xml:space="preserve">quadratic </w:t>
      </w:r>
      <w:r w:rsidR="00F152B2" w:rsidRPr="00A40B68">
        <w:rPr>
          <w:rFonts w:cs="Times New Roman"/>
          <w:szCs w:val="24"/>
        </w:rPr>
        <w:t xml:space="preserve">equation:  </w:t>
      </w:r>
      <w:r w:rsidRPr="00A40B68">
        <w:rPr>
          <w:rFonts w:cs="Times New Roman"/>
          <w:szCs w:val="24"/>
        </w:rPr>
        <w:t xml:space="preserve"> </w:t>
      </w:r>
    </w:p>
    <w:p w14:paraId="1BF595E1" w14:textId="3215C985" w:rsidR="00F152B2" w:rsidRPr="00A40B68" w:rsidRDefault="00FB7CE7" w:rsidP="00F43E21">
      <w:pPr>
        <w:tabs>
          <w:tab w:val="right" w:pos="9360"/>
        </w:tabs>
        <w:spacing w:before="60" w:after="60" w:line="276" w:lineRule="auto"/>
        <w:jc w:val="both"/>
        <w:rPr>
          <w:rFonts w:cs="Times New Roman"/>
          <w:szCs w:val="24"/>
        </w:rPr>
      </w:pPr>
      <w:r w:rsidRPr="00A40B68">
        <w:rPr>
          <w:rFonts w:cs="Times New Roman"/>
          <w:position w:val="-40"/>
          <w:szCs w:val="24"/>
        </w:rPr>
        <w:object w:dxaOrig="5580" w:dyaOrig="820" w14:anchorId="53A6D7AC">
          <v:shape id="_x0000_i1101" type="#_x0000_t75" style="width:279.85pt;height:40.7pt" o:ole="">
            <v:imagedata r:id="rId157" o:title=""/>
          </v:shape>
          <o:OLEObject Type="Embed" ProgID="Equation.DSMT4" ShapeID="_x0000_i1101" DrawAspect="Content" ObjectID="_1812461760" r:id="rId158"/>
        </w:object>
      </w:r>
      <w:r w:rsidR="00ED1733">
        <w:rPr>
          <w:rFonts w:cs="Times New Roman"/>
          <w:szCs w:val="24"/>
        </w:rPr>
        <w:t>.</w:t>
      </w:r>
      <w:r w:rsidR="00C90061" w:rsidRPr="00A40B68">
        <w:rPr>
          <w:rFonts w:cs="Times New Roman"/>
          <w:szCs w:val="24"/>
        </w:rPr>
        <w:tab/>
        <w:t>(13)</w:t>
      </w:r>
    </w:p>
    <w:p w14:paraId="18D23B7C" w14:textId="626F9E91" w:rsidR="004509B2" w:rsidRPr="00A40B68" w:rsidRDefault="001E06AD" w:rsidP="00A40B68">
      <w:pPr>
        <w:spacing w:line="276" w:lineRule="auto"/>
        <w:jc w:val="both"/>
        <w:rPr>
          <w:rFonts w:cs="Times New Roman"/>
          <w:szCs w:val="24"/>
        </w:rPr>
      </w:pPr>
      <w:r w:rsidRPr="003D10CE">
        <w:rPr>
          <w:rFonts w:cs="Times New Roman"/>
          <w:b/>
          <w:bCs/>
          <w:szCs w:val="24"/>
        </w:rPr>
        <w:t>Proof:</w:t>
      </w:r>
      <w:r w:rsidRPr="00A40B68">
        <w:rPr>
          <w:rFonts w:cs="Times New Roman"/>
          <w:szCs w:val="24"/>
        </w:rPr>
        <w:t xml:space="preserve"> </w:t>
      </w:r>
      <w:r w:rsidR="007226D4" w:rsidRPr="00A40B68">
        <w:rPr>
          <w:rFonts w:cs="Times New Roman"/>
          <w:szCs w:val="24"/>
        </w:rPr>
        <w:t xml:space="preserve">This is obtained by the straightforward differentiation of the density function of </w:t>
      </w:r>
      <w:r w:rsidR="00191531" w:rsidRPr="00191531">
        <w:rPr>
          <w:rFonts w:cs="Times New Roman"/>
          <w:i/>
          <w:iCs/>
          <w:szCs w:val="24"/>
        </w:rPr>
        <w:t>Z</w:t>
      </w:r>
      <w:r w:rsidR="007226D4" w:rsidRPr="00A40B68">
        <w:rPr>
          <w:rFonts w:cs="Times New Roman"/>
          <w:szCs w:val="24"/>
        </w:rPr>
        <w:t xml:space="preserve"> in Equation (</w:t>
      </w:r>
      <w:r w:rsidR="00D31109">
        <w:rPr>
          <w:rFonts w:cs="Times New Roman"/>
          <w:szCs w:val="24"/>
        </w:rPr>
        <w:t>4</w:t>
      </w:r>
      <w:r w:rsidR="007226D4" w:rsidRPr="00A40B68">
        <w:rPr>
          <w:rFonts w:cs="Times New Roman"/>
          <w:szCs w:val="24"/>
        </w:rPr>
        <w:t>) and setting to zero</w:t>
      </w:r>
      <w:r w:rsidR="004509B2" w:rsidRPr="00A40B68">
        <w:rPr>
          <w:rFonts w:cs="Times New Roman"/>
          <w:szCs w:val="24"/>
        </w:rPr>
        <w:t xml:space="preserve"> (the second differential of the density function at the resulting real roots of the Equation (</w:t>
      </w:r>
      <w:r w:rsidR="00D31109">
        <w:rPr>
          <w:rFonts w:cs="Times New Roman"/>
          <w:szCs w:val="24"/>
        </w:rPr>
        <w:t>13</w:t>
      </w:r>
      <w:r w:rsidR="004509B2" w:rsidRPr="00A40B68">
        <w:rPr>
          <w:rFonts w:cs="Times New Roman"/>
          <w:szCs w:val="24"/>
        </w:rPr>
        <w:t xml:space="preserve">) above can also be </w:t>
      </w:r>
      <w:r w:rsidR="00D31109">
        <w:rPr>
          <w:rFonts w:cs="Times New Roman"/>
          <w:szCs w:val="24"/>
        </w:rPr>
        <w:t xml:space="preserve">shown </w:t>
      </w:r>
      <w:r w:rsidR="004509B2" w:rsidRPr="00A40B68">
        <w:rPr>
          <w:rFonts w:cs="Times New Roman"/>
          <w:szCs w:val="24"/>
        </w:rPr>
        <w:t xml:space="preserve">to be negative). </w:t>
      </w:r>
      <w:r w:rsidR="007226D4" w:rsidRPr="00A40B68">
        <w:rPr>
          <w:rFonts w:cs="Times New Roman"/>
          <w:szCs w:val="24"/>
        </w:rPr>
        <w:t>Of note is that when</w:t>
      </w:r>
      <w:r w:rsidR="008E5301">
        <w:rPr>
          <w:rFonts w:cs="Times New Roman"/>
          <w:szCs w:val="24"/>
        </w:rPr>
        <w:t xml:space="preserve"> </w:t>
      </w:r>
      <w:r w:rsidR="007226D4" w:rsidRPr="00A40B68">
        <w:rPr>
          <w:rFonts w:cs="Times New Roman"/>
          <w:position w:val="-6"/>
          <w:szCs w:val="24"/>
        </w:rPr>
        <w:object w:dxaOrig="220" w:dyaOrig="279" w14:anchorId="26B7ACAB">
          <v:shape id="_x0000_i1102" type="#_x0000_t75" style="width:10.7pt;height:13.7pt" o:ole="">
            <v:imagedata r:id="rId159" o:title=""/>
          </v:shape>
          <o:OLEObject Type="Embed" ProgID="Equation.DSMT4" ShapeID="_x0000_i1102" DrawAspect="Content" ObjectID="_1812461761" r:id="rId160"/>
        </w:object>
      </w:r>
      <w:r w:rsidR="007226D4" w:rsidRPr="00A40B68">
        <w:rPr>
          <w:rFonts w:cs="Times New Roman"/>
          <w:szCs w:val="24"/>
        </w:rPr>
        <w:t xml:space="preserve">=1, the result is a symmetric </w:t>
      </w:r>
      <w:r w:rsidR="00904B36" w:rsidRPr="00A40B68">
        <w:rPr>
          <w:rFonts w:cs="Times New Roman"/>
          <w:szCs w:val="24"/>
        </w:rPr>
        <w:t xml:space="preserve">bimodal </w:t>
      </w:r>
      <w:r w:rsidR="007226D4" w:rsidRPr="00A40B68">
        <w:rPr>
          <w:rFonts w:cs="Times New Roman"/>
          <w:szCs w:val="24"/>
        </w:rPr>
        <w:t xml:space="preserve">distribution for </w:t>
      </w:r>
      <w:r w:rsidR="007226D4" w:rsidRPr="006C4F23">
        <w:rPr>
          <w:rFonts w:cs="Times New Roman"/>
          <w:i/>
          <w:iCs/>
          <w:szCs w:val="24"/>
        </w:rPr>
        <w:t>Z</w:t>
      </w:r>
      <w:r w:rsidR="007226D4" w:rsidRPr="00A40B68">
        <w:rPr>
          <w:rFonts w:cs="Times New Roman"/>
          <w:szCs w:val="24"/>
        </w:rPr>
        <w:t xml:space="preserve">. In this special case, </w:t>
      </w:r>
      <w:r w:rsidR="007226D4" w:rsidRPr="00A40B68">
        <w:rPr>
          <w:rFonts w:cs="Times New Roman"/>
          <w:position w:val="-10"/>
          <w:szCs w:val="24"/>
        </w:rPr>
        <w:object w:dxaOrig="480" w:dyaOrig="320" w14:anchorId="3186D3F9">
          <v:shape id="_x0000_i1103" type="#_x0000_t75" style="width:24.45pt;height:16.3pt" o:ole="">
            <v:imagedata r:id="rId161" o:title=""/>
          </v:shape>
          <o:OLEObject Type="Embed" ProgID="Equation.DSMT4" ShapeID="_x0000_i1103" DrawAspect="Content" ObjectID="_1812461762" r:id="rId162"/>
        </w:object>
      </w:r>
      <w:r w:rsidR="007226D4" w:rsidRPr="00A40B68">
        <w:rPr>
          <w:rFonts w:cs="Times New Roman"/>
          <w:szCs w:val="24"/>
        </w:rPr>
        <w:t>=0</w:t>
      </w:r>
      <w:r w:rsidR="00C759D9" w:rsidRPr="00A40B68">
        <w:rPr>
          <w:rFonts w:cs="Times New Roman"/>
          <w:szCs w:val="24"/>
        </w:rPr>
        <w:t xml:space="preserve"> and </w:t>
      </w:r>
      <w:r w:rsidR="00C759D9" w:rsidRPr="00A40B68">
        <w:rPr>
          <w:rFonts w:cs="Times New Roman"/>
          <w:position w:val="-12"/>
          <w:szCs w:val="24"/>
        </w:rPr>
        <w:object w:dxaOrig="900" w:dyaOrig="360" w14:anchorId="30DF33D9">
          <v:shape id="_x0000_i1104" type="#_x0000_t75" style="width:45pt;height:18pt" o:ole="">
            <v:imagedata r:id="rId163" o:title=""/>
          </v:shape>
          <o:OLEObject Type="Embed" ProgID="Equation.DSMT4" ShapeID="_x0000_i1104" DrawAspect="Content" ObjectID="_1812461763" r:id="rId164"/>
        </w:object>
      </w:r>
      <w:r w:rsidR="007226D4" w:rsidRPr="00A40B68">
        <w:rPr>
          <w:rFonts w:cs="Times New Roman"/>
          <w:szCs w:val="24"/>
        </w:rPr>
        <w:t xml:space="preserve">, </w:t>
      </w:r>
      <w:r w:rsidR="00C759D9" w:rsidRPr="00A40B68">
        <w:rPr>
          <w:rFonts w:cs="Times New Roman"/>
          <w:szCs w:val="24"/>
        </w:rPr>
        <w:t xml:space="preserve">and </w:t>
      </w:r>
      <w:r w:rsidR="007226D4" w:rsidRPr="00A40B68">
        <w:rPr>
          <w:rFonts w:cs="Times New Roman"/>
          <w:szCs w:val="24"/>
        </w:rPr>
        <w:t xml:space="preserve">the </w:t>
      </w:r>
      <w:r w:rsidR="00904B36" w:rsidRPr="00A40B68">
        <w:rPr>
          <w:rFonts w:cs="Times New Roman"/>
          <w:szCs w:val="24"/>
        </w:rPr>
        <w:t xml:space="preserve">two </w:t>
      </w:r>
      <w:r w:rsidR="007226D4" w:rsidRPr="00A40B68">
        <w:rPr>
          <w:rFonts w:cs="Times New Roman"/>
          <w:szCs w:val="24"/>
        </w:rPr>
        <w:t xml:space="preserve">modes are solutions to the equation </w:t>
      </w:r>
      <w:r w:rsidR="008E5301" w:rsidRPr="00A40B68">
        <w:rPr>
          <w:rFonts w:cs="Times New Roman"/>
          <w:position w:val="-10"/>
          <w:szCs w:val="24"/>
        </w:rPr>
        <w:object w:dxaOrig="1160" w:dyaOrig="360" w14:anchorId="3885502F">
          <v:shape id="_x0000_i1105" type="#_x0000_t75" style="width:58.3pt;height:18pt" o:ole="" o:preferrelative="f">
            <v:imagedata r:id="rId165" o:title=""/>
            <o:lock v:ext="edit" aspectratio="f"/>
          </v:shape>
          <o:OLEObject Type="Embed" ProgID="Equation.DSMT4" ShapeID="_x0000_i1105" DrawAspect="Content" ObjectID="_1812461764" r:id="rId166"/>
        </w:object>
      </w:r>
      <w:r w:rsidR="007226D4" w:rsidRPr="00A40B68">
        <w:rPr>
          <w:rFonts w:cs="Times New Roman"/>
          <w:szCs w:val="24"/>
        </w:rPr>
        <w:t xml:space="preserve">and are obtained as </w:t>
      </w:r>
      <w:r w:rsidR="007226D4" w:rsidRPr="00A40B68">
        <w:rPr>
          <w:rFonts w:cs="Times New Roman"/>
          <w:position w:val="-10"/>
          <w:szCs w:val="24"/>
        </w:rPr>
        <w:object w:dxaOrig="1380" w:dyaOrig="380" w14:anchorId="668E0D63">
          <v:shape id="_x0000_i1106" type="#_x0000_t75" style="width:69pt;height:19.3pt" o:ole="">
            <v:imagedata r:id="rId167" o:title=""/>
          </v:shape>
          <o:OLEObject Type="Embed" ProgID="Equation.DSMT4" ShapeID="_x0000_i1106" DrawAspect="Content" ObjectID="_1812461765" r:id="rId168"/>
        </w:object>
      </w:r>
      <w:r w:rsidR="007226D4" w:rsidRPr="00A40B68">
        <w:rPr>
          <w:rFonts w:cs="Times New Roman"/>
          <w:szCs w:val="24"/>
        </w:rPr>
        <w:t xml:space="preserve"> which is the case of </w:t>
      </w:r>
      <w:r w:rsidR="00191531" w:rsidRPr="00C5685D">
        <w:t>Gómez-Déniz</w:t>
      </w:r>
      <w:r w:rsidR="00191531" w:rsidRPr="00A40B68">
        <w:rPr>
          <w:rFonts w:cs="Times New Roman"/>
          <w:szCs w:val="24"/>
        </w:rPr>
        <w:t xml:space="preserve"> </w:t>
      </w:r>
      <w:r w:rsidR="004509B2" w:rsidRPr="00A40B68">
        <w:rPr>
          <w:rFonts w:cs="Times New Roman"/>
          <w:szCs w:val="24"/>
        </w:rPr>
        <w:t xml:space="preserve">et al.’s symmetric distribution. </w:t>
      </w:r>
      <w:r w:rsidR="00904B36" w:rsidRPr="00A40B68">
        <w:rPr>
          <w:rFonts w:cs="Times New Roman"/>
          <w:szCs w:val="24"/>
        </w:rPr>
        <w:t xml:space="preserve">Also, in the special case when </w:t>
      </w:r>
      <w:r w:rsidR="00904B36" w:rsidRPr="00A40B68">
        <w:rPr>
          <w:rFonts w:cs="Times New Roman"/>
          <w:position w:val="-6"/>
          <w:szCs w:val="24"/>
        </w:rPr>
        <w:object w:dxaOrig="240" w:dyaOrig="220" w14:anchorId="5328D4F0">
          <v:shape id="_x0000_i1107" type="#_x0000_t75" style="width:12pt;height:10.7pt" o:ole="">
            <v:imagedata r:id="rId169" o:title=""/>
          </v:shape>
          <o:OLEObject Type="Embed" ProgID="Equation.DSMT4" ShapeID="_x0000_i1107" DrawAspect="Content" ObjectID="_1812461766" r:id="rId170"/>
        </w:object>
      </w:r>
      <w:r w:rsidR="00904B36" w:rsidRPr="00A40B68">
        <w:rPr>
          <w:rFonts w:cs="Times New Roman"/>
          <w:szCs w:val="24"/>
        </w:rPr>
        <w:t xml:space="preserve">=0, </w:t>
      </w:r>
      <w:r w:rsidR="00604BBC" w:rsidRPr="00A40B68">
        <w:rPr>
          <w:rFonts w:cs="Times New Roman"/>
          <w:szCs w:val="24"/>
        </w:rPr>
        <w:t xml:space="preserve">the </w:t>
      </w:r>
      <w:r w:rsidR="00C759D9" w:rsidRPr="00A40B68">
        <w:rPr>
          <w:rFonts w:cs="Times New Roman"/>
          <w:szCs w:val="24"/>
        </w:rPr>
        <w:t xml:space="preserve">single </w:t>
      </w:r>
      <w:r w:rsidR="00604BBC" w:rsidRPr="00A40B68">
        <w:rPr>
          <w:rFonts w:cs="Times New Roman"/>
          <w:szCs w:val="24"/>
        </w:rPr>
        <w:t xml:space="preserve">mode of </w:t>
      </w:r>
      <w:r w:rsidR="00ED1733" w:rsidRPr="00ED1733">
        <w:rPr>
          <w:rFonts w:cs="Times New Roman"/>
          <w:i/>
          <w:iCs/>
          <w:szCs w:val="24"/>
        </w:rPr>
        <w:t>g</w:t>
      </w:r>
      <w:r w:rsidR="00604BBC" w:rsidRPr="00A40B68">
        <w:rPr>
          <w:rFonts w:cs="Times New Roman"/>
          <w:szCs w:val="24"/>
        </w:rPr>
        <w:t xml:space="preserve"> is at </w:t>
      </w:r>
      <w:r w:rsidR="00604BBC" w:rsidRPr="00A40B68">
        <w:rPr>
          <w:rFonts w:cs="Times New Roman"/>
          <w:position w:val="-10"/>
          <w:szCs w:val="24"/>
        </w:rPr>
        <w:object w:dxaOrig="859" w:dyaOrig="320" w14:anchorId="697C496E">
          <v:shape id="_x0000_i1108" type="#_x0000_t75" style="width:43.3pt;height:16.3pt" o:ole="">
            <v:imagedata r:id="rId171" o:title=""/>
          </v:shape>
          <o:OLEObject Type="Embed" ProgID="Equation.DSMT4" ShapeID="_x0000_i1108" DrawAspect="Content" ObjectID="_1812461767" r:id="rId172"/>
        </w:object>
      </w:r>
      <w:r w:rsidR="00604BBC" w:rsidRPr="00A40B68">
        <w:rPr>
          <w:rFonts w:cs="Times New Roman"/>
          <w:szCs w:val="24"/>
        </w:rPr>
        <w:t xml:space="preserve">. Equivalently, </w:t>
      </w:r>
      <w:r w:rsidR="00C759D9" w:rsidRPr="00A40B68">
        <w:rPr>
          <w:rFonts w:cs="Times New Roman"/>
          <w:szCs w:val="24"/>
        </w:rPr>
        <w:t xml:space="preserve">the single mode for </w:t>
      </w:r>
      <w:r w:rsidR="00191531" w:rsidRPr="00191531">
        <w:rPr>
          <w:rFonts w:cs="Times New Roman"/>
          <w:i/>
          <w:iCs/>
          <w:szCs w:val="24"/>
        </w:rPr>
        <w:t>Z</w:t>
      </w:r>
      <w:r w:rsidR="00C759D9" w:rsidRPr="00A40B68">
        <w:rPr>
          <w:rFonts w:cs="Times New Roman"/>
          <w:szCs w:val="24"/>
        </w:rPr>
        <w:t xml:space="preserve"> in this special case is obtained as the solution to the following equation: </w:t>
      </w:r>
      <w:r w:rsidR="00C759D9" w:rsidRPr="00A40B68">
        <w:rPr>
          <w:rFonts w:cs="Times New Roman"/>
          <w:position w:val="-12"/>
          <w:szCs w:val="24"/>
        </w:rPr>
        <w:object w:dxaOrig="1740" w:dyaOrig="360" w14:anchorId="13DBF471">
          <v:shape id="_x0000_i1109" type="#_x0000_t75" style="width:87pt;height:18pt" o:ole="">
            <v:imagedata r:id="rId173" o:title=""/>
          </v:shape>
          <o:OLEObject Type="Embed" ProgID="Equation.DSMT4" ShapeID="_x0000_i1109" DrawAspect="Content" ObjectID="_1812461768" r:id="rId174"/>
        </w:object>
      </w:r>
    </w:p>
    <w:p w14:paraId="14D65215" w14:textId="77777777" w:rsidR="003401F5" w:rsidRDefault="00003355" w:rsidP="002E7A1A">
      <w:pPr>
        <w:spacing w:line="276" w:lineRule="auto"/>
        <w:ind w:firstLine="720"/>
        <w:jc w:val="both"/>
        <w:rPr>
          <w:rFonts w:cs="Times New Roman"/>
          <w:szCs w:val="24"/>
        </w:rPr>
      </w:pPr>
      <w:r w:rsidRPr="00A40B68">
        <w:rPr>
          <w:rFonts w:cs="Times New Roman"/>
          <w:szCs w:val="24"/>
        </w:rPr>
        <w:t xml:space="preserve">The trough (that is, anti-mode) level </w:t>
      </w:r>
      <w:r w:rsidR="00C90061" w:rsidRPr="00A40B68">
        <w:rPr>
          <w:rFonts w:cs="Times New Roman"/>
          <w:szCs w:val="24"/>
        </w:rPr>
        <w:t xml:space="preserve">between the two modes in the case of </w:t>
      </w:r>
      <w:r w:rsidR="00C90061" w:rsidRPr="00A40B68">
        <w:rPr>
          <w:rFonts w:cs="Times New Roman"/>
          <w:position w:val="-6"/>
          <w:szCs w:val="24"/>
        </w:rPr>
        <w:object w:dxaOrig="600" w:dyaOrig="279" w14:anchorId="7D08937E">
          <v:shape id="_x0000_i1110" type="#_x0000_t75" style="width:30pt;height:13.7pt" o:ole="">
            <v:imagedata r:id="rId149" o:title=""/>
          </v:shape>
          <o:OLEObject Type="Embed" ProgID="Equation.DSMT4" ShapeID="_x0000_i1110" DrawAspect="Content" ObjectID="_1812461769" r:id="rId175"/>
        </w:object>
      </w:r>
      <w:r w:rsidRPr="00A40B68">
        <w:rPr>
          <w:rFonts w:cs="Times New Roman"/>
          <w:szCs w:val="24"/>
        </w:rPr>
        <w:t>is a</w:t>
      </w:r>
      <w:r w:rsidR="00924117" w:rsidRPr="00A40B68">
        <w:rPr>
          <w:rFonts w:cs="Times New Roman"/>
          <w:szCs w:val="24"/>
        </w:rPr>
        <w:t xml:space="preserve">t </w:t>
      </w:r>
      <w:r w:rsidR="00D31109" w:rsidRPr="00D31109">
        <w:rPr>
          <w:rFonts w:cs="Times New Roman"/>
          <w:position w:val="-6"/>
          <w:szCs w:val="24"/>
        </w:rPr>
        <w:object w:dxaOrig="600" w:dyaOrig="279" w14:anchorId="2030625D">
          <v:shape id="_x0000_i1111" type="#_x0000_t75" style="width:30pt;height:14.55pt" o:ole="">
            <v:imagedata r:id="rId176" o:title=""/>
          </v:shape>
          <o:OLEObject Type="Embed" ProgID="Equation.DSMT4" ShapeID="_x0000_i1111" DrawAspect="Content" ObjectID="_1812461770" r:id="rId177"/>
        </w:object>
      </w:r>
      <w:r w:rsidR="00924117" w:rsidRPr="00A40B68">
        <w:rPr>
          <w:rFonts w:cs="Times New Roman"/>
          <w:szCs w:val="24"/>
        </w:rPr>
        <w:t xml:space="preserve"> or</w:t>
      </w:r>
      <w:r w:rsidR="00DF795B" w:rsidRPr="00A40B68">
        <w:rPr>
          <w:rFonts w:cs="Times New Roman"/>
          <w:szCs w:val="24"/>
        </w:rPr>
        <w:t xml:space="preserve"> </w:t>
      </w:r>
      <w:bookmarkStart w:id="16" w:name="_Hlk196290962"/>
      <w:r w:rsidR="00DF795B" w:rsidRPr="00A40B68">
        <w:rPr>
          <w:rFonts w:cs="Times New Roman"/>
          <w:position w:val="-12"/>
          <w:szCs w:val="24"/>
        </w:rPr>
        <w:object w:dxaOrig="999" w:dyaOrig="380" w14:anchorId="34F50767">
          <v:shape id="_x0000_i1112" type="#_x0000_t75" style="width:49.3pt;height:19.3pt" o:ole="">
            <v:imagedata r:id="rId178" o:title=""/>
          </v:shape>
          <o:OLEObject Type="Embed" ProgID="Equation.DSMT4" ShapeID="_x0000_i1112" DrawAspect="Content" ObjectID="_1812461771" r:id="rId179"/>
        </w:object>
      </w:r>
      <w:bookmarkEnd w:id="16"/>
      <w:r w:rsidR="00C90061" w:rsidRPr="00A40B68">
        <w:rPr>
          <w:rFonts w:cs="Times New Roman"/>
          <w:szCs w:val="24"/>
        </w:rPr>
        <w:t xml:space="preserve">. This should be obvious from the expression in Equation (10) for the density function </w:t>
      </w:r>
      <w:r w:rsidR="00C90061" w:rsidRPr="00A40B68">
        <w:rPr>
          <w:rFonts w:cs="Times New Roman"/>
          <w:szCs w:val="24"/>
        </w:rPr>
        <w:lastRenderedPageBreak/>
        <w:t xml:space="preserve">of </w:t>
      </w:r>
      <w:r w:rsidR="00191531" w:rsidRPr="00191531">
        <w:rPr>
          <w:rFonts w:cs="Times New Roman"/>
          <w:i/>
          <w:iCs/>
          <w:szCs w:val="24"/>
        </w:rPr>
        <w:t>G</w:t>
      </w:r>
      <w:r w:rsidR="00C90061" w:rsidRPr="00A40B68">
        <w:rPr>
          <w:rFonts w:cs="Times New Roman"/>
          <w:szCs w:val="24"/>
        </w:rPr>
        <w:t xml:space="preserve">. </w:t>
      </w:r>
      <w:r w:rsidR="002615D0" w:rsidRPr="00A40B68">
        <w:rPr>
          <w:rFonts w:cs="Times New Roman"/>
          <w:szCs w:val="24"/>
        </w:rPr>
        <w:t>This is also the median point of the distribution, with</w:t>
      </w:r>
      <w:r w:rsidR="00187B6C" w:rsidRPr="00A40B68">
        <w:rPr>
          <w:rFonts w:cs="Times New Roman"/>
          <w:szCs w:val="24"/>
        </w:rPr>
        <w:t xml:space="preserve"> </w:t>
      </w:r>
      <w:r w:rsidR="00191531" w:rsidRPr="00A40B68">
        <w:rPr>
          <w:rFonts w:cs="Times New Roman"/>
          <w:position w:val="-12"/>
          <w:szCs w:val="24"/>
        </w:rPr>
        <w:object w:dxaOrig="2200" w:dyaOrig="380" w14:anchorId="6217D94C">
          <v:shape id="_x0000_i1113" type="#_x0000_t75" style="width:110.15pt;height:19.3pt" o:ole="" o:preferrelative="f">
            <v:imagedata r:id="rId180" o:title=""/>
            <o:lock v:ext="edit" aspectratio="f"/>
          </v:shape>
          <o:OLEObject Type="Embed" ProgID="Equation.DSMT4" ShapeID="_x0000_i1113" DrawAspect="Content" ObjectID="_1812461772" r:id="rId181"/>
        </w:object>
      </w:r>
      <w:r w:rsidR="00191531">
        <w:rPr>
          <w:rFonts w:cs="Times New Roman"/>
          <w:szCs w:val="24"/>
        </w:rPr>
        <w:t xml:space="preserve"> </w:t>
      </w:r>
      <w:r w:rsidR="00187B6C" w:rsidRPr="00A40B68">
        <w:rPr>
          <w:rFonts w:cs="Times New Roman"/>
          <w:szCs w:val="24"/>
        </w:rPr>
        <w:t>(see next theorem).</w:t>
      </w:r>
    </w:p>
    <w:p w14:paraId="2313AB9C" w14:textId="1BC94E87" w:rsidR="00DF795B" w:rsidRPr="00A40B68" w:rsidRDefault="002615D0" w:rsidP="003401F5">
      <w:pPr>
        <w:spacing w:line="276" w:lineRule="auto"/>
        <w:jc w:val="both"/>
        <w:rPr>
          <w:rFonts w:cs="Times New Roman"/>
          <w:szCs w:val="24"/>
        </w:rPr>
      </w:pPr>
      <w:r w:rsidRPr="00A40B68">
        <w:rPr>
          <w:rFonts w:cs="Times New Roman"/>
          <w:szCs w:val="24"/>
        </w:rPr>
        <w:t xml:space="preserve"> </w:t>
      </w:r>
    </w:p>
    <w:p w14:paraId="18FB38AC" w14:textId="471F0255" w:rsidR="00EB43D5" w:rsidRPr="00A40B68" w:rsidRDefault="00EB43D5" w:rsidP="00A40B68">
      <w:pPr>
        <w:spacing w:line="276" w:lineRule="auto"/>
        <w:jc w:val="both"/>
        <w:rPr>
          <w:rFonts w:cs="Times New Roman"/>
          <w:szCs w:val="24"/>
        </w:rPr>
      </w:pPr>
      <w:r w:rsidRPr="003D10CE">
        <w:rPr>
          <w:rFonts w:cs="Times New Roman"/>
          <w:b/>
          <w:bCs/>
          <w:szCs w:val="24"/>
        </w:rPr>
        <w:t>Theorem 4:</w:t>
      </w:r>
      <w:r w:rsidRPr="00A40B68">
        <w:rPr>
          <w:rFonts w:cs="Times New Roman"/>
          <w:szCs w:val="24"/>
        </w:rPr>
        <w:t xml:space="preserve"> The cumulative distribution function </w:t>
      </w:r>
      <w:r w:rsidR="006A1F40" w:rsidRPr="00A40B68">
        <w:rPr>
          <w:rFonts w:cs="Times New Roman"/>
          <w:szCs w:val="24"/>
        </w:rPr>
        <w:t xml:space="preserve">(CDF) </w:t>
      </w:r>
      <w:r w:rsidRPr="00A40B68">
        <w:rPr>
          <w:rFonts w:cs="Times New Roman"/>
          <w:szCs w:val="24"/>
        </w:rPr>
        <w:t xml:space="preserve">of the random variable </w:t>
      </w:r>
      <w:r w:rsidRPr="00A40B68">
        <w:rPr>
          <w:rFonts w:cs="Times New Roman"/>
          <w:position w:val="-10"/>
          <w:szCs w:val="24"/>
        </w:rPr>
        <w:object w:dxaOrig="2220" w:dyaOrig="360" w14:anchorId="4483717B">
          <v:shape id="_x0000_i1114" type="#_x0000_t75" style="width:110.55pt;height:18pt" o:ole="">
            <v:imagedata r:id="rId126" o:title=""/>
          </v:shape>
          <o:OLEObject Type="Embed" ProgID="Equation.DSMT4" ShapeID="_x0000_i1114" DrawAspect="Content" ObjectID="_1812461773" r:id="rId182"/>
        </w:object>
      </w:r>
      <w:r w:rsidRPr="00A40B68">
        <w:rPr>
          <w:rFonts w:cs="Times New Roman"/>
          <w:szCs w:val="24"/>
        </w:rPr>
        <w:t xml:space="preserve"> is as follows</w:t>
      </w:r>
      <w:r w:rsidR="006A1F40" w:rsidRPr="00A40B68">
        <w:rPr>
          <w:rFonts w:cs="Times New Roman"/>
          <w:szCs w:val="24"/>
        </w:rPr>
        <w:t xml:space="preserve"> (with </w:t>
      </w:r>
      <w:r w:rsidR="006A1F40" w:rsidRPr="00A40B68">
        <w:rPr>
          <w:rFonts w:cs="Times New Roman"/>
          <w:position w:val="-14"/>
          <w:szCs w:val="24"/>
        </w:rPr>
        <w:object w:dxaOrig="499" w:dyaOrig="400" w14:anchorId="00B653E3">
          <v:shape id="_x0000_i1115" type="#_x0000_t75" style="width:24.85pt;height:20.15pt" o:ole="">
            <v:imagedata r:id="rId183" o:title=""/>
          </v:shape>
          <o:OLEObject Type="Embed" ProgID="Equation.DSMT4" ShapeID="_x0000_i1115" DrawAspect="Content" ObjectID="_1812461774" r:id="rId184"/>
        </w:object>
      </w:r>
      <w:r w:rsidR="006A1F40" w:rsidRPr="00A40B68">
        <w:rPr>
          <w:rFonts w:cs="Times New Roman"/>
          <w:szCs w:val="24"/>
        </w:rPr>
        <w:t xml:space="preserve"> being the standard normal CDF)</w:t>
      </w:r>
      <w:r w:rsidRPr="00A40B68">
        <w:rPr>
          <w:rFonts w:cs="Times New Roman"/>
          <w:szCs w:val="24"/>
        </w:rPr>
        <w:t xml:space="preserve">: </w:t>
      </w:r>
    </w:p>
    <w:p w14:paraId="0AFAE494" w14:textId="43C023C0" w:rsidR="00EB43D5" w:rsidRPr="00A40B68" w:rsidRDefault="00D31109" w:rsidP="006C4F23">
      <w:pPr>
        <w:tabs>
          <w:tab w:val="right" w:pos="9360"/>
        </w:tabs>
        <w:spacing w:line="276" w:lineRule="auto"/>
        <w:jc w:val="both"/>
        <w:rPr>
          <w:rFonts w:cs="Times New Roman"/>
          <w:szCs w:val="24"/>
        </w:rPr>
      </w:pPr>
      <w:r w:rsidRPr="00A40B68">
        <w:rPr>
          <w:rFonts w:cs="Times New Roman"/>
          <w:position w:val="-126"/>
          <w:szCs w:val="24"/>
        </w:rPr>
        <w:object w:dxaOrig="6800" w:dyaOrig="3060" w14:anchorId="5204DF13">
          <v:shape id="_x0000_i1116" type="#_x0000_t75" style="width:339.85pt;height:152.55pt" o:ole="">
            <v:imagedata r:id="rId185" o:title=""/>
          </v:shape>
          <o:OLEObject Type="Embed" ProgID="Equation.DSMT4" ShapeID="_x0000_i1116" DrawAspect="Content" ObjectID="_1812461775" r:id="rId186"/>
        </w:object>
      </w:r>
      <w:r w:rsidR="00FF19F9" w:rsidRPr="00A40B68">
        <w:rPr>
          <w:rFonts w:cs="Times New Roman"/>
          <w:szCs w:val="24"/>
        </w:rPr>
        <w:tab/>
        <w:t>(14)</w:t>
      </w:r>
    </w:p>
    <w:p w14:paraId="21348967" w14:textId="306D62CE" w:rsidR="00996492" w:rsidRPr="00A40B68" w:rsidRDefault="003D10CE" w:rsidP="00A40B68">
      <w:pPr>
        <w:spacing w:line="276" w:lineRule="auto"/>
        <w:jc w:val="both"/>
        <w:rPr>
          <w:rFonts w:cs="Times New Roman"/>
          <w:szCs w:val="24"/>
        </w:rPr>
      </w:pPr>
      <w:r w:rsidRPr="003D10CE">
        <w:rPr>
          <w:rFonts w:cs="Times New Roman"/>
          <w:b/>
          <w:bCs/>
          <w:szCs w:val="24"/>
        </w:rPr>
        <w:t>Proof:</w:t>
      </w:r>
      <w:r>
        <w:rPr>
          <w:rFonts w:cs="Times New Roman"/>
          <w:szCs w:val="24"/>
        </w:rPr>
        <w:t xml:space="preserve"> </w:t>
      </w:r>
      <w:r w:rsidR="00EE214C" w:rsidRPr="00A40B68">
        <w:rPr>
          <w:rFonts w:cs="Times New Roman"/>
          <w:szCs w:val="24"/>
        </w:rPr>
        <w:t xml:space="preserve">The above result </w:t>
      </w:r>
      <w:r w:rsidR="003167ED" w:rsidRPr="00A40B68">
        <w:rPr>
          <w:rFonts w:cs="Times New Roman"/>
          <w:szCs w:val="24"/>
        </w:rPr>
        <w:t xml:space="preserve">is </w:t>
      </w:r>
      <w:r w:rsidR="00EE214C" w:rsidRPr="00A40B68">
        <w:rPr>
          <w:rFonts w:cs="Times New Roman"/>
          <w:szCs w:val="24"/>
        </w:rPr>
        <w:t>immediate</w:t>
      </w:r>
      <w:r w:rsidR="003167ED" w:rsidRPr="00A40B68">
        <w:rPr>
          <w:rFonts w:cs="Times New Roman"/>
          <w:szCs w:val="24"/>
        </w:rPr>
        <w:t xml:space="preserve"> from </w:t>
      </w:r>
      <w:r w:rsidR="00EE214C" w:rsidRPr="00A40B68">
        <w:rPr>
          <w:rFonts w:cs="Times New Roman"/>
          <w:szCs w:val="24"/>
        </w:rPr>
        <w:t>the expressions for the cumulative distribution function of the RIG distribution</w:t>
      </w:r>
      <w:r w:rsidR="00FF19F9" w:rsidRPr="00A40B68">
        <w:rPr>
          <w:rFonts w:cs="Times New Roman"/>
          <w:szCs w:val="24"/>
        </w:rPr>
        <w:t>.</w:t>
      </w:r>
      <w:r w:rsidR="00EE214C" w:rsidRPr="00A40B68">
        <w:rPr>
          <w:rFonts w:cs="Times New Roman"/>
          <w:szCs w:val="24"/>
        </w:rPr>
        <w:t xml:space="preserve"> Essentially, the bimodal distribution includes two</w:t>
      </w:r>
      <w:r w:rsidR="00187B6C" w:rsidRPr="00A40B68">
        <w:rPr>
          <w:rFonts w:cs="Times New Roman"/>
          <w:szCs w:val="24"/>
        </w:rPr>
        <w:t xml:space="preserve"> RIG </w:t>
      </w:r>
      <w:r w:rsidR="00EE214C" w:rsidRPr="00A40B68">
        <w:rPr>
          <w:rFonts w:cs="Times New Roman"/>
          <w:szCs w:val="24"/>
        </w:rPr>
        <w:t xml:space="preserve">distributions, one </w:t>
      </w:r>
      <w:r w:rsidR="00187B6C" w:rsidRPr="00A40B68">
        <w:rPr>
          <w:rFonts w:cs="Times New Roman"/>
          <w:szCs w:val="24"/>
        </w:rPr>
        <w:t xml:space="preserve">RIG </w:t>
      </w:r>
      <w:r w:rsidR="00EE214C" w:rsidRPr="00A40B68">
        <w:rPr>
          <w:rFonts w:cs="Times New Roman"/>
          <w:szCs w:val="24"/>
        </w:rPr>
        <w:t xml:space="preserve">to the right of </w:t>
      </w:r>
      <w:r w:rsidR="001B2D74" w:rsidRPr="00A40B68">
        <w:rPr>
          <w:rFonts w:cs="Times New Roman"/>
          <w:position w:val="-12"/>
          <w:szCs w:val="24"/>
        </w:rPr>
        <w:object w:dxaOrig="999" w:dyaOrig="380" w14:anchorId="63B8623F">
          <v:shape id="_x0000_i1117" type="#_x0000_t75" style="width:49.3pt;height:19.3pt" o:ole="" o:preferrelative="f">
            <v:imagedata r:id="rId187" o:title=""/>
            <o:lock v:ext="edit" aspectratio="f"/>
          </v:shape>
          <o:OLEObject Type="Embed" ProgID="Equation.DSMT4" ShapeID="_x0000_i1117" DrawAspect="Content" ObjectID="_1812461776" r:id="rId188"/>
        </w:object>
      </w:r>
      <w:r w:rsidR="001B2D74">
        <w:rPr>
          <w:rFonts w:cs="Times New Roman"/>
          <w:szCs w:val="24"/>
        </w:rPr>
        <w:t xml:space="preserve"> </w:t>
      </w:r>
      <w:r w:rsidR="00EE214C" w:rsidRPr="00A40B68">
        <w:rPr>
          <w:rFonts w:cs="Times New Roman"/>
          <w:szCs w:val="24"/>
        </w:rPr>
        <w:t xml:space="preserve">and another </w:t>
      </w:r>
      <w:r w:rsidR="00FF19F9" w:rsidRPr="00A40B68">
        <w:rPr>
          <w:rFonts w:cs="Times New Roman"/>
          <w:szCs w:val="24"/>
        </w:rPr>
        <w:t xml:space="preserve">mirrored about the </w:t>
      </w:r>
      <w:r w:rsidR="001B2D74">
        <w:rPr>
          <w:rFonts w:cs="Times New Roman"/>
          <w:szCs w:val="24"/>
        </w:rPr>
        <w:t>y</w:t>
      </w:r>
      <w:r w:rsidR="00FF19F9" w:rsidRPr="00A40B68">
        <w:rPr>
          <w:rFonts w:cs="Times New Roman"/>
          <w:szCs w:val="24"/>
        </w:rPr>
        <w:t>-</w:t>
      </w:r>
      <w:r w:rsidR="001B2D74">
        <w:rPr>
          <w:rFonts w:cs="Times New Roman"/>
          <w:szCs w:val="24"/>
        </w:rPr>
        <w:t>a</w:t>
      </w:r>
      <w:r w:rsidR="00FF19F9" w:rsidRPr="00A40B68">
        <w:rPr>
          <w:rFonts w:cs="Times New Roman"/>
          <w:szCs w:val="24"/>
        </w:rPr>
        <w:t xml:space="preserve">xis (but not symmetrically so except when </w:t>
      </w:r>
      <w:r w:rsidR="006C56A8" w:rsidRPr="00A40B68">
        <w:rPr>
          <w:rFonts w:cs="Times New Roman"/>
          <w:position w:val="-6"/>
          <w:szCs w:val="24"/>
        </w:rPr>
        <w:object w:dxaOrig="220" w:dyaOrig="279" w14:anchorId="2FDF9671">
          <v:shape id="_x0000_i1118" type="#_x0000_t75" style="width:10.7pt;height:13.7pt" o:ole="">
            <v:imagedata r:id="rId159" o:title=""/>
          </v:shape>
          <o:OLEObject Type="Embed" ProgID="Equation.DSMT4" ShapeID="_x0000_i1118" DrawAspect="Content" ObjectID="_1812461777" r:id="rId189"/>
        </w:object>
      </w:r>
      <w:r w:rsidR="00FF19F9" w:rsidRPr="00A40B68">
        <w:rPr>
          <w:rFonts w:cs="Times New Roman"/>
          <w:szCs w:val="24"/>
        </w:rPr>
        <w:t xml:space="preserve">=1) </w:t>
      </w:r>
      <w:r w:rsidR="00187B6C" w:rsidRPr="00A40B68">
        <w:rPr>
          <w:rFonts w:cs="Times New Roman"/>
          <w:szCs w:val="24"/>
        </w:rPr>
        <w:t>RIG distribution</w:t>
      </w:r>
      <w:r w:rsidR="00FF19F9" w:rsidRPr="00A40B68">
        <w:rPr>
          <w:rFonts w:cs="Times New Roman"/>
          <w:szCs w:val="24"/>
        </w:rPr>
        <w:t xml:space="preserve"> </w:t>
      </w:r>
      <w:r w:rsidR="00687986" w:rsidRPr="00A40B68">
        <w:rPr>
          <w:rFonts w:cs="Times New Roman"/>
          <w:szCs w:val="24"/>
        </w:rPr>
        <w:t xml:space="preserve">to the left of </w:t>
      </w:r>
      <w:r w:rsidR="00687986" w:rsidRPr="00A40B68">
        <w:rPr>
          <w:rFonts w:cs="Times New Roman"/>
          <w:position w:val="-12"/>
          <w:szCs w:val="24"/>
        </w:rPr>
        <w:object w:dxaOrig="999" w:dyaOrig="380" w14:anchorId="3A35A28A">
          <v:shape id="_x0000_i1119" type="#_x0000_t75" style="width:49.3pt;height:19.3pt" o:ole="">
            <v:imagedata r:id="rId187" o:title=""/>
          </v:shape>
          <o:OLEObject Type="Embed" ProgID="Equation.DSMT4" ShapeID="_x0000_i1119" DrawAspect="Content" ObjectID="_1812461778" r:id="rId190"/>
        </w:object>
      </w:r>
      <w:r w:rsidR="00687986" w:rsidRPr="00A40B68">
        <w:rPr>
          <w:rFonts w:cs="Times New Roman"/>
          <w:szCs w:val="24"/>
        </w:rPr>
        <w:t xml:space="preserve">. </w:t>
      </w:r>
      <w:r w:rsidR="00996492" w:rsidRPr="00A40B68">
        <w:rPr>
          <w:rFonts w:cs="Times New Roman"/>
          <w:szCs w:val="24"/>
        </w:rPr>
        <w:t xml:space="preserve">As expected, </w:t>
      </w:r>
      <w:r w:rsidR="00996492" w:rsidRPr="00A40B68">
        <w:rPr>
          <w:rFonts w:cs="Times New Roman"/>
          <w:position w:val="-12"/>
          <w:szCs w:val="24"/>
        </w:rPr>
        <w:object w:dxaOrig="1080" w:dyaOrig="380" w14:anchorId="5F625B06">
          <v:shape id="_x0000_i1120" type="#_x0000_t75" style="width:54.45pt;height:19.3pt" o:ole="">
            <v:imagedata r:id="rId191" o:title=""/>
          </v:shape>
          <o:OLEObject Type="Embed" ProgID="Equation.DSMT4" ShapeID="_x0000_i1120" DrawAspect="Content" ObjectID="_1812461779" r:id="rId192"/>
        </w:object>
      </w:r>
      <w:r w:rsidR="00996492" w:rsidRPr="00A40B68">
        <w:rPr>
          <w:rFonts w:cs="Times New Roman"/>
          <w:szCs w:val="24"/>
        </w:rPr>
        <w:t xml:space="preserve"> </w:t>
      </w:r>
      <w:r w:rsidR="00264878" w:rsidRPr="00A40B68">
        <w:rPr>
          <w:rFonts w:cs="Times New Roman"/>
          <w:szCs w:val="24"/>
        </w:rPr>
        <w:t>Importantly, the ability to write the univariate cumulative distribution function in literally a closed form (given the univariate cumulative normal distribution function is easily computed) implies that estimating a univariate model with the proposed distribution is as easy as estimating a model that considers the error term to be a normal distribution. This is unlike the case of a finite mixture-of-normals that can be unstable in estimation and</w:t>
      </w:r>
      <w:r w:rsidR="00BA7F37">
        <w:rPr>
          <w:rFonts w:cs="Times New Roman"/>
          <w:szCs w:val="24"/>
        </w:rPr>
        <w:t xml:space="preserve"> be computationally intensive.</w:t>
      </w:r>
    </w:p>
    <w:p w14:paraId="7F8AFA9C" w14:textId="3EACABDA" w:rsidR="001E06AD" w:rsidRPr="002510C0" w:rsidRDefault="00FB3ED5" w:rsidP="00DE1AC5">
      <w:pPr>
        <w:spacing w:line="276" w:lineRule="auto"/>
        <w:ind w:firstLine="720"/>
        <w:jc w:val="both"/>
      </w:pPr>
      <w:r w:rsidRPr="00A40B68">
        <w:rPr>
          <w:rFonts w:cs="Times New Roman"/>
          <w:szCs w:val="24"/>
        </w:rPr>
        <w:t>The mean, variance, and other higher moments are not computable in a closed form, but may be  estimated through numerical integration based on the probability density function in Equation (</w:t>
      </w:r>
      <w:r w:rsidR="00D030CF">
        <w:rPr>
          <w:rFonts w:cs="Times New Roman"/>
          <w:szCs w:val="24"/>
        </w:rPr>
        <w:t>4</w:t>
      </w:r>
      <w:r w:rsidRPr="00A40B68">
        <w:rPr>
          <w:rFonts w:cs="Times New Roman"/>
          <w:szCs w:val="24"/>
        </w:rPr>
        <w:t>)</w:t>
      </w:r>
      <w:r w:rsidR="00187B6C" w:rsidRPr="00A40B68">
        <w:rPr>
          <w:rFonts w:cs="Times New Roman"/>
          <w:szCs w:val="24"/>
        </w:rPr>
        <w:t>,</w:t>
      </w:r>
      <w:r w:rsidRPr="00A40B68">
        <w:rPr>
          <w:rFonts w:cs="Times New Roman"/>
          <w:szCs w:val="24"/>
        </w:rPr>
        <w:t xml:space="preserve"> or through generating draws</w:t>
      </w:r>
      <w:r w:rsidR="00187B6C" w:rsidRPr="00A40B68">
        <w:rPr>
          <w:rFonts w:cs="Times New Roman"/>
          <w:szCs w:val="24"/>
        </w:rPr>
        <w:t xml:space="preserve"> based on Theorem 2 and estimating the desired quantities</w:t>
      </w:r>
      <w:r w:rsidRPr="00A40B68">
        <w:rPr>
          <w:rFonts w:cs="Times New Roman"/>
          <w:szCs w:val="24"/>
        </w:rPr>
        <w:t xml:space="preserve">. </w:t>
      </w:r>
      <w:r w:rsidR="002510C0">
        <w:rPr>
          <w:rFonts w:cs="Times New Roman"/>
          <w:szCs w:val="24"/>
        </w:rPr>
        <w:t>Figure 1 provides the plots of the proposed BYJN distribution maintaining</w:t>
      </w:r>
      <w:r w:rsidR="00DE1AC5">
        <w:rPr>
          <w:rFonts w:cs="Times New Roman"/>
          <w:szCs w:val="24"/>
        </w:rPr>
        <w:t xml:space="preserve"> </w:t>
      </w:r>
      <w:r w:rsidR="00DE1AC5" w:rsidRPr="00AF49C9">
        <w:rPr>
          <w:position w:val="-10"/>
        </w:rPr>
        <w:object w:dxaOrig="600" w:dyaOrig="320" w14:anchorId="68011DED">
          <v:shape id="_x0000_i1121" type="#_x0000_t75" style="width:30pt;height:16.3pt" o:ole="">
            <v:imagedata r:id="rId193" o:title=""/>
          </v:shape>
          <o:OLEObject Type="Embed" ProgID="Equation.DSMT4" ShapeID="_x0000_i1121" DrawAspect="Content" ObjectID="_1812461780" r:id="rId194"/>
        </w:object>
      </w:r>
      <w:r w:rsidR="00DE1AC5">
        <w:t xml:space="preserve"> and</w:t>
      </w:r>
      <w:r w:rsidR="002510C0">
        <w:rPr>
          <w:rFonts w:cs="Times New Roman"/>
          <w:szCs w:val="24"/>
        </w:rPr>
        <w:t xml:space="preserve"> </w:t>
      </w:r>
      <w:r w:rsidR="00DE1AC5" w:rsidRPr="00DE1AC5">
        <w:rPr>
          <w:position w:val="-6"/>
        </w:rPr>
        <w:object w:dxaOrig="660" w:dyaOrig="320" w14:anchorId="3E7B6EAD">
          <v:shape id="_x0000_i1122" type="#_x0000_t75" style="width:33pt;height:16.3pt" o:ole="">
            <v:imagedata r:id="rId195" o:title=""/>
          </v:shape>
          <o:OLEObject Type="Embed" ProgID="Equation.DSMT4" ShapeID="_x0000_i1122" DrawAspect="Content" ObjectID="_1812461781" r:id="rId196"/>
        </w:object>
      </w:r>
      <w:r w:rsidR="00DE1AC5">
        <w:t>,</w:t>
      </w:r>
      <w:r w:rsidR="002510C0">
        <w:t xml:space="preserve"> but allowing for different values of </w:t>
      </w:r>
      <w:r w:rsidR="00ED1733" w:rsidRPr="00ED1733">
        <w:rPr>
          <w:position w:val="-6"/>
        </w:rPr>
        <w:object w:dxaOrig="220" w:dyaOrig="279" w14:anchorId="2FBAA2EB">
          <v:shape id="_x0000_i1123" type="#_x0000_t75" style="width:10.7pt;height:13.7pt" o:ole="" o:preferrelative="f">
            <v:imagedata r:id="rId197" o:title=""/>
            <o:lock v:ext="edit" aspectratio="f"/>
          </v:shape>
          <o:OLEObject Type="Embed" ProgID="Equation.DSMT4" ShapeID="_x0000_i1123" DrawAspect="Content" ObjectID="_1812461782" r:id="rId198"/>
        </w:object>
      </w:r>
      <w:r w:rsidR="00ED1733">
        <w:t xml:space="preserve"> and</w:t>
      </w:r>
      <w:r w:rsidR="00DE1AC5">
        <w:t xml:space="preserve"> </w:t>
      </w:r>
      <w:r w:rsidR="00DE1AC5" w:rsidRPr="00DE1AC5">
        <w:rPr>
          <w:position w:val="-6"/>
        </w:rPr>
        <w:object w:dxaOrig="240" w:dyaOrig="220" w14:anchorId="1068B442">
          <v:shape id="_x0000_i1124" type="#_x0000_t75" style="width:12pt;height:10.7pt" o:ole="" o:preferrelative="f">
            <v:imagedata r:id="rId199" o:title=""/>
            <o:lock v:ext="edit" aspectratio="f"/>
          </v:shape>
          <o:OLEObject Type="Embed" ProgID="Equation.DSMT4" ShapeID="_x0000_i1124" DrawAspect="Content" ObjectID="_1812461783" r:id="rId200"/>
        </w:object>
      </w:r>
      <w:r w:rsidR="002510C0">
        <w:t xml:space="preserve"> (in our empirical context with the BYJN distribution being applied to the kernel error term of an ordered-response model, we maintain </w:t>
      </w:r>
      <w:r w:rsidR="001B2D74" w:rsidRPr="00AF49C9">
        <w:rPr>
          <w:position w:val="-10"/>
        </w:rPr>
        <w:object w:dxaOrig="1680" w:dyaOrig="360" w14:anchorId="6779DCBE">
          <v:shape id="_x0000_i1125" type="#_x0000_t75" style="width:84pt;height:18pt" o:ole="">
            <v:imagedata r:id="rId201" o:title=""/>
          </v:shape>
          <o:OLEObject Type="Embed" ProgID="Equation.DSMT4" ShapeID="_x0000_i1125" DrawAspect="Content" ObjectID="_1812461784" r:id="rId202"/>
        </w:object>
      </w:r>
      <w:r w:rsidR="002510C0">
        <w:t xml:space="preserve"> for identification purposes). The top panel shows three graphs for </w:t>
      </w:r>
      <w:r w:rsidR="002510C0" w:rsidRPr="002510C0">
        <w:rPr>
          <w:position w:val="-6"/>
        </w:rPr>
        <w:object w:dxaOrig="760" w:dyaOrig="279" w14:anchorId="63750B31">
          <v:shape id="_x0000_i1126" type="#_x0000_t75" style="width:38.15pt;height:13.7pt" o:ole="">
            <v:imagedata r:id="rId203" o:title=""/>
          </v:shape>
          <o:OLEObject Type="Embed" ProgID="Equation.DSMT4" ShapeID="_x0000_i1126" DrawAspect="Content" ObjectID="_1812461785" r:id="rId204"/>
        </w:object>
      </w:r>
      <w:r w:rsidR="002510C0">
        <w:t xml:space="preserve"> with different values of the YJ parameter </w:t>
      </w:r>
      <w:r w:rsidR="002510C0" w:rsidRPr="00AF49C9">
        <w:rPr>
          <w:position w:val="-10"/>
        </w:rPr>
        <w:object w:dxaOrig="279" w:dyaOrig="320" w14:anchorId="0B68F4C4">
          <v:shape id="_x0000_i1127" type="#_x0000_t75" style="width:13.7pt;height:16.3pt" o:ole="">
            <v:imagedata r:id="rId205" o:title=""/>
          </v:shape>
          <o:OLEObject Type="Embed" ProgID="Equation.DSMT4" ShapeID="_x0000_i1127" DrawAspect="Content" ObjectID="_1812461786" r:id="rId206"/>
        </w:object>
      </w:r>
      <w:r w:rsidR="002510C0">
        <w:t xml:space="preserve"> When </w:t>
      </w:r>
      <w:r w:rsidR="002510C0" w:rsidRPr="00AF49C9">
        <w:rPr>
          <w:position w:val="-10"/>
        </w:rPr>
        <w:object w:dxaOrig="780" w:dyaOrig="320" w14:anchorId="39133DB4">
          <v:shape id="_x0000_i1128" type="#_x0000_t75" style="width:39pt;height:16.3pt" o:ole="">
            <v:imagedata r:id="rId207" o:title=""/>
          </v:shape>
          <o:OLEObject Type="Embed" ProgID="Equation.DSMT4" ShapeID="_x0000_i1128" DrawAspect="Content" ObjectID="_1812461787" r:id="rId208"/>
        </w:object>
      </w:r>
      <w:r w:rsidR="00322DC9">
        <w:t xml:space="preserve">(more generally when </w:t>
      </w:r>
      <w:r w:rsidR="00322DC9" w:rsidRPr="00AF49C9">
        <w:rPr>
          <w:position w:val="-10"/>
        </w:rPr>
        <w:object w:dxaOrig="600" w:dyaOrig="320" w14:anchorId="2F58AA18">
          <v:shape id="_x0000_i1129" type="#_x0000_t75" style="width:30pt;height:16.3pt" o:ole="">
            <v:imagedata r:id="rId209" o:title=""/>
          </v:shape>
          <o:OLEObject Type="Embed" ProgID="Equation.DSMT4" ShapeID="_x0000_i1129" DrawAspect="Content" ObjectID="_1812461788" r:id="rId210"/>
        </w:object>
      </w:r>
      <w:r w:rsidR="002510C0">
        <w:t xml:space="preserve">, the bimodal distribution has a sharp peak to the left of the zero point with a more diffuse peak to the right. The exact reverse is the case when </w:t>
      </w:r>
      <w:r w:rsidR="002510C0" w:rsidRPr="00AF49C9">
        <w:rPr>
          <w:position w:val="-10"/>
        </w:rPr>
        <w:object w:dxaOrig="700" w:dyaOrig="320" w14:anchorId="013FA606">
          <v:shape id="_x0000_i1130" type="#_x0000_t75" style="width:34.3pt;height:16.3pt" o:ole="">
            <v:imagedata r:id="rId211" o:title=""/>
          </v:shape>
          <o:OLEObject Type="Embed" ProgID="Equation.DSMT4" ShapeID="_x0000_i1130" DrawAspect="Content" ObjectID="_1812461789" r:id="rId212"/>
        </w:object>
      </w:r>
      <w:r w:rsidR="00322DC9">
        <w:t xml:space="preserve"> (more generally when </w:t>
      </w:r>
      <w:r w:rsidR="00322DC9" w:rsidRPr="00AF49C9">
        <w:rPr>
          <w:position w:val="-10"/>
        </w:rPr>
        <w:object w:dxaOrig="600" w:dyaOrig="320" w14:anchorId="6D799534">
          <v:shape id="_x0000_i1131" type="#_x0000_t75" style="width:30pt;height:16.3pt" o:ole="">
            <v:imagedata r:id="rId213" o:title=""/>
          </v:shape>
          <o:OLEObject Type="Embed" ProgID="Equation.DSMT4" ShapeID="_x0000_i1131" DrawAspect="Content" ObjectID="_1812461790" r:id="rId214"/>
        </w:object>
      </w:r>
      <w:r w:rsidR="002510C0">
        <w:t xml:space="preserve">, with the case of </w:t>
      </w:r>
      <w:r w:rsidR="002510C0" w:rsidRPr="00AF49C9">
        <w:rPr>
          <w:position w:val="-10"/>
        </w:rPr>
        <w:object w:dxaOrig="520" w:dyaOrig="320" w14:anchorId="2893E6AA">
          <v:shape id="_x0000_i1132" type="#_x0000_t75" style="width:25.7pt;height:16.3pt" o:ole="">
            <v:imagedata r:id="rId215" o:title=""/>
          </v:shape>
          <o:OLEObject Type="Embed" ProgID="Equation.DSMT4" ShapeID="_x0000_i1132" DrawAspect="Content" ObjectID="_1812461791" r:id="rId216"/>
        </w:object>
      </w:r>
      <w:r w:rsidR="002510C0">
        <w:t xml:space="preserve"> </w:t>
      </w:r>
      <w:r w:rsidR="002A34FA">
        <w:t xml:space="preserve">(the middle graph) </w:t>
      </w:r>
      <w:r w:rsidR="002510C0">
        <w:t xml:space="preserve">being the symmetric bimodal case of </w:t>
      </w:r>
      <w:r w:rsidR="001B2D74" w:rsidRPr="00C5685D">
        <w:t>Gómez-Déniz</w:t>
      </w:r>
      <w:r w:rsidR="001B2D74" w:rsidRPr="00A40B68">
        <w:rPr>
          <w:rFonts w:cs="Times New Roman"/>
          <w:szCs w:val="24"/>
        </w:rPr>
        <w:t xml:space="preserve"> </w:t>
      </w:r>
      <w:r w:rsidR="002510C0" w:rsidRPr="00A40B68">
        <w:rPr>
          <w:rFonts w:cs="Times New Roman"/>
          <w:szCs w:val="24"/>
        </w:rPr>
        <w:t>et al. (202</w:t>
      </w:r>
      <w:r w:rsidR="001B2D74">
        <w:rPr>
          <w:rFonts w:cs="Times New Roman"/>
          <w:szCs w:val="24"/>
        </w:rPr>
        <w:t>5</w:t>
      </w:r>
      <w:r w:rsidR="002510C0" w:rsidRPr="00A40B68">
        <w:rPr>
          <w:rFonts w:cs="Times New Roman"/>
          <w:szCs w:val="24"/>
        </w:rPr>
        <w:t>)</w:t>
      </w:r>
      <w:r w:rsidR="002510C0">
        <w:rPr>
          <w:rFonts w:cs="Times New Roman"/>
          <w:szCs w:val="24"/>
        </w:rPr>
        <w:t xml:space="preserve">. The bottom panel shows three graphs </w:t>
      </w:r>
      <w:r w:rsidR="00322DC9">
        <w:rPr>
          <w:rFonts w:cs="Times New Roman"/>
          <w:szCs w:val="24"/>
        </w:rPr>
        <w:t xml:space="preserve">for </w:t>
      </w:r>
      <w:r w:rsidR="00DE1AC5" w:rsidRPr="002510C0">
        <w:rPr>
          <w:position w:val="-6"/>
        </w:rPr>
        <w:object w:dxaOrig="780" w:dyaOrig="279" w14:anchorId="196D816A">
          <v:shape id="_x0000_i1133" type="#_x0000_t75" style="width:39pt;height:13.7pt" o:ole="" o:preferrelative="f">
            <v:imagedata r:id="rId217" o:title=""/>
            <o:lock v:ext="edit" aspectratio="f"/>
          </v:shape>
          <o:OLEObject Type="Embed" ProgID="Equation.DSMT4" ShapeID="_x0000_i1133" DrawAspect="Content" ObjectID="_1812461792" r:id="rId218"/>
        </w:object>
      </w:r>
      <w:r w:rsidR="006C56A8">
        <w:t xml:space="preserve"> </w:t>
      </w:r>
      <w:r w:rsidR="002510C0">
        <w:t xml:space="preserve">with the same values of the YJ parameter </w:t>
      </w:r>
      <w:r w:rsidR="002510C0" w:rsidRPr="00AF49C9">
        <w:rPr>
          <w:position w:val="-10"/>
        </w:rPr>
        <w:object w:dxaOrig="260" w:dyaOrig="320" w14:anchorId="0AEACB97">
          <v:shape id="_x0000_i1134" type="#_x0000_t75" style="width:13.3pt;height:16.3pt" o:ole="">
            <v:imagedata r:id="rId219" o:title=""/>
          </v:shape>
          <o:OLEObject Type="Embed" ProgID="Equation.DSMT4" ShapeID="_x0000_i1134" DrawAspect="Content" ObjectID="_1812461793" r:id="rId220"/>
        </w:object>
      </w:r>
      <w:r w:rsidR="002510C0">
        <w:t xml:space="preserve"> as the top panel. </w:t>
      </w:r>
      <w:r w:rsidR="002A34FA">
        <w:t xml:space="preserve">This parameter </w:t>
      </w:r>
      <w:r w:rsidR="002A34FA" w:rsidRPr="002510C0">
        <w:rPr>
          <w:position w:val="-6"/>
        </w:rPr>
        <w:object w:dxaOrig="240" w:dyaOrig="220" w14:anchorId="7B778792">
          <v:shape id="_x0000_i1135" type="#_x0000_t75" style="width:12pt;height:10.7pt" o:ole="">
            <v:imagedata r:id="rId221" o:title=""/>
          </v:shape>
          <o:OLEObject Type="Embed" ProgID="Equation.DSMT4" ShapeID="_x0000_i1135" DrawAspect="Content" ObjectID="_1812461794" r:id="rId222"/>
        </w:object>
      </w:r>
      <w:r w:rsidR="002A34FA">
        <w:t xml:space="preserve"> may be viewed as a diffusion factor. As </w:t>
      </w:r>
      <w:r w:rsidR="006C56A8" w:rsidRPr="002510C0">
        <w:rPr>
          <w:position w:val="-6"/>
        </w:rPr>
        <w:object w:dxaOrig="240" w:dyaOrig="220" w14:anchorId="1359E428">
          <v:shape id="_x0000_i1136" type="#_x0000_t75" style="width:12pt;height:10.7pt" o:ole="" o:preferrelative="f">
            <v:imagedata r:id="rId221" o:title=""/>
            <o:lock v:ext="edit" aspectratio="f"/>
          </v:shape>
          <o:OLEObject Type="Embed" ProgID="Equation.DSMT4" ShapeID="_x0000_i1136" DrawAspect="Content" ObjectID="_1812461795" r:id="rId223"/>
        </w:object>
      </w:r>
      <w:r w:rsidR="002A34FA">
        <w:t xml:space="preserve"> increases, the spread of the distribution increases (especially around the zero point)</w:t>
      </w:r>
      <w:r w:rsidR="002510C0">
        <w:t>.</w:t>
      </w:r>
      <w:r w:rsidR="002A34FA">
        <w:t xml:space="preserve"> In the case when </w:t>
      </w:r>
      <w:r w:rsidR="00DE1AC5" w:rsidRPr="00AF49C9">
        <w:rPr>
          <w:position w:val="-10"/>
        </w:rPr>
        <w:object w:dxaOrig="520" w:dyaOrig="320" w14:anchorId="6A825ABA">
          <v:shape id="_x0000_i1137" type="#_x0000_t75" style="width:25.7pt;height:15.85pt" o:ole="" o:preferrelative="f">
            <v:imagedata r:id="rId215" o:title=""/>
            <o:lock v:ext="edit" aspectratio="f"/>
          </v:shape>
          <o:OLEObject Type="Embed" ProgID="Equation.DSMT4" ShapeID="_x0000_i1137" DrawAspect="Content" ObjectID="_1812461796" r:id="rId224"/>
        </w:object>
      </w:r>
      <w:r w:rsidR="002A34FA">
        <w:t xml:space="preserve">, as discussed earlier, the modes </w:t>
      </w:r>
      <w:r w:rsidR="002A34FA">
        <w:lastRenderedPageBreak/>
        <w:t xml:space="preserve">are located at </w:t>
      </w:r>
      <w:r w:rsidR="006C56A8" w:rsidRPr="002A34FA">
        <w:rPr>
          <w:position w:val="-8"/>
        </w:rPr>
        <w:object w:dxaOrig="560" w:dyaOrig="360" w14:anchorId="71EF3F53">
          <v:shape id="_x0000_i1138" type="#_x0000_t75" style="width:28.3pt;height:18pt" o:ole="" o:preferrelative="f">
            <v:imagedata r:id="rId225" o:title=""/>
            <o:lock v:ext="edit" aspectratio="f"/>
          </v:shape>
          <o:OLEObject Type="Embed" ProgID="Equation.DSMT4" ShapeID="_x0000_i1138" DrawAspect="Content" ObjectID="_1812461797" r:id="rId226"/>
        </w:object>
      </w:r>
      <w:r w:rsidR="002A34FA">
        <w:t xml:space="preserve"> and the density function take the identical magnitude value of </w:t>
      </w:r>
      <w:r w:rsidR="006C56A8" w:rsidRPr="002A34FA">
        <w:rPr>
          <w:position w:val="-10"/>
        </w:rPr>
        <w:object w:dxaOrig="480" w:dyaOrig="320" w14:anchorId="243A93BB">
          <v:shape id="_x0000_i1139" type="#_x0000_t75" style="width:24.45pt;height:15.85pt" o:ole="" o:preferrelative="f">
            <v:imagedata r:id="rId227" o:title=""/>
            <o:lock v:ext="edit" aspectratio="f"/>
          </v:shape>
          <o:OLEObject Type="Embed" ProgID="Equation.DSMT4" ShapeID="_x0000_i1139" DrawAspect="Content" ObjectID="_1812461798" r:id="rId228"/>
        </w:object>
      </w:r>
      <w:r w:rsidR="002A34FA">
        <w:t>=</w:t>
      </w:r>
      <w:r w:rsidR="002A34FA" w:rsidRPr="002A34FA">
        <w:t>0.3989</w:t>
      </w:r>
      <w:r w:rsidR="002A34FA">
        <w:t xml:space="preserve"> (this may be </w:t>
      </w:r>
      <w:r w:rsidR="00322DC9">
        <w:t xml:space="preserve">observed by plugging in </w:t>
      </w:r>
      <w:r w:rsidR="006C56A8" w:rsidRPr="00AF49C9">
        <w:rPr>
          <w:position w:val="-28"/>
        </w:rPr>
        <w:object w:dxaOrig="1900" w:dyaOrig="680" w14:anchorId="713FCECC">
          <v:shape id="_x0000_i1140" type="#_x0000_t75" style="width:94.7pt;height:33.85pt" o:ole="" o:preferrelative="f">
            <v:imagedata r:id="rId229" o:title=""/>
            <o:lock v:ext="edit" aspectratio="f"/>
          </v:shape>
          <o:OLEObject Type="Embed" ProgID="Equation.DSMT4" ShapeID="_x0000_i1140" DrawAspect="Content" ObjectID="_1812461799" r:id="rId230"/>
        </w:object>
      </w:r>
      <w:r w:rsidR="00322DC9">
        <w:t xml:space="preserve"> when </w:t>
      </w:r>
      <w:r w:rsidR="006C56A8" w:rsidRPr="00AF49C9">
        <w:rPr>
          <w:position w:val="-10"/>
        </w:rPr>
        <w:object w:dxaOrig="2340" w:dyaOrig="360" w14:anchorId="2B7D76C9">
          <v:shape id="_x0000_i1141" type="#_x0000_t75" style="width:117pt;height:18pt" o:ole="">
            <v:imagedata r:id="rId231" o:title=""/>
          </v:shape>
          <o:OLEObject Type="Embed" ProgID="Equation.DSMT4" ShapeID="_x0000_i1141" DrawAspect="Content" ObjectID="_1812461800" r:id="rId232"/>
        </w:object>
      </w:r>
      <w:r w:rsidR="00322DC9">
        <w:t xml:space="preserve"> in Equation (4) with</w:t>
      </w:r>
      <w:r w:rsidR="006C56A8" w:rsidRPr="002A34FA">
        <w:rPr>
          <w:position w:val="-8"/>
        </w:rPr>
        <w:object w:dxaOrig="920" w:dyaOrig="360" w14:anchorId="441A0BB6">
          <v:shape id="_x0000_i1142" type="#_x0000_t75" style="width:45.85pt;height:18pt" o:ole="" o:preferrelative="f">
            <v:imagedata r:id="rId233" o:title=""/>
            <o:lock v:ext="edit" aspectratio="f"/>
          </v:shape>
          <o:OLEObject Type="Embed" ProgID="Equation.DSMT4" ShapeID="_x0000_i1142" DrawAspect="Content" ObjectID="_1812461801" r:id="rId234"/>
        </w:object>
      </w:r>
      <w:r w:rsidR="00322DC9">
        <w:t xml:space="preserve">). In this specific case, </w:t>
      </w:r>
      <w:r w:rsidR="00322DC9" w:rsidRPr="002510C0">
        <w:rPr>
          <w:position w:val="-6"/>
        </w:rPr>
        <w:object w:dxaOrig="240" w:dyaOrig="220" w14:anchorId="1F6CFE21">
          <v:shape id="_x0000_i1143" type="#_x0000_t75" style="width:12pt;height:10.7pt" o:ole="">
            <v:imagedata r:id="rId221" o:title=""/>
          </v:shape>
          <o:OLEObject Type="Embed" ProgID="Equation.DSMT4" ShapeID="_x0000_i1143" DrawAspect="Content" ObjectID="_1812461802" r:id="rId235"/>
        </w:object>
      </w:r>
      <w:r w:rsidR="00322DC9">
        <w:t xml:space="preserve"> simply pulls the two modes more apart but the density remains the same at the modal points regardless of the value of </w:t>
      </w:r>
      <w:r w:rsidR="00322DC9" w:rsidRPr="002510C0">
        <w:rPr>
          <w:position w:val="-6"/>
        </w:rPr>
        <w:object w:dxaOrig="240" w:dyaOrig="220" w14:anchorId="63C72666">
          <v:shape id="_x0000_i1144" type="#_x0000_t75" style="width:12pt;height:10.7pt" o:ole="">
            <v:imagedata r:id="rId221" o:title=""/>
          </v:shape>
          <o:OLEObject Type="Embed" ProgID="Equation.DSMT4" ShapeID="_x0000_i1144" DrawAspect="Content" ObjectID="_1812461803" r:id="rId236"/>
        </w:object>
      </w:r>
      <w:r w:rsidR="00322DC9">
        <w:t xml:space="preserve">. However, when </w:t>
      </w:r>
      <w:r w:rsidR="00322DC9" w:rsidRPr="00AF49C9">
        <w:rPr>
          <w:position w:val="-10"/>
        </w:rPr>
        <w:object w:dxaOrig="520" w:dyaOrig="320" w14:anchorId="23CDBA64">
          <v:shape id="_x0000_i1145" type="#_x0000_t75" style="width:25.7pt;height:16.3pt" o:ole="">
            <v:imagedata r:id="rId237" o:title=""/>
          </v:shape>
          <o:OLEObject Type="Embed" ProgID="Equation.DSMT4" ShapeID="_x0000_i1145" DrawAspect="Content" ObjectID="_1812461804" r:id="rId238"/>
        </w:object>
      </w:r>
      <w:r w:rsidR="00322DC9">
        <w:t xml:space="preserve">, the </w:t>
      </w:r>
      <w:r w:rsidR="00322DC9" w:rsidRPr="002510C0">
        <w:rPr>
          <w:position w:val="-6"/>
        </w:rPr>
        <w:object w:dxaOrig="240" w:dyaOrig="220" w14:anchorId="0C88F8BB">
          <v:shape id="_x0000_i1146" type="#_x0000_t75" style="width:12pt;height:10.7pt" o:ole="">
            <v:imagedata r:id="rId221" o:title=""/>
          </v:shape>
          <o:OLEObject Type="Embed" ProgID="Equation.DSMT4" ShapeID="_x0000_i1146" DrawAspect="Content" ObjectID="_1812461805" r:id="rId239"/>
        </w:object>
      </w:r>
      <w:r w:rsidR="00322DC9">
        <w:t xml:space="preserve"> parameter also affects the density value at the modal points. Specifically, when </w:t>
      </w:r>
      <w:r w:rsidR="00322DC9" w:rsidRPr="00AF49C9">
        <w:rPr>
          <w:position w:val="-10"/>
        </w:rPr>
        <w:object w:dxaOrig="560" w:dyaOrig="320" w14:anchorId="5804729A">
          <v:shape id="_x0000_i1147" type="#_x0000_t75" style="width:28.3pt;height:16.3pt" o:ole="">
            <v:imagedata r:id="rId240" o:title=""/>
          </v:shape>
          <o:OLEObject Type="Embed" ProgID="Equation.DSMT4" ShapeID="_x0000_i1147" DrawAspect="Content" ObjectID="_1812461806" r:id="rId241"/>
        </w:object>
      </w:r>
      <w:r w:rsidR="00322DC9">
        <w:t xml:space="preserve"> the distribution to the left of the zero point gets tighter and the modal density becomes higher</w:t>
      </w:r>
      <w:r w:rsidR="00481E77">
        <w:t>,</w:t>
      </w:r>
      <w:r w:rsidR="00322DC9">
        <w:t xml:space="preserve"> while the distribution to the right gets more diffuse and the modal density</w:t>
      </w:r>
      <w:r w:rsidR="00481E77">
        <w:t xml:space="preserve"> becomes lower. When </w:t>
      </w:r>
      <w:r w:rsidR="00481E77" w:rsidRPr="00AF49C9">
        <w:rPr>
          <w:position w:val="-10"/>
        </w:rPr>
        <w:object w:dxaOrig="560" w:dyaOrig="320" w14:anchorId="7AF706D3">
          <v:shape id="_x0000_i1148" type="#_x0000_t75" style="width:28.3pt;height:16.3pt" o:ole="">
            <v:imagedata r:id="rId242" o:title=""/>
          </v:shape>
          <o:OLEObject Type="Embed" ProgID="Equation.DSMT4" ShapeID="_x0000_i1148" DrawAspect="Content" ObjectID="_1812461807" r:id="rId243"/>
        </w:object>
      </w:r>
      <w:r w:rsidR="00481E77">
        <w:t xml:space="preserve"> the reverse holds. Clearly, the combination of</w:t>
      </w:r>
      <w:r w:rsidR="00DE1AC5">
        <w:t xml:space="preserve"> </w:t>
      </w:r>
      <w:r w:rsidR="00DE1AC5" w:rsidRPr="00ED1733">
        <w:rPr>
          <w:position w:val="-6"/>
        </w:rPr>
        <w:object w:dxaOrig="220" w:dyaOrig="279" w14:anchorId="17AB98EA">
          <v:shape id="_x0000_i1149" type="#_x0000_t75" style="width:10.7pt;height:13.7pt" o:ole="" o:preferrelative="f">
            <v:imagedata r:id="rId197" o:title=""/>
            <o:lock v:ext="edit" aspectratio="f"/>
          </v:shape>
          <o:OLEObject Type="Embed" ProgID="Equation.DSMT4" ShapeID="_x0000_i1149" DrawAspect="Content" ObjectID="_1812461808" r:id="rId244"/>
        </w:object>
      </w:r>
      <w:r w:rsidR="00DE1AC5">
        <w:t xml:space="preserve"> and </w:t>
      </w:r>
      <w:r w:rsidR="00DE1AC5" w:rsidRPr="00DE1AC5">
        <w:rPr>
          <w:position w:val="-6"/>
        </w:rPr>
        <w:object w:dxaOrig="240" w:dyaOrig="220" w14:anchorId="2D160FAB">
          <v:shape id="_x0000_i1150" type="#_x0000_t75" style="width:12pt;height:10.7pt" o:ole="" o:preferrelative="f">
            <v:imagedata r:id="rId199" o:title=""/>
            <o:lock v:ext="edit" aspectratio="f"/>
          </v:shape>
          <o:OLEObject Type="Embed" ProgID="Equation.DSMT4" ShapeID="_x0000_i1150" DrawAspect="Content" ObjectID="_1812461809" r:id="rId245"/>
        </w:object>
      </w:r>
      <w:r w:rsidR="00481E77">
        <w:t xml:space="preserve"> when </w:t>
      </w:r>
      <w:r w:rsidR="00481E77" w:rsidRPr="00AF49C9">
        <w:rPr>
          <w:position w:val="-10"/>
        </w:rPr>
        <w:object w:dxaOrig="520" w:dyaOrig="320" w14:anchorId="4A6BEF71">
          <v:shape id="_x0000_i1151" type="#_x0000_t75" style="width:25.7pt;height:16.3pt" o:ole="">
            <v:imagedata r:id="rId237" o:title=""/>
          </v:shape>
          <o:OLEObject Type="Embed" ProgID="Equation.DSMT4" ShapeID="_x0000_i1151" DrawAspect="Content" ObjectID="_1812461810" r:id="rId246"/>
        </w:object>
      </w:r>
      <w:r w:rsidR="00481E77">
        <w:t xml:space="preserve"> provides substantial flexibility to the bimodal distribution. Of course, when </w:t>
      </w:r>
      <w:r w:rsidR="00481E77" w:rsidRPr="002510C0">
        <w:rPr>
          <w:position w:val="-6"/>
        </w:rPr>
        <w:object w:dxaOrig="240" w:dyaOrig="220" w14:anchorId="5D1BE17E">
          <v:shape id="_x0000_i1152" type="#_x0000_t75" style="width:12pt;height:10.7pt" o:ole="">
            <v:imagedata r:id="rId221" o:title=""/>
          </v:shape>
          <o:OLEObject Type="Embed" ProgID="Equation.DSMT4" ShapeID="_x0000_i1152" DrawAspect="Content" ObjectID="_1812461811" r:id="rId247"/>
        </w:object>
      </w:r>
      <w:r w:rsidR="00481E77">
        <w:t xml:space="preserve">=0, the result is a unimodal distribution with skew based on the YJ parameter, as discussed in Bhat (2024). </w:t>
      </w:r>
    </w:p>
    <w:p w14:paraId="0C057B08" w14:textId="77777777" w:rsidR="007F4E61" w:rsidRPr="00A40B68" w:rsidRDefault="007F4E61" w:rsidP="00A40B68">
      <w:pPr>
        <w:spacing w:line="276" w:lineRule="auto"/>
        <w:jc w:val="both"/>
        <w:rPr>
          <w:rFonts w:cs="Times New Roman"/>
          <w:szCs w:val="24"/>
        </w:rPr>
      </w:pPr>
    </w:p>
    <w:p w14:paraId="0EA49367" w14:textId="01C6DA00" w:rsidR="00654E3D" w:rsidRPr="00A40B68" w:rsidRDefault="0038799D" w:rsidP="00A40B68">
      <w:pPr>
        <w:keepNext/>
        <w:keepLines/>
        <w:spacing w:line="276" w:lineRule="auto"/>
        <w:ind w:left="540" w:hanging="540"/>
        <w:jc w:val="both"/>
        <w:rPr>
          <w:rFonts w:cs="Times New Roman"/>
          <w:b/>
          <w:bCs/>
          <w:szCs w:val="24"/>
        </w:rPr>
      </w:pPr>
      <w:r w:rsidRPr="00A40B68">
        <w:rPr>
          <w:rFonts w:cs="Times New Roman"/>
          <w:b/>
          <w:bCs/>
          <w:szCs w:val="24"/>
        </w:rPr>
        <w:t>2.</w:t>
      </w:r>
      <w:r w:rsidR="00A40062" w:rsidRPr="00A40B68">
        <w:rPr>
          <w:rFonts w:cs="Times New Roman"/>
          <w:b/>
          <w:bCs/>
          <w:szCs w:val="24"/>
        </w:rPr>
        <w:t>4</w:t>
      </w:r>
      <w:r w:rsidRPr="00A40B68">
        <w:rPr>
          <w:rFonts w:cs="Times New Roman"/>
          <w:b/>
          <w:bCs/>
          <w:szCs w:val="24"/>
        </w:rPr>
        <w:t xml:space="preserve">.   </w:t>
      </w:r>
      <w:r w:rsidR="00A40062" w:rsidRPr="00A40B68">
        <w:rPr>
          <w:rFonts w:cs="Times New Roman"/>
          <w:b/>
          <w:bCs/>
          <w:szCs w:val="24"/>
        </w:rPr>
        <w:t xml:space="preserve">Extension to the </w:t>
      </w:r>
      <w:r w:rsidR="00654E3D" w:rsidRPr="00A40B68">
        <w:rPr>
          <w:rFonts w:cs="Times New Roman"/>
          <w:b/>
          <w:bCs/>
          <w:szCs w:val="24"/>
        </w:rPr>
        <w:t xml:space="preserve">Multivariate </w:t>
      </w:r>
      <w:r w:rsidR="00A40062" w:rsidRPr="00A40B68">
        <w:rPr>
          <w:rFonts w:cs="Times New Roman"/>
          <w:b/>
          <w:bCs/>
          <w:szCs w:val="24"/>
        </w:rPr>
        <w:t>Case</w:t>
      </w:r>
    </w:p>
    <w:p w14:paraId="365D6525" w14:textId="250D5B11" w:rsidR="003355EB" w:rsidRPr="00A40B68" w:rsidRDefault="00760B71" w:rsidP="00A40B68">
      <w:pPr>
        <w:spacing w:line="276" w:lineRule="auto"/>
        <w:jc w:val="both"/>
        <w:rPr>
          <w:rFonts w:cs="Times New Roman"/>
          <w:szCs w:val="24"/>
        </w:rPr>
      </w:pPr>
      <w:r w:rsidRPr="00A40B68">
        <w:rPr>
          <w:rFonts w:cs="Times New Roman"/>
          <w:szCs w:val="24"/>
        </w:rPr>
        <w:t xml:space="preserve">The </w:t>
      </w:r>
      <w:r w:rsidR="00996492" w:rsidRPr="00A40B68">
        <w:rPr>
          <w:rFonts w:cs="Times New Roman"/>
          <w:szCs w:val="24"/>
        </w:rPr>
        <w:t xml:space="preserve">univariate skewed bimodal distribution proposed in the previous section provides a straightforward </w:t>
      </w:r>
      <w:r w:rsidR="00AD0BA3">
        <w:rPr>
          <w:rFonts w:cs="Times New Roman"/>
          <w:szCs w:val="24"/>
        </w:rPr>
        <w:t xml:space="preserve">and very effective </w:t>
      </w:r>
      <w:r w:rsidR="00996492" w:rsidRPr="00A40B68">
        <w:rPr>
          <w:rFonts w:cs="Times New Roman"/>
          <w:szCs w:val="24"/>
        </w:rPr>
        <w:t>way to extend to multiple dimensions</w:t>
      </w:r>
      <w:r w:rsidR="00AD0BA3">
        <w:rPr>
          <w:rFonts w:cs="Times New Roman"/>
          <w:szCs w:val="24"/>
        </w:rPr>
        <w:t xml:space="preserve">, though </w:t>
      </w:r>
      <w:r w:rsidR="002510C0">
        <w:rPr>
          <w:rFonts w:cs="Times New Roman"/>
          <w:szCs w:val="24"/>
        </w:rPr>
        <w:t xml:space="preserve">we have not seen this approach to extend </w:t>
      </w:r>
      <w:r w:rsidR="00A03B97">
        <w:rPr>
          <w:rFonts w:cs="Times New Roman"/>
          <w:szCs w:val="24"/>
        </w:rPr>
        <w:t xml:space="preserve">univariate </w:t>
      </w:r>
      <w:r w:rsidR="002510C0">
        <w:rPr>
          <w:rFonts w:cs="Times New Roman"/>
          <w:szCs w:val="24"/>
        </w:rPr>
        <w:t>bimodal distributions in the extant literature</w:t>
      </w:r>
      <w:r w:rsidR="00996492" w:rsidRPr="00A40B68">
        <w:rPr>
          <w:rFonts w:cs="Times New Roman"/>
          <w:szCs w:val="24"/>
        </w:rPr>
        <w:t>.</w:t>
      </w:r>
      <w:r w:rsidR="003355EB" w:rsidRPr="00A40B68">
        <w:rPr>
          <w:rFonts w:cs="Times New Roman"/>
          <w:szCs w:val="24"/>
        </w:rPr>
        <w:t xml:space="preserve"> Importantly, the procedure to generate draws, as discussed for the  univariate case, can also be extended for the multivariate case</w:t>
      </w:r>
      <w:r w:rsidR="00143222" w:rsidRPr="00A40B68">
        <w:rPr>
          <w:rFonts w:cs="Times New Roman"/>
          <w:szCs w:val="24"/>
        </w:rPr>
        <w:t xml:space="preserve"> after careful modification</w:t>
      </w:r>
      <w:r w:rsidR="003355EB" w:rsidRPr="00A40B68">
        <w:rPr>
          <w:rFonts w:cs="Times New Roman"/>
          <w:szCs w:val="24"/>
        </w:rPr>
        <w:t>.</w:t>
      </w:r>
      <w:r w:rsidR="00143222" w:rsidRPr="00A40B68">
        <w:rPr>
          <w:rFonts w:cs="Times New Roman"/>
          <w:szCs w:val="24"/>
        </w:rPr>
        <w:t xml:space="preserve"> </w:t>
      </w:r>
      <w:r w:rsidR="00EE2337">
        <w:rPr>
          <w:rFonts w:cs="Times New Roman"/>
          <w:szCs w:val="24"/>
        </w:rPr>
        <w:t xml:space="preserve">The </w:t>
      </w:r>
      <w:r w:rsidR="00AD0BA3">
        <w:rPr>
          <w:rFonts w:cs="Times New Roman"/>
          <w:szCs w:val="24"/>
        </w:rPr>
        <w:t>key to our extension</w:t>
      </w:r>
      <w:r w:rsidR="00E021CE">
        <w:rPr>
          <w:rFonts w:cs="Times New Roman"/>
          <w:szCs w:val="24"/>
        </w:rPr>
        <w:t xml:space="preserve"> of the univariate asymmetric bimodal distribution to the multivariate case</w:t>
      </w:r>
      <w:r w:rsidR="00AD0BA3">
        <w:rPr>
          <w:rFonts w:cs="Times New Roman"/>
          <w:szCs w:val="24"/>
        </w:rPr>
        <w:t xml:space="preserve"> is </w:t>
      </w:r>
      <w:r w:rsidR="00E021CE">
        <w:rPr>
          <w:rFonts w:cs="Times New Roman"/>
          <w:szCs w:val="24"/>
        </w:rPr>
        <w:t xml:space="preserve">the </w:t>
      </w:r>
      <w:r w:rsidR="00A03B97">
        <w:rPr>
          <w:rFonts w:cs="Times New Roman"/>
          <w:szCs w:val="24"/>
        </w:rPr>
        <w:t>introduc</w:t>
      </w:r>
      <w:r w:rsidR="00E021CE">
        <w:rPr>
          <w:rFonts w:cs="Times New Roman"/>
          <w:szCs w:val="24"/>
        </w:rPr>
        <w:t xml:space="preserve">tion of </w:t>
      </w:r>
      <w:r w:rsidR="00A03B97">
        <w:rPr>
          <w:rFonts w:cs="Times New Roman"/>
          <w:szCs w:val="24"/>
        </w:rPr>
        <w:t>asymmetry using the YJ transformation</w:t>
      </w:r>
      <w:r w:rsidR="00E021CE">
        <w:rPr>
          <w:rFonts w:cs="Times New Roman"/>
          <w:szCs w:val="24"/>
        </w:rPr>
        <w:t xml:space="preserve">. By doing so, and as should be obvious from Equation (10), </w:t>
      </w:r>
      <w:r w:rsidR="00E021CE" w:rsidRPr="005075D6">
        <w:rPr>
          <w:position w:val="-28"/>
        </w:rPr>
        <w:object w:dxaOrig="639" w:dyaOrig="660" w14:anchorId="4A29C220">
          <v:shape id="_x0000_i1153" type="#_x0000_t75" style="width:32.15pt;height:33pt" o:ole="">
            <v:imagedata r:id="rId248" o:title=""/>
          </v:shape>
          <o:OLEObject Type="Embed" ProgID="Equation.DSMT4" ShapeID="_x0000_i1153" DrawAspect="Content" ObjectID="_1812461812" r:id="rId249"/>
        </w:object>
      </w:r>
      <w:r w:rsidR="00E021CE">
        <w:t xml:space="preserve"> is normally distributed. This immediately allows an extension to the multivariate case as discussed next. </w:t>
      </w:r>
      <w:r w:rsidR="00A03B97">
        <w:rPr>
          <w:rFonts w:cs="Times New Roman"/>
          <w:szCs w:val="24"/>
        </w:rPr>
        <w:t xml:space="preserve"> </w:t>
      </w:r>
    </w:p>
    <w:p w14:paraId="3910DBE8" w14:textId="6567E9C2" w:rsidR="00765EC8" w:rsidRPr="00A40B68" w:rsidRDefault="00996492" w:rsidP="00A40B68">
      <w:pPr>
        <w:spacing w:line="276" w:lineRule="auto"/>
        <w:ind w:firstLine="720"/>
        <w:jc w:val="both"/>
        <w:rPr>
          <w:rFonts w:cs="Times New Roman"/>
          <w:szCs w:val="24"/>
        </w:rPr>
      </w:pPr>
      <w:r w:rsidRPr="00A40B68">
        <w:rPr>
          <w:rFonts w:cs="Times New Roman"/>
          <w:szCs w:val="24"/>
        </w:rPr>
        <w:t xml:space="preserve">Consider </w:t>
      </w:r>
      <w:r w:rsidR="00760B71" w:rsidRPr="00A40B68">
        <w:rPr>
          <w:rFonts w:cs="Times New Roman"/>
          <w:szCs w:val="24"/>
        </w:rPr>
        <w:t xml:space="preserve">a </w:t>
      </w:r>
      <w:r w:rsidRPr="00A40B68">
        <w:rPr>
          <w:rFonts w:cs="Times New Roman"/>
          <w:szCs w:val="24"/>
        </w:rPr>
        <w:t xml:space="preserve">vector </w:t>
      </w:r>
      <w:r w:rsidR="00DE1AC5" w:rsidRPr="00A40B68">
        <w:rPr>
          <w:rFonts w:eastAsia="Times New Roman" w:cs="Times New Roman"/>
          <w:position w:val="-14"/>
          <w:szCs w:val="24"/>
        </w:rPr>
        <w:object w:dxaOrig="3220" w:dyaOrig="499" w14:anchorId="27CC2AF4">
          <v:shape id="_x0000_i1154" type="#_x0000_t75" style="width:161.55pt;height:24.85pt" o:ole="" o:preferrelative="f">
            <v:imagedata r:id="rId250" o:title=""/>
            <o:lock v:ext="edit" aspectratio="f"/>
          </v:shape>
          <o:OLEObject Type="Embed" ProgID="Equation.DSMT4" ShapeID="_x0000_i1154" DrawAspect="Content" ObjectID="_1812461813" r:id="rId251"/>
        </w:object>
      </w:r>
      <w:r w:rsidR="00843330" w:rsidRPr="00A40B68">
        <w:rPr>
          <w:rFonts w:eastAsia="Times New Roman" w:cs="Times New Roman"/>
          <w:szCs w:val="24"/>
        </w:rPr>
        <w:t xml:space="preserve">. </w:t>
      </w:r>
      <w:r w:rsidRPr="00A40B68">
        <w:rPr>
          <w:rFonts w:eastAsia="Times New Roman" w:cs="Times New Roman"/>
          <w:szCs w:val="24"/>
        </w:rPr>
        <w:t xml:space="preserve">The nature of the bimodal distribution can vary across the random elements </w:t>
      </w:r>
      <w:r w:rsidRPr="00A40B68">
        <w:rPr>
          <w:rFonts w:cs="Times New Roman"/>
          <w:position w:val="-12"/>
          <w:szCs w:val="24"/>
        </w:rPr>
        <w:object w:dxaOrig="279" w:dyaOrig="360" w14:anchorId="34FFF742">
          <v:shape id="_x0000_i1155" type="#_x0000_t75" style="width:13.7pt;height:18pt" o:ole="">
            <v:imagedata r:id="rId252" o:title=""/>
          </v:shape>
          <o:OLEObject Type="Embed" ProgID="Equation.DSMT4" ShapeID="_x0000_i1155" DrawAspect="Content" ObjectID="_1812461814" r:id="rId253"/>
        </w:object>
      </w:r>
      <w:r w:rsidRPr="00A40B68">
        <w:rPr>
          <w:rFonts w:eastAsia="Times New Roman" w:cs="Times New Roman"/>
          <w:szCs w:val="24"/>
        </w:rPr>
        <w:t xml:space="preserve"> through different values of </w:t>
      </w:r>
      <w:r w:rsidR="00DE1AC5" w:rsidRPr="00A40B68">
        <w:rPr>
          <w:rFonts w:cs="Times New Roman"/>
          <w:position w:val="-12"/>
          <w:szCs w:val="24"/>
        </w:rPr>
        <w:object w:dxaOrig="1740" w:dyaOrig="380" w14:anchorId="0BF95359">
          <v:shape id="_x0000_i1156" type="#_x0000_t75" style="width:87pt;height:18.85pt" o:ole="" o:preferrelative="f">
            <v:imagedata r:id="rId254" o:title=""/>
            <o:lock v:ext="edit" aspectratio="f"/>
          </v:shape>
          <o:OLEObject Type="Embed" ProgID="Equation.DSMT4" ShapeID="_x0000_i1156" DrawAspect="Content" ObjectID="_1812461815" r:id="rId255"/>
        </w:object>
      </w:r>
      <w:r w:rsidRPr="00A40B68">
        <w:rPr>
          <w:rFonts w:cs="Times New Roman"/>
          <w:szCs w:val="24"/>
        </w:rPr>
        <w:t xml:space="preserve">. </w:t>
      </w:r>
      <w:r w:rsidR="003355EB" w:rsidRPr="00A40B68">
        <w:rPr>
          <w:rFonts w:cs="Times New Roman"/>
          <w:szCs w:val="24"/>
        </w:rPr>
        <w:t xml:space="preserve">The procedure begins with the multivariate YJ distribution with a single mode along each dimension. Using the same approach as for the univariate case, we </w:t>
      </w:r>
      <w:r w:rsidR="00D030CF">
        <w:rPr>
          <w:rFonts w:cs="Times New Roman"/>
          <w:szCs w:val="24"/>
        </w:rPr>
        <w:t xml:space="preserve">can </w:t>
      </w:r>
      <w:r w:rsidR="003355EB" w:rsidRPr="00A40B68">
        <w:rPr>
          <w:rFonts w:cs="Times New Roman"/>
          <w:szCs w:val="24"/>
        </w:rPr>
        <w:t xml:space="preserve">extend it to up to two modes along each dimension. Define </w:t>
      </w:r>
      <w:r w:rsidR="00C014AE" w:rsidRPr="00A40B68">
        <w:rPr>
          <w:rFonts w:cs="Times New Roman"/>
          <w:szCs w:val="24"/>
        </w:rPr>
        <w:t xml:space="preserve">the random variable </w:t>
      </w:r>
      <w:r w:rsidR="001B2D74" w:rsidRPr="00A40B68">
        <w:rPr>
          <w:rFonts w:eastAsia="Times New Roman" w:cs="Times New Roman"/>
          <w:position w:val="-30"/>
          <w:szCs w:val="24"/>
        </w:rPr>
        <w:object w:dxaOrig="1620" w:dyaOrig="720" w14:anchorId="41F8D30C">
          <v:shape id="_x0000_i1157" type="#_x0000_t75" style="width:80.55pt;height:36.45pt" o:ole="" o:preferrelative="f">
            <v:imagedata r:id="rId256" o:title=""/>
            <o:lock v:ext="edit" aspectratio="f"/>
          </v:shape>
          <o:OLEObject Type="Embed" ProgID="Equation.DSMT4" ShapeID="_x0000_i1157" DrawAspect="Content" ObjectID="_1812461816" r:id="rId257"/>
        </w:object>
      </w:r>
      <w:r w:rsidR="00C014AE" w:rsidRPr="00A40B68">
        <w:rPr>
          <w:rFonts w:eastAsia="Times New Roman" w:cs="Times New Roman"/>
          <w:szCs w:val="24"/>
        </w:rPr>
        <w:t xml:space="preserve">, and let </w:t>
      </w:r>
      <w:r w:rsidR="001B2D74" w:rsidRPr="00A40B68">
        <w:rPr>
          <w:rFonts w:cs="Times New Roman"/>
          <w:position w:val="-30"/>
          <w:szCs w:val="24"/>
        </w:rPr>
        <w:object w:dxaOrig="1560" w:dyaOrig="720" w14:anchorId="2017B856">
          <v:shape id="_x0000_i1158" type="#_x0000_t75" style="width:77.15pt;height:36.45pt" o:ole="" o:preferrelative="f">
            <v:imagedata r:id="rId258" o:title=""/>
            <o:lock v:ext="edit" aspectratio="f"/>
          </v:shape>
          <o:OLEObject Type="Embed" ProgID="Equation.DSMT4" ShapeID="_x0000_i1158" DrawAspect="Content" ObjectID="_1812461817" r:id="rId259"/>
        </w:object>
      </w:r>
      <w:r w:rsidR="00C014AE" w:rsidRPr="00A40B68">
        <w:rPr>
          <w:rFonts w:cs="Times New Roman"/>
          <w:szCs w:val="24"/>
        </w:rPr>
        <w:t xml:space="preserve"> for a specific value of </w:t>
      </w:r>
      <w:r w:rsidR="00C014AE" w:rsidRPr="00A40B68">
        <w:rPr>
          <w:rFonts w:cs="Times New Roman"/>
          <w:position w:val="-12"/>
          <w:szCs w:val="24"/>
        </w:rPr>
        <w:object w:dxaOrig="279" w:dyaOrig="360" w14:anchorId="23DCF0F0">
          <v:shape id="_x0000_i1159" type="#_x0000_t75" style="width:13.7pt;height:18pt" o:ole="">
            <v:imagedata r:id="rId260" o:title=""/>
          </v:shape>
          <o:OLEObject Type="Embed" ProgID="Equation.DSMT4" ShapeID="_x0000_i1159" DrawAspect="Content" ObjectID="_1812461818" r:id="rId261"/>
        </w:object>
      </w:r>
      <w:r w:rsidR="00C014AE" w:rsidRPr="00A40B68">
        <w:rPr>
          <w:rFonts w:cs="Times New Roman"/>
          <w:szCs w:val="24"/>
        </w:rPr>
        <w:t>=</w:t>
      </w:r>
      <w:r w:rsidR="00C014AE" w:rsidRPr="00A40B68">
        <w:rPr>
          <w:rFonts w:cs="Times New Roman"/>
          <w:position w:val="-12"/>
          <w:szCs w:val="24"/>
        </w:rPr>
        <w:object w:dxaOrig="240" w:dyaOrig="360" w14:anchorId="2FCC2081">
          <v:shape id="_x0000_i1160" type="#_x0000_t75" style="width:12pt;height:18pt" o:ole="">
            <v:imagedata r:id="rId262" o:title=""/>
          </v:shape>
          <o:OLEObject Type="Embed" ProgID="Equation.DSMT4" ShapeID="_x0000_i1160" DrawAspect="Content" ObjectID="_1812461819" r:id="rId263"/>
        </w:object>
      </w:r>
      <w:r w:rsidR="00C014AE" w:rsidRPr="00A40B68">
        <w:rPr>
          <w:rFonts w:cs="Times New Roman"/>
          <w:szCs w:val="24"/>
        </w:rPr>
        <w:t xml:space="preserve">. Let </w:t>
      </w:r>
      <w:r w:rsidR="00DE1AC5" w:rsidRPr="00A40B68">
        <w:rPr>
          <w:rFonts w:eastAsia="Times New Roman" w:cs="Times New Roman"/>
          <w:position w:val="-14"/>
          <w:szCs w:val="24"/>
        </w:rPr>
        <w:object w:dxaOrig="6039" w:dyaOrig="499" w14:anchorId="3FB9996F">
          <v:shape id="_x0000_i1161" type="#_x0000_t75" style="width:301.7pt;height:24.85pt" o:ole="" o:preferrelative="f">
            <v:imagedata r:id="rId264" o:title=""/>
            <o:lock v:ext="edit" aspectratio="f"/>
          </v:shape>
          <o:OLEObject Type="Embed" ProgID="Equation.DSMT4" ShapeID="_x0000_i1161" DrawAspect="Content" ObjectID="_1812461820" r:id="rId265"/>
        </w:object>
      </w:r>
      <w:r w:rsidR="00FB7CE7" w:rsidRPr="00A40B68">
        <w:rPr>
          <w:rFonts w:eastAsia="Times New Roman" w:cs="Times New Roman"/>
          <w:szCs w:val="24"/>
        </w:rPr>
        <w:t xml:space="preserve">. Similarly, collect </w:t>
      </w:r>
      <w:r w:rsidR="00905A33" w:rsidRPr="00A40B68">
        <w:rPr>
          <w:rFonts w:eastAsia="Times New Roman" w:cs="Times New Roman"/>
          <w:szCs w:val="24"/>
        </w:rPr>
        <w:t xml:space="preserve">other component-wise elements into vectors </w:t>
      </w:r>
      <w:r w:rsidR="00DE1AC5" w:rsidRPr="00A40B68">
        <w:rPr>
          <w:rFonts w:cs="Times New Roman"/>
          <w:position w:val="-10"/>
          <w:szCs w:val="24"/>
        </w:rPr>
        <w:object w:dxaOrig="1400" w:dyaOrig="320" w14:anchorId="25A7A1FF">
          <v:shape id="_x0000_i1162" type="#_x0000_t75" style="width:69.85pt;height:15.85pt" o:ole="" o:preferrelative="f">
            <v:imagedata r:id="rId266" o:title=""/>
            <o:lock v:ext="edit" aspectratio="f"/>
          </v:shape>
          <o:OLEObject Type="Embed" ProgID="Equation.DSMT4" ShapeID="_x0000_i1162" DrawAspect="Content" ObjectID="_1812461821" r:id="rId267"/>
        </w:object>
      </w:r>
      <w:r w:rsidR="00DE1AC5">
        <w:rPr>
          <w:rFonts w:cs="Times New Roman"/>
          <w:szCs w:val="24"/>
        </w:rPr>
        <w:t>.</w:t>
      </w:r>
      <w:r w:rsidR="00905A33" w:rsidRPr="00A40B68">
        <w:rPr>
          <w:rFonts w:cs="Times New Roman"/>
          <w:szCs w:val="24"/>
        </w:rPr>
        <w:t xml:space="preserve"> For compactness, we will also write </w:t>
      </w:r>
      <w:r w:rsidR="00DE1AC5" w:rsidRPr="00A40B68">
        <w:rPr>
          <w:rFonts w:cs="Times New Roman"/>
          <w:position w:val="-24"/>
          <w:szCs w:val="24"/>
        </w:rPr>
        <w:object w:dxaOrig="4840" w:dyaOrig="620" w14:anchorId="1ED4205B">
          <v:shape id="_x0000_i1163" type="#_x0000_t75" style="width:242.15pt;height:30.85pt" o:ole="">
            <v:imagedata r:id="rId268" o:title=""/>
          </v:shape>
          <o:OLEObject Type="Embed" ProgID="Equation.DSMT4" ShapeID="_x0000_i1163" DrawAspect="Content" ObjectID="_1812461822" r:id="rId269"/>
        </w:object>
      </w:r>
      <w:r w:rsidR="00905A33" w:rsidRPr="00A40B68">
        <w:rPr>
          <w:rFonts w:cs="Times New Roman"/>
          <w:szCs w:val="24"/>
        </w:rPr>
        <w:t xml:space="preserve">. </w:t>
      </w:r>
      <w:r w:rsidR="006C56A8" w:rsidRPr="00A40B68">
        <w:rPr>
          <w:rFonts w:cs="Times New Roman"/>
          <w:position w:val="-28"/>
          <w:szCs w:val="24"/>
        </w:rPr>
        <w:object w:dxaOrig="240" w:dyaOrig="660" w14:anchorId="2066A73E">
          <v:shape id="_x0000_i1164" type="#_x0000_t75" style="width:12pt;height:33pt" o:ole="">
            <v:imagedata r:id="rId270" o:title=""/>
          </v:shape>
          <o:OLEObject Type="Embed" ProgID="Equation.DSMT4" ShapeID="_x0000_i1164" DrawAspect="Content" ObjectID="_1812461823" r:id="rId271"/>
        </w:object>
      </w:r>
      <w:r w:rsidR="00765EC8" w:rsidRPr="00A40B68">
        <w:rPr>
          <w:rFonts w:cs="Times New Roman"/>
          <w:szCs w:val="24"/>
        </w:rPr>
        <w:t xml:space="preserve">, as written in the next few expressions, will refer to the vector of element -by-element division </w:t>
      </w:r>
      <w:r w:rsidR="00717FC1" w:rsidRPr="00A40B68">
        <w:rPr>
          <w:rFonts w:cs="Times New Roman"/>
          <w:szCs w:val="24"/>
        </w:rPr>
        <w:t xml:space="preserve">along each dimension. </w:t>
      </w:r>
      <w:r w:rsidR="00765EC8" w:rsidRPr="00A40B68">
        <w:rPr>
          <w:rFonts w:cs="Times New Roman"/>
          <w:szCs w:val="24"/>
        </w:rPr>
        <w:t xml:space="preserve"> </w:t>
      </w:r>
    </w:p>
    <w:p w14:paraId="319A517D" w14:textId="77777777" w:rsidR="00765EC8" w:rsidRPr="00A40B68" w:rsidRDefault="00765EC8" w:rsidP="00A40B68">
      <w:pPr>
        <w:spacing w:line="276" w:lineRule="auto"/>
        <w:ind w:firstLine="720"/>
        <w:jc w:val="both"/>
        <w:rPr>
          <w:rFonts w:cs="Times New Roman"/>
          <w:szCs w:val="24"/>
        </w:rPr>
      </w:pPr>
    </w:p>
    <w:p w14:paraId="4B4B6E49" w14:textId="22567B02" w:rsidR="00765EC8" w:rsidRPr="00A40B68" w:rsidRDefault="00765EC8" w:rsidP="00A40B68">
      <w:pPr>
        <w:spacing w:line="276" w:lineRule="auto"/>
        <w:jc w:val="both"/>
        <w:rPr>
          <w:rFonts w:cs="Times New Roman"/>
          <w:szCs w:val="24"/>
        </w:rPr>
      </w:pPr>
      <w:r w:rsidRPr="003D10CE">
        <w:rPr>
          <w:rFonts w:cs="Times New Roman"/>
          <w:b/>
          <w:bCs/>
          <w:szCs w:val="24"/>
        </w:rPr>
        <w:lastRenderedPageBreak/>
        <w:t>Theorem</w:t>
      </w:r>
      <w:r w:rsidR="003D10CE" w:rsidRPr="003D10CE">
        <w:rPr>
          <w:rFonts w:cs="Times New Roman"/>
          <w:b/>
          <w:bCs/>
          <w:szCs w:val="24"/>
        </w:rPr>
        <w:t xml:space="preserve"> 5</w:t>
      </w:r>
      <w:r w:rsidRPr="00A40B68">
        <w:rPr>
          <w:rFonts w:cs="Times New Roman"/>
          <w:szCs w:val="24"/>
        </w:rPr>
        <w:t xml:space="preserve">: The following function represents a proper multivariate probability density function (pdf) for a random variable vector </w:t>
      </w:r>
      <w:r w:rsidRPr="00A40B68">
        <w:rPr>
          <w:rFonts w:cs="Times New Roman"/>
          <w:position w:val="-4"/>
          <w:szCs w:val="24"/>
        </w:rPr>
        <w:object w:dxaOrig="240" w:dyaOrig="260" w14:anchorId="6037D878">
          <v:shape id="_x0000_i1165" type="#_x0000_t75" style="width:12pt;height:13.3pt" o:ole="">
            <v:imagedata r:id="rId272" o:title=""/>
          </v:shape>
          <o:OLEObject Type="Embed" ProgID="Equation.DSMT4" ShapeID="_x0000_i1165" DrawAspect="Content" ObjectID="_1812461824" r:id="rId273"/>
        </w:object>
      </w:r>
      <w:r w:rsidR="00717FC1" w:rsidRPr="00A40B68">
        <w:rPr>
          <w:rFonts w:cs="Times New Roman"/>
          <w:szCs w:val="24"/>
        </w:rPr>
        <w:t xml:space="preserve"> </w:t>
      </w:r>
      <w:r w:rsidRPr="00A40B68">
        <w:rPr>
          <w:rFonts w:cs="Times New Roman"/>
          <w:szCs w:val="24"/>
        </w:rPr>
        <w:t xml:space="preserve">spanning the </w:t>
      </w:r>
      <w:r w:rsidR="00717FC1" w:rsidRPr="00A40B68">
        <w:rPr>
          <w:rFonts w:cs="Times New Roman"/>
          <w:szCs w:val="24"/>
        </w:rPr>
        <w:t xml:space="preserve">multi-dimensional </w:t>
      </w:r>
      <w:r w:rsidRPr="00A40B68">
        <w:rPr>
          <w:rFonts w:cs="Times New Roman"/>
          <w:szCs w:val="24"/>
        </w:rPr>
        <w:t xml:space="preserve">real line; </w:t>
      </w:r>
      <w:r w:rsidR="00D030CF" w:rsidRPr="00A40B68">
        <w:rPr>
          <w:rFonts w:cs="Times New Roman"/>
          <w:position w:val="-10"/>
          <w:szCs w:val="24"/>
        </w:rPr>
        <w:object w:dxaOrig="1900" w:dyaOrig="320" w14:anchorId="13D9C664">
          <v:shape id="_x0000_i1166" type="#_x0000_t75" style="width:94.7pt;height:16.3pt" o:ole="">
            <v:imagedata r:id="rId274" o:title=""/>
          </v:shape>
          <o:OLEObject Type="Embed" ProgID="Equation.DSMT4" ShapeID="_x0000_i1166" DrawAspect="Content" ObjectID="_1812461825" r:id="rId275"/>
        </w:object>
      </w:r>
      <w:r w:rsidRPr="00A40B68">
        <w:rPr>
          <w:rFonts w:cs="Times New Roman"/>
          <w:szCs w:val="24"/>
        </w:rPr>
        <w:t xml:space="preserve"> (the last two notations taken to mean that each element of the vector follows the scalar limits):</w:t>
      </w:r>
    </w:p>
    <w:p w14:paraId="525FA55F" w14:textId="491236FC" w:rsidR="00765EC8" w:rsidRPr="00A40B68" w:rsidRDefault="00765EC8" w:rsidP="001B2D74">
      <w:pPr>
        <w:tabs>
          <w:tab w:val="right" w:pos="9360"/>
        </w:tabs>
        <w:spacing w:before="60" w:line="276" w:lineRule="auto"/>
        <w:jc w:val="both"/>
        <w:rPr>
          <w:rFonts w:cs="Times New Roman"/>
          <w:szCs w:val="24"/>
        </w:rPr>
      </w:pPr>
      <w:r w:rsidRPr="00A40B68">
        <w:rPr>
          <w:rFonts w:cs="Times New Roman"/>
          <w:szCs w:val="24"/>
        </w:rPr>
        <w:t xml:space="preserve"> </w:t>
      </w:r>
      <w:r w:rsidR="001B2D74" w:rsidRPr="00A40B68">
        <w:rPr>
          <w:rFonts w:cs="Times New Roman"/>
          <w:position w:val="-66"/>
          <w:szCs w:val="24"/>
        </w:rPr>
        <w:object w:dxaOrig="5200" w:dyaOrig="1440" w14:anchorId="1B43B12F">
          <v:shape id="_x0000_i1167" type="#_x0000_t75" style="width:259.3pt;height:1in" o:ole="" o:preferrelative="f">
            <v:imagedata r:id="rId276" o:title=""/>
            <o:lock v:ext="edit" aspectratio="f"/>
          </v:shape>
          <o:OLEObject Type="Embed" ProgID="Equation.DSMT4" ShapeID="_x0000_i1167" DrawAspect="Content" ObjectID="_1812461826" r:id="rId277"/>
        </w:object>
      </w:r>
      <w:r w:rsidR="00717FC1" w:rsidRPr="00A40B68">
        <w:rPr>
          <w:rFonts w:cs="Times New Roman"/>
          <w:szCs w:val="24"/>
        </w:rPr>
        <w:t xml:space="preserve">representing </w:t>
      </w:r>
      <w:r w:rsidR="00C315A4" w:rsidRPr="00A40B68">
        <w:rPr>
          <w:rFonts w:cs="Times New Roman"/>
          <w:szCs w:val="24"/>
        </w:rPr>
        <w:t>a</w:t>
      </w:r>
      <w:r w:rsidR="00717FC1" w:rsidRPr="00A40B68">
        <w:rPr>
          <w:rFonts w:cs="Times New Roman"/>
          <w:szCs w:val="24"/>
        </w:rPr>
        <w:t xml:space="preserve"> correlation matrix.</w:t>
      </w:r>
      <w:r w:rsidR="004C1587" w:rsidRPr="00A40B68">
        <w:rPr>
          <w:rFonts w:cs="Times New Roman"/>
          <w:szCs w:val="24"/>
        </w:rPr>
        <w:tab/>
        <w:t>(15)</w:t>
      </w:r>
    </w:p>
    <w:p w14:paraId="707C92C5" w14:textId="3A581C8E" w:rsidR="00765EC8" w:rsidRPr="00A40B68" w:rsidRDefault="00765EC8" w:rsidP="00A40B68">
      <w:pPr>
        <w:spacing w:line="276" w:lineRule="auto"/>
        <w:jc w:val="both"/>
        <w:rPr>
          <w:rFonts w:cs="Times New Roman"/>
          <w:szCs w:val="24"/>
        </w:rPr>
      </w:pPr>
    </w:p>
    <w:p w14:paraId="5A6480A2" w14:textId="7C3368BA" w:rsidR="00A83E97" w:rsidRPr="00A40B68" w:rsidRDefault="00717FC1" w:rsidP="001B2D74">
      <w:pPr>
        <w:spacing w:after="120" w:line="276" w:lineRule="auto"/>
        <w:jc w:val="both"/>
        <w:rPr>
          <w:rFonts w:cs="Times New Roman"/>
          <w:szCs w:val="24"/>
        </w:rPr>
      </w:pPr>
      <w:r w:rsidRPr="003D10CE">
        <w:rPr>
          <w:rFonts w:cs="Times New Roman"/>
          <w:b/>
          <w:bCs/>
          <w:szCs w:val="24"/>
        </w:rPr>
        <w:t>Proof:</w:t>
      </w:r>
      <w:r w:rsidRPr="00A40B68">
        <w:rPr>
          <w:rFonts w:cs="Times New Roman"/>
          <w:szCs w:val="24"/>
        </w:rPr>
        <w:t xml:space="preserve"> The proof follows exactly the one for the univariate case, because the multivariate normal distribution is also a symmetric distribution</w:t>
      </w:r>
      <w:r w:rsidR="002E7A1A">
        <w:rPr>
          <w:rFonts w:cs="Times New Roman"/>
          <w:szCs w:val="24"/>
        </w:rPr>
        <w:t xml:space="preserve">, with each element of </w:t>
      </w:r>
      <w:r w:rsidR="00405BFD" w:rsidRPr="005075D6">
        <w:rPr>
          <w:position w:val="-28"/>
        </w:rPr>
        <w:object w:dxaOrig="580" w:dyaOrig="660" w14:anchorId="030438E5">
          <v:shape id="_x0000_i1168" type="#_x0000_t75" style="width:28.7pt;height:33pt" o:ole="" o:preferrelative="f">
            <v:imagedata r:id="rId278" o:title=""/>
            <o:lock v:ext="edit" aspectratio="f"/>
          </v:shape>
          <o:OLEObject Type="Embed" ProgID="Equation.DSMT4" ShapeID="_x0000_i1168" DrawAspect="Content" ObjectID="_1812461827" r:id="rId279"/>
        </w:object>
      </w:r>
      <w:r w:rsidR="002E7A1A">
        <w:t xml:space="preserve"> being univariate normally distributed</w:t>
      </w:r>
      <w:r w:rsidRPr="00A40B68">
        <w:rPr>
          <w:rFonts w:cs="Times New Roman"/>
          <w:szCs w:val="24"/>
        </w:rPr>
        <w:t xml:space="preserve">. </w:t>
      </w:r>
      <w:r w:rsidR="00C315A4" w:rsidRPr="00A40B68">
        <w:rPr>
          <w:rFonts w:cs="Times New Roman"/>
          <w:szCs w:val="24"/>
        </w:rPr>
        <w:t xml:space="preserve">From the properties of the multivariate normal distribution, it is immediate that the marginal along each dimension is BYJN distributed; </w:t>
      </w:r>
      <w:r w:rsidR="00C315A4" w:rsidRPr="00A40B68">
        <w:rPr>
          <w:rFonts w:cs="Times New Roman"/>
          <w:position w:val="-12"/>
          <w:szCs w:val="24"/>
        </w:rPr>
        <w:object w:dxaOrig="2480" w:dyaOrig="380" w14:anchorId="0CDD4E9F">
          <v:shape id="_x0000_i1169" type="#_x0000_t75" style="width:123.85pt;height:19.3pt" o:ole="">
            <v:imagedata r:id="rId280" o:title=""/>
          </v:shape>
          <o:OLEObject Type="Embed" ProgID="Equation.DSMT4" ShapeID="_x0000_i1169" DrawAspect="Content" ObjectID="_1812461828" r:id="rId281"/>
        </w:object>
      </w:r>
      <w:r w:rsidR="00C315A4" w:rsidRPr="00A40B68">
        <w:rPr>
          <w:rFonts w:cs="Times New Roman"/>
          <w:szCs w:val="24"/>
        </w:rPr>
        <w:t xml:space="preserve">. </w:t>
      </w:r>
      <w:r w:rsidR="00A83E97" w:rsidRPr="00A40B68">
        <w:rPr>
          <w:rFonts w:cs="Times New Roman"/>
          <w:szCs w:val="24"/>
        </w:rPr>
        <w:t xml:space="preserve">Essentially, the elements </w:t>
      </w:r>
      <w:r w:rsidR="00A83E97" w:rsidRPr="00A40B68">
        <w:rPr>
          <w:rFonts w:cs="Times New Roman"/>
          <w:position w:val="-12"/>
          <w:szCs w:val="24"/>
        </w:rPr>
        <w:object w:dxaOrig="279" w:dyaOrig="360" w14:anchorId="373D0669">
          <v:shape id="_x0000_i1170" type="#_x0000_t75" style="width:13.7pt;height:18pt" o:ole="">
            <v:imagedata r:id="rId282" o:title=""/>
          </v:shape>
          <o:OLEObject Type="Embed" ProgID="Equation.DSMT4" ShapeID="_x0000_i1170" DrawAspect="Content" ObjectID="_1812461829" r:id="rId283"/>
        </w:object>
      </w:r>
      <w:r w:rsidR="00A83E97" w:rsidRPr="00A40B68">
        <w:rPr>
          <w:rFonts w:cs="Times New Roman"/>
          <w:szCs w:val="24"/>
        </w:rPr>
        <w:t xml:space="preserve"> along each dimension are being brought together using an implicit Gaussian </w:t>
      </w:r>
      <w:r w:rsidR="008C4607">
        <w:rPr>
          <w:rFonts w:cs="Times New Roman"/>
          <w:szCs w:val="24"/>
        </w:rPr>
        <w:t>c</w:t>
      </w:r>
      <w:r w:rsidR="00A83E97" w:rsidRPr="00A40B68">
        <w:rPr>
          <w:rFonts w:cs="Times New Roman"/>
          <w:szCs w:val="24"/>
        </w:rPr>
        <w:t>opula to generate a correlation across the elements (see Bhat et al., 202</w:t>
      </w:r>
      <w:r w:rsidR="00643705">
        <w:rPr>
          <w:rFonts w:cs="Times New Roman"/>
          <w:szCs w:val="24"/>
        </w:rPr>
        <w:t>5</w:t>
      </w:r>
      <w:r w:rsidR="00A83E97" w:rsidRPr="00A40B68">
        <w:rPr>
          <w:rFonts w:cs="Times New Roman"/>
          <w:szCs w:val="24"/>
        </w:rPr>
        <w:t>). This observation also</w:t>
      </w:r>
      <w:r w:rsidR="00143222" w:rsidRPr="00A40B68">
        <w:rPr>
          <w:rFonts w:cs="Times New Roman"/>
          <w:szCs w:val="24"/>
        </w:rPr>
        <w:t xml:space="preserve"> </w:t>
      </w:r>
      <w:r w:rsidR="00A83E97" w:rsidRPr="00A40B68">
        <w:rPr>
          <w:rFonts w:cs="Times New Roman"/>
          <w:szCs w:val="24"/>
        </w:rPr>
        <w:t>provides a pathway to generate draws from the multivariate distribution of Equation (</w:t>
      </w:r>
      <w:r w:rsidR="00D030CF">
        <w:rPr>
          <w:rFonts w:cs="Times New Roman"/>
          <w:szCs w:val="24"/>
        </w:rPr>
        <w:t>15</w:t>
      </w:r>
      <w:r w:rsidR="00A83E97" w:rsidRPr="00A40B68">
        <w:rPr>
          <w:rFonts w:cs="Times New Roman"/>
          <w:szCs w:val="24"/>
        </w:rPr>
        <w:t xml:space="preserve">). The procedure </w:t>
      </w:r>
      <w:r w:rsidR="00F958C1" w:rsidRPr="00A40B68">
        <w:rPr>
          <w:rFonts w:cs="Times New Roman"/>
          <w:szCs w:val="24"/>
        </w:rPr>
        <w:t xml:space="preserve">we propose </w:t>
      </w:r>
      <w:r w:rsidR="00A83E97" w:rsidRPr="00A40B68">
        <w:rPr>
          <w:rFonts w:cs="Times New Roman"/>
          <w:szCs w:val="24"/>
        </w:rPr>
        <w:t>is as follows</w:t>
      </w:r>
      <w:r w:rsidR="00970622" w:rsidRPr="00A40B68">
        <w:rPr>
          <w:rFonts w:cs="Times New Roman"/>
          <w:szCs w:val="24"/>
        </w:rPr>
        <w:t xml:space="preserve">, which does not need the inverse CDF of </w:t>
      </w:r>
      <w:r w:rsidR="00970622" w:rsidRPr="00A40B68">
        <w:rPr>
          <w:rFonts w:cs="Times New Roman"/>
          <w:position w:val="-12"/>
          <w:szCs w:val="24"/>
        </w:rPr>
        <w:object w:dxaOrig="279" w:dyaOrig="360" w14:anchorId="125A440E">
          <v:shape id="_x0000_i1171" type="#_x0000_t75" style="width:13.7pt;height:18pt" o:ole="">
            <v:imagedata r:id="rId282" o:title=""/>
          </v:shape>
          <o:OLEObject Type="Embed" ProgID="Equation.DSMT4" ShapeID="_x0000_i1171" DrawAspect="Content" ObjectID="_1812461830" r:id="rId284"/>
        </w:object>
      </w:r>
      <w:r w:rsidR="00970622" w:rsidRPr="00A40B68">
        <w:rPr>
          <w:rFonts w:cs="Times New Roman"/>
          <w:szCs w:val="24"/>
        </w:rPr>
        <w:t xml:space="preserve"> (this inverse CDF has no closed form, and numeric computation can be expensive)</w:t>
      </w:r>
      <w:r w:rsidR="00A83E97" w:rsidRPr="00A40B68">
        <w:rPr>
          <w:rFonts w:cs="Times New Roman"/>
          <w:szCs w:val="24"/>
        </w:rPr>
        <w:t>:</w:t>
      </w:r>
    </w:p>
    <w:p w14:paraId="5134863D" w14:textId="62CA1B35" w:rsidR="00143222" w:rsidRPr="00A40B68" w:rsidRDefault="00143222" w:rsidP="00A40B68">
      <w:pPr>
        <w:pStyle w:val="ListParagraph"/>
        <w:numPr>
          <w:ilvl w:val="0"/>
          <w:numId w:val="11"/>
        </w:numPr>
        <w:spacing w:line="276" w:lineRule="auto"/>
        <w:jc w:val="both"/>
      </w:pPr>
      <w:r w:rsidRPr="00A40B68">
        <w:t xml:space="preserve">Follow steps (1) through (6) </w:t>
      </w:r>
      <w:r w:rsidR="00D030CF">
        <w:t xml:space="preserve">for the univariate case </w:t>
      </w:r>
      <w:r w:rsidRPr="00A40B68">
        <w:t xml:space="preserve">to generate </w:t>
      </w:r>
      <w:r w:rsidR="00970622" w:rsidRPr="00A40B68">
        <w:t xml:space="preserve">independent </w:t>
      </w:r>
      <w:r w:rsidRPr="00A40B68">
        <w:t>draws</w:t>
      </w:r>
      <w:r w:rsidR="00970622" w:rsidRPr="00A40B68">
        <w:t xml:space="preserve"> (across dimensions) for </w:t>
      </w:r>
      <w:r w:rsidR="00970622" w:rsidRPr="00A40B68">
        <w:rPr>
          <w:position w:val="-12"/>
        </w:rPr>
        <w:object w:dxaOrig="279" w:dyaOrig="360" w14:anchorId="361A9B5D">
          <v:shape id="_x0000_i1172" type="#_x0000_t75" style="width:13.7pt;height:18pt" o:ole="">
            <v:imagedata r:id="rId285" o:title=""/>
          </v:shape>
          <o:OLEObject Type="Embed" ProgID="Equation.DSMT4" ShapeID="_x0000_i1172" DrawAspect="Content" ObjectID="_1812461831" r:id="rId286"/>
        </w:object>
      </w:r>
      <w:r w:rsidR="001B2D74">
        <w:t xml:space="preserve"> </w:t>
      </w:r>
      <w:r w:rsidRPr="00A40B68">
        <w:t xml:space="preserve">(that is, obtain realizations </w:t>
      </w:r>
      <w:r w:rsidR="00970622" w:rsidRPr="00A40B68">
        <w:rPr>
          <w:position w:val="-12"/>
        </w:rPr>
        <w:object w:dxaOrig="260" w:dyaOrig="360" w14:anchorId="07D249AB">
          <v:shape id="_x0000_i1173" type="#_x0000_t75" style="width:13.3pt;height:18pt" o:ole="">
            <v:imagedata r:id="rId287" o:title=""/>
          </v:shape>
          <o:OLEObject Type="Embed" ProgID="Equation.DSMT4" ShapeID="_x0000_i1173" DrawAspect="Content" ObjectID="_1812461832" r:id="rId288"/>
        </w:object>
      </w:r>
      <w:r w:rsidRPr="00A40B68">
        <w:t xml:space="preserve">). </w:t>
      </w:r>
    </w:p>
    <w:p w14:paraId="49D0693D" w14:textId="63AB5730" w:rsidR="00F958C1" w:rsidRPr="00A40B68" w:rsidRDefault="00F958C1" w:rsidP="00A40B68">
      <w:pPr>
        <w:pStyle w:val="ListParagraph"/>
        <w:numPr>
          <w:ilvl w:val="0"/>
          <w:numId w:val="11"/>
        </w:numPr>
        <w:spacing w:line="276" w:lineRule="auto"/>
        <w:jc w:val="both"/>
      </w:pPr>
      <w:r w:rsidRPr="00A40B68">
        <w:t>Compute</w:t>
      </w:r>
      <w:r w:rsidR="00143222" w:rsidRPr="00A40B68">
        <w:t xml:space="preserve"> </w:t>
      </w:r>
      <w:r w:rsidR="006C56A8" w:rsidRPr="00A40B68">
        <w:rPr>
          <w:position w:val="-30"/>
        </w:rPr>
        <w:object w:dxaOrig="1200" w:dyaOrig="680" w14:anchorId="48557D35">
          <v:shape id="_x0000_i1174" type="#_x0000_t75" style="width:58.7pt;height:33.85pt" o:ole="">
            <v:imagedata r:id="rId289" o:title=""/>
          </v:shape>
          <o:OLEObject Type="Embed" ProgID="Equation.DSMT4" ShapeID="_x0000_i1174" DrawAspect="Content" ObjectID="_1812461833" r:id="rId290"/>
        </w:object>
      </w:r>
      <w:r w:rsidRPr="00A40B68">
        <w:t xml:space="preserve"> for each dimension </w:t>
      </w:r>
      <w:r w:rsidRPr="00A40B68">
        <w:rPr>
          <w:i/>
          <w:iCs/>
        </w:rPr>
        <w:t>l</w:t>
      </w:r>
      <w:r w:rsidRPr="00A40B68">
        <w:t xml:space="preserve">. </w:t>
      </w:r>
      <w:r w:rsidR="00143222" w:rsidRPr="00A40B68">
        <w:t>These realizations, as per Equation (</w:t>
      </w:r>
      <w:r w:rsidR="00D030CF">
        <w:t>15</w:t>
      </w:r>
      <w:r w:rsidR="00143222" w:rsidRPr="00A40B68">
        <w:t xml:space="preserve">), are </w:t>
      </w:r>
      <w:r w:rsidR="00602506">
        <w:t xml:space="preserve">normally distributed and </w:t>
      </w:r>
      <w:r w:rsidR="00143222" w:rsidRPr="00A40B68">
        <w:t xml:space="preserve">correlated </w:t>
      </w:r>
      <w:r w:rsidRPr="00A40B68">
        <w:t xml:space="preserve">across dimensions </w:t>
      </w:r>
      <w:r w:rsidR="00143222" w:rsidRPr="00A40B68">
        <w:t xml:space="preserve">through the matrix </w:t>
      </w:r>
      <w:r w:rsidR="00405BFD" w:rsidRPr="00A40B68">
        <w:rPr>
          <w:position w:val="-10"/>
        </w:rPr>
        <w:object w:dxaOrig="1020" w:dyaOrig="360" w14:anchorId="790EC105">
          <v:shape id="_x0000_i1175" type="#_x0000_t75" style="width:50.55pt;height:18pt" o:ole="">
            <v:imagedata r:id="rId291" o:title=""/>
          </v:shape>
          <o:OLEObject Type="Embed" ProgID="Equation.DSMT4" ShapeID="_x0000_i1175" DrawAspect="Content" ObjectID="_1812461834" r:id="rId292"/>
        </w:object>
      </w:r>
      <w:r w:rsidRPr="00A40B68">
        <w:t xml:space="preserve"> where </w:t>
      </w:r>
      <w:r w:rsidRPr="00A40B68">
        <w:rPr>
          <w:b/>
          <w:bCs/>
        </w:rPr>
        <w:t>L</w:t>
      </w:r>
      <w:r w:rsidRPr="00A40B68">
        <w:t xml:space="preserve"> corresponds to the lower diagonal Cholesky matrix. Obtain </w:t>
      </w:r>
      <w:r w:rsidR="00405BFD" w:rsidRPr="00A40B68">
        <w:rPr>
          <w:position w:val="-10"/>
        </w:rPr>
        <w:object w:dxaOrig="780" w:dyaOrig="320" w14:anchorId="2EF93009">
          <v:shape id="_x0000_i1176" type="#_x0000_t75" style="width:39pt;height:15.85pt" o:ole="" o:preferrelative="f">
            <v:imagedata r:id="rId293" o:title=""/>
            <o:lock v:ext="edit" aspectratio="f"/>
          </v:shape>
          <o:OLEObject Type="Embed" ProgID="Equation.DSMT4" ShapeID="_x0000_i1176" DrawAspect="Content" ObjectID="_1812461835" r:id="rId294"/>
        </w:object>
      </w:r>
      <w:r w:rsidR="00970622" w:rsidRPr="00A40B68">
        <w:t xml:space="preserve"> with elements </w:t>
      </w:r>
      <w:r w:rsidR="00970622" w:rsidRPr="00A40B68">
        <w:rPr>
          <w:position w:val="-12"/>
        </w:rPr>
        <w:object w:dxaOrig="260" w:dyaOrig="360" w14:anchorId="7966ED13">
          <v:shape id="_x0000_i1177" type="#_x0000_t75" style="width:13.7pt;height:18pt" o:ole="">
            <v:imagedata r:id="rId295" o:title=""/>
          </v:shape>
          <o:OLEObject Type="Embed" ProgID="Equation.DSMT4" ShapeID="_x0000_i1177" DrawAspect="Content" ObjectID="_1812461836" r:id="rId296"/>
        </w:object>
      </w:r>
      <w:r w:rsidR="00970622" w:rsidRPr="00A40B68">
        <w:t xml:space="preserve">, which now need to be back-transformed to obtain </w:t>
      </w:r>
      <w:r w:rsidR="00970622" w:rsidRPr="00A40B68">
        <w:rPr>
          <w:position w:val="-12"/>
        </w:rPr>
        <w:object w:dxaOrig="260" w:dyaOrig="360" w14:anchorId="4441051B">
          <v:shape id="_x0000_i1178" type="#_x0000_t75" style="width:13.7pt;height:18pt" o:ole="">
            <v:imagedata r:id="rId297" o:title=""/>
          </v:shape>
          <o:OLEObject Type="Embed" ProgID="Equation.DSMT4" ShapeID="_x0000_i1178" DrawAspect="Content" ObjectID="_1812461837" r:id="rId298"/>
        </w:object>
      </w:r>
      <w:r w:rsidR="00970622" w:rsidRPr="00A40B68">
        <w:t xml:space="preserve"> through the equation </w:t>
      </w:r>
      <w:r w:rsidRPr="00A40B68">
        <w:t xml:space="preserve"> </w:t>
      </w:r>
      <w:r w:rsidR="00C43A89" w:rsidRPr="00A40B68">
        <w:rPr>
          <w:position w:val="-30"/>
        </w:rPr>
        <w:object w:dxaOrig="1260" w:dyaOrig="680" w14:anchorId="5FC5DCE2">
          <v:shape id="_x0000_i1179" type="#_x0000_t75" style="width:63.45pt;height:33.85pt" o:ole="">
            <v:imagedata r:id="rId299" o:title=""/>
          </v:shape>
          <o:OLEObject Type="Embed" ProgID="Equation.DSMT4" ShapeID="_x0000_i1179" DrawAspect="Content" ObjectID="_1812461838" r:id="rId300"/>
        </w:object>
      </w:r>
      <w:r w:rsidRPr="00A40B68">
        <w:t xml:space="preserve"> </w:t>
      </w:r>
      <w:r w:rsidR="00970622" w:rsidRPr="00A40B68">
        <w:t xml:space="preserve">To do so, compute the two roots of </w:t>
      </w:r>
      <w:r w:rsidR="00970622" w:rsidRPr="00A40B68">
        <w:rPr>
          <w:position w:val="-12"/>
        </w:rPr>
        <w:object w:dxaOrig="260" w:dyaOrig="360" w14:anchorId="0B6E674D">
          <v:shape id="_x0000_i1180" type="#_x0000_t75" style="width:13.7pt;height:18pt" o:ole="">
            <v:imagedata r:id="rId301" o:title=""/>
          </v:shape>
          <o:OLEObject Type="Embed" ProgID="Equation.DSMT4" ShapeID="_x0000_i1180" DrawAspect="Content" ObjectID="_1812461839" r:id="rId302"/>
        </w:object>
      </w:r>
      <w:r w:rsidR="00970622" w:rsidRPr="00A40B68">
        <w:t xml:space="preserve"> </w:t>
      </w:r>
      <w:r w:rsidR="00AB49E4" w:rsidRPr="00A40B68">
        <w:t xml:space="preserve">for each dimension </w:t>
      </w:r>
      <w:r w:rsidR="00970622" w:rsidRPr="00A40B68">
        <w:t>as follows:</w:t>
      </w:r>
    </w:p>
    <w:p w14:paraId="593A2A14" w14:textId="77777777" w:rsidR="00D030CF" w:rsidRDefault="00D030CF" w:rsidP="00A40B68">
      <w:pPr>
        <w:pStyle w:val="ListParagraph"/>
        <w:spacing w:line="276" w:lineRule="auto"/>
        <w:jc w:val="both"/>
      </w:pPr>
      <w:r w:rsidRPr="00D030CF">
        <w:rPr>
          <w:position w:val="-24"/>
        </w:rPr>
        <w:object w:dxaOrig="4880" w:dyaOrig="720" w14:anchorId="642B1FAB">
          <v:shape id="_x0000_i1181" type="#_x0000_t75" style="width:244.3pt;height:36.45pt" o:ole="">
            <v:imagedata r:id="rId303" o:title=""/>
          </v:shape>
          <o:OLEObject Type="Embed" ProgID="Equation.DSMT4" ShapeID="_x0000_i1181" DrawAspect="Content" ObjectID="_1812461840" r:id="rId304"/>
        </w:object>
      </w:r>
    </w:p>
    <w:p w14:paraId="0A891F31" w14:textId="1FB278D4" w:rsidR="00970622" w:rsidRPr="00A40B68" w:rsidRDefault="00AB49E4" w:rsidP="00A40B68">
      <w:pPr>
        <w:pStyle w:val="ListParagraph"/>
        <w:spacing w:line="276" w:lineRule="auto"/>
        <w:jc w:val="both"/>
      </w:pPr>
      <w:r w:rsidRPr="00A40B68">
        <w:t xml:space="preserve">Note also that </w:t>
      </w:r>
      <w:r w:rsidR="00D030CF" w:rsidRPr="00A40B68">
        <w:rPr>
          <w:position w:val="-12"/>
        </w:rPr>
        <w:object w:dxaOrig="1660" w:dyaOrig="380" w14:anchorId="050791D2">
          <v:shape id="_x0000_i1182" type="#_x0000_t75" style="width:83.15pt;height:19.3pt" o:ole="">
            <v:imagedata r:id="rId305" o:title=""/>
          </v:shape>
          <o:OLEObject Type="Embed" ProgID="Equation.DSMT4" ShapeID="_x0000_i1182" DrawAspect="Content" ObjectID="_1812461841" r:id="rId306"/>
        </w:object>
      </w:r>
      <w:r w:rsidR="00D030CF">
        <w:t xml:space="preserve"> or </w:t>
      </w:r>
      <w:r w:rsidR="00D030CF" w:rsidRPr="00D030CF">
        <w:rPr>
          <w:position w:val="-32"/>
        </w:rPr>
        <w:object w:dxaOrig="1560" w:dyaOrig="760" w14:anchorId="64D75293">
          <v:shape id="_x0000_i1183" type="#_x0000_t75" style="width:78.45pt;height:38.15pt" o:ole="">
            <v:imagedata r:id="rId307" o:title=""/>
          </v:shape>
          <o:OLEObject Type="Embed" ProgID="Equation.DSMT4" ShapeID="_x0000_i1183" DrawAspect="Content" ObjectID="_1812461842" r:id="rId308"/>
        </w:object>
      </w:r>
      <w:r w:rsidR="008C4607">
        <w:t>.</w:t>
      </w:r>
    </w:p>
    <w:p w14:paraId="3E3EC127" w14:textId="77777777" w:rsidR="00D030CF" w:rsidRDefault="00AB49E4" w:rsidP="00A40B68">
      <w:pPr>
        <w:pStyle w:val="ListParagraph"/>
        <w:numPr>
          <w:ilvl w:val="0"/>
          <w:numId w:val="11"/>
        </w:numPr>
        <w:spacing w:line="276" w:lineRule="auto"/>
        <w:jc w:val="both"/>
      </w:pPr>
      <w:r w:rsidRPr="00A40B68">
        <w:t xml:space="preserve">From </w:t>
      </w:r>
      <w:r w:rsidR="00C43A89" w:rsidRPr="00A40B68">
        <w:rPr>
          <w:position w:val="-32"/>
        </w:rPr>
        <w:object w:dxaOrig="2120" w:dyaOrig="760" w14:anchorId="42E96C0C">
          <v:shape id="_x0000_i1184" type="#_x0000_t75" style="width:105.85pt;height:38.15pt" o:ole="">
            <v:imagedata r:id="rId309" o:title=""/>
          </v:shape>
          <o:OLEObject Type="Embed" ProgID="Equation.DSMT4" ShapeID="_x0000_i1184" DrawAspect="Content" ObjectID="_1812461843" r:id="rId310"/>
        </w:object>
      </w:r>
      <w:r w:rsidR="00C43A89" w:rsidRPr="00A40B68">
        <w:t>(see Equation (</w:t>
      </w:r>
      <w:r w:rsidR="00D030CF">
        <w:t>10</w:t>
      </w:r>
      <w:r w:rsidR="00C43A89" w:rsidRPr="00A40B68">
        <w:t>)</w:t>
      </w:r>
      <w:r w:rsidR="00991F30" w:rsidRPr="00A40B68">
        <w:t>)</w:t>
      </w:r>
      <w:r w:rsidR="00722AAE" w:rsidRPr="00A40B68">
        <w:t xml:space="preserve">, </w:t>
      </w:r>
    </w:p>
    <w:p w14:paraId="683A6617" w14:textId="082BD936" w:rsidR="00D030CF" w:rsidRDefault="00D030CF" w:rsidP="00602506">
      <w:pPr>
        <w:pStyle w:val="ListParagraph"/>
        <w:spacing w:line="276" w:lineRule="auto"/>
        <w:jc w:val="both"/>
      </w:pPr>
      <w:r w:rsidRPr="00D030CF">
        <w:rPr>
          <w:position w:val="-70"/>
        </w:rPr>
        <w:object w:dxaOrig="5620" w:dyaOrig="1520" w14:anchorId="05D1F0EB">
          <v:shape id="_x0000_i1185" type="#_x0000_t75" style="width:281.15pt;height:75.85pt" o:ole="">
            <v:imagedata r:id="rId311" o:title=""/>
          </v:shape>
          <o:OLEObject Type="Embed" ProgID="Equation.DSMT4" ShapeID="_x0000_i1185" DrawAspect="Content" ObjectID="_1812461844" r:id="rId312"/>
        </w:object>
      </w:r>
    </w:p>
    <w:p w14:paraId="3F82FCAB" w14:textId="472428B2" w:rsidR="00991F30" w:rsidRPr="00A40B68" w:rsidRDefault="00C83635" w:rsidP="00D030CF">
      <w:pPr>
        <w:pStyle w:val="ListParagraph"/>
        <w:spacing w:line="276" w:lineRule="auto"/>
        <w:jc w:val="both"/>
      </w:pPr>
      <w:r>
        <w:t xml:space="preserve">  </w:t>
      </w:r>
      <w:r w:rsidR="00D030CF" w:rsidRPr="00FB523B">
        <w:rPr>
          <w:position w:val="-90"/>
        </w:rPr>
        <w:object w:dxaOrig="3019" w:dyaOrig="1920" w14:anchorId="577BDA68">
          <v:shape id="_x0000_i1186" type="#_x0000_t75" style="width:150.85pt;height:96.45pt" o:ole="">
            <v:imagedata r:id="rId313" o:title=""/>
          </v:shape>
          <o:OLEObject Type="Embed" ProgID="Equation.DSMT4" ShapeID="_x0000_i1186" DrawAspect="Content" ObjectID="_1812461845" r:id="rId314"/>
        </w:object>
      </w:r>
      <w:r w:rsidR="00D030CF" w:rsidRPr="00A40B68">
        <w:t xml:space="preserve"> </w:t>
      </w:r>
      <w:r w:rsidR="00991F30" w:rsidRPr="00A40B68">
        <w:t xml:space="preserve">and compute </w:t>
      </w:r>
      <w:r w:rsidR="00991F30" w:rsidRPr="00A40B68">
        <w:rPr>
          <w:position w:val="-92"/>
        </w:rPr>
        <w:object w:dxaOrig="2420" w:dyaOrig="2000" w14:anchorId="2EA62D49">
          <v:shape id="_x0000_i1187" type="#_x0000_t75" style="width:121.3pt;height:99.45pt" o:ole="">
            <v:imagedata r:id="rId315" o:title=""/>
          </v:shape>
          <o:OLEObject Type="Embed" ProgID="Equation.DSMT4" ShapeID="_x0000_i1187" DrawAspect="Content" ObjectID="_1812461846" r:id="rId316"/>
        </w:object>
      </w:r>
      <w:r w:rsidR="00991F30" w:rsidRPr="00A40B68">
        <w:t xml:space="preserve">. </w:t>
      </w:r>
      <w:r w:rsidR="00AB49E4" w:rsidRPr="00A40B68">
        <w:t xml:space="preserve"> </w:t>
      </w:r>
    </w:p>
    <w:p w14:paraId="7A982EC1" w14:textId="73923165" w:rsidR="00991F30" w:rsidRPr="00A40B68" w:rsidRDefault="00991F30" w:rsidP="00A40B68">
      <w:pPr>
        <w:pStyle w:val="ListParagraph"/>
        <w:numPr>
          <w:ilvl w:val="0"/>
          <w:numId w:val="11"/>
        </w:numPr>
        <w:spacing w:line="276" w:lineRule="auto"/>
        <w:jc w:val="both"/>
      </w:pPr>
      <w:r w:rsidRPr="00A40B68">
        <w:t xml:space="preserve">Generate another random variate </w:t>
      </w:r>
      <w:r w:rsidRPr="00A40B68">
        <w:rPr>
          <w:position w:val="-6"/>
        </w:rPr>
        <w:object w:dxaOrig="200" w:dyaOrig="279" w14:anchorId="1DD4D088">
          <v:shape id="_x0000_i1188" type="#_x0000_t75" style="width:10.7pt;height:14.55pt" o:ole="">
            <v:imagedata r:id="rId317" o:title=""/>
          </v:shape>
          <o:OLEObject Type="Embed" ProgID="Equation.DSMT4" ShapeID="_x0000_i1188" DrawAspect="Content" ObjectID="_1812461847" r:id="rId318"/>
        </w:object>
      </w:r>
      <w:r w:rsidRPr="00A40B68">
        <w:t xml:space="preserve"> sampled from a standardized uniform distribution</w:t>
      </w:r>
      <w:r w:rsidR="00F43E21">
        <w:t>.</w:t>
      </w:r>
    </w:p>
    <w:p w14:paraId="3C945E16" w14:textId="784C439D" w:rsidR="00B00098" w:rsidRPr="00A40B68" w:rsidRDefault="00991F30" w:rsidP="00A40B68">
      <w:pPr>
        <w:pStyle w:val="ListParagraph"/>
        <w:numPr>
          <w:ilvl w:val="0"/>
          <w:numId w:val="11"/>
        </w:numPr>
        <w:spacing w:line="276" w:lineRule="auto"/>
        <w:jc w:val="both"/>
      </w:pPr>
      <w:r w:rsidRPr="00A40B68">
        <w:t>Based on application of the result of Michael et al. (197</w:t>
      </w:r>
      <w:r w:rsidR="001B2D74">
        <w:t>6</w:t>
      </w:r>
      <w:r w:rsidRPr="00A40B68">
        <w:t xml:space="preserve">), select the root </w:t>
      </w:r>
      <w:r w:rsidR="00B00098" w:rsidRPr="00A40B68">
        <w:t xml:space="preserve">from between </w:t>
      </w:r>
      <w:r w:rsidR="00B00098" w:rsidRPr="00A40B68">
        <w:rPr>
          <w:position w:val="-12"/>
        </w:rPr>
        <w:object w:dxaOrig="1359" w:dyaOrig="380" w14:anchorId="59791BB4">
          <v:shape id="_x0000_i1189" type="#_x0000_t75" style="width:68.15pt;height:19.3pt" o:ole="">
            <v:imagedata r:id="rId319" o:title=""/>
          </v:shape>
          <o:OLEObject Type="Embed" ProgID="Equation.DSMT4" ShapeID="_x0000_i1189" DrawAspect="Content" ObjectID="_1812461848" r:id="rId320"/>
        </w:object>
      </w:r>
      <w:r w:rsidR="00B00098" w:rsidRPr="00A40B68">
        <w:t xml:space="preserve"> as follows:  i</w:t>
      </w:r>
      <w:r w:rsidRPr="00A40B68">
        <w:t xml:space="preserve">f  </w:t>
      </w:r>
      <w:r w:rsidR="00B00098" w:rsidRPr="00A40B68">
        <w:rPr>
          <w:position w:val="-16"/>
        </w:rPr>
        <w:object w:dxaOrig="4360" w:dyaOrig="420" w14:anchorId="1F2407D6">
          <v:shape id="_x0000_i1190" type="#_x0000_t75" style="width:218.55pt;height:20.55pt" o:ole="">
            <v:imagedata r:id="rId321" o:title=""/>
          </v:shape>
          <o:OLEObject Type="Embed" ProgID="Equation.DSMT4" ShapeID="_x0000_i1190" DrawAspect="Content" ObjectID="_1812461849" r:id="rId322"/>
        </w:object>
      </w:r>
    </w:p>
    <w:p w14:paraId="72BC0F38" w14:textId="77777777" w:rsidR="00B00098" w:rsidRPr="00A40B68" w:rsidRDefault="00B00098" w:rsidP="00A40B68">
      <w:pPr>
        <w:pStyle w:val="ListParagraph"/>
        <w:numPr>
          <w:ilvl w:val="0"/>
          <w:numId w:val="11"/>
        </w:numPr>
        <w:spacing w:line="276" w:lineRule="auto"/>
        <w:jc w:val="both"/>
      </w:pPr>
      <w:r w:rsidRPr="00A40B68">
        <w:t xml:space="preserve">Finally, generate variates </w:t>
      </w:r>
      <w:r w:rsidRPr="00A40B68">
        <w:rPr>
          <w:position w:val="-16"/>
        </w:rPr>
        <w:object w:dxaOrig="1800" w:dyaOrig="420" w14:anchorId="555E4317">
          <v:shape id="_x0000_i1191" type="#_x0000_t75" style="width:90pt;height:20.55pt" o:ole="">
            <v:imagedata r:id="rId323" o:title=""/>
          </v:shape>
          <o:OLEObject Type="Embed" ProgID="Equation.DSMT4" ShapeID="_x0000_i1191" DrawAspect="Content" ObjectID="_1812461850" r:id="rId324"/>
        </w:object>
      </w:r>
    </w:p>
    <w:p w14:paraId="05EC9949" w14:textId="0552C2DD" w:rsidR="002D3BE6" w:rsidRPr="00A40B68" w:rsidRDefault="002D3BE6" w:rsidP="00A40B68">
      <w:pPr>
        <w:spacing w:line="276" w:lineRule="auto"/>
        <w:jc w:val="both"/>
        <w:rPr>
          <w:rFonts w:cs="Times New Roman"/>
          <w:szCs w:val="24"/>
        </w:rPr>
      </w:pPr>
    </w:p>
    <w:p w14:paraId="530A38BA" w14:textId="369A9BB9" w:rsidR="008310B4" w:rsidRPr="00A40B68" w:rsidRDefault="00FE60F7" w:rsidP="00A40B68">
      <w:pPr>
        <w:spacing w:line="276" w:lineRule="auto"/>
        <w:jc w:val="both"/>
        <w:rPr>
          <w:rFonts w:cs="Times New Roman"/>
          <w:szCs w:val="24"/>
        </w:rPr>
      </w:pPr>
      <w:r w:rsidRPr="00A40B68">
        <w:rPr>
          <w:rFonts w:cs="Times New Roman"/>
          <w:szCs w:val="24"/>
        </w:rPr>
        <w:t xml:space="preserve">There is no simple closed-form expression </w:t>
      </w:r>
      <w:r w:rsidR="008310B4" w:rsidRPr="00A40B68">
        <w:rPr>
          <w:rFonts w:cs="Times New Roman"/>
          <w:szCs w:val="24"/>
        </w:rPr>
        <w:t xml:space="preserve">for the CDF or the moments </w:t>
      </w:r>
      <w:r w:rsidRPr="00A40B68">
        <w:rPr>
          <w:rFonts w:cs="Times New Roman"/>
          <w:szCs w:val="24"/>
        </w:rPr>
        <w:t>of</w:t>
      </w:r>
      <w:r w:rsidR="008310B4" w:rsidRPr="00A40B68">
        <w:rPr>
          <w:rFonts w:cs="Times New Roman"/>
          <w:szCs w:val="24"/>
        </w:rPr>
        <w:t xml:space="preserve"> this flexible multivariate</w:t>
      </w:r>
      <w:r w:rsidR="00B00098" w:rsidRPr="00A40B68">
        <w:rPr>
          <w:rFonts w:cs="Times New Roman"/>
          <w:szCs w:val="24"/>
        </w:rPr>
        <w:t xml:space="preserve"> distribution</w:t>
      </w:r>
      <w:r w:rsidR="008310B4" w:rsidRPr="00A40B68">
        <w:rPr>
          <w:rFonts w:cs="Times New Roman"/>
          <w:szCs w:val="24"/>
        </w:rPr>
        <w:t>, but the easy</w:t>
      </w:r>
      <w:r w:rsidRPr="00A40B68">
        <w:rPr>
          <w:rFonts w:cs="Times New Roman"/>
          <w:szCs w:val="24"/>
        </w:rPr>
        <w:t xml:space="preserve"> and </w:t>
      </w:r>
      <w:r w:rsidR="008310B4" w:rsidRPr="00A40B68">
        <w:rPr>
          <w:rFonts w:cs="Times New Roman"/>
          <w:szCs w:val="24"/>
        </w:rPr>
        <w:t>powerful</w:t>
      </w:r>
      <w:r w:rsidRPr="00A40B68">
        <w:rPr>
          <w:rFonts w:cs="Times New Roman"/>
          <w:szCs w:val="24"/>
        </w:rPr>
        <w:t xml:space="preserve"> </w:t>
      </w:r>
      <w:r w:rsidR="008310B4" w:rsidRPr="00A40B68">
        <w:rPr>
          <w:rFonts w:cs="Times New Roman"/>
          <w:szCs w:val="24"/>
        </w:rPr>
        <w:t xml:space="preserve">generation process just discussed allows the computation of all of these quantities numerically. </w:t>
      </w:r>
      <w:r w:rsidR="00861779">
        <w:rPr>
          <w:rFonts w:cs="Times New Roman"/>
          <w:szCs w:val="24"/>
        </w:rPr>
        <w:t xml:space="preserve">The generation approach has been verified through numerically integrating the density function in Equation (15) with given parameters between different bounds, and </w:t>
      </w:r>
      <w:r w:rsidR="007B1D6C">
        <w:rPr>
          <w:rFonts w:cs="Times New Roman"/>
          <w:szCs w:val="24"/>
        </w:rPr>
        <w:t>estimating</w:t>
      </w:r>
      <w:r w:rsidR="00861779">
        <w:rPr>
          <w:rFonts w:cs="Times New Roman"/>
          <w:szCs w:val="24"/>
        </w:rPr>
        <w:t xml:space="preserve"> the same value by generating </w:t>
      </w:r>
      <w:r w:rsidR="007B1D6C">
        <w:rPr>
          <w:rFonts w:cs="Times New Roman"/>
          <w:szCs w:val="24"/>
        </w:rPr>
        <w:t xml:space="preserve">random variates and computing the fraction of random variates between the integration bounds. </w:t>
      </w:r>
      <w:r w:rsidR="008310B4" w:rsidRPr="00A40B68">
        <w:rPr>
          <w:rFonts w:cs="Times New Roman"/>
          <w:szCs w:val="24"/>
        </w:rPr>
        <w:t>Of course, all the</w:t>
      </w:r>
      <w:r w:rsidR="00C83635">
        <w:rPr>
          <w:rFonts w:cs="Times New Roman"/>
          <w:szCs w:val="24"/>
        </w:rPr>
        <w:t xml:space="preserve"> univariate </w:t>
      </w:r>
      <w:r w:rsidR="008310B4" w:rsidRPr="00A40B68">
        <w:rPr>
          <w:rFonts w:cs="Times New Roman"/>
          <w:szCs w:val="24"/>
        </w:rPr>
        <w:t xml:space="preserve">properties discussed earlier remain in effect for each marginal. </w:t>
      </w:r>
    </w:p>
    <w:p w14:paraId="4D090F13" w14:textId="6F942F41" w:rsidR="00B00098" w:rsidRPr="00A40B68" w:rsidRDefault="00B00098" w:rsidP="00A40B68">
      <w:pPr>
        <w:spacing w:line="276" w:lineRule="auto"/>
        <w:jc w:val="both"/>
        <w:rPr>
          <w:rFonts w:cs="Times New Roman"/>
          <w:szCs w:val="24"/>
        </w:rPr>
      </w:pPr>
    </w:p>
    <w:p w14:paraId="7263A26E" w14:textId="6C08AF1C" w:rsidR="00A40B68" w:rsidRPr="003D10CE" w:rsidRDefault="003D10CE" w:rsidP="00A40B68">
      <w:pPr>
        <w:pStyle w:val="ListParagraph"/>
        <w:numPr>
          <w:ilvl w:val="0"/>
          <w:numId w:val="5"/>
        </w:numPr>
        <w:spacing w:line="276" w:lineRule="auto"/>
        <w:ind w:left="360"/>
        <w:jc w:val="both"/>
        <w:rPr>
          <w:b/>
          <w:bCs/>
        </w:rPr>
      </w:pPr>
      <w:r w:rsidRPr="003D10CE">
        <w:rPr>
          <w:b/>
          <w:bCs/>
        </w:rPr>
        <w:t>APPLICATION</w:t>
      </w:r>
    </w:p>
    <w:p w14:paraId="2A345732" w14:textId="6A35143B" w:rsidR="009213F1" w:rsidRPr="003D10CE" w:rsidRDefault="009213F1" w:rsidP="00A40B68">
      <w:pPr>
        <w:spacing w:line="276" w:lineRule="auto"/>
        <w:jc w:val="both"/>
        <w:rPr>
          <w:rFonts w:cs="Times New Roman"/>
          <w:b/>
          <w:bCs/>
          <w:szCs w:val="24"/>
        </w:rPr>
      </w:pPr>
      <w:r w:rsidRPr="003D10CE">
        <w:rPr>
          <w:rFonts w:cs="Times New Roman"/>
          <w:b/>
          <w:bCs/>
          <w:szCs w:val="24"/>
        </w:rPr>
        <w:t>3.1. Background</w:t>
      </w:r>
    </w:p>
    <w:p w14:paraId="4E22DF47" w14:textId="50A942AA" w:rsidR="00CB309E" w:rsidRPr="00A40B68" w:rsidRDefault="0085259C" w:rsidP="00A40B68">
      <w:pPr>
        <w:autoSpaceDE w:val="0"/>
        <w:autoSpaceDN w:val="0"/>
        <w:adjustRightInd w:val="0"/>
        <w:spacing w:line="276" w:lineRule="auto"/>
        <w:jc w:val="both"/>
        <w:rPr>
          <w:rFonts w:cs="Times New Roman"/>
          <w:szCs w:val="24"/>
        </w:rPr>
      </w:pPr>
      <w:r w:rsidRPr="00C77CF0">
        <w:rPr>
          <w:rFonts w:cs="Times New Roman"/>
          <w:szCs w:val="24"/>
        </w:rPr>
        <w:t>We now d</w:t>
      </w:r>
      <w:r w:rsidR="00874FB4" w:rsidRPr="00C77CF0">
        <w:rPr>
          <w:rFonts w:cs="Times New Roman"/>
          <w:szCs w:val="24"/>
        </w:rPr>
        <w:t xml:space="preserve">emonstrate </w:t>
      </w:r>
      <w:r w:rsidRPr="00C77CF0">
        <w:rPr>
          <w:rFonts w:cs="Times New Roman"/>
          <w:szCs w:val="24"/>
        </w:rPr>
        <w:t xml:space="preserve">the </w:t>
      </w:r>
      <w:r w:rsidR="00F22C7D" w:rsidRPr="00C77CF0">
        <w:rPr>
          <w:rFonts w:cs="Times New Roman"/>
          <w:szCs w:val="24"/>
        </w:rPr>
        <w:t>application</w:t>
      </w:r>
      <w:r w:rsidRPr="00C77CF0">
        <w:rPr>
          <w:rFonts w:cs="Times New Roman"/>
          <w:szCs w:val="24"/>
        </w:rPr>
        <w:t xml:space="preserve"> of </w:t>
      </w:r>
      <w:r w:rsidR="00054FFA" w:rsidRPr="00C77CF0">
        <w:rPr>
          <w:rFonts w:cs="Times New Roman"/>
          <w:szCs w:val="24"/>
        </w:rPr>
        <w:t>our proposed asymmetric bimodal distribution in the context of</w:t>
      </w:r>
      <w:r w:rsidR="00C83635" w:rsidRPr="00C77CF0">
        <w:rPr>
          <w:rFonts w:cs="Times New Roman"/>
          <w:szCs w:val="24"/>
        </w:rPr>
        <w:t xml:space="preserve"> traffic crash</w:t>
      </w:r>
      <w:r w:rsidR="00054FFA" w:rsidRPr="00C77CF0">
        <w:rPr>
          <w:rFonts w:cs="Times New Roman"/>
          <w:szCs w:val="24"/>
        </w:rPr>
        <w:t xml:space="preserve"> injury severity analysis. In the </w:t>
      </w:r>
      <w:r w:rsidR="00C83635" w:rsidRPr="00C77CF0">
        <w:rPr>
          <w:rFonts w:cs="Times New Roman"/>
          <w:szCs w:val="24"/>
        </w:rPr>
        <w:t xml:space="preserve">crash </w:t>
      </w:r>
      <w:r w:rsidR="00054FFA" w:rsidRPr="00C77CF0">
        <w:rPr>
          <w:rFonts w:cs="Times New Roman"/>
          <w:szCs w:val="24"/>
        </w:rPr>
        <w:t xml:space="preserve">injury severity field, two model structures have been widely used – the ordered-response formulation and the unordered-response formulation. There has been, and continues to be, a debate </w:t>
      </w:r>
      <w:r w:rsidR="00423C96" w:rsidRPr="00C77CF0">
        <w:rPr>
          <w:rFonts w:cs="Times New Roman"/>
          <w:szCs w:val="24"/>
        </w:rPr>
        <w:t>regarding</w:t>
      </w:r>
      <w:r w:rsidR="00054FFA" w:rsidRPr="00C77CF0">
        <w:rPr>
          <w:rFonts w:cs="Times New Roman"/>
          <w:szCs w:val="24"/>
        </w:rPr>
        <w:t xml:space="preserve"> which one of these two should be the basis for modeling injury severity. While the workhorse formulation within the ordered-response formulation is the ordered probit or ordered logit, more advanced versions of these formulations that incorporate varying thresholds and varying exogenous variable effects </w:t>
      </w:r>
      <w:r w:rsidR="00423C96" w:rsidRPr="00C77CF0">
        <w:rPr>
          <w:rFonts w:cs="Times New Roman"/>
          <w:szCs w:val="24"/>
        </w:rPr>
        <w:t xml:space="preserve">have been considered </w:t>
      </w:r>
      <w:r w:rsidR="00054FFA" w:rsidRPr="00C77CF0">
        <w:rPr>
          <w:rFonts w:cs="Times New Roman"/>
          <w:szCs w:val="24"/>
        </w:rPr>
        <w:t>(see</w:t>
      </w:r>
      <w:bookmarkStart w:id="17" w:name="_Hlk200553937"/>
      <w:r w:rsidR="00D4148F">
        <w:rPr>
          <w:rFonts w:cs="Times New Roman"/>
          <w:szCs w:val="24"/>
        </w:rPr>
        <w:t xml:space="preserve"> </w:t>
      </w:r>
      <w:r w:rsidR="00054FFA" w:rsidRPr="00C77CF0">
        <w:rPr>
          <w:rFonts w:cs="Times New Roman"/>
          <w:szCs w:val="24"/>
        </w:rPr>
        <w:t>Eluru et al., 2008</w:t>
      </w:r>
      <w:bookmarkStart w:id="18" w:name="_Hlk200553922"/>
      <w:bookmarkEnd w:id="17"/>
      <w:r w:rsidR="00D4148F">
        <w:rPr>
          <w:rFonts w:cs="Times New Roman"/>
          <w:szCs w:val="24"/>
        </w:rPr>
        <w:t xml:space="preserve">, </w:t>
      </w:r>
      <w:r w:rsidR="00054FFA" w:rsidRPr="00C77CF0">
        <w:rPr>
          <w:rFonts w:cs="Times New Roman"/>
          <w:szCs w:val="24"/>
        </w:rPr>
        <w:t>Yasmin and Eluru, 2013</w:t>
      </w:r>
      <w:bookmarkEnd w:id="18"/>
      <w:r w:rsidR="00D4148F">
        <w:rPr>
          <w:rFonts w:cs="Times New Roman"/>
          <w:szCs w:val="24"/>
        </w:rPr>
        <w:t xml:space="preserve">, </w:t>
      </w:r>
      <w:r w:rsidR="004A3A76">
        <w:rPr>
          <w:rFonts w:cs="Times New Roman"/>
          <w:szCs w:val="24"/>
        </w:rPr>
        <w:t>Balan and Paleti, 2018</w:t>
      </w:r>
      <w:r w:rsidR="00D4148F">
        <w:rPr>
          <w:rFonts w:cs="Times New Roman"/>
          <w:szCs w:val="24"/>
        </w:rPr>
        <w:t xml:space="preserve">, and </w:t>
      </w:r>
      <w:r w:rsidR="00454E1B">
        <w:rPr>
          <w:rFonts w:cs="Times New Roman"/>
          <w:szCs w:val="24"/>
        </w:rPr>
        <w:t>Huang et al., 2025</w:t>
      </w:r>
      <w:r w:rsidR="00054FFA" w:rsidRPr="00C77CF0">
        <w:rPr>
          <w:rFonts w:cs="Times New Roman"/>
          <w:szCs w:val="24"/>
        </w:rPr>
        <w:t>).</w:t>
      </w:r>
      <w:r w:rsidR="00054FFA" w:rsidRPr="00A40B68">
        <w:rPr>
          <w:rFonts w:cs="Times New Roman"/>
          <w:szCs w:val="24"/>
        </w:rPr>
        <w:t xml:space="preserve"> Similarly, while t</w:t>
      </w:r>
      <w:r w:rsidR="00423C96" w:rsidRPr="00A40B68">
        <w:rPr>
          <w:rFonts w:cs="Times New Roman"/>
          <w:szCs w:val="24"/>
        </w:rPr>
        <w:t>h</w:t>
      </w:r>
      <w:r w:rsidR="00054FFA" w:rsidRPr="00A40B68">
        <w:rPr>
          <w:rFonts w:cs="Times New Roman"/>
          <w:szCs w:val="24"/>
        </w:rPr>
        <w:t xml:space="preserve">e workhorse formulation within the unordered-response formulation is the multinomial logit, more advanced versions such as the </w:t>
      </w:r>
      <w:r w:rsidR="00454E1B">
        <w:rPr>
          <w:rFonts w:cs="Times New Roman"/>
          <w:szCs w:val="24"/>
        </w:rPr>
        <w:t>mixed logit model</w:t>
      </w:r>
      <w:r w:rsidR="00054FFA" w:rsidRPr="00A40B68">
        <w:rPr>
          <w:rFonts w:cs="Times New Roman"/>
          <w:szCs w:val="24"/>
        </w:rPr>
        <w:t xml:space="preserve"> and the multinomial probit have also been considered (</w:t>
      </w:r>
      <w:r w:rsidR="00D4148F">
        <w:rPr>
          <w:rFonts w:cs="Times New Roman"/>
          <w:szCs w:val="24"/>
        </w:rPr>
        <w:t xml:space="preserve">see </w:t>
      </w:r>
      <w:r w:rsidR="00454E1B">
        <w:rPr>
          <w:rFonts w:cs="Times New Roman"/>
          <w:szCs w:val="24"/>
        </w:rPr>
        <w:t>Chen et al., 2023</w:t>
      </w:r>
      <w:r w:rsidR="00D4148F">
        <w:rPr>
          <w:rFonts w:cs="Times New Roman"/>
          <w:szCs w:val="24"/>
        </w:rPr>
        <w:t xml:space="preserve">, </w:t>
      </w:r>
      <w:r w:rsidR="005E4B3E">
        <w:rPr>
          <w:rFonts w:cs="Times New Roman"/>
          <w:szCs w:val="24"/>
        </w:rPr>
        <w:t>Wu et al., 2023</w:t>
      </w:r>
      <w:r w:rsidR="00D4148F">
        <w:rPr>
          <w:rFonts w:cs="Times New Roman"/>
          <w:szCs w:val="24"/>
        </w:rPr>
        <w:t xml:space="preserve">, and </w:t>
      </w:r>
      <w:r w:rsidR="0049150D">
        <w:rPr>
          <w:rFonts w:cs="Times New Roman"/>
          <w:szCs w:val="24"/>
        </w:rPr>
        <w:t>Haddad et al., 2024</w:t>
      </w:r>
      <w:r w:rsidR="00054FFA" w:rsidRPr="00A40B68">
        <w:rPr>
          <w:rFonts w:cs="Times New Roman"/>
          <w:szCs w:val="24"/>
        </w:rPr>
        <w:t xml:space="preserve">). </w:t>
      </w:r>
      <w:r w:rsidR="00054FFA" w:rsidRPr="00C77CF0">
        <w:rPr>
          <w:rFonts w:cs="Times New Roman"/>
          <w:szCs w:val="24"/>
        </w:rPr>
        <w:t>Several studies have investigated these different</w:t>
      </w:r>
      <w:r w:rsidR="00423C96" w:rsidRPr="00C77CF0">
        <w:rPr>
          <w:rFonts w:cs="Times New Roman"/>
          <w:szCs w:val="24"/>
        </w:rPr>
        <w:t xml:space="preserve"> formulations</w:t>
      </w:r>
      <w:r w:rsidR="00054FFA" w:rsidRPr="00C77CF0">
        <w:rPr>
          <w:rFonts w:cs="Times New Roman"/>
          <w:szCs w:val="24"/>
        </w:rPr>
        <w:t xml:space="preserve">, </w:t>
      </w:r>
      <w:r w:rsidR="00CB309E" w:rsidRPr="00C77CF0">
        <w:rPr>
          <w:rFonts w:cs="Times New Roman"/>
          <w:szCs w:val="24"/>
        </w:rPr>
        <w:t>with a detailed discussion of the advantages and limitations of each approach (see</w:t>
      </w:r>
      <w:r w:rsidR="00D4148F">
        <w:rPr>
          <w:rFonts w:cs="Times New Roman"/>
          <w:szCs w:val="24"/>
        </w:rPr>
        <w:t>, for example,</w:t>
      </w:r>
      <w:r w:rsidR="00CB309E" w:rsidRPr="00C77CF0">
        <w:rPr>
          <w:rFonts w:cs="Times New Roman"/>
          <w:szCs w:val="24"/>
        </w:rPr>
        <w:t xml:space="preserve"> </w:t>
      </w:r>
      <w:bookmarkStart w:id="19" w:name="_Hlk200553960"/>
      <w:r w:rsidR="00CB309E" w:rsidRPr="00C77CF0">
        <w:rPr>
          <w:rFonts w:cs="Times New Roman"/>
          <w:szCs w:val="24"/>
        </w:rPr>
        <w:t>Eluru, 2013</w:t>
      </w:r>
      <w:bookmarkEnd w:id="19"/>
      <w:r w:rsidR="00CB309E" w:rsidRPr="00C77CF0">
        <w:rPr>
          <w:rFonts w:cs="Times New Roman"/>
          <w:szCs w:val="24"/>
        </w:rPr>
        <w:t xml:space="preserve">, </w:t>
      </w:r>
      <w:r w:rsidR="00CB309E" w:rsidRPr="00C77CF0">
        <w:rPr>
          <w:rFonts w:cs="Times New Roman"/>
          <w:szCs w:val="24"/>
        </w:rPr>
        <w:lastRenderedPageBreak/>
        <w:t>Abay</w:t>
      </w:r>
      <w:r w:rsidR="001B2D74" w:rsidRPr="00C77CF0">
        <w:rPr>
          <w:rFonts w:cs="Times New Roman"/>
          <w:szCs w:val="24"/>
        </w:rPr>
        <w:t>,</w:t>
      </w:r>
      <w:r w:rsidR="00CB309E" w:rsidRPr="00C77CF0">
        <w:rPr>
          <w:rFonts w:cs="Times New Roman"/>
          <w:szCs w:val="24"/>
        </w:rPr>
        <w:t xml:space="preserve"> 2013, and Nasri et al., 202</w:t>
      </w:r>
      <w:r w:rsidR="00B86DFE" w:rsidRPr="00C77CF0">
        <w:rPr>
          <w:rFonts w:cs="Times New Roman"/>
          <w:szCs w:val="24"/>
        </w:rPr>
        <w:t>2</w:t>
      </w:r>
      <w:r w:rsidR="00CB309E" w:rsidRPr="00C77CF0">
        <w:rPr>
          <w:rFonts w:cs="Times New Roman"/>
          <w:szCs w:val="24"/>
        </w:rPr>
        <w:t xml:space="preserve">). While there is general consensus that formulations such as the generalized-ordered response framework that straddle the space between the ordered and unordered formulations may be most appropriate, the results also suggest that the conclusions from the two model frameworks tend to be rather similar. In this paper, as a first use case of the proposed bimodal distribution, we consider the simple ordered-response framework, leaving investigations with </w:t>
      </w:r>
      <w:r w:rsidR="00423C96" w:rsidRPr="00C77CF0">
        <w:rPr>
          <w:rFonts w:cs="Times New Roman"/>
          <w:szCs w:val="24"/>
        </w:rPr>
        <w:t xml:space="preserve">more advanced versions of the ordered-response framework and </w:t>
      </w:r>
      <w:r w:rsidR="00CB309E" w:rsidRPr="00C77CF0">
        <w:rPr>
          <w:rFonts w:cs="Times New Roman"/>
          <w:szCs w:val="24"/>
        </w:rPr>
        <w:t>the unordered framework to future research.</w:t>
      </w:r>
      <w:r w:rsidR="00CB309E" w:rsidRPr="00A40B68">
        <w:rPr>
          <w:rFonts w:cs="Times New Roman"/>
          <w:szCs w:val="24"/>
        </w:rPr>
        <w:t xml:space="preserve"> </w:t>
      </w:r>
    </w:p>
    <w:p w14:paraId="0A544F73" w14:textId="5A2FAE68" w:rsidR="0076019E" w:rsidRPr="00A40B68" w:rsidRDefault="0076019E" w:rsidP="009E6408">
      <w:pPr>
        <w:autoSpaceDE w:val="0"/>
        <w:autoSpaceDN w:val="0"/>
        <w:adjustRightInd w:val="0"/>
        <w:spacing w:line="276" w:lineRule="auto"/>
        <w:ind w:firstLine="720"/>
        <w:jc w:val="both"/>
        <w:rPr>
          <w:rFonts w:cs="Times New Roman"/>
          <w:szCs w:val="24"/>
        </w:rPr>
      </w:pPr>
      <w:r w:rsidRPr="00A40B68">
        <w:rPr>
          <w:rFonts w:cs="Times New Roman"/>
          <w:szCs w:val="24"/>
        </w:rPr>
        <w:t>In the canonical form of an ordered-response model structure (see McKelvey and Zavoina, 197</w:t>
      </w:r>
      <w:r w:rsidR="00B86DFE">
        <w:rPr>
          <w:rFonts w:cs="Times New Roman"/>
          <w:szCs w:val="24"/>
        </w:rPr>
        <w:t>5</w:t>
      </w:r>
      <w:r w:rsidRPr="00A40B68">
        <w:rPr>
          <w:rFonts w:cs="Times New Roman"/>
          <w:szCs w:val="24"/>
        </w:rPr>
        <w:t xml:space="preserve">; Bhat, 1997; and Greene and Hensher, 2010), consider the following relationship that maps the latent injury severity risk index </w:t>
      </w:r>
      <w:r w:rsidR="00B86DFE" w:rsidRPr="00A40B68">
        <w:rPr>
          <w:rFonts w:cs="Times New Roman"/>
          <w:position w:val="-12"/>
          <w:szCs w:val="24"/>
        </w:rPr>
        <w:object w:dxaOrig="279" w:dyaOrig="380" w14:anchorId="521199A1">
          <v:shape id="_x0000_i1192" type="#_x0000_t75" style="width:13.7pt;height:19.3pt" o:ole="" o:preferrelative="f">
            <v:imagedata r:id="rId325" o:title=""/>
            <o:lock v:ext="edit" aspectratio="f"/>
          </v:shape>
          <o:OLEObject Type="Embed" ProgID="Equation.DSMT4" ShapeID="_x0000_i1192" DrawAspect="Content" ObjectID="_1812461851" r:id="rId326"/>
        </w:object>
      </w:r>
      <w:r w:rsidR="00B86DFE">
        <w:rPr>
          <w:rFonts w:cs="Times New Roman"/>
          <w:szCs w:val="24"/>
        </w:rPr>
        <w:t xml:space="preserve"> </w:t>
      </w:r>
      <w:r w:rsidRPr="00A40B68">
        <w:rPr>
          <w:rFonts w:cs="Times New Roman"/>
          <w:szCs w:val="24"/>
        </w:rPr>
        <w:t xml:space="preserve">to the observed injury </w:t>
      </w:r>
      <w:r w:rsidR="004C1587" w:rsidRPr="00A40B68">
        <w:rPr>
          <w:rFonts w:cs="Times New Roman"/>
          <w:szCs w:val="24"/>
        </w:rPr>
        <w:t xml:space="preserve">severity level </w:t>
      </w:r>
      <w:r w:rsidR="00B86DFE" w:rsidRPr="00A40B68">
        <w:rPr>
          <w:rFonts w:cs="Times New Roman"/>
          <w:position w:val="-10"/>
          <w:szCs w:val="24"/>
        </w:rPr>
        <w:object w:dxaOrig="220" w:dyaOrig="260" w14:anchorId="6F53CB19">
          <v:shape id="_x0000_i1193" type="#_x0000_t75" style="width:10.7pt;height:13.7pt" o:ole="" o:preferrelative="f">
            <v:imagedata r:id="rId327" o:title=""/>
            <o:lock v:ext="edit" aspectratio="f"/>
          </v:shape>
          <o:OLEObject Type="Embed" ProgID="Equation.DSMT4" ShapeID="_x0000_i1193" DrawAspect="Content" ObjectID="_1812461852" r:id="rId328"/>
        </w:object>
      </w:r>
      <w:r w:rsidR="004C1587" w:rsidRPr="00A40B68">
        <w:rPr>
          <w:rFonts w:cs="Times New Roman"/>
          <w:szCs w:val="24"/>
        </w:rPr>
        <w:t xml:space="preserve">. </w:t>
      </w:r>
    </w:p>
    <w:p w14:paraId="6D5318E5" w14:textId="7E14577D" w:rsidR="006C56A8" w:rsidRDefault="00B86DFE" w:rsidP="00B86DFE">
      <w:pPr>
        <w:tabs>
          <w:tab w:val="right" w:pos="9360"/>
        </w:tabs>
        <w:spacing w:before="60" w:after="60" w:line="276" w:lineRule="auto"/>
        <w:jc w:val="both"/>
        <w:rPr>
          <w:rFonts w:cs="Times New Roman"/>
          <w:szCs w:val="24"/>
        </w:rPr>
      </w:pPr>
      <w:r w:rsidRPr="00A40B68">
        <w:rPr>
          <w:rFonts w:cs="Times New Roman"/>
          <w:position w:val="-12"/>
          <w:szCs w:val="24"/>
        </w:rPr>
        <w:object w:dxaOrig="7360" w:dyaOrig="380" w14:anchorId="42BFAA25">
          <v:shape id="_x0000_i1194" type="#_x0000_t75" style="width:367.7pt;height:19.3pt" o:ole="" o:preferrelative="f">
            <v:imagedata r:id="rId329" o:title=""/>
            <o:lock v:ext="edit" aspectratio="f"/>
          </v:shape>
          <o:OLEObject Type="Embed" ProgID="Equation.DSMT4" ShapeID="_x0000_i1194" DrawAspect="Content" ObjectID="_1812461853" r:id="rId330"/>
        </w:object>
      </w:r>
      <w:r w:rsidR="006C56A8">
        <w:rPr>
          <w:rFonts w:cs="Times New Roman"/>
          <w:szCs w:val="24"/>
        </w:rPr>
        <w:tab/>
      </w:r>
      <w:r w:rsidR="0076019E" w:rsidRPr="00A40B68">
        <w:rPr>
          <w:rFonts w:cs="Times New Roman"/>
          <w:szCs w:val="24"/>
        </w:rPr>
        <w:t>(1</w:t>
      </w:r>
      <w:r w:rsidR="004C1587" w:rsidRPr="00A40B68">
        <w:rPr>
          <w:rFonts w:cs="Times New Roman"/>
          <w:szCs w:val="24"/>
        </w:rPr>
        <w:t>6</w:t>
      </w:r>
      <w:r w:rsidR="0076019E" w:rsidRPr="00A40B68">
        <w:rPr>
          <w:rFonts w:cs="Times New Roman"/>
          <w:szCs w:val="24"/>
        </w:rPr>
        <w:t>)</w:t>
      </w:r>
    </w:p>
    <w:p w14:paraId="69CA7ECF" w14:textId="78D661E5" w:rsidR="0076019E" w:rsidRPr="00A40B68" w:rsidRDefault="0076019E" w:rsidP="00B86DFE">
      <w:pPr>
        <w:tabs>
          <w:tab w:val="right" w:pos="9360"/>
        </w:tabs>
        <w:spacing w:before="120" w:after="60" w:line="276" w:lineRule="auto"/>
        <w:jc w:val="both"/>
        <w:rPr>
          <w:rFonts w:cs="Times New Roman"/>
          <w:szCs w:val="24"/>
        </w:rPr>
      </w:pPr>
      <w:r w:rsidRPr="00A40B68">
        <w:rPr>
          <w:rFonts w:cs="Times New Roman"/>
          <w:szCs w:val="24"/>
        </w:rPr>
        <w:tab/>
        <w:t xml:space="preserve">In the above equation, </w:t>
      </w:r>
      <w:r w:rsidRPr="00A40B68">
        <w:rPr>
          <w:rFonts w:cs="Times New Roman"/>
          <w:szCs w:val="24"/>
        </w:rPr>
        <w:fldChar w:fldCharType="begin"/>
      </w:r>
      <w:r w:rsidRPr="00A40B68">
        <w:rPr>
          <w:rFonts w:cs="Times New Roman"/>
          <w:szCs w:val="24"/>
        </w:rPr>
        <w:instrText xml:space="preserve"> QUOTE </w:instrText>
      </w:r>
      <m:oMath>
        <m:sSub>
          <m:sSubPr>
            <m:ctrlPr>
              <w:rPr>
                <w:rFonts w:ascii="Cambria Math" w:hAnsi="Cambria Math" w:cs="Times New Roman"/>
                <w:i/>
                <w:szCs w:val="24"/>
              </w:rPr>
            </m:ctrlPr>
          </m:sSubPr>
          <m:e>
            <m:r>
              <m:rPr>
                <m:sty m:val="p"/>
              </m:rPr>
              <w:rPr>
                <w:rFonts w:ascii="Cambria Math" w:hAnsi="Cambria Math" w:cs="Times New Roman"/>
                <w:szCs w:val="24"/>
              </w:rPr>
              <m:t>β</m:t>
            </m:r>
          </m:e>
          <m:sub>
            <m:r>
              <m:rPr>
                <m:sty m:val="p"/>
              </m:rPr>
              <w:rPr>
                <w:rFonts w:ascii="Cambria Math" w:hAnsi="Cambria Math" w:cs="Times New Roman"/>
                <w:szCs w:val="24"/>
              </w:rPr>
              <m:t>i</m:t>
            </m:r>
          </m:sub>
        </m:sSub>
      </m:oMath>
      <w:r w:rsidRPr="00A40B68">
        <w:rPr>
          <w:rFonts w:cs="Times New Roman"/>
          <w:szCs w:val="24"/>
        </w:rPr>
        <w:instrText xml:space="preserve"> </w:instrText>
      </w:r>
      <w:r w:rsidR="0004512D">
        <w:rPr>
          <w:rFonts w:cs="Times New Roman"/>
          <w:szCs w:val="24"/>
        </w:rPr>
        <w:fldChar w:fldCharType="separate"/>
      </w:r>
      <w:r w:rsidRPr="00A40B68">
        <w:rPr>
          <w:rFonts w:cs="Times New Roman"/>
          <w:szCs w:val="24"/>
        </w:rPr>
        <w:fldChar w:fldCharType="end"/>
      </w:r>
      <w:r w:rsidR="00B86DFE" w:rsidRPr="00A40B68">
        <w:rPr>
          <w:rFonts w:cs="Times New Roman"/>
          <w:position w:val="-4"/>
          <w:szCs w:val="24"/>
        </w:rPr>
        <w:object w:dxaOrig="200" w:dyaOrig="200" w14:anchorId="6A4FCC00">
          <v:shape id="_x0000_i1195" type="#_x0000_t75" style="width:10.7pt;height:10.7pt" o:ole="" o:preferrelative="f">
            <v:imagedata r:id="rId331" o:title=""/>
            <o:lock v:ext="edit" aspectratio="f"/>
          </v:shape>
          <o:OLEObject Type="Embed" ProgID="Equation.DSMT4" ShapeID="_x0000_i1195" DrawAspect="Content" ObjectID="_1812461854" r:id="rId332"/>
        </w:object>
      </w:r>
      <w:r w:rsidRPr="00A40B68">
        <w:rPr>
          <w:rFonts w:cs="Times New Roman"/>
          <w:szCs w:val="24"/>
        </w:rPr>
        <w:t xml:space="preserve"> </w:t>
      </w:r>
      <w:r w:rsidR="004C1587" w:rsidRPr="00A40B68">
        <w:rPr>
          <w:rFonts w:cs="Times New Roman"/>
          <w:szCs w:val="24"/>
        </w:rPr>
        <w:t xml:space="preserve">represents </w:t>
      </w:r>
      <w:r w:rsidRPr="00A40B68">
        <w:rPr>
          <w:rFonts w:cs="Times New Roman"/>
          <w:szCs w:val="24"/>
        </w:rPr>
        <w:t>a</w:t>
      </w:r>
      <w:r w:rsidR="004C1587" w:rsidRPr="00A40B68">
        <w:rPr>
          <w:rFonts w:cs="Times New Roman"/>
          <w:szCs w:val="24"/>
        </w:rPr>
        <w:t xml:space="preserve">n </w:t>
      </w:r>
      <w:r w:rsidRPr="00A40B68">
        <w:rPr>
          <w:rFonts w:cs="Times New Roman"/>
          <w:szCs w:val="24"/>
        </w:rPr>
        <w:t>exogenous variable</w:t>
      </w:r>
      <w:r w:rsidR="004C1587" w:rsidRPr="00A40B68">
        <w:rPr>
          <w:rFonts w:cs="Times New Roman"/>
          <w:szCs w:val="24"/>
        </w:rPr>
        <w:t xml:space="preserve"> vector </w:t>
      </w:r>
      <w:r w:rsidRPr="00A40B68">
        <w:rPr>
          <w:rFonts w:cs="Times New Roman"/>
          <w:szCs w:val="24"/>
        </w:rPr>
        <w:t xml:space="preserve"> (</w:t>
      </w:r>
      <w:r w:rsidR="00872E0E">
        <w:rPr>
          <w:rFonts w:cs="Times New Roman"/>
          <w:szCs w:val="24"/>
        </w:rPr>
        <w:t>ex</w:t>
      </w:r>
      <w:r w:rsidRPr="00A40B68">
        <w:rPr>
          <w:rFonts w:cs="Times New Roman"/>
          <w:szCs w:val="24"/>
        </w:rPr>
        <w:t xml:space="preserve">cluding a constant), </w:t>
      </w:r>
      <w:r w:rsidR="004C1587" w:rsidRPr="00A40B68">
        <w:rPr>
          <w:rFonts w:cs="Times New Roman"/>
          <w:szCs w:val="24"/>
        </w:rPr>
        <w:t xml:space="preserve">and </w:t>
      </w:r>
      <w:r w:rsidR="00B86DFE" w:rsidRPr="00A40B68">
        <w:rPr>
          <w:rFonts w:cs="Times New Roman"/>
          <w:position w:val="-10"/>
          <w:szCs w:val="24"/>
        </w:rPr>
        <w:object w:dxaOrig="200" w:dyaOrig="260" w14:anchorId="6EF4B7E5">
          <v:shape id="_x0000_i1196" type="#_x0000_t75" style="width:10.7pt;height:13.7pt" o:ole="" o:preferrelative="f">
            <v:imagedata r:id="rId333" o:title=""/>
            <o:lock v:ext="edit" aspectratio="f"/>
          </v:shape>
          <o:OLEObject Type="Embed" ProgID="Equation.DSMT4" ShapeID="_x0000_i1196" DrawAspect="Content" ObjectID="_1812461855" r:id="rId334"/>
        </w:object>
      </w:r>
      <w:r w:rsidRPr="00A40B68">
        <w:rPr>
          <w:rFonts w:cs="Times New Roman"/>
          <w:szCs w:val="24"/>
        </w:rPr>
        <w:t xml:space="preserve"> is a </w:t>
      </w:r>
      <w:r w:rsidR="004C1587" w:rsidRPr="00A40B68">
        <w:rPr>
          <w:rFonts w:cs="Times New Roman"/>
          <w:szCs w:val="24"/>
        </w:rPr>
        <w:t xml:space="preserve">corresponding </w:t>
      </w:r>
      <w:r w:rsidRPr="00A40B68">
        <w:rPr>
          <w:rFonts w:cs="Times New Roman"/>
          <w:szCs w:val="24"/>
        </w:rPr>
        <w:t>coefficient vector to be estimated</w:t>
      </w:r>
      <w:r w:rsidR="004C1587" w:rsidRPr="00A40B68">
        <w:rPr>
          <w:rFonts w:cs="Times New Roman"/>
          <w:szCs w:val="24"/>
        </w:rPr>
        <w:t>.</w:t>
      </w:r>
      <w:r w:rsidRPr="00A40B68">
        <w:rPr>
          <w:rFonts w:cs="Times New Roman"/>
          <w:szCs w:val="24"/>
        </w:rPr>
        <w:t xml:space="preserve"> </w:t>
      </w:r>
      <w:r w:rsidR="000805ED" w:rsidRPr="00A40B68">
        <w:rPr>
          <w:rFonts w:cs="Times New Roman"/>
          <w:szCs w:val="24"/>
        </w:rPr>
        <w:t>Assume that t</w:t>
      </w:r>
      <w:r w:rsidR="004C1587" w:rsidRPr="00A40B68">
        <w:rPr>
          <w:rFonts w:cs="Times New Roman"/>
          <w:szCs w:val="24"/>
        </w:rPr>
        <w:t xml:space="preserve">he elements of the vector </w:t>
      </w:r>
      <w:r w:rsidR="00B86DFE" w:rsidRPr="00A40B68">
        <w:rPr>
          <w:rFonts w:cs="Times New Roman"/>
          <w:position w:val="-4"/>
          <w:szCs w:val="24"/>
        </w:rPr>
        <w:object w:dxaOrig="200" w:dyaOrig="200" w14:anchorId="2C43A9A1">
          <v:shape id="_x0000_i1197" type="#_x0000_t75" style="width:10.7pt;height:10.7pt" o:ole="">
            <v:imagedata r:id="rId335" o:title=""/>
          </v:shape>
          <o:OLEObject Type="Embed" ProgID="Equation.DSMT4" ShapeID="_x0000_i1197" DrawAspect="Content" ObjectID="_1812461856" r:id="rId336"/>
        </w:object>
      </w:r>
      <w:r w:rsidR="004C1587" w:rsidRPr="00A40B68">
        <w:rPr>
          <w:rFonts w:cs="Times New Roman"/>
          <w:szCs w:val="24"/>
        </w:rPr>
        <w:t xml:space="preserve"> are</w:t>
      </w:r>
      <w:r w:rsidR="000805ED" w:rsidRPr="00A40B68">
        <w:rPr>
          <w:rFonts w:cs="Times New Roman"/>
          <w:szCs w:val="24"/>
        </w:rPr>
        <w:t xml:space="preserve"> </w:t>
      </w:r>
      <w:r w:rsidRPr="00A40B68">
        <w:rPr>
          <w:rFonts w:cs="Times New Roman"/>
          <w:szCs w:val="24"/>
        </w:rPr>
        <w:t xml:space="preserve">independent of the </w:t>
      </w:r>
      <w:r w:rsidR="004C1587" w:rsidRPr="00A40B68">
        <w:rPr>
          <w:rFonts w:cs="Times New Roman"/>
          <w:szCs w:val="24"/>
        </w:rPr>
        <w:t xml:space="preserve">error term </w:t>
      </w:r>
      <w:r w:rsidR="00B86DFE" w:rsidRPr="00A40B68">
        <w:rPr>
          <w:rFonts w:eastAsia="Times New Roman" w:cs="Times New Roman"/>
          <w:noProof/>
          <w:position w:val="-6"/>
          <w:szCs w:val="24"/>
        </w:rPr>
        <w:object w:dxaOrig="200" w:dyaOrig="220" w14:anchorId="254537F9">
          <v:shape id="_x0000_i1198" type="#_x0000_t75" style="width:10.7pt;height:10.7pt" o:ole="" o:preferrelative="f">
            <v:imagedata r:id="rId337" o:title=""/>
            <o:lock v:ext="edit" aspectratio="f"/>
          </v:shape>
          <o:OLEObject Type="Embed" ProgID="Equation.DSMT4" ShapeID="_x0000_i1198" DrawAspect="Content" ObjectID="_1812461857" r:id="rId338"/>
        </w:object>
      </w:r>
      <w:r w:rsidRPr="00A40B68">
        <w:rPr>
          <w:rFonts w:cs="Times New Roman"/>
          <w:szCs w:val="24"/>
        </w:rPr>
        <w:t xml:space="preserve">. </w:t>
      </w:r>
      <w:r w:rsidR="00B86DFE" w:rsidRPr="00A40B68">
        <w:rPr>
          <w:rFonts w:cs="Times New Roman"/>
          <w:position w:val="-12"/>
          <w:szCs w:val="24"/>
        </w:rPr>
        <w:object w:dxaOrig="320" w:dyaOrig="360" w14:anchorId="6B810347">
          <v:shape id="_x0000_i1199" type="#_x0000_t75" style="width:15.85pt;height:18pt" o:ole="" o:preferrelative="f">
            <v:imagedata r:id="rId339" o:title=""/>
            <o:lock v:ext="edit" aspectratio="f"/>
          </v:shape>
          <o:OLEObject Type="Embed" ProgID="Equation.DSMT4" ShapeID="_x0000_i1199" DrawAspect="Content" ObjectID="_1812461858" r:id="rId340"/>
        </w:object>
      </w:r>
      <w:r w:rsidR="00B86DFE">
        <w:rPr>
          <w:rFonts w:cs="Times New Roman"/>
          <w:szCs w:val="24"/>
        </w:rPr>
        <w:t xml:space="preserve"> </w:t>
      </w:r>
      <w:r w:rsidR="000805ED" w:rsidRPr="00A40B68">
        <w:rPr>
          <w:rFonts w:cs="Times New Roman"/>
          <w:szCs w:val="24"/>
        </w:rPr>
        <w:t>represents t</w:t>
      </w:r>
      <w:r w:rsidRPr="00A40B68">
        <w:rPr>
          <w:rFonts w:cs="Times New Roman"/>
          <w:szCs w:val="24"/>
        </w:rPr>
        <w:t xml:space="preserve">he upper bound threshold for ordinal level </w:t>
      </w:r>
      <w:r w:rsidRPr="00A40B68">
        <w:rPr>
          <w:rFonts w:cs="Times New Roman"/>
          <w:i/>
          <w:iCs/>
          <w:szCs w:val="24"/>
        </w:rPr>
        <w:t>k</w:t>
      </w:r>
      <w:r w:rsidRPr="00A40B68">
        <w:rPr>
          <w:rFonts w:cs="Times New Roman"/>
          <w:szCs w:val="24"/>
        </w:rPr>
        <w:t xml:space="preserve"> for the outcome </w:t>
      </w:r>
      <w:r w:rsidRPr="00A40B68">
        <w:rPr>
          <w:rFonts w:cs="Times New Roman"/>
          <w:i/>
          <w:iCs/>
          <w:szCs w:val="24"/>
        </w:rPr>
        <w:t>y</w:t>
      </w:r>
      <w:r w:rsidRPr="00A40B68">
        <w:rPr>
          <w:rFonts w:cs="Times New Roman"/>
          <w:szCs w:val="24"/>
        </w:rPr>
        <w:t xml:space="preserve"> </w:t>
      </w:r>
      <w:r w:rsidR="00BA7F37" w:rsidRPr="00A40B68">
        <w:rPr>
          <w:rFonts w:cs="Times New Roman"/>
          <w:position w:val="-12"/>
          <w:szCs w:val="24"/>
        </w:rPr>
        <w:object w:dxaOrig="4880" w:dyaOrig="360" w14:anchorId="4F67A0FF">
          <v:shape id="_x0000_i1200" type="#_x0000_t75" style="width:245.55pt;height:18pt" o:ole="" o:preferrelative="f">
            <v:imagedata r:id="rId341" o:title=""/>
            <o:lock v:ext="edit" aspectratio="f"/>
          </v:shape>
          <o:OLEObject Type="Embed" ProgID="Equation.DSMT4" ShapeID="_x0000_i1200" DrawAspect="Content" ObjectID="_1812461859" r:id="rId342"/>
        </w:object>
      </w:r>
      <w:r w:rsidRPr="00A40B68" w:rsidDel="008E3AA7">
        <w:rPr>
          <w:rFonts w:cs="Times New Roman"/>
          <w:szCs w:val="24"/>
        </w:rPr>
        <w:t xml:space="preserve"> </w:t>
      </w:r>
      <w:r w:rsidRPr="00A40B68">
        <w:rPr>
          <w:rFonts w:cs="Times New Roman"/>
          <w:szCs w:val="24"/>
        </w:rPr>
        <w:t xml:space="preserve">For </w:t>
      </w:r>
      <w:r w:rsidR="000805ED" w:rsidRPr="00A40B68">
        <w:rPr>
          <w:rFonts w:cs="Times New Roman"/>
          <w:szCs w:val="24"/>
        </w:rPr>
        <w:t xml:space="preserve">later </w:t>
      </w:r>
      <w:r w:rsidRPr="00A40B68">
        <w:rPr>
          <w:rFonts w:cs="Times New Roman"/>
          <w:szCs w:val="24"/>
        </w:rPr>
        <w:t xml:space="preserve">use, </w:t>
      </w:r>
      <w:r w:rsidR="000805ED" w:rsidRPr="00A40B68">
        <w:rPr>
          <w:rFonts w:cs="Times New Roman"/>
          <w:szCs w:val="24"/>
        </w:rPr>
        <w:t>let</w:t>
      </w:r>
      <w:r w:rsidRPr="00A40B68">
        <w:rPr>
          <w:rFonts w:cs="Times New Roman"/>
          <w:szCs w:val="24"/>
        </w:rPr>
        <w:t xml:space="preserve"> </w:t>
      </w:r>
      <w:r w:rsidR="00BA7F37" w:rsidRPr="00A40B68">
        <w:rPr>
          <w:rFonts w:cs="Times New Roman"/>
          <w:position w:val="-12"/>
          <w:szCs w:val="24"/>
        </w:rPr>
        <w:object w:dxaOrig="2439" w:dyaOrig="360" w14:anchorId="5598272F">
          <v:shape id="_x0000_i1201" type="#_x0000_t75" style="width:121.3pt;height:18pt" o:ole="" o:preferrelative="f">
            <v:imagedata r:id="rId343" o:title=""/>
            <o:lock v:ext="edit" aspectratio="f"/>
          </v:shape>
          <o:OLEObject Type="Embed" ProgID="Equation.DSMT4" ShapeID="_x0000_i1201" DrawAspect="Content" ObjectID="_1812461860" r:id="rId344"/>
        </w:object>
      </w:r>
      <w:r w:rsidR="004C1587" w:rsidRPr="00A40B68">
        <w:rPr>
          <w:rFonts w:cs="Times New Roman"/>
          <w:szCs w:val="24"/>
        </w:rPr>
        <w:t xml:space="preserve"> In this paper, we assume that the coefficient vector </w:t>
      </w:r>
      <w:r w:rsidR="004C1587" w:rsidRPr="00A40B68">
        <w:rPr>
          <w:rFonts w:cs="Times New Roman"/>
          <w:position w:val="-10"/>
          <w:szCs w:val="24"/>
        </w:rPr>
        <w:object w:dxaOrig="200" w:dyaOrig="260" w14:anchorId="6781E983">
          <v:shape id="_x0000_i1202" type="#_x0000_t75" style="width:10.7pt;height:13.7pt" o:ole="" o:preferrelative="f">
            <v:imagedata r:id="rId333" o:title=""/>
            <o:lock v:ext="edit" aspectratio="f"/>
          </v:shape>
          <o:OLEObject Type="Embed" ProgID="Equation.DSMT4" ShapeID="_x0000_i1202" DrawAspect="Content" ObjectID="_1812461861" r:id="rId345"/>
        </w:object>
      </w:r>
      <w:r w:rsidR="004C1587" w:rsidRPr="00A40B68">
        <w:rPr>
          <w:rFonts w:cs="Times New Roman"/>
          <w:szCs w:val="24"/>
        </w:rPr>
        <w:t xml:space="preserve"> is fixed, and focus on a bimodal asymmetric distribution specification for the kernel error term</w:t>
      </w:r>
      <w:r w:rsidR="006C56A8">
        <w:rPr>
          <w:rFonts w:cs="Times New Roman"/>
          <w:szCs w:val="24"/>
        </w:rPr>
        <w:t xml:space="preserve"> </w:t>
      </w:r>
      <w:r w:rsidR="00B86DFE" w:rsidRPr="00A40B68">
        <w:rPr>
          <w:rFonts w:eastAsia="Times New Roman" w:cs="Times New Roman"/>
          <w:noProof/>
          <w:position w:val="-6"/>
          <w:szCs w:val="24"/>
        </w:rPr>
        <w:object w:dxaOrig="200" w:dyaOrig="220" w14:anchorId="0B20CD29">
          <v:shape id="_x0000_i1203" type="#_x0000_t75" style="width:9.85pt;height:10.7pt" o:ole="" o:preferrelative="f">
            <v:imagedata r:id="rId346" o:title=""/>
            <o:lock v:ext="edit" aspectratio="f"/>
          </v:shape>
          <o:OLEObject Type="Embed" ProgID="Equation.DSMT4" ShapeID="_x0000_i1203" DrawAspect="Content" ObjectID="_1812461862" r:id="rId347"/>
        </w:object>
      </w:r>
      <w:r w:rsidR="004C1587" w:rsidRPr="00A40B68">
        <w:rPr>
          <w:rFonts w:eastAsia="Times New Roman" w:cs="Times New Roman"/>
          <w:noProof/>
          <w:szCs w:val="24"/>
        </w:rPr>
        <w:t xml:space="preserve">. </w:t>
      </w:r>
      <w:r w:rsidR="00A40062" w:rsidRPr="00A40B68">
        <w:rPr>
          <w:rFonts w:eastAsia="Times New Roman" w:cs="Times New Roman"/>
          <w:noProof/>
          <w:szCs w:val="24"/>
        </w:rPr>
        <w:t xml:space="preserve">The correspondence between the discussion in Section 2.3 and Equation (16) is straightforward by equating the error term </w:t>
      </w:r>
      <w:r w:rsidR="006C56A8" w:rsidRPr="00A40B68">
        <w:rPr>
          <w:rFonts w:eastAsia="Times New Roman" w:cs="Times New Roman"/>
          <w:noProof/>
          <w:position w:val="-6"/>
          <w:szCs w:val="24"/>
        </w:rPr>
        <w:object w:dxaOrig="200" w:dyaOrig="220" w14:anchorId="31BDA1AE">
          <v:shape id="_x0000_i1204" type="#_x0000_t75" style="width:10.7pt;height:10.7pt" o:ole="" o:preferrelative="f">
            <v:imagedata r:id="rId346" o:title=""/>
            <o:lock v:ext="edit" aspectratio="f"/>
          </v:shape>
          <o:OLEObject Type="Embed" ProgID="Equation.DSMT4" ShapeID="_x0000_i1204" DrawAspect="Content" ObjectID="_1812461863" r:id="rId348"/>
        </w:object>
      </w:r>
      <w:r w:rsidR="00A40062" w:rsidRPr="00A40B68">
        <w:rPr>
          <w:rFonts w:eastAsia="Times New Roman" w:cs="Times New Roman"/>
          <w:noProof/>
          <w:szCs w:val="24"/>
        </w:rPr>
        <w:t xml:space="preserve"> to the ra</w:t>
      </w:r>
      <w:r w:rsidR="000805ED" w:rsidRPr="00A40B68">
        <w:rPr>
          <w:rFonts w:eastAsia="Times New Roman" w:cs="Times New Roman"/>
          <w:noProof/>
          <w:szCs w:val="24"/>
        </w:rPr>
        <w:t>n</w:t>
      </w:r>
      <w:r w:rsidR="00A40062" w:rsidRPr="00A40B68">
        <w:rPr>
          <w:rFonts w:eastAsia="Times New Roman" w:cs="Times New Roman"/>
          <w:noProof/>
          <w:szCs w:val="24"/>
        </w:rPr>
        <w:t xml:space="preserve">dom variable </w:t>
      </w:r>
      <w:r w:rsidR="00A40062" w:rsidRPr="00B86DFE">
        <w:rPr>
          <w:rFonts w:eastAsia="Times New Roman" w:cs="Times New Roman"/>
          <w:i/>
          <w:iCs/>
          <w:noProof/>
          <w:szCs w:val="24"/>
        </w:rPr>
        <w:t>Z</w:t>
      </w:r>
      <w:r w:rsidR="000805ED" w:rsidRPr="00A40B68">
        <w:rPr>
          <w:rFonts w:eastAsia="Times New Roman" w:cs="Times New Roman"/>
          <w:noProof/>
          <w:szCs w:val="24"/>
        </w:rPr>
        <w:t xml:space="preserve"> with location and scale normalization as is needed in any ordered-response model. Specifically, we assume </w:t>
      </w:r>
      <w:r w:rsidR="00D443CC" w:rsidRPr="00A40B68">
        <w:rPr>
          <w:rFonts w:cs="Times New Roman"/>
          <w:position w:val="-10"/>
          <w:szCs w:val="24"/>
        </w:rPr>
        <w:object w:dxaOrig="1939" w:dyaOrig="320" w14:anchorId="392F1870">
          <v:shape id="_x0000_i1205" type="#_x0000_t75" style="width:96.85pt;height:16.7pt" o:ole="">
            <v:imagedata r:id="rId349" o:title=""/>
          </v:shape>
          <o:OLEObject Type="Embed" ProgID="Equation.DSMT4" ShapeID="_x0000_i1205" DrawAspect="Content" ObjectID="_1812461864" r:id="rId350"/>
        </w:object>
      </w:r>
      <w:r w:rsidR="00A40062" w:rsidRPr="00A40B68">
        <w:rPr>
          <w:rFonts w:eastAsia="Times New Roman" w:cs="Times New Roman"/>
          <w:noProof/>
          <w:szCs w:val="24"/>
        </w:rPr>
        <w:t xml:space="preserve">. </w:t>
      </w:r>
      <w:r w:rsidR="00F74E16" w:rsidRPr="00A40B68">
        <w:rPr>
          <w:rFonts w:eastAsia="Times New Roman" w:cs="Times New Roman"/>
          <w:noProof/>
          <w:szCs w:val="24"/>
        </w:rPr>
        <w:t>We refer to the model in (16) with this error distribution as the ordered</w:t>
      </w:r>
      <w:r w:rsidR="00BA7F37">
        <w:rPr>
          <w:rFonts w:eastAsia="Times New Roman" w:cs="Times New Roman"/>
          <w:noProof/>
          <w:szCs w:val="24"/>
        </w:rPr>
        <w:t xml:space="preserve">-response probit </w:t>
      </w:r>
      <w:r w:rsidR="00F74E16" w:rsidRPr="00A40B68">
        <w:rPr>
          <w:rFonts w:eastAsia="Times New Roman" w:cs="Times New Roman"/>
          <w:noProof/>
          <w:szCs w:val="24"/>
        </w:rPr>
        <w:t xml:space="preserve">BYJN model. </w:t>
      </w:r>
      <w:r w:rsidRPr="00A40B68">
        <w:rPr>
          <w:rFonts w:cs="Times New Roman"/>
          <w:szCs w:val="24"/>
        </w:rPr>
        <w:t xml:space="preserve">Defining </w:t>
      </w:r>
      <w:r w:rsidR="004C1587" w:rsidRPr="00A40B68">
        <w:rPr>
          <w:rFonts w:cs="Times New Roman"/>
          <w:position w:val="-12"/>
          <w:szCs w:val="24"/>
        </w:rPr>
        <w:object w:dxaOrig="1359" w:dyaOrig="360" w14:anchorId="16FF78FD">
          <v:shape id="_x0000_i1206" type="#_x0000_t75" style="width:68.15pt;height:18pt" o:ole="" o:preferrelative="f">
            <v:imagedata r:id="rId351" o:title=""/>
            <o:lock v:ext="edit" aspectratio="f"/>
          </v:shape>
          <o:OLEObject Type="Embed" ProgID="Equation.DSMT4" ShapeID="_x0000_i1206" DrawAspect="Content" ObjectID="_1812461865" r:id="rId352"/>
        </w:object>
      </w:r>
      <w:r w:rsidRPr="00A40B68">
        <w:rPr>
          <w:rFonts w:cs="Times New Roman"/>
          <w:szCs w:val="24"/>
        </w:rPr>
        <w:t xml:space="preserve"> the required probability corresponding to Equation (1</w:t>
      </w:r>
      <w:r w:rsidR="00A40062" w:rsidRPr="00A40B68">
        <w:rPr>
          <w:rFonts w:cs="Times New Roman"/>
          <w:szCs w:val="24"/>
        </w:rPr>
        <w:t>6</w:t>
      </w:r>
      <w:r w:rsidRPr="00A40B68">
        <w:rPr>
          <w:rFonts w:cs="Times New Roman"/>
          <w:szCs w:val="24"/>
        </w:rPr>
        <w:t>) for maximum likelihood estimation is:</w:t>
      </w:r>
    </w:p>
    <w:p w14:paraId="186FB90C" w14:textId="13D33ADC" w:rsidR="0076019E" w:rsidRPr="00A40B68" w:rsidRDefault="00A40062" w:rsidP="006C56A8">
      <w:pPr>
        <w:tabs>
          <w:tab w:val="right" w:pos="9360"/>
        </w:tabs>
        <w:autoSpaceDE w:val="0"/>
        <w:autoSpaceDN w:val="0"/>
        <w:adjustRightInd w:val="0"/>
        <w:spacing w:before="60" w:after="60" w:line="276" w:lineRule="auto"/>
        <w:jc w:val="both"/>
        <w:rPr>
          <w:rFonts w:cs="Times New Roman"/>
          <w:szCs w:val="24"/>
        </w:rPr>
      </w:pPr>
      <w:r w:rsidRPr="00A40B68">
        <w:rPr>
          <w:rFonts w:cs="Times New Roman"/>
          <w:position w:val="-14"/>
          <w:szCs w:val="24"/>
        </w:rPr>
        <w:object w:dxaOrig="5260" w:dyaOrig="400" w14:anchorId="61D14B90">
          <v:shape id="_x0000_i1207" type="#_x0000_t75" style="width:264.85pt;height:20.55pt" o:ole="" o:preferrelative="f">
            <v:imagedata r:id="rId353" o:title=""/>
            <o:lock v:ext="edit" aspectratio="f"/>
          </v:shape>
          <o:OLEObject Type="Embed" ProgID="Equation.DSMT4" ShapeID="_x0000_i1207" DrawAspect="Content" ObjectID="_1812461866" r:id="rId354"/>
        </w:object>
      </w:r>
      <w:r w:rsidR="0076019E" w:rsidRPr="00A40B68">
        <w:rPr>
          <w:rFonts w:cs="Times New Roman"/>
          <w:szCs w:val="24"/>
        </w:rPr>
        <w:tab/>
        <w:t>(</w:t>
      </w:r>
      <w:r w:rsidR="004C1587" w:rsidRPr="00A40B68">
        <w:rPr>
          <w:rFonts w:cs="Times New Roman"/>
          <w:szCs w:val="24"/>
        </w:rPr>
        <w:t>17</w:t>
      </w:r>
      <w:r w:rsidR="0076019E" w:rsidRPr="00A40B68">
        <w:rPr>
          <w:rFonts w:cs="Times New Roman"/>
          <w:szCs w:val="24"/>
        </w:rPr>
        <w:t>)</w:t>
      </w:r>
    </w:p>
    <w:p w14:paraId="0B28669B" w14:textId="3839B275" w:rsidR="00657764" w:rsidRPr="00A40B68" w:rsidRDefault="00A40062" w:rsidP="00A40B68">
      <w:pPr>
        <w:autoSpaceDE w:val="0"/>
        <w:autoSpaceDN w:val="0"/>
        <w:adjustRightInd w:val="0"/>
        <w:spacing w:line="276" w:lineRule="auto"/>
        <w:jc w:val="both"/>
        <w:rPr>
          <w:rFonts w:cs="Times New Roman"/>
          <w:szCs w:val="24"/>
        </w:rPr>
      </w:pPr>
      <w:r w:rsidRPr="00A40B68">
        <w:rPr>
          <w:rFonts w:cs="Times New Roman"/>
          <w:szCs w:val="24"/>
        </w:rPr>
        <w:t xml:space="preserve">where </w:t>
      </w:r>
      <w:r w:rsidRPr="00A40B68">
        <w:rPr>
          <w:rFonts w:cs="Times New Roman"/>
          <w:position w:val="-14"/>
          <w:szCs w:val="24"/>
        </w:rPr>
        <w:object w:dxaOrig="760" w:dyaOrig="400" w14:anchorId="27AD1227">
          <v:shape id="_x0000_i1208" type="#_x0000_t75" style="width:38.15pt;height:19.3pt" o:ole="">
            <v:imagedata r:id="rId355" o:title=""/>
          </v:shape>
          <o:OLEObject Type="Embed" ProgID="Equation.DSMT4" ShapeID="_x0000_i1208" DrawAspect="Content" ObjectID="_1812461867" r:id="rId356"/>
        </w:object>
      </w:r>
      <w:r w:rsidRPr="00A40B68">
        <w:rPr>
          <w:rFonts w:cs="Times New Roman"/>
          <w:szCs w:val="24"/>
        </w:rPr>
        <w:t xml:space="preserve"> is computed based on Equation (14).</w:t>
      </w:r>
      <w:r w:rsidR="00740DB4" w:rsidRPr="00A40B68">
        <w:rPr>
          <w:rFonts w:cs="Times New Roman"/>
          <w:szCs w:val="24"/>
        </w:rPr>
        <w:t xml:space="preserve">    </w:t>
      </w:r>
    </w:p>
    <w:p w14:paraId="7D8E72A0" w14:textId="789516C0" w:rsidR="00657764" w:rsidRPr="00A40B68" w:rsidRDefault="000805ED" w:rsidP="00A40B68">
      <w:pPr>
        <w:tabs>
          <w:tab w:val="right" w:pos="9360"/>
        </w:tabs>
        <w:spacing w:line="276" w:lineRule="auto"/>
        <w:jc w:val="both"/>
        <w:rPr>
          <w:rFonts w:cs="Times New Roman"/>
          <w:szCs w:val="24"/>
        </w:rPr>
      </w:pPr>
      <w:r w:rsidRPr="00A40B68">
        <w:rPr>
          <w:rFonts w:cs="Times New Roman"/>
          <w:szCs w:val="24"/>
        </w:rPr>
        <w:t>T</w:t>
      </w:r>
      <w:r w:rsidR="00657764" w:rsidRPr="00A40B68">
        <w:rPr>
          <w:rFonts w:cs="Times New Roman"/>
          <w:szCs w:val="24"/>
        </w:rPr>
        <w:t xml:space="preserve">o ensure that the conditions </w:t>
      </w:r>
      <w:r w:rsidR="00D443CC" w:rsidRPr="00A40B68">
        <w:rPr>
          <w:rFonts w:eastAsia="Times New Roman" w:cs="Times New Roman"/>
          <w:position w:val="-6"/>
          <w:szCs w:val="24"/>
        </w:rPr>
        <w:object w:dxaOrig="920" w:dyaOrig="279" w14:anchorId="5522E160">
          <v:shape id="_x0000_i1209" type="#_x0000_t75" style="width:45.85pt;height:13.7pt" o:ole="" o:preferrelative="f">
            <v:imagedata r:id="rId357" o:title=""/>
            <o:lock v:ext="edit" aspectratio="f"/>
          </v:shape>
          <o:OLEObject Type="Embed" ProgID="Equation.DSMT4" ShapeID="_x0000_i1209" DrawAspect="Content" ObjectID="_1812461868" r:id="rId358"/>
        </w:object>
      </w:r>
      <w:r w:rsidR="00657764" w:rsidRPr="00A40B68">
        <w:rPr>
          <w:rFonts w:cs="Times New Roman"/>
          <w:szCs w:val="24"/>
        </w:rPr>
        <w:t xml:space="preserve"> strictly hold</w:t>
      </w:r>
      <w:r w:rsidRPr="00A40B68">
        <w:rPr>
          <w:rFonts w:cs="Times New Roman"/>
          <w:szCs w:val="24"/>
        </w:rPr>
        <w:t>s during estimation</w:t>
      </w:r>
      <w:r w:rsidR="00657764" w:rsidRPr="00A40B68">
        <w:rPr>
          <w:rFonts w:cs="Times New Roman"/>
          <w:szCs w:val="24"/>
        </w:rPr>
        <w:t xml:space="preserve">, we use </w:t>
      </w:r>
      <w:r w:rsidR="00D443CC" w:rsidRPr="00A40B68">
        <w:rPr>
          <w:rFonts w:cs="Times New Roman"/>
          <w:szCs w:val="24"/>
        </w:rPr>
        <w:t xml:space="preserve">a </w:t>
      </w:r>
      <w:r w:rsidR="00657764" w:rsidRPr="00A40B68">
        <w:rPr>
          <w:rFonts w:cs="Times New Roman"/>
          <w:szCs w:val="24"/>
        </w:rPr>
        <w:t>parameterization</w:t>
      </w:r>
      <w:r w:rsidR="00D443CC" w:rsidRPr="00A40B68">
        <w:rPr>
          <w:rFonts w:cs="Times New Roman"/>
          <w:szCs w:val="24"/>
        </w:rPr>
        <w:t xml:space="preserve"> as follows:</w:t>
      </w:r>
    </w:p>
    <w:p w14:paraId="51C111BD" w14:textId="0D77646F" w:rsidR="00D82B3B" w:rsidRPr="00A40B68" w:rsidRDefault="00D443CC" w:rsidP="00A40B68">
      <w:pPr>
        <w:tabs>
          <w:tab w:val="left" w:pos="7920"/>
          <w:tab w:val="right" w:pos="9360"/>
        </w:tabs>
        <w:spacing w:before="60" w:after="60" w:line="276" w:lineRule="auto"/>
        <w:jc w:val="both"/>
        <w:rPr>
          <w:rFonts w:cs="Times New Roman"/>
          <w:szCs w:val="24"/>
        </w:rPr>
      </w:pPr>
      <w:r w:rsidRPr="00A40B68">
        <w:rPr>
          <w:rFonts w:cs="Times New Roman"/>
          <w:position w:val="-30"/>
          <w:szCs w:val="24"/>
        </w:rPr>
        <w:object w:dxaOrig="1660" w:dyaOrig="680" w14:anchorId="2F510214">
          <v:shape id="_x0000_i1210" type="#_x0000_t75" style="width:82.7pt;height:33.85pt" o:ole="" o:preferrelative="f">
            <v:imagedata r:id="rId359" o:title=""/>
            <o:lock v:ext="edit" aspectratio="f"/>
          </v:shape>
          <o:OLEObject Type="Embed" ProgID="Equation.DSMT4" ShapeID="_x0000_i1210" DrawAspect="Content" ObjectID="_1812461869" r:id="rId360"/>
        </w:object>
      </w:r>
      <w:r w:rsidR="00657764" w:rsidRPr="00A40B68">
        <w:rPr>
          <w:rFonts w:cs="Times New Roman"/>
          <w:szCs w:val="24"/>
        </w:rPr>
        <w:t>.</w:t>
      </w:r>
      <w:r w:rsidR="0038799D" w:rsidRPr="00A40B68">
        <w:rPr>
          <w:rFonts w:cs="Times New Roman"/>
          <w:szCs w:val="24"/>
        </w:rPr>
        <w:tab/>
        <w:t xml:space="preserve">                (1</w:t>
      </w:r>
      <w:r w:rsidR="006C56A8">
        <w:rPr>
          <w:rFonts w:cs="Times New Roman"/>
          <w:szCs w:val="24"/>
        </w:rPr>
        <w:t>8</w:t>
      </w:r>
      <w:r w:rsidR="0038799D" w:rsidRPr="00A40B68">
        <w:rPr>
          <w:rFonts w:cs="Times New Roman"/>
          <w:szCs w:val="24"/>
        </w:rPr>
        <w:t>)</w:t>
      </w:r>
      <w:r w:rsidR="00D82B3B" w:rsidRPr="00A40B68">
        <w:rPr>
          <w:rFonts w:cs="Times New Roman"/>
          <w:szCs w:val="24"/>
        </w:rPr>
        <w:tab/>
      </w:r>
    </w:p>
    <w:p w14:paraId="17212C85" w14:textId="1DFCF50A" w:rsidR="00657764" w:rsidRPr="00A40B68" w:rsidRDefault="003216FC" w:rsidP="00A40B68">
      <w:pPr>
        <w:tabs>
          <w:tab w:val="right" w:pos="9360"/>
        </w:tabs>
        <w:spacing w:line="276" w:lineRule="auto"/>
        <w:jc w:val="both"/>
        <w:rPr>
          <w:rFonts w:cs="Times New Roman"/>
          <w:szCs w:val="24"/>
        </w:rPr>
      </w:pPr>
      <w:r w:rsidRPr="00A40B68">
        <w:rPr>
          <w:rFonts w:cs="Times New Roman"/>
          <w:szCs w:val="24"/>
        </w:rPr>
        <w:t xml:space="preserve">Also, to ensure that </w:t>
      </w:r>
      <w:r w:rsidRPr="00A40B68">
        <w:rPr>
          <w:rFonts w:cs="Times New Roman"/>
          <w:position w:val="-10"/>
          <w:szCs w:val="24"/>
        </w:rPr>
        <w:object w:dxaOrig="639" w:dyaOrig="320" w14:anchorId="35A58DD6">
          <v:shape id="_x0000_i1211" type="#_x0000_t75" style="width:32.15pt;height:16.7pt" o:ole="">
            <v:imagedata r:id="rId361" o:title=""/>
          </v:shape>
          <o:OLEObject Type="Embed" ProgID="Equation.DSMT4" ShapeID="_x0000_i1211" DrawAspect="Content" ObjectID="_1812461870" r:id="rId362"/>
        </w:object>
      </w:r>
      <w:r w:rsidRPr="00A40B68">
        <w:rPr>
          <w:rFonts w:cs="Times New Roman"/>
          <w:szCs w:val="24"/>
        </w:rPr>
        <w:t xml:space="preserve"> we parameterize </w:t>
      </w:r>
      <w:r w:rsidRPr="00A40B68">
        <w:rPr>
          <w:rFonts w:cs="Times New Roman"/>
          <w:position w:val="-10"/>
          <w:szCs w:val="24"/>
        </w:rPr>
        <w:object w:dxaOrig="1240" w:dyaOrig="360" w14:anchorId="4F8D49F0">
          <v:shape id="_x0000_i1212" type="#_x0000_t75" style="width:61.3pt;height:18pt" o:ole="">
            <v:imagedata r:id="rId363" o:title=""/>
          </v:shape>
          <o:OLEObject Type="Embed" ProgID="Equation.DSMT4" ShapeID="_x0000_i1212" DrawAspect="Content" ObjectID="_1812461871" r:id="rId364"/>
        </w:object>
      </w:r>
      <w:r w:rsidRPr="00A40B68">
        <w:rPr>
          <w:rFonts w:cs="Times New Roman"/>
          <w:szCs w:val="24"/>
        </w:rPr>
        <w:t>. In the analysis, we first run the model in parameterized form with</w:t>
      </w:r>
      <w:r w:rsidR="00405BFD">
        <w:rPr>
          <w:rFonts w:cs="Times New Roman"/>
          <w:szCs w:val="24"/>
        </w:rPr>
        <w:t xml:space="preserve"> </w:t>
      </w:r>
      <w:r w:rsidR="00405BFD" w:rsidRPr="00A40B68">
        <w:rPr>
          <w:rFonts w:cs="Times New Roman"/>
          <w:position w:val="-6"/>
          <w:szCs w:val="24"/>
        </w:rPr>
        <w:object w:dxaOrig="279" w:dyaOrig="320" w14:anchorId="1E502B81">
          <v:shape id="_x0000_i1213" type="#_x0000_t75" style="width:13.7pt;height:15.85pt" o:ole="">
            <v:imagedata r:id="rId365" o:title=""/>
          </v:shape>
          <o:OLEObject Type="Embed" ProgID="Equation.DSMT4" ShapeID="_x0000_i1213" DrawAspect="Content" ObjectID="_1812461872" r:id="rId366"/>
        </w:object>
      </w:r>
      <w:r w:rsidR="00405BFD" w:rsidRPr="00A40B68">
        <w:rPr>
          <w:rFonts w:cs="Times New Roman"/>
          <w:szCs w:val="24"/>
        </w:rPr>
        <w:t xml:space="preserve"> and</w:t>
      </w:r>
      <w:r w:rsidRPr="00A40B68">
        <w:rPr>
          <w:rFonts w:cs="Times New Roman"/>
          <w:szCs w:val="24"/>
        </w:rPr>
        <w:t xml:space="preserve"> </w:t>
      </w:r>
      <w:r w:rsidR="00405BFD" w:rsidRPr="00A40B68">
        <w:rPr>
          <w:rFonts w:cs="Times New Roman"/>
          <w:position w:val="-6"/>
          <w:szCs w:val="24"/>
        </w:rPr>
        <w:object w:dxaOrig="300" w:dyaOrig="320" w14:anchorId="4A0CFBA1">
          <v:shape id="_x0000_i1214" type="#_x0000_t75" style="width:14.55pt;height:16.7pt" o:ole="">
            <v:imagedata r:id="rId367" o:title=""/>
          </v:shape>
          <o:OLEObject Type="Embed" ProgID="Equation.DSMT4" ShapeID="_x0000_i1214" DrawAspect="Content" ObjectID="_1812461873" r:id="rId368"/>
        </w:object>
      </w:r>
      <w:r w:rsidRPr="00A40B68">
        <w:rPr>
          <w:rFonts w:cs="Times New Roman"/>
          <w:szCs w:val="24"/>
        </w:rPr>
        <w:t xml:space="preserve">. After this estimation, </w:t>
      </w:r>
      <w:r w:rsidR="00D443CC" w:rsidRPr="00A40B68">
        <w:rPr>
          <w:rFonts w:cs="Times New Roman"/>
          <w:szCs w:val="24"/>
        </w:rPr>
        <w:t xml:space="preserve">we run a final iteration with the implied unparametrized values of </w:t>
      </w:r>
      <w:r w:rsidR="00D443CC" w:rsidRPr="00A40B68">
        <w:rPr>
          <w:rFonts w:cs="Times New Roman"/>
          <w:position w:val="-6"/>
          <w:szCs w:val="24"/>
        </w:rPr>
        <w:object w:dxaOrig="220" w:dyaOrig="279" w14:anchorId="2D99368B">
          <v:shape id="_x0000_i1215" type="#_x0000_t75" style="width:10.7pt;height:13.7pt" o:ole="">
            <v:imagedata r:id="rId369" o:title=""/>
          </v:shape>
          <o:OLEObject Type="Embed" ProgID="Equation.DSMT4" ShapeID="_x0000_i1215" DrawAspect="Content" ObjectID="_1812461874" r:id="rId370"/>
        </w:object>
      </w:r>
      <w:r w:rsidR="00D443CC" w:rsidRPr="00A40B68">
        <w:rPr>
          <w:rFonts w:cs="Times New Roman"/>
          <w:szCs w:val="24"/>
        </w:rPr>
        <w:t xml:space="preserve"> </w:t>
      </w:r>
      <w:r w:rsidRPr="00A40B68">
        <w:rPr>
          <w:rFonts w:cs="Times New Roman"/>
          <w:szCs w:val="24"/>
        </w:rPr>
        <w:t xml:space="preserve">and </w:t>
      </w:r>
      <w:r w:rsidRPr="00A40B68">
        <w:rPr>
          <w:rFonts w:cs="Times New Roman"/>
          <w:position w:val="-6"/>
          <w:szCs w:val="24"/>
        </w:rPr>
        <w:object w:dxaOrig="240" w:dyaOrig="220" w14:anchorId="61314B4F">
          <v:shape id="_x0000_i1216" type="#_x0000_t75" style="width:11.15pt;height:11.15pt" o:ole="">
            <v:imagedata r:id="rId371" o:title=""/>
          </v:shape>
          <o:OLEObject Type="Embed" ProgID="Equation.DSMT4" ShapeID="_x0000_i1216" DrawAspect="Content" ObjectID="_1812461875" r:id="rId372"/>
        </w:object>
      </w:r>
      <w:r w:rsidRPr="00A40B68">
        <w:rPr>
          <w:rFonts w:cs="Times New Roman"/>
          <w:szCs w:val="24"/>
        </w:rPr>
        <w:t xml:space="preserve"> </w:t>
      </w:r>
      <w:r w:rsidR="00D443CC" w:rsidRPr="00A40B68">
        <w:rPr>
          <w:rFonts w:cs="Times New Roman"/>
          <w:szCs w:val="24"/>
        </w:rPr>
        <w:t xml:space="preserve">to obtain the standard errors of all parameters. </w:t>
      </w:r>
    </w:p>
    <w:p w14:paraId="3B730381" w14:textId="1155FA85" w:rsidR="000A544B" w:rsidRPr="00A40B68" w:rsidRDefault="000A544B" w:rsidP="00A40B68">
      <w:pPr>
        <w:autoSpaceDE w:val="0"/>
        <w:autoSpaceDN w:val="0"/>
        <w:adjustRightInd w:val="0"/>
        <w:spacing w:line="276" w:lineRule="auto"/>
        <w:jc w:val="both"/>
        <w:rPr>
          <w:rFonts w:cs="Times New Roman"/>
          <w:szCs w:val="24"/>
        </w:rPr>
      </w:pPr>
    </w:p>
    <w:p w14:paraId="030B6F6E" w14:textId="77777777" w:rsidR="00872E0E" w:rsidRDefault="00872E0E">
      <w:pPr>
        <w:spacing w:after="160" w:line="259" w:lineRule="auto"/>
        <w:rPr>
          <w:rFonts w:cs="Times New Roman"/>
          <w:b/>
          <w:bCs/>
          <w:szCs w:val="24"/>
        </w:rPr>
      </w:pPr>
      <w:r>
        <w:rPr>
          <w:rFonts w:cs="Times New Roman"/>
          <w:b/>
          <w:bCs/>
          <w:szCs w:val="24"/>
        </w:rPr>
        <w:br w:type="page"/>
      </w:r>
    </w:p>
    <w:p w14:paraId="2A78870D" w14:textId="537678F7" w:rsidR="009213F1" w:rsidRPr="003D10CE" w:rsidRDefault="009213F1" w:rsidP="00A40B68">
      <w:pPr>
        <w:autoSpaceDE w:val="0"/>
        <w:autoSpaceDN w:val="0"/>
        <w:adjustRightInd w:val="0"/>
        <w:spacing w:line="276" w:lineRule="auto"/>
        <w:jc w:val="both"/>
        <w:rPr>
          <w:rFonts w:cs="Times New Roman"/>
          <w:b/>
          <w:bCs/>
          <w:szCs w:val="24"/>
        </w:rPr>
      </w:pPr>
      <w:r w:rsidRPr="003D10CE">
        <w:rPr>
          <w:rFonts w:cs="Times New Roman"/>
          <w:b/>
          <w:bCs/>
          <w:szCs w:val="24"/>
        </w:rPr>
        <w:lastRenderedPageBreak/>
        <w:t>3.2. Data and Sample Used in Analysis</w:t>
      </w:r>
    </w:p>
    <w:p w14:paraId="4C7376AA" w14:textId="6F00BB79" w:rsidR="00D443CC" w:rsidRPr="00A40B68" w:rsidRDefault="00D443CC" w:rsidP="006C56A8">
      <w:pPr>
        <w:pStyle w:val="ListParagraph"/>
        <w:keepNext/>
        <w:spacing w:line="276" w:lineRule="auto"/>
        <w:ind w:left="0"/>
        <w:jc w:val="both"/>
        <w:rPr>
          <w:color w:val="000000" w:themeColor="text1"/>
        </w:rPr>
      </w:pPr>
      <w:r w:rsidRPr="00A40B68">
        <w:rPr>
          <w:color w:val="000000"/>
        </w:rPr>
        <w:t xml:space="preserve">The sample used in estimation is drawn from </w:t>
      </w:r>
      <w:r w:rsidR="00372491" w:rsidRPr="00A40B68">
        <w:rPr>
          <w:color w:val="000000" w:themeColor="text1"/>
        </w:rPr>
        <w:t>the Texas Department of Transportation (TxDOT) crash database of two-vehicle crashes at intersections recorded between January 1, 2018, and December 31, 2019. While five levels of injury severity for the most severely injured person are reported</w:t>
      </w:r>
      <w:r w:rsidR="00872E0E">
        <w:rPr>
          <w:color w:val="000000" w:themeColor="text1"/>
        </w:rPr>
        <w:t>;</w:t>
      </w:r>
      <w:r w:rsidR="00372491" w:rsidRPr="00A40B68">
        <w:rPr>
          <w:color w:val="000000" w:themeColor="text1"/>
        </w:rPr>
        <w:t xml:space="preserve"> no injury, possible injury, non-incapacitating injury, incapacitating injury, and fatal injury; we consolidate the last two levels into a single severe injury category due to the very few  number of observations in the fatal crash category. </w:t>
      </w:r>
      <w:bookmarkStart w:id="20" w:name="_Hlk155349350"/>
      <w:r w:rsidR="00372491" w:rsidRPr="00A40B68">
        <w:rPr>
          <w:color w:val="000000" w:themeColor="text1"/>
        </w:rPr>
        <w:t xml:space="preserve">We use a two-year period to obtain a reasonable number of crashes in the highest level </w:t>
      </w:r>
      <w:r w:rsidR="000D0731" w:rsidRPr="00A40B68">
        <w:rPr>
          <w:color w:val="000000" w:themeColor="text1"/>
        </w:rPr>
        <w:t>“severe” injury severity category.</w:t>
      </w:r>
      <w:r w:rsidR="00372491" w:rsidRPr="00A40B68">
        <w:rPr>
          <w:color w:val="000000" w:themeColor="text1"/>
        </w:rPr>
        <w:t xml:space="preserve"> </w:t>
      </w:r>
      <w:bookmarkEnd w:id="20"/>
      <w:r w:rsidR="000D0731" w:rsidRPr="00A40B68">
        <w:rPr>
          <w:color w:val="000000" w:themeColor="text1"/>
        </w:rPr>
        <w:t xml:space="preserve">The final </w:t>
      </w:r>
      <w:r w:rsidR="00372491" w:rsidRPr="00A40B68">
        <w:rPr>
          <w:color w:val="000000" w:themeColor="text1"/>
        </w:rPr>
        <w:t xml:space="preserve">dataset </w:t>
      </w:r>
      <w:r w:rsidR="000D0731" w:rsidRPr="00A40B68">
        <w:rPr>
          <w:color w:val="000000" w:themeColor="text1"/>
        </w:rPr>
        <w:t xml:space="preserve">used in analysis </w:t>
      </w:r>
      <w:r w:rsidR="00372491" w:rsidRPr="00A40B68">
        <w:rPr>
          <w:color w:val="000000" w:themeColor="text1"/>
        </w:rPr>
        <w:t xml:space="preserve">comprises 2,757 crashes, </w:t>
      </w:r>
      <w:r w:rsidR="000D0731" w:rsidRPr="00A40B68">
        <w:rPr>
          <w:color w:val="000000" w:themeColor="text1"/>
        </w:rPr>
        <w:t xml:space="preserve">with the following split in the injury severity categories: (1) Non-injury </w:t>
      </w:r>
      <w:r w:rsidR="00B86DFE" w:rsidRPr="00A40B68">
        <w:rPr>
          <w:color w:val="000000" w:themeColor="text1"/>
        </w:rPr>
        <w:t>–</w:t>
      </w:r>
      <w:r w:rsidR="000D0731" w:rsidRPr="00A40B68">
        <w:rPr>
          <w:color w:val="000000" w:themeColor="text1"/>
        </w:rPr>
        <w:t xml:space="preserve"> 1314 (47.7%), (2) Possible injury – 691 (25.0%), (3) Non-</w:t>
      </w:r>
      <w:r w:rsidR="000321D8" w:rsidRPr="00A40B68">
        <w:rPr>
          <w:color w:val="000000" w:themeColor="text1"/>
        </w:rPr>
        <w:t>in</w:t>
      </w:r>
      <w:r w:rsidR="000D0731" w:rsidRPr="00A40B68">
        <w:rPr>
          <w:color w:val="000000" w:themeColor="text1"/>
        </w:rPr>
        <w:t>capacitating injury – 664 (24.1%), and (4) Severe injury – 88 (3.2%).</w:t>
      </w:r>
    </w:p>
    <w:p w14:paraId="62ECB169" w14:textId="7EFDFA6B" w:rsidR="00874FB4" w:rsidRPr="00A40B68" w:rsidRDefault="00874FB4" w:rsidP="006C56A8">
      <w:pPr>
        <w:spacing w:line="276" w:lineRule="auto"/>
        <w:ind w:firstLine="720"/>
        <w:jc w:val="both"/>
        <w:rPr>
          <w:rFonts w:cs="Times New Roman"/>
          <w:color w:val="000000" w:themeColor="text1"/>
          <w:szCs w:val="24"/>
        </w:rPr>
      </w:pPr>
      <w:r w:rsidRPr="00A40B68">
        <w:rPr>
          <w:rFonts w:cs="Times New Roman"/>
          <w:color w:val="000000" w:themeColor="text1"/>
          <w:szCs w:val="24"/>
        </w:rPr>
        <w:t>The data used is the same as that employed for part of the analysis in Haddad et al. (2024). As discussed there, an array of data sources were used to compile a comprehensive set of explanatory variables influencing crash severity</w:t>
      </w:r>
      <w:r w:rsidR="00F82DC3" w:rsidRPr="00A40B68">
        <w:rPr>
          <w:rFonts w:cs="Times New Roman"/>
          <w:color w:val="000000" w:themeColor="text1"/>
          <w:szCs w:val="24"/>
        </w:rPr>
        <w:t xml:space="preserve"> for each crash</w:t>
      </w:r>
      <w:r w:rsidR="00D661C6" w:rsidRPr="00A40B68">
        <w:rPr>
          <w:rFonts w:cs="Times New Roman"/>
          <w:color w:val="000000" w:themeColor="text1"/>
          <w:szCs w:val="24"/>
        </w:rPr>
        <w:t xml:space="preserve">, including </w:t>
      </w:r>
      <w:r w:rsidRPr="00A40B68">
        <w:rPr>
          <w:rFonts w:cs="Times New Roman"/>
          <w:color w:val="000000" w:themeColor="text1"/>
          <w:szCs w:val="24"/>
        </w:rPr>
        <w:t xml:space="preserve">(a) crash </w:t>
      </w:r>
      <w:r w:rsidR="00D661C6" w:rsidRPr="00A40B68">
        <w:rPr>
          <w:rFonts w:cs="Times New Roman"/>
          <w:color w:val="000000" w:themeColor="text1"/>
          <w:szCs w:val="24"/>
        </w:rPr>
        <w:t>characteristics (</w:t>
      </w:r>
      <w:r w:rsidR="00F82DC3" w:rsidRPr="00A40B68">
        <w:rPr>
          <w:rFonts w:cs="Times New Roman"/>
          <w:color w:val="000000" w:themeColor="text1"/>
          <w:szCs w:val="24"/>
        </w:rPr>
        <w:t xml:space="preserve">intersection control type </w:t>
      </w:r>
      <w:r w:rsidR="00D676A4" w:rsidRPr="00A40B68">
        <w:rPr>
          <w:rFonts w:cs="Times New Roman"/>
          <w:color w:val="000000" w:themeColor="text1"/>
          <w:szCs w:val="24"/>
        </w:rPr>
        <w:t xml:space="preserve">and number of intersection approach legs </w:t>
      </w:r>
      <w:r w:rsidR="00F82DC3" w:rsidRPr="00A40B68">
        <w:rPr>
          <w:rFonts w:cs="Times New Roman"/>
          <w:color w:val="000000" w:themeColor="text1"/>
          <w:szCs w:val="24"/>
        </w:rPr>
        <w:t xml:space="preserve">at crash location, </w:t>
      </w:r>
      <w:r w:rsidR="00D676A4" w:rsidRPr="00A40B68">
        <w:rPr>
          <w:rFonts w:cs="Times New Roman"/>
          <w:color w:val="000000" w:themeColor="text1"/>
          <w:szCs w:val="24"/>
        </w:rPr>
        <w:t xml:space="preserve">crash </w:t>
      </w:r>
      <w:r w:rsidRPr="00A40B68">
        <w:rPr>
          <w:rFonts w:cs="Times New Roman"/>
          <w:color w:val="000000" w:themeColor="text1"/>
          <w:szCs w:val="24"/>
        </w:rPr>
        <w:t>time</w:t>
      </w:r>
      <w:r w:rsidR="00D676A4" w:rsidRPr="00A40B68">
        <w:rPr>
          <w:rFonts w:cs="Times New Roman"/>
          <w:color w:val="000000" w:themeColor="text1"/>
          <w:szCs w:val="24"/>
        </w:rPr>
        <w:t xml:space="preserve"> and day of week</w:t>
      </w:r>
      <w:r w:rsidRPr="00A40B68">
        <w:rPr>
          <w:rFonts w:cs="Times New Roman"/>
          <w:color w:val="000000" w:themeColor="text1"/>
          <w:szCs w:val="24"/>
        </w:rPr>
        <w:t xml:space="preserve">, and </w:t>
      </w:r>
      <w:r w:rsidR="00D676A4" w:rsidRPr="00A40B68">
        <w:rPr>
          <w:rFonts w:cs="Times New Roman"/>
          <w:color w:val="000000" w:themeColor="text1"/>
          <w:szCs w:val="24"/>
        </w:rPr>
        <w:t xml:space="preserve">crash </w:t>
      </w:r>
      <w:r w:rsidR="00D661C6" w:rsidRPr="00A40B68">
        <w:rPr>
          <w:rFonts w:cs="Times New Roman"/>
          <w:color w:val="000000" w:themeColor="text1"/>
          <w:szCs w:val="24"/>
        </w:rPr>
        <w:t>weather/</w:t>
      </w:r>
      <w:r w:rsidR="00F82DC3" w:rsidRPr="00A40B68">
        <w:rPr>
          <w:rFonts w:cs="Times New Roman"/>
          <w:color w:val="000000" w:themeColor="text1"/>
          <w:szCs w:val="24"/>
        </w:rPr>
        <w:t>lighting</w:t>
      </w:r>
      <w:r w:rsidR="00D661C6" w:rsidRPr="00A40B68">
        <w:rPr>
          <w:rFonts w:cs="Times New Roman"/>
          <w:color w:val="000000" w:themeColor="text1"/>
          <w:szCs w:val="24"/>
        </w:rPr>
        <w:t xml:space="preserve"> </w:t>
      </w:r>
      <w:r w:rsidRPr="00A40B68">
        <w:rPr>
          <w:rFonts w:cs="Times New Roman"/>
          <w:color w:val="000000" w:themeColor="text1"/>
          <w:szCs w:val="24"/>
        </w:rPr>
        <w:t>conditions</w:t>
      </w:r>
      <w:r w:rsidR="00D661C6" w:rsidRPr="00A40B68">
        <w:rPr>
          <w:rFonts w:cs="Times New Roman"/>
          <w:color w:val="000000" w:themeColor="text1"/>
          <w:szCs w:val="24"/>
        </w:rPr>
        <w:t>)</w:t>
      </w:r>
      <w:r w:rsidRPr="00A40B68">
        <w:rPr>
          <w:rFonts w:cs="Times New Roman"/>
          <w:color w:val="000000" w:themeColor="text1"/>
          <w:szCs w:val="24"/>
        </w:rPr>
        <w:t xml:space="preserve"> from TxDOT’s CRIS database, (b) road network features </w:t>
      </w:r>
      <w:r w:rsidR="00F82DC3" w:rsidRPr="00A40B68">
        <w:rPr>
          <w:rFonts w:cs="Times New Roman"/>
          <w:color w:val="000000" w:themeColor="text1"/>
          <w:szCs w:val="24"/>
        </w:rPr>
        <w:t>(</w:t>
      </w:r>
      <w:r w:rsidR="00D676A4" w:rsidRPr="00A40B68">
        <w:rPr>
          <w:rFonts w:cs="Times New Roman"/>
          <w:color w:val="000000" w:themeColor="text1"/>
          <w:szCs w:val="24"/>
        </w:rPr>
        <w:t xml:space="preserve">such as </w:t>
      </w:r>
      <w:r w:rsidR="00F82DC3" w:rsidRPr="00A40B68">
        <w:rPr>
          <w:rFonts w:cs="Times New Roman"/>
          <w:color w:val="000000" w:themeColor="text1"/>
          <w:szCs w:val="24"/>
        </w:rPr>
        <w:t xml:space="preserve">functional </w:t>
      </w:r>
      <w:r w:rsidR="00D676A4" w:rsidRPr="00A40B68">
        <w:rPr>
          <w:rFonts w:cs="Times New Roman"/>
          <w:color w:val="000000" w:themeColor="text1"/>
          <w:szCs w:val="24"/>
        </w:rPr>
        <w:t xml:space="preserve">classification </w:t>
      </w:r>
      <w:r w:rsidR="00F82DC3" w:rsidRPr="00A40B68">
        <w:rPr>
          <w:rFonts w:cs="Times New Roman"/>
          <w:color w:val="000000" w:themeColor="text1"/>
          <w:szCs w:val="24"/>
        </w:rPr>
        <w:t xml:space="preserve">of </w:t>
      </w:r>
      <w:r w:rsidR="00D676A4" w:rsidRPr="00A40B68">
        <w:rPr>
          <w:rFonts w:cs="Times New Roman"/>
          <w:color w:val="000000" w:themeColor="text1"/>
          <w:szCs w:val="24"/>
        </w:rPr>
        <w:t xml:space="preserve">the </w:t>
      </w:r>
      <w:r w:rsidR="00F82DC3" w:rsidRPr="00A40B68">
        <w:rPr>
          <w:rFonts w:cs="Times New Roman"/>
          <w:color w:val="000000" w:themeColor="text1"/>
          <w:szCs w:val="24"/>
        </w:rPr>
        <w:t xml:space="preserve">approach roadways </w:t>
      </w:r>
      <w:r w:rsidR="00D676A4" w:rsidRPr="00A40B68">
        <w:rPr>
          <w:rFonts w:cs="Times New Roman"/>
          <w:color w:val="000000" w:themeColor="text1"/>
          <w:szCs w:val="24"/>
        </w:rPr>
        <w:t>at intersection,</w:t>
      </w:r>
      <w:r w:rsidR="00BA7F37">
        <w:rPr>
          <w:rFonts w:cs="Times New Roman"/>
          <w:color w:val="000000" w:themeColor="text1"/>
          <w:szCs w:val="24"/>
        </w:rPr>
        <w:t xml:space="preserve"> and</w:t>
      </w:r>
      <w:r w:rsidR="00D676A4" w:rsidRPr="00A40B68">
        <w:rPr>
          <w:rFonts w:cs="Times New Roman"/>
          <w:color w:val="000000" w:themeColor="text1"/>
          <w:szCs w:val="24"/>
        </w:rPr>
        <w:t xml:space="preserve"> AADT/number of lanes/posted speed limits of approach roadways </w:t>
      </w:r>
      <w:r w:rsidR="00BA7F37">
        <w:rPr>
          <w:rFonts w:cs="Times New Roman"/>
          <w:color w:val="000000" w:themeColor="text1"/>
          <w:szCs w:val="24"/>
        </w:rPr>
        <w:t>f</w:t>
      </w:r>
      <w:r w:rsidRPr="00A40B68">
        <w:rPr>
          <w:rFonts w:cs="Times New Roman"/>
          <w:color w:val="000000" w:themeColor="text1"/>
          <w:szCs w:val="24"/>
        </w:rPr>
        <w:t xml:space="preserve">rom the </w:t>
      </w:r>
      <w:r w:rsidR="00D661C6" w:rsidRPr="00A40B68">
        <w:rPr>
          <w:rFonts w:cs="Times New Roman"/>
          <w:color w:val="000000" w:themeColor="text1"/>
          <w:szCs w:val="24"/>
        </w:rPr>
        <w:t xml:space="preserve">TxDOT </w:t>
      </w:r>
      <w:r w:rsidRPr="00A40B68">
        <w:rPr>
          <w:rFonts w:cs="Times New Roman"/>
          <w:color w:val="000000" w:themeColor="text1"/>
          <w:szCs w:val="24"/>
        </w:rPr>
        <w:t xml:space="preserve">roadway network inventory database, (c) </w:t>
      </w:r>
      <w:r w:rsidR="00D676A4" w:rsidRPr="00A40B68">
        <w:rPr>
          <w:rFonts w:cs="Times New Roman"/>
          <w:color w:val="000000" w:themeColor="text1"/>
          <w:szCs w:val="24"/>
        </w:rPr>
        <w:t xml:space="preserve">CBG-level </w:t>
      </w:r>
      <w:r w:rsidRPr="00A40B68">
        <w:rPr>
          <w:rFonts w:cs="Times New Roman"/>
          <w:color w:val="000000" w:themeColor="text1"/>
          <w:szCs w:val="24"/>
        </w:rPr>
        <w:t xml:space="preserve">land-use distribution </w:t>
      </w:r>
      <w:r w:rsidR="00D661C6" w:rsidRPr="00A40B68">
        <w:rPr>
          <w:rFonts w:cs="Times New Roman"/>
          <w:color w:val="000000" w:themeColor="text1"/>
          <w:szCs w:val="24"/>
        </w:rPr>
        <w:t>splits in the Census Block Group (CBG) of crash location</w:t>
      </w:r>
      <w:r w:rsidR="00D676A4" w:rsidRPr="00A40B68">
        <w:rPr>
          <w:rFonts w:cs="Times New Roman"/>
          <w:color w:val="000000" w:themeColor="text1"/>
          <w:szCs w:val="24"/>
        </w:rPr>
        <w:t xml:space="preserve"> from the City of Austin's Open Data Portal</w:t>
      </w:r>
      <w:r w:rsidR="00D661C6" w:rsidRPr="00A40B68">
        <w:rPr>
          <w:rFonts w:cs="Times New Roman"/>
          <w:color w:val="000000" w:themeColor="text1"/>
          <w:szCs w:val="24"/>
        </w:rPr>
        <w:t xml:space="preserve">, </w:t>
      </w:r>
      <w:r w:rsidRPr="00A40B68">
        <w:rPr>
          <w:rFonts w:cs="Times New Roman"/>
          <w:color w:val="000000" w:themeColor="text1"/>
          <w:szCs w:val="24"/>
        </w:rPr>
        <w:t>(d) motorized vehicle ownership data</w:t>
      </w:r>
      <w:r w:rsidR="00F82DC3" w:rsidRPr="00A40B68">
        <w:rPr>
          <w:rFonts w:cs="Times New Roman"/>
          <w:color w:val="000000" w:themeColor="text1"/>
          <w:szCs w:val="24"/>
        </w:rPr>
        <w:t xml:space="preserve">, aggregated to the CBG-level using GIS tools, as obtained </w:t>
      </w:r>
      <w:r w:rsidRPr="00A40B68">
        <w:rPr>
          <w:rFonts w:cs="Times New Roman"/>
          <w:color w:val="000000" w:themeColor="text1"/>
          <w:szCs w:val="24"/>
        </w:rPr>
        <w:t>from the U.S. Environment Protection Agency (EPA) Smart Location Database (or SLD; see</w:t>
      </w:r>
      <w:bookmarkStart w:id="21" w:name="_Hlk109725718"/>
      <w:r w:rsidRPr="00A40B68">
        <w:rPr>
          <w:rFonts w:cs="Times New Roman"/>
          <w:color w:val="000000" w:themeColor="text1"/>
          <w:szCs w:val="24"/>
        </w:rPr>
        <w:t xml:space="preserve"> </w:t>
      </w:r>
      <w:r w:rsidRPr="00A40B68">
        <w:rPr>
          <w:rFonts w:cs="Times New Roman"/>
          <w:color w:val="000000" w:themeColor="text1"/>
          <w:szCs w:val="24"/>
        </w:rPr>
        <w:fldChar w:fldCharType="begin"/>
      </w:r>
      <w:r w:rsidRPr="00A40B68">
        <w:rPr>
          <w:rFonts w:cs="Times New Roman"/>
          <w:color w:val="000000" w:themeColor="text1"/>
          <w:szCs w:val="24"/>
        </w:rPr>
        <w:instrText xml:space="preserve"> ADDIN ZOTERO_ITEM CSL_CITATION {"citationID":"6r7SA9Z7","properties":{"formattedCitation":"(Chapman et al., 2021; Ramsey &amp; Bell, 2014)","plainCitation":"(Chapman et al., 2021; Ramsey &amp; Bell, 2014)","dontUpdate":true,"noteIndex":0},"citationItems":[{"id":501,"uris":["http://zotero.org/users/9292995/items/KQXYGRG5"],"itemData":{"id":501,"type":"report","event-place":"Washington, DC","number":"US Environment Protection Agency","publisher-place":"Washington, DC","title":"Smart Location Database: Version 3.0 Technical Documentation and User Guide","URL":"https://www.epa.gov/sites/default/files/2021-06/documents/epa_sld_3.0_technicaldocumentationuserguide_may2021.pdf","author":[{"family":"Chapman","given":"Jim"},{"family":"Fox","given":"Eric H."},{"family":"Bachman","given":"William"},{"family":"Frank","given":"Lawrence D."}],"issued":{"date-parts":[["2021"]]}}},{"id":843,"uris":["http://zotero.org/users/9292995/items/9KNCRHHR"],"itemData":{"id":843,"type":"article-journal","container-title":"Washington, DC","journalAbbreviation":"Washington, DC","title":"Smart location database","author":[{"family":"Ramsey","given":"Kevin"},{"family":"Bell","given":"Alexander"}],"issued":{"date-parts":[["2014"]]}}}],"schema":"https://github.com/citation-style-language/schema/raw/master/csl-citation.json"} </w:instrText>
      </w:r>
      <w:r w:rsidRPr="00A40B68">
        <w:rPr>
          <w:rFonts w:cs="Times New Roman"/>
          <w:color w:val="000000" w:themeColor="text1"/>
          <w:szCs w:val="24"/>
        </w:rPr>
        <w:fldChar w:fldCharType="separate"/>
      </w:r>
      <w:r w:rsidRPr="00A40B68">
        <w:rPr>
          <w:rFonts w:cs="Times New Roman"/>
          <w:color w:val="000000" w:themeColor="text1"/>
          <w:szCs w:val="24"/>
        </w:rPr>
        <w:t>Chapman et al., 2021, and Ramsey and Bell, 2014)</w:t>
      </w:r>
      <w:r w:rsidRPr="00A40B68">
        <w:rPr>
          <w:rFonts w:cs="Times New Roman"/>
          <w:color w:val="000000" w:themeColor="text1"/>
          <w:szCs w:val="24"/>
        </w:rPr>
        <w:fldChar w:fldCharType="end"/>
      </w:r>
      <w:bookmarkEnd w:id="21"/>
      <w:r w:rsidRPr="00A40B68">
        <w:rPr>
          <w:rFonts w:cs="Times New Roman"/>
          <w:color w:val="000000" w:themeColor="text1"/>
          <w:szCs w:val="24"/>
        </w:rPr>
        <w:t xml:space="preserve"> (e) sociodemographic </w:t>
      </w:r>
      <w:r w:rsidR="00F82DC3" w:rsidRPr="00A40B68">
        <w:rPr>
          <w:rFonts w:cs="Times New Roman"/>
          <w:color w:val="000000" w:themeColor="text1"/>
          <w:szCs w:val="24"/>
        </w:rPr>
        <w:t xml:space="preserve">and commute mode split </w:t>
      </w:r>
      <w:r w:rsidRPr="00A40B68">
        <w:rPr>
          <w:rFonts w:cs="Times New Roman"/>
          <w:color w:val="000000" w:themeColor="text1"/>
          <w:szCs w:val="24"/>
        </w:rPr>
        <w:t>data</w:t>
      </w:r>
      <w:r w:rsidR="00F82DC3" w:rsidRPr="00A40B68">
        <w:rPr>
          <w:rFonts w:cs="Times New Roman"/>
          <w:color w:val="000000" w:themeColor="text1"/>
          <w:szCs w:val="24"/>
        </w:rPr>
        <w:t>, again aggregated to</w:t>
      </w:r>
      <w:r w:rsidRPr="00A40B68">
        <w:rPr>
          <w:rFonts w:cs="Times New Roman"/>
          <w:color w:val="000000" w:themeColor="text1"/>
          <w:szCs w:val="24"/>
        </w:rPr>
        <w:t xml:space="preserve"> </w:t>
      </w:r>
      <w:r w:rsidR="00F82DC3" w:rsidRPr="00A40B68">
        <w:rPr>
          <w:rFonts w:cs="Times New Roman"/>
          <w:color w:val="000000" w:themeColor="text1"/>
          <w:szCs w:val="24"/>
        </w:rPr>
        <w:t xml:space="preserve">the CBG level, as </w:t>
      </w:r>
      <w:r w:rsidR="00D676A4" w:rsidRPr="00A40B68">
        <w:rPr>
          <w:rFonts w:cs="Times New Roman"/>
          <w:color w:val="000000" w:themeColor="text1"/>
          <w:szCs w:val="24"/>
        </w:rPr>
        <w:t>extracted</w:t>
      </w:r>
      <w:r w:rsidR="00F82DC3" w:rsidRPr="00A40B68">
        <w:rPr>
          <w:rFonts w:cs="Times New Roman"/>
          <w:color w:val="000000" w:themeColor="text1"/>
          <w:szCs w:val="24"/>
        </w:rPr>
        <w:t xml:space="preserve"> </w:t>
      </w:r>
      <w:r w:rsidRPr="00A40B68">
        <w:rPr>
          <w:rFonts w:cs="Times New Roman"/>
          <w:color w:val="000000" w:themeColor="text1"/>
          <w:szCs w:val="24"/>
        </w:rPr>
        <w:t>from the American Community Survey (ACS) 2021 five-year estimates</w:t>
      </w:r>
      <w:r w:rsidR="00D676A4" w:rsidRPr="00A40B68">
        <w:rPr>
          <w:rFonts w:cs="Times New Roman"/>
          <w:color w:val="000000" w:themeColor="text1"/>
          <w:szCs w:val="24"/>
        </w:rPr>
        <w:t>.</w:t>
      </w:r>
      <w:r w:rsidRPr="00A40B68">
        <w:rPr>
          <w:rFonts w:cs="Times New Roman"/>
          <w:color w:val="000000" w:themeColor="text1"/>
          <w:szCs w:val="24"/>
        </w:rPr>
        <w:t xml:space="preserve"> </w:t>
      </w:r>
    </w:p>
    <w:p w14:paraId="31529460" w14:textId="52F13F0F" w:rsidR="00874FB4" w:rsidRPr="00A40B68" w:rsidRDefault="00874FB4" w:rsidP="006C56A8">
      <w:pPr>
        <w:spacing w:line="276" w:lineRule="auto"/>
        <w:jc w:val="both"/>
        <w:rPr>
          <w:rFonts w:cs="Times New Roman"/>
          <w:color w:val="000000" w:themeColor="text1"/>
          <w:szCs w:val="24"/>
        </w:rPr>
      </w:pPr>
    </w:p>
    <w:p w14:paraId="4D46B368" w14:textId="65525D82" w:rsidR="009213F1" w:rsidRPr="003D10CE" w:rsidRDefault="009213F1" w:rsidP="006C56A8">
      <w:pPr>
        <w:pStyle w:val="Heading2"/>
        <w:spacing w:before="0" w:line="276" w:lineRule="auto"/>
        <w:jc w:val="both"/>
        <w:rPr>
          <w:rFonts w:ascii="Times New Roman" w:hAnsi="Times New Roman" w:cs="Times New Roman"/>
          <w:b/>
          <w:bCs/>
          <w:color w:val="auto"/>
          <w:sz w:val="24"/>
          <w:szCs w:val="24"/>
        </w:rPr>
      </w:pPr>
      <w:r w:rsidRPr="003D10CE">
        <w:rPr>
          <w:rFonts w:ascii="Times New Roman" w:hAnsi="Times New Roman" w:cs="Times New Roman"/>
          <w:b/>
          <w:bCs/>
          <w:color w:val="auto"/>
          <w:sz w:val="24"/>
          <w:szCs w:val="24"/>
        </w:rPr>
        <w:t>3.3. Exogenous Variable Specification</w:t>
      </w:r>
      <w:r w:rsidR="003D10CE">
        <w:rPr>
          <w:rFonts w:ascii="Times New Roman" w:hAnsi="Times New Roman" w:cs="Times New Roman"/>
          <w:b/>
          <w:bCs/>
          <w:color w:val="auto"/>
          <w:sz w:val="24"/>
          <w:szCs w:val="24"/>
        </w:rPr>
        <w:t xml:space="preserve"> and Model Results</w:t>
      </w:r>
    </w:p>
    <w:p w14:paraId="2C5D6B15" w14:textId="22F32C26" w:rsidR="009213F1" w:rsidRPr="00A40B68" w:rsidRDefault="009213F1" w:rsidP="006C56A8">
      <w:pPr>
        <w:keepNext/>
        <w:keepLines/>
        <w:spacing w:line="276" w:lineRule="auto"/>
        <w:jc w:val="both"/>
        <w:rPr>
          <w:rFonts w:cs="Times New Roman"/>
          <w:color w:val="000000" w:themeColor="text1"/>
          <w:szCs w:val="24"/>
        </w:rPr>
      </w:pPr>
      <w:r w:rsidRPr="00A40B68">
        <w:rPr>
          <w:rFonts w:cs="Times New Roman"/>
          <w:szCs w:val="24"/>
        </w:rPr>
        <w:t xml:space="preserve">The exogenous variable specification for inclusion in the final model was based on considering a number of different combinations of variables and different functional forms for variables, along with insights from earlier research and parsimony considerations. </w:t>
      </w:r>
      <w:r w:rsidR="00655267" w:rsidRPr="00A40B68">
        <w:rPr>
          <w:rFonts w:cs="Times New Roman"/>
          <w:szCs w:val="24"/>
        </w:rPr>
        <w:t xml:space="preserve">In terms of functional form, </w:t>
      </w:r>
      <w:r w:rsidR="00655267" w:rsidRPr="00A40B68">
        <w:rPr>
          <w:rFonts w:cs="Times New Roman"/>
          <w:color w:val="000000" w:themeColor="text1"/>
          <w:szCs w:val="24"/>
        </w:rPr>
        <w:t>f</w:t>
      </w:r>
      <w:r w:rsidRPr="00A40B68">
        <w:rPr>
          <w:rFonts w:cs="Times New Roman"/>
          <w:color w:val="000000" w:themeColor="text1"/>
          <w:szCs w:val="24"/>
        </w:rPr>
        <w:t xml:space="preserve">or variables in </w:t>
      </w:r>
      <w:r w:rsidR="008652A9" w:rsidRPr="00A40B68">
        <w:rPr>
          <w:rFonts w:cs="Times New Roman"/>
          <w:color w:val="000000" w:themeColor="text1"/>
          <w:szCs w:val="24"/>
        </w:rPr>
        <w:t xml:space="preserve">grouped </w:t>
      </w:r>
      <w:r w:rsidRPr="00A40B68">
        <w:rPr>
          <w:rFonts w:cs="Times New Roman"/>
          <w:color w:val="000000" w:themeColor="text1"/>
          <w:szCs w:val="24"/>
        </w:rPr>
        <w:t xml:space="preserve">form (such as age </w:t>
      </w:r>
      <w:r w:rsidR="008652A9" w:rsidRPr="00A40B68">
        <w:rPr>
          <w:rFonts w:cs="Times New Roman"/>
          <w:color w:val="000000" w:themeColor="text1"/>
          <w:szCs w:val="24"/>
        </w:rPr>
        <w:t xml:space="preserve">of most severely injured individual </w:t>
      </w:r>
      <w:r w:rsidRPr="00A40B68">
        <w:rPr>
          <w:rFonts w:cs="Times New Roman"/>
          <w:color w:val="000000" w:themeColor="text1"/>
          <w:szCs w:val="24"/>
        </w:rPr>
        <w:t>and time</w:t>
      </w:r>
      <w:r w:rsidR="008652A9" w:rsidRPr="00A40B68">
        <w:rPr>
          <w:rFonts w:cs="Times New Roman"/>
          <w:color w:val="000000" w:themeColor="text1"/>
          <w:szCs w:val="24"/>
        </w:rPr>
        <w:t xml:space="preserve"> of crash</w:t>
      </w:r>
      <w:r w:rsidRPr="00A40B68">
        <w:rPr>
          <w:rFonts w:cs="Times New Roman"/>
          <w:color w:val="000000" w:themeColor="text1"/>
          <w:szCs w:val="24"/>
        </w:rPr>
        <w:t xml:space="preserve">) and those naturally discrete (such as gender, race, </w:t>
      </w:r>
      <w:r w:rsidR="00B97D12" w:rsidRPr="00A40B68">
        <w:rPr>
          <w:rFonts w:cs="Times New Roman"/>
          <w:color w:val="000000" w:themeColor="text1"/>
          <w:szCs w:val="24"/>
        </w:rPr>
        <w:t xml:space="preserve">lighting conditions, time-of-day of crash, </w:t>
      </w:r>
      <w:r w:rsidR="008652A9" w:rsidRPr="00A40B68">
        <w:rPr>
          <w:rFonts w:cs="Times New Roman"/>
          <w:color w:val="000000" w:themeColor="text1"/>
          <w:szCs w:val="24"/>
        </w:rPr>
        <w:t xml:space="preserve">and </w:t>
      </w:r>
      <w:r w:rsidRPr="00A40B68">
        <w:rPr>
          <w:rFonts w:cs="Times New Roman"/>
          <w:color w:val="000000" w:themeColor="text1"/>
          <w:szCs w:val="24"/>
        </w:rPr>
        <w:t>weather</w:t>
      </w:r>
      <w:r w:rsidR="008652A9" w:rsidRPr="00A40B68">
        <w:rPr>
          <w:rFonts w:cs="Times New Roman"/>
          <w:color w:val="000000" w:themeColor="text1"/>
          <w:szCs w:val="24"/>
        </w:rPr>
        <w:t xml:space="preserve"> conditions at the time of crash</w:t>
      </w:r>
      <w:r w:rsidRPr="00A40B68">
        <w:rPr>
          <w:rFonts w:cs="Times New Roman"/>
          <w:color w:val="000000" w:themeColor="text1"/>
          <w:szCs w:val="24"/>
        </w:rPr>
        <w:t>),</w:t>
      </w:r>
      <w:r w:rsidR="008652A9" w:rsidRPr="00A40B68">
        <w:rPr>
          <w:rFonts w:cs="Times New Roman"/>
          <w:color w:val="000000" w:themeColor="text1"/>
          <w:szCs w:val="24"/>
        </w:rPr>
        <w:t xml:space="preserve"> </w:t>
      </w:r>
      <w:r w:rsidRPr="00A40B68">
        <w:rPr>
          <w:rFonts w:cs="Times New Roman"/>
          <w:color w:val="000000" w:themeColor="text1"/>
          <w:szCs w:val="24"/>
        </w:rPr>
        <w:t xml:space="preserve">dummy variables </w:t>
      </w:r>
      <w:r w:rsidR="008652A9" w:rsidRPr="00A40B68">
        <w:rPr>
          <w:rFonts w:cs="Times New Roman"/>
          <w:color w:val="000000" w:themeColor="text1"/>
          <w:szCs w:val="24"/>
        </w:rPr>
        <w:t xml:space="preserve">were created </w:t>
      </w:r>
      <w:r w:rsidRPr="00A40B68">
        <w:rPr>
          <w:rFonts w:cs="Times New Roman"/>
          <w:color w:val="000000" w:themeColor="text1"/>
          <w:szCs w:val="24"/>
        </w:rPr>
        <w:t xml:space="preserve">in the most disaggregate form and </w:t>
      </w:r>
      <w:r w:rsidR="008652A9" w:rsidRPr="00A40B68">
        <w:rPr>
          <w:rFonts w:cs="Times New Roman"/>
          <w:color w:val="000000" w:themeColor="text1"/>
          <w:szCs w:val="24"/>
        </w:rPr>
        <w:t xml:space="preserve">then, to achieve an efficient specification, </w:t>
      </w:r>
      <w:r w:rsidRPr="00A40B68">
        <w:rPr>
          <w:rFonts w:cs="Times New Roman"/>
          <w:color w:val="000000" w:themeColor="text1"/>
          <w:szCs w:val="24"/>
        </w:rPr>
        <w:t>progressively combined based on statistical tests. For variables in continuous form (most BE and</w:t>
      </w:r>
      <w:r w:rsidR="00E97A6F" w:rsidRPr="00A40B68">
        <w:rPr>
          <w:rFonts w:cs="Times New Roman"/>
          <w:color w:val="000000" w:themeColor="text1"/>
          <w:szCs w:val="24"/>
        </w:rPr>
        <w:t xml:space="preserve"> CBG </w:t>
      </w:r>
      <w:r w:rsidRPr="00A40B68">
        <w:rPr>
          <w:rFonts w:cs="Times New Roman"/>
          <w:color w:val="000000" w:themeColor="text1"/>
          <w:szCs w:val="24"/>
        </w:rPr>
        <w:t>variables), various functional forms were tested, including a continuous linear form, a continuous logarithm form, a piece-wise linear form, and a set of dummy variables for different ranges</w:t>
      </w:r>
      <w:r w:rsidR="00E97A6F" w:rsidRPr="00A40B68">
        <w:rPr>
          <w:rFonts w:cs="Times New Roman"/>
          <w:color w:val="000000" w:themeColor="text1"/>
          <w:szCs w:val="24"/>
        </w:rPr>
        <w:t>, and the best specification among the many possibilities was selected based on data fit</w:t>
      </w:r>
      <w:r w:rsidRPr="00A40B68">
        <w:rPr>
          <w:rFonts w:cs="Times New Roman"/>
          <w:color w:val="000000" w:themeColor="text1"/>
          <w:szCs w:val="24"/>
        </w:rPr>
        <w:t>.</w:t>
      </w:r>
    </w:p>
    <w:p w14:paraId="78B8A15C" w14:textId="6E09EAC6" w:rsidR="0072328E" w:rsidRPr="00A40B68" w:rsidRDefault="00C1660A" w:rsidP="00A40B68">
      <w:pPr>
        <w:shd w:val="clear" w:color="auto" w:fill="FFFFFF"/>
        <w:spacing w:line="276" w:lineRule="auto"/>
        <w:ind w:firstLine="720"/>
        <w:jc w:val="both"/>
        <w:rPr>
          <w:rFonts w:cs="Times New Roman"/>
          <w:color w:val="000000" w:themeColor="text1"/>
          <w:szCs w:val="24"/>
        </w:rPr>
      </w:pPr>
      <w:r w:rsidRPr="00A40B68">
        <w:rPr>
          <w:rFonts w:cs="Times New Roman"/>
          <w:color w:val="000000" w:themeColor="text1"/>
          <w:szCs w:val="24"/>
        </w:rPr>
        <w:t>F</w:t>
      </w:r>
      <w:r w:rsidR="0072328E" w:rsidRPr="00A40B68">
        <w:rPr>
          <w:rFonts w:cs="Times New Roman"/>
          <w:color w:val="000000" w:themeColor="text1"/>
          <w:szCs w:val="24"/>
        </w:rPr>
        <w:t xml:space="preserve">our different models </w:t>
      </w:r>
      <w:r w:rsidR="009213F1" w:rsidRPr="00A40B68">
        <w:rPr>
          <w:rFonts w:cs="Times New Roman"/>
          <w:color w:val="000000" w:themeColor="text1"/>
          <w:szCs w:val="24"/>
        </w:rPr>
        <w:t xml:space="preserve">are </w:t>
      </w:r>
      <w:r w:rsidRPr="00A40B68">
        <w:rPr>
          <w:rFonts w:cs="Times New Roman"/>
          <w:color w:val="000000" w:themeColor="text1"/>
          <w:szCs w:val="24"/>
        </w:rPr>
        <w:t>considered and estimated in our analysis:</w:t>
      </w:r>
      <w:r w:rsidR="0072328E" w:rsidRPr="00A40B68">
        <w:rPr>
          <w:rFonts w:cs="Times New Roman"/>
          <w:color w:val="000000" w:themeColor="text1"/>
          <w:szCs w:val="24"/>
        </w:rPr>
        <w:t xml:space="preserve"> (1) the simple ordered probit (ORP) model with a standard unimodal and symmetric </w:t>
      </w:r>
      <w:r w:rsidR="00393302" w:rsidRPr="00A40B68">
        <w:rPr>
          <w:rFonts w:cs="Times New Roman"/>
          <w:color w:val="000000" w:themeColor="text1"/>
          <w:szCs w:val="24"/>
        </w:rPr>
        <w:t xml:space="preserve">non-skewed </w:t>
      </w:r>
      <w:r w:rsidR="0072328E" w:rsidRPr="00A40B68">
        <w:rPr>
          <w:rFonts w:cs="Times New Roman"/>
          <w:color w:val="000000" w:themeColor="text1"/>
          <w:szCs w:val="24"/>
        </w:rPr>
        <w:t xml:space="preserve">distribution for the </w:t>
      </w:r>
      <w:r w:rsidR="0072328E" w:rsidRPr="00A40B68">
        <w:rPr>
          <w:rFonts w:cs="Times New Roman"/>
          <w:color w:val="000000" w:themeColor="text1"/>
          <w:szCs w:val="24"/>
        </w:rPr>
        <w:lastRenderedPageBreak/>
        <w:t>normal distribution</w:t>
      </w:r>
      <w:r w:rsidR="00776F4C">
        <w:rPr>
          <w:rFonts w:cs="Times New Roman"/>
          <w:color w:val="000000" w:themeColor="text1"/>
          <w:szCs w:val="24"/>
        </w:rPr>
        <w:t xml:space="preserve"> (</w:t>
      </w:r>
      <w:r w:rsidR="00776F4C" w:rsidRPr="00A40B68">
        <w:rPr>
          <w:rFonts w:cs="Times New Roman"/>
          <w:position w:val="-6"/>
          <w:szCs w:val="24"/>
        </w:rPr>
        <w:object w:dxaOrig="220" w:dyaOrig="279" w14:anchorId="5570681D">
          <v:shape id="_x0000_i1217" type="#_x0000_t75" style="width:10.7pt;height:13.7pt" o:ole="">
            <v:imagedata r:id="rId369" o:title=""/>
          </v:shape>
          <o:OLEObject Type="Embed" ProgID="Equation.DSMT4" ShapeID="_x0000_i1217" DrawAspect="Content" ObjectID="_1812461876" r:id="rId373"/>
        </w:object>
      </w:r>
      <w:r w:rsidR="00776F4C">
        <w:rPr>
          <w:rFonts w:cs="Times New Roman"/>
          <w:szCs w:val="24"/>
        </w:rPr>
        <w:t xml:space="preserve">=1, </w:t>
      </w:r>
      <w:r w:rsidR="00776F4C" w:rsidRPr="00A40B68">
        <w:rPr>
          <w:rFonts w:cs="Times New Roman"/>
          <w:position w:val="-6"/>
          <w:szCs w:val="24"/>
        </w:rPr>
        <w:object w:dxaOrig="240" w:dyaOrig="220" w14:anchorId="607E6CB5">
          <v:shape id="_x0000_i1218" type="#_x0000_t75" style="width:11.15pt;height:11.15pt" o:ole="">
            <v:imagedata r:id="rId371" o:title=""/>
          </v:shape>
          <o:OLEObject Type="Embed" ProgID="Equation.DSMT4" ShapeID="_x0000_i1218" DrawAspect="Content" ObjectID="_1812461877" r:id="rId374"/>
        </w:object>
      </w:r>
      <w:r w:rsidR="00776F4C">
        <w:rPr>
          <w:rFonts w:cs="Times New Roman"/>
          <w:szCs w:val="24"/>
        </w:rPr>
        <w:t>=0</w:t>
      </w:r>
      <w:r w:rsidR="00776F4C">
        <w:rPr>
          <w:rFonts w:cs="Times New Roman"/>
          <w:color w:val="000000" w:themeColor="text1"/>
          <w:szCs w:val="24"/>
        </w:rPr>
        <w:t>)</w:t>
      </w:r>
      <w:r w:rsidR="0072328E" w:rsidRPr="00A40B68">
        <w:rPr>
          <w:rFonts w:cs="Times New Roman"/>
          <w:color w:val="000000" w:themeColor="text1"/>
          <w:szCs w:val="24"/>
        </w:rPr>
        <w:t>, (2) the unimodal skewed ORP (or the SOR</w:t>
      </w:r>
      <w:r w:rsidR="00321E37" w:rsidRPr="00A40B68">
        <w:rPr>
          <w:rFonts w:cs="Times New Roman"/>
          <w:color w:val="000000" w:themeColor="text1"/>
          <w:szCs w:val="24"/>
        </w:rPr>
        <w:t>P</w:t>
      </w:r>
      <w:r w:rsidR="0072328E" w:rsidRPr="00A40B68">
        <w:rPr>
          <w:rFonts w:cs="Times New Roman"/>
          <w:color w:val="000000" w:themeColor="text1"/>
          <w:szCs w:val="24"/>
        </w:rPr>
        <w:t>) model in which a single mode is retained, but the error distribution is allowed to be skewed</w:t>
      </w:r>
      <w:r w:rsidR="006C56A8">
        <w:rPr>
          <w:rFonts w:cs="Times New Roman"/>
          <w:color w:val="000000" w:themeColor="text1"/>
          <w:szCs w:val="24"/>
        </w:rPr>
        <w:t xml:space="preserve"> </w:t>
      </w:r>
      <w:r w:rsidR="0072328E" w:rsidRPr="00A40B68">
        <w:rPr>
          <w:rFonts w:cs="Times New Roman"/>
          <w:color w:val="000000" w:themeColor="text1"/>
          <w:szCs w:val="24"/>
        </w:rPr>
        <w:t>(</w:t>
      </w:r>
      <w:r w:rsidR="00776F4C" w:rsidRPr="00A40B68">
        <w:rPr>
          <w:rFonts w:cs="Times New Roman"/>
          <w:position w:val="-6"/>
          <w:szCs w:val="24"/>
        </w:rPr>
        <w:object w:dxaOrig="220" w:dyaOrig="279" w14:anchorId="36DD0562">
          <v:shape id="_x0000_i1219" type="#_x0000_t75" style="width:10.7pt;height:13.7pt" o:ole="">
            <v:imagedata r:id="rId369" o:title=""/>
          </v:shape>
          <o:OLEObject Type="Embed" ProgID="Equation.DSMT4" ShapeID="_x0000_i1219" DrawAspect="Content" ObjectID="_1812461878" r:id="rId375"/>
        </w:object>
      </w:r>
      <w:r w:rsidR="00776F4C">
        <w:rPr>
          <w:rFonts w:cs="Times New Roman"/>
          <w:szCs w:val="24"/>
        </w:rPr>
        <w:t xml:space="preserve"> free for estimation, </w:t>
      </w:r>
      <w:r w:rsidR="00776F4C" w:rsidRPr="00A40B68">
        <w:rPr>
          <w:rFonts w:cs="Times New Roman"/>
          <w:position w:val="-6"/>
          <w:szCs w:val="24"/>
        </w:rPr>
        <w:object w:dxaOrig="240" w:dyaOrig="220" w14:anchorId="07181AC3">
          <v:shape id="_x0000_i1220" type="#_x0000_t75" style="width:11.15pt;height:11.15pt" o:ole="">
            <v:imagedata r:id="rId371" o:title=""/>
          </v:shape>
          <o:OLEObject Type="Embed" ProgID="Equation.DSMT4" ShapeID="_x0000_i1220" DrawAspect="Content" ObjectID="_1812461879" r:id="rId376"/>
        </w:object>
      </w:r>
      <w:r w:rsidR="00776F4C">
        <w:rPr>
          <w:rFonts w:cs="Times New Roman"/>
          <w:szCs w:val="24"/>
        </w:rPr>
        <w:t xml:space="preserve">=0), </w:t>
      </w:r>
      <w:r w:rsidR="0072328E" w:rsidRPr="00A40B68">
        <w:rPr>
          <w:rFonts w:cs="Times New Roman"/>
          <w:color w:val="000000" w:themeColor="text1"/>
          <w:szCs w:val="24"/>
        </w:rPr>
        <w:t>(3) the bimodal symmetric ORP (or BSOR</w:t>
      </w:r>
      <w:r w:rsidR="00321E37" w:rsidRPr="00A40B68">
        <w:rPr>
          <w:rFonts w:cs="Times New Roman"/>
          <w:color w:val="000000" w:themeColor="text1"/>
          <w:szCs w:val="24"/>
        </w:rPr>
        <w:t>P</w:t>
      </w:r>
      <w:r w:rsidR="0072328E" w:rsidRPr="00A40B68">
        <w:rPr>
          <w:rFonts w:cs="Times New Roman"/>
          <w:color w:val="000000" w:themeColor="text1"/>
          <w:szCs w:val="24"/>
        </w:rPr>
        <w:t xml:space="preserve">) model in which two modes are allowed, but the distribution is symmetric </w:t>
      </w:r>
      <w:r w:rsidR="006C56A8" w:rsidRPr="00A40B68">
        <w:rPr>
          <w:rFonts w:cs="Times New Roman"/>
          <w:position w:val="-10"/>
          <w:szCs w:val="24"/>
        </w:rPr>
        <w:object w:dxaOrig="2740" w:dyaOrig="320" w14:anchorId="71524F76">
          <v:shape id="_x0000_i1221" type="#_x0000_t75" style="width:137.15pt;height:15.85pt" o:ole="" o:preferrelative="f">
            <v:imagedata r:id="rId377" o:title=""/>
            <o:lock v:ext="edit" aspectratio="f"/>
          </v:shape>
          <o:OLEObject Type="Embed" ProgID="Equation.DSMT4" ShapeID="_x0000_i1221" DrawAspect="Content" ObjectID="_1812461880" r:id="rId378"/>
        </w:object>
      </w:r>
      <w:r w:rsidR="0072328E" w:rsidRPr="00A40B68">
        <w:rPr>
          <w:rFonts w:cs="Times New Roman"/>
          <w:szCs w:val="24"/>
        </w:rPr>
        <w:t xml:space="preserve">, and (4) the proposed BYJN ORP </w:t>
      </w:r>
      <w:r w:rsidR="00393302" w:rsidRPr="00A40B68">
        <w:rPr>
          <w:rFonts w:cs="Times New Roman"/>
          <w:szCs w:val="24"/>
        </w:rPr>
        <w:t>(or the BYJNORP) model in which bimodality and asymmetry are allowed (both</w:t>
      </w:r>
      <w:r w:rsidR="00776F4C">
        <w:rPr>
          <w:rFonts w:cs="Times New Roman"/>
          <w:szCs w:val="24"/>
        </w:rPr>
        <w:t xml:space="preserve"> </w:t>
      </w:r>
      <w:r w:rsidR="00776F4C" w:rsidRPr="00A40B68">
        <w:rPr>
          <w:rFonts w:cs="Times New Roman"/>
          <w:position w:val="-6"/>
          <w:szCs w:val="24"/>
        </w:rPr>
        <w:object w:dxaOrig="220" w:dyaOrig="279" w14:anchorId="271A750F">
          <v:shape id="_x0000_i1222" type="#_x0000_t75" style="width:10.7pt;height:13.7pt" o:ole="">
            <v:imagedata r:id="rId369" o:title=""/>
          </v:shape>
          <o:OLEObject Type="Embed" ProgID="Equation.DSMT4" ShapeID="_x0000_i1222" DrawAspect="Content" ObjectID="_1812461881" r:id="rId379"/>
        </w:object>
      </w:r>
      <w:r w:rsidR="00776F4C">
        <w:rPr>
          <w:rFonts w:cs="Times New Roman"/>
          <w:szCs w:val="24"/>
        </w:rPr>
        <w:t xml:space="preserve"> and </w:t>
      </w:r>
      <w:r w:rsidR="00776F4C" w:rsidRPr="00A40B68">
        <w:rPr>
          <w:rFonts w:cs="Times New Roman"/>
          <w:position w:val="-6"/>
          <w:szCs w:val="24"/>
        </w:rPr>
        <w:object w:dxaOrig="240" w:dyaOrig="220" w14:anchorId="246C1B47">
          <v:shape id="_x0000_i1223" type="#_x0000_t75" style="width:11.15pt;height:11.15pt" o:ole="">
            <v:imagedata r:id="rId371" o:title=""/>
          </v:shape>
          <o:OLEObject Type="Embed" ProgID="Equation.DSMT4" ShapeID="_x0000_i1223" DrawAspect="Content" ObjectID="_1812461882" r:id="rId380"/>
        </w:object>
      </w:r>
      <w:r w:rsidR="00776F4C">
        <w:rPr>
          <w:rFonts w:cs="Times New Roman"/>
          <w:szCs w:val="24"/>
        </w:rPr>
        <w:t xml:space="preserve"> </w:t>
      </w:r>
      <w:r w:rsidR="00393302" w:rsidRPr="00A40B68">
        <w:rPr>
          <w:rFonts w:cs="Times New Roman"/>
          <w:szCs w:val="24"/>
        </w:rPr>
        <w:t>left free for estimation). In all models, for identification,</w:t>
      </w:r>
      <w:r w:rsidR="00311F2F">
        <w:rPr>
          <w:rFonts w:cs="Times New Roman"/>
          <w:szCs w:val="24"/>
        </w:rPr>
        <w:t xml:space="preserve"> </w:t>
      </w:r>
      <w:r w:rsidR="00311F2F" w:rsidRPr="00A40B68">
        <w:rPr>
          <w:rFonts w:cs="Times New Roman"/>
          <w:position w:val="-10"/>
          <w:szCs w:val="24"/>
        </w:rPr>
        <w:object w:dxaOrig="600" w:dyaOrig="320" w14:anchorId="66452697">
          <v:shape id="_x0000_i1224" type="#_x0000_t75" style="width:30pt;height:15.85pt" o:ole="">
            <v:imagedata r:id="rId381" o:title=""/>
          </v:shape>
          <o:OLEObject Type="Embed" ProgID="Equation.DSMT4" ShapeID="_x0000_i1224" DrawAspect="Content" ObjectID="_1812461883" r:id="rId382"/>
        </w:object>
      </w:r>
      <w:r w:rsidR="00311F2F">
        <w:rPr>
          <w:rFonts w:cs="Times New Roman"/>
          <w:szCs w:val="24"/>
        </w:rPr>
        <w:t xml:space="preserve"> and</w:t>
      </w:r>
      <w:r w:rsidR="00393302" w:rsidRPr="00A40B68">
        <w:rPr>
          <w:rFonts w:cs="Times New Roman"/>
          <w:szCs w:val="24"/>
        </w:rPr>
        <w:t xml:space="preserve"> </w:t>
      </w:r>
      <w:r w:rsidR="00311F2F" w:rsidRPr="00311F2F">
        <w:rPr>
          <w:rFonts w:cs="Times New Roman"/>
          <w:position w:val="-6"/>
          <w:szCs w:val="24"/>
        </w:rPr>
        <w:object w:dxaOrig="660" w:dyaOrig="320" w14:anchorId="1506880F">
          <v:shape id="_x0000_i1225" type="#_x0000_t75" style="width:33pt;height:15.85pt" o:ole="">
            <v:imagedata r:id="rId383" o:title=""/>
          </v:shape>
          <o:OLEObject Type="Embed" ProgID="Equation.DSMT4" ShapeID="_x0000_i1225" DrawAspect="Content" ObjectID="_1812461884" r:id="rId384"/>
        </w:object>
      </w:r>
      <w:r w:rsidR="00311F2F">
        <w:rPr>
          <w:rFonts w:cs="Times New Roman"/>
          <w:szCs w:val="24"/>
        </w:rPr>
        <w:t xml:space="preserve">. </w:t>
      </w:r>
      <w:r w:rsidR="00393302" w:rsidRPr="00A40B68">
        <w:rPr>
          <w:rFonts w:cs="Times New Roman"/>
          <w:szCs w:val="24"/>
        </w:rPr>
        <w:t xml:space="preserve">The corresponding shapes of the error distributions, as estimated in the models, are shown in Figure </w:t>
      </w:r>
      <w:r w:rsidR="00983235">
        <w:rPr>
          <w:rFonts w:cs="Times New Roman"/>
          <w:szCs w:val="24"/>
        </w:rPr>
        <w:t>2</w:t>
      </w:r>
      <w:r w:rsidR="00624F15" w:rsidRPr="00A40B68">
        <w:rPr>
          <w:rFonts w:cs="Times New Roman"/>
          <w:szCs w:val="24"/>
        </w:rPr>
        <w:t xml:space="preserve"> (the implied/estimated values of</w:t>
      </w:r>
      <w:r w:rsidR="00776F4C">
        <w:rPr>
          <w:rFonts w:cs="Times New Roman"/>
          <w:szCs w:val="24"/>
        </w:rPr>
        <w:t xml:space="preserve"> </w:t>
      </w:r>
      <w:r w:rsidR="00776F4C" w:rsidRPr="00A40B68">
        <w:rPr>
          <w:rFonts w:cs="Times New Roman"/>
          <w:position w:val="-6"/>
          <w:szCs w:val="24"/>
        </w:rPr>
        <w:object w:dxaOrig="220" w:dyaOrig="279" w14:anchorId="316D9E9E">
          <v:shape id="_x0000_i1226" type="#_x0000_t75" style="width:10.7pt;height:13.7pt" o:ole="">
            <v:imagedata r:id="rId369" o:title=""/>
          </v:shape>
          <o:OLEObject Type="Embed" ProgID="Equation.DSMT4" ShapeID="_x0000_i1226" DrawAspect="Content" ObjectID="_1812461885" r:id="rId385"/>
        </w:object>
      </w:r>
      <w:r w:rsidR="00776F4C" w:rsidRPr="00A40B68">
        <w:rPr>
          <w:rFonts w:cs="Times New Roman"/>
          <w:szCs w:val="24"/>
        </w:rPr>
        <w:t xml:space="preserve"> and </w:t>
      </w:r>
      <w:r w:rsidR="00776F4C" w:rsidRPr="00A40B68">
        <w:rPr>
          <w:rFonts w:cs="Times New Roman"/>
          <w:position w:val="-6"/>
          <w:szCs w:val="24"/>
        </w:rPr>
        <w:object w:dxaOrig="240" w:dyaOrig="220" w14:anchorId="556AD230">
          <v:shape id="_x0000_i1227" type="#_x0000_t75" style="width:11.15pt;height:11.15pt" o:ole="">
            <v:imagedata r:id="rId371" o:title=""/>
          </v:shape>
          <o:OLEObject Type="Embed" ProgID="Equation.DSMT4" ShapeID="_x0000_i1227" DrawAspect="Content" ObjectID="_1812461886" r:id="rId386"/>
        </w:object>
      </w:r>
      <w:r w:rsidR="00624F15" w:rsidRPr="00A40B68">
        <w:rPr>
          <w:rFonts w:cs="Times New Roman"/>
          <w:szCs w:val="24"/>
        </w:rPr>
        <w:t xml:space="preserve"> are reported underneath each figure, and are also reported later in </w:t>
      </w:r>
      <w:r w:rsidR="00624F15" w:rsidRPr="00983235">
        <w:rPr>
          <w:rFonts w:cs="Times New Roman"/>
          <w:szCs w:val="24"/>
        </w:rPr>
        <w:t xml:space="preserve">Table </w:t>
      </w:r>
      <w:r w:rsidR="00983235">
        <w:rPr>
          <w:rFonts w:cs="Times New Roman"/>
          <w:szCs w:val="24"/>
        </w:rPr>
        <w:t>1</w:t>
      </w:r>
      <w:r w:rsidR="00624F15" w:rsidRPr="00A40B68">
        <w:rPr>
          <w:rFonts w:cs="Times New Roman"/>
          <w:szCs w:val="24"/>
        </w:rPr>
        <w:t>)</w:t>
      </w:r>
      <w:r w:rsidR="00393302" w:rsidRPr="00A40B68">
        <w:rPr>
          <w:rFonts w:cs="Times New Roman"/>
          <w:szCs w:val="24"/>
        </w:rPr>
        <w:t>. The SOR</w:t>
      </w:r>
      <w:r w:rsidR="0047605A">
        <w:rPr>
          <w:rFonts w:cs="Times New Roman"/>
          <w:szCs w:val="24"/>
        </w:rPr>
        <w:t>P</w:t>
      </w:r>
      <w:r w:rsidR="00393302" w:rsidRPr="00A40B68">
        <w:rPr>
          <w:rFonts w:cs="Times New Roman"/>
          <w:szCs w:val="24"/>
        </w:rPr>
        <w:t xml:space="preserve"> model shows a substantial rightward skew, indicative of</w:t>
      </w:r>
      <w:r w:rsidR="008A63B1">
        <w:rPr>
          <w:rFonts w:cs="Times New Roman"/>
          <w:szCs w:val="24"/>
        </w:rPr>
        <w:t xml:space="preserve"> </w:t>
      </w:r>
      <w:r w:rsidR="00393302" w:rsidRPr="00A40B68">
        <w:rPr>
          <w:rFonts w:cs="Times New Roman"/>
          <w:szCs w:val="24"/>
        </w:rPr>
        <w:t xml:space="preserve">a long but thin tail at high </w:t>
      </w:r>
      <w:r w:rsidR="00E711D2" w:rsidRPr="00A40B68">
        <w:rPr>
          <w:rFonts w:cs="Times New Roman"/>
          <w:szCs w:val="24"/>
        </w:rPr>
        <w:t>injury propensity values. The BSOR</w:t>
      </w:r>
      <w:r w:rsidR="0047605A">
        <w:rPr>
          <w:rFonts w:cs="Times New Roman"/>
          <w:szCs w:val="24"/>
        </w:rPr>
        <w:t>P</w:t>
      </w:r>
      <w:r w:rsidR="00E711D2" w:rsidRPr="00A40B68">
        <w:rPr>
          <w:rFonts w:cs="Times New Roman"/>
          <w:szCs w:val="24"/>
        </w:rPr>
        <w:t xml:space="preserve"> model indicates the double modality, but imposes the condition of long and thin tails at both very low and very high injury propensity values. The BYJNORP model, on the other hand, indicates a sharp spike at </w:t>
      </w:r>
      <w:r w:rsidR="008A63B1">
        <w:rPr>
          <w:rFonts w:cs="Times New Roman"/>
          <w:szCs w:val="24"/>
        </w:rPr>
        <w:t xml:space="preserve">the </w:t>
      </w:r>
      <w:r w:rsidR="00E711D2" w:rsidRPr="00A40B68">
        <w:rPr>
          <w:rFonts w:cs="Times New Roman"/>
          <w:szCs w:val="24"/>
        </w:rPr>
        <w:t xml:space="preserve">low injury propensity </w:t>
      </w:r>
      <w:r w:rsidR="008A63B1">
        <w:rPr>
          <w:rFonts w:cs="Times New Roman"/>
          <w:szCs w:val="24"/>
        </w:rPr>
        <w:t xml:space="preserve">range </w:t>
      </w:r>
      <w:r w:rsidR="00E711D2" w:rsidRPr="00A40B68">
        <w:rPr>
          <w:rFonts w:cs="Times New Roman"/>
          <w:szCs w:val="24"/>
        </w:rPr>
        <w:t xml:space="preserve">and a much more tempered spike at high injury severity values, with a long and thin tail only at high injury propensity values. </w:t>
      </w:r>
      <w:r w:rsidR="000321D8" w:rsidRPr="00A40B68">
        <w:rPr>
          <w:rFonts w:cs="Times New Roman"/>
          <w:szCs w:val="24"/>
        </w:rPr>
        <w:t xml:space="preserve">That is, our results indicate that, after controlling for observed determinants of injury severity, unobserved factors tend to </w:t>
      </w:r>
      <w:r w:rsidRPr="00A40B68">
        <w:rPr>
          <w:rFonts w:cs="Times New Roman"/>
          <w:szCs w:val="24"/>
        </w:rPr>
        <w:t xml:space="preserve">substantially </w:t>
      </w:r>
      <w:r w:rsidR="000321D8" w:rsidRPr="00A40B68">
        <w:rPr>
          <w:rFonts w:cs="Times New Roman"/>
          <w:szCs w:val="24"/>
        </w:rPr>
        <w:t xml:space="preserve">increase the possibility of </w:t>
      </w:r>
      <w:r w:rsidR="00E263C1" w:rsidRPr="00A40B68">
        <w:rPr>
          <w:rFonts w:cs="Times New Roman"/>
          <w:szCs w:val="24"/>
        </w:rPr>
        <w:t xml:space="preserve">no or possible </w:t>
      </w:r>
      <w:r w:rsidR="000321D8" w:rsidRPr="00A40B68">
        <w:rPr>
          <w:rFonts w:cs="Times New Roman"/>
          <w:szCs w:val="24"/>
        </w:rPr>
        <w:t xml:space="preserve">injury severity and </w:t>
      </w:r>
      <w:r w:rsidRPr="00A40B68">
        <w:rPr>
          <w:rFonts w:cs="Times New Roman"/>
          <w:szCs w:val="24"/>
        </w:rPr>
        <w:t xml:space="preserve">moderately increase the possibility of </w:t>
      </w:r>
      <w:r w:rsidR="00E263C1" w:rsidRPr="00A40B68">
        <w:rPr>
          <w:rFonts w:cs="Times New Roman"/>
          <w:szCs w:val="24"/>
        </w:rPr>
        <w:t xml:space="preserve">non-incapacitating-to-severe </w:t>
      </w:r>
      <w:r w:rsidR="000321D8" w:rsidRPr="00A40B68">
        <w:rPr>
          <w:rFonts w:cs="Times New Roman"/>
          <w:szCs w:val="24"/>
        </w:rPr>
        <w:t>injury severity</w:t>
      </w:r>
      <w:r w:rsidRPr="00A40B68">
        <w:rPr>
          <w:rFonts w:cs="Times New Roman"/>
          <w:szCs w:val="24"/>
        </w:rPr>
        <w:t>, a trend that none of the other models are able to replicate.</w:t>
      </w:r>
      <w:r w:rsidR="00E263C1" w:rsidRPr="00A40B68">
        <w:rPr>
          <w:rFonts w:cs="Times New Roman"/>
          <w:szCs w:val="24"/>
        </w:rPr>
        <w:t xml:space="preserve"> </w:t>
      </w:r>
      <w:r w:rsidRPr="00A40B68">
        <w:rPr>
          <w:rFonts w:cs="Times New Roman"/>
          <w:szCs w:val="24"/>
        </w:rPr>
        <w:t xml:space="preserve"> </w:t>
      </w:r>
      <w:r w:rsidR="000321D8" w:rsidRPr="00A40B68">
        <w:rPr>
          <w:rFonts w:cs="Times New Roman"/>
          <w:szCs w:val="24"/>
        </w:rPr>
        <w:t xml:space="preserve"> </w:t>
      </w:r>
    </w:p>
    <w:p w14:paraId="3231693D" w14:textId="7780EF35" w:rsidR="00F74E16" w:rsidRPr="00A40B68" w:rsidRDefault="0072328E" w:rsidP="00A40B68">
      <w:pPr>
        <w:shd w:val="clear" w:color="auto" w:fill="FFFFFF"/>
        <w:spacing w:line="276" w:lineRule="auto"/>
        <w:ind w:firstLine="720"/>
        <w:jc w:val="both"/>
        <w:rPr>
          <w:rFonts w:cs="Times New Roman"/>
          <w:color w:val="000000" w:themeColor="text1"/>
          <w:szCs w:val="24"/>
        </w:rPr>
      </w:pPr>
      <w:r w:rsidRPr="00A40B68">
        <w:rPr>
          <w:rFonts w:cs="Times New Roman"/>
          <w:color w:val="000000" w:themeColor="text1"/>
          <w:szCs w:val="24"/>
        </w:rPr>
        <w:t xml:space="preserve"> </w:t>
      </w:r>
      <w:r w:rsidR="008841E1" w:rsidRPr="00A40B68">
        <w:rPr>
          <w:rFonts w:cs="Times New Roman"/>
          <w:color w:val="000000" w:themeColor="text1"/>
          <w:szCs w:val="24"/>
        </w:rPr>
        <w:t xml:space="preserve">The </w:t>
      </w:r>
      <w:r w:rsidR="00624F15" w:rsidRPr="00A40B68">
        <w:rPr>
          <w:rFonts w:cs="Times New Roman"/>
          <w:color w:val="000000" w:themeColor="text1"/>
          <w:szCs w:val="24"/>
        </w:rPr>
        <w:t xml:space="preserve">estimation </w:t>
      </w:r>
      <w:r w:rsidR="00C1660A" w:rsidRPr="00A40B68">
        <w:rPr>
          <w:rFonts w:cs="Times New Roman"/>
          <w:color w:val="000000" w:themeColor="text1"/>
          <w:szCs w:val="24"/>
        </w:rPr>
        <w:t xml:space="preserve">results for the four models are presented in </w:t>
      </w:r>
      <w:r w:rsidR="00C1660A" w:rsidRPr="00983235">
        <w:rPr>
          <w:rFonts w:cs="Times New Roman"/>
          <w:color w:val="000000" w:themeColor="text1"/>
          <w:szCs w:val="24"/>
        </w:rPr>
        <w:t xml:space="preserve">Table </w:t>
      </w:r>
      <w:r w:rsidR="00983235" w:rsidRPr="00983235">
        <w:rPr>
          <w:rFonts w:cs="Times New Roman"/>
          <w:color w:val="000000" w:themeColor="text1"/>
          <w:szCs w:val="24"/>
        </w:rPr>
        <w:t>1</w:t>
      </w:r>
      <w:r w:rsidR="00C1660A" w:rsidRPr="00A40B68">
        <w:rPr>
          <w:rFonts w:cs="Times New Roman"/>
          <w:color w:val="000000" w:themeColor="text1"/>
          <w:szCs w:val="24"/>
        </w:rPr>
        <w:t xml:space="preserve">. The </w:t>
      </w:r>
      <w:r w:rsidR="008841E1" w:rsidRPr="00A40B68">
        <w:rPr>
          <w:rFonts w:cs="Times New Roman"/>
          <w:color w:val="000000" w:themeColor="text1"/>
          <w:szCs w:val="24"/>
        </w:rPr>
        <w:t xml:space="preserve">first </w:t>
      </w:r>
      <w:r w:rsidR="00C1660A" w:rsidRPr="00A40B68">
        <w:rPr>
          <w:rFonts w:cs="Times New Roman"/>
          <w:color w:val="000000" w:themeColor="text1"/>
          <w:szCs w:val="24"/>
        </w:rPr>
        <w:t>four</w:t>
      </w:r>
      <w:r w:rsidR="008841E1" w:rsidRPr="00A40B68">
        <w:rPr>
          <w:rFonts w:cs="Times New Roman"/>
          <w:color w:val="000000" w:themeColor="text1"/>
          <w:szCs w:val="24"/>
        </w:rPr>
        <w:t xml:space="preserve"> numeric columns of the table include all exogenous </w:t>
      </w:r>
      <w:r w:rsidR="00E97A6F" w:rsidRPr="00A40B68">
        <w:rPr>
          <w:rFonts w:cs="Times New Roman"/>
          <w:color w:val="000000" w:themeColor="text1"/>
          <w:szCs w:val="24"/>
        </w:rPr>
        <w:t xml:space="preserve">variables that were statistically significant at the 90% confidence level in </w:t>
      </w:r>
      <w:r w:rsidR="00C1660A" w:rsidRPr="00A40B68">
        <w:rPr>
          <w:rFonts w:cs="Times New Roman"/>
          <w:color w:val="000000" w:themeColor="text1"/>
          <w:szCs w:val="24"/>
        </w:rPr>
        <w:t xml:space="preserve">at least </w:t>
      </w:r>
      <w:r w:rsidR="00E97A6F" w:rsidRPr="00A40B68">
        <w:rPr>
          <w:rFonts w:cs="Times New Roman"/>
          <w:color w:val="000000" w:themeColor="text1"/>
          <w:szCs w:val="24"/>
        </w:rPr>
        <w:t>one</w:t>
      </w:r>
      <w:r w:rsidR="00C1660A" w:rsidRPr="00A40B68">
        <w:rPr>
          <w:rFonts w:cs="Times New Roman"/>
          <w:color w:val="000000" w:themeColor="text1"/>
          <w:szCs w:val="24"/>
        </w:rPr>
        <w:t xml:space="preserve"> of the four models</w:t>
      </w:r>
      <w:r w:rsidR="009213F1" w:rsidRPr="00A40B68">
        <w:rPr>
          <w:rFonts w:cs="Times New Roman"/>
          <w:color w:val="000000" w:themeColor="text1"/>
          <w:szCs w:val="24"/>
        </w:rPr>
        <w:t xml:space="preserve">. </w:t>
      </w:r>
      <w:r w:rsidR="00F74E16" w:rsidRPr="00A40B68">
        <w:rPr>
          <w:rFonts w:cs="Times New Roman"/>
          <w:color w:val="000000" w:themeColor="text1"/>
          <w:szCs w:val="24"/>
        </w:rPr>
        <w:t xml:space="preserve">We do so to highlight the potential pitfalls in terms of exogenous variable effects if a more restricted normal error distribution is used </w:t>
      </w:r>
      <w:r w:rsidR="008841E1" w:rsidRPr="00A40B68">
        <w:rPr>
          <w:rFonts w:cs="Times New Roman"/>
          <w:color w:val="000000" w:themeColor="text1"/>
          <w:szCs w:val="24"/>
        </w:rPr>
        <w:t xml:space="preserve">rather </w:t>
      </w:r>
      <w:r w:rsidR="00F74E16" w:rsidRPr="00A40B68">
        <w:rPr>
          <w:rFonts w:cs="Times New Roman"/>
          <w:color w:val="000000" w:themeColor="text1"/>
          <w:szCs w:val="24"/>
        </w:rPr>
        <w:t>than the BYJN error distribution.</w:t>
      </w:r>
      <w:r w:rsidR="008841E1" w:rsidRPr="00A40B68">
        <w:rPr>
          <w:rFonts w:cs="Times New Roman"/>
          <w:color w:val="000000" w:themeColor="text1"/>
          <w:szCs w:val="24"/>
        </w:rPr>
        <w:t xml:space="preserve"> Doing so </w:t>
      </w:r>
      <w:r w:rsidR="002C7108" w:rsidRPr="00A40B68">
        <w:rPr>
          <w:rFonts w:cs="Times New Roman"/>
          <w:color w:val="000000" w:themeColor="text1"/>
          <w:szCs w:val="24"/>
        </w:rPr>
        <w:t xml:space="preserve">also allows us to </w:t>
      </w:r>
      <w:r w:rsidR="00F74E16" w:rsidRPr="00A40B68">
        <w:rPr>
          <w:rFonts w:cs="Times New Roman"/>
          <w:color w:val="000000" w:themeColor="text1"/>
          <w:szCs w:val="24"/>
        </w:rPr>
        <w:t xml:space="preserve">use the more powerful likelihood ratio test to compare models rather than use non-nested likelihood ratio tests. </w:t>
      </w:r>
      <w:r w:rsidR="008841E1" w:rsidRPr="00A40B68">
        <w:rPr>
          <w:rFonts w:cs="Times New Roman"/>
          <w:color w:val="000000" w:themeColor="text1"/>
          <w:szCs w:val="24"/>
        </w:rPr>
        <w:t xml:space="preserve">The last column of the table </w:t>
      </w:r>
      <w:r w:rsidR="002C7108" w:rsidRPr="00A40B68">
        <w:rPr>
          <w:rFonts w:cs="Times New Roman"/>
          <w:color w:val="000000" w:themeColor="text1"/>
          <w:szCs w:val="24"/>
        </w:rPr>
        <w:t>present</w:t>
      </w:r>
      <w:r w:rsidR="008841E1" w:rsidRPr="00A40B68">
        <w:rPr>
          <w:rFonts w:cs="Times New Roman"/>
          <w:color w:val="000000" w:themeColor="text1"/>
          <w:szCs w:val="24"/>
        </w:rPr>
        <w:t>s</w:t>
      </w:r>
      <w:r w:rsidR="002C7108" w:rsidRPr="00A40B68">
        <w:rPr>
          <w:rFonts w:cs="Times New Roman"/>
          <w:color w:val="000000" w:themeColor="text1"/>
          <w:szCs w:val="24"/>
        </w:rPr>
        <w:t xml:space="preserve"> the final specification retained for </w:t>
      </w:r>
      <w:r w:rsidR="00C1660A" w:rsidRPr="00A40B68">
        <w:rPr>
          <w:rFonts w:cs="Times New Roman"/>
          <w:color w:val="000000" w:themeColor="text1"/>
          <w:szCs w:val="24"/>
        </w:rPr>
        <w:t xml:space="preserve">our proposed </w:t>
      </w:r>
      <w:r w:rsidR="002C7108" w:rsidRPr="00A40B68">
        <w:rPr>
          <w:rFonts w:cs="Times New Roman"/>
          <w:color w:val="000000" w:themeColor="text1"/>
          <w:szCs w:val="24"/>
        </w:rPr>
        <w:t>BYJN</w:t>
      </w:r>
      <w:r w:rsidR="00C1660A" w:rsidRPr="00A40B68">
        <w:rPr>
          <w:rFonts w:cs="Times New Roman"/>
          <w:color w:val="000000" w:themeColor="text1"/>
          <w:szCs w:val="24"/>
        </w:rPr>
        <w:t xml:space="preserve">ORP </w:t>
      </w:r>
      <w:r w:rsidR="002C7108" w:rsidRPr="00A40B68">
        <w:rPr>
          <w:rFonts w:cs="Times New Roman"/>
          <w:color w:val="000000" w:themeColor="text1"/>
          <w:szCs w:val="24"/>
        </w:rPr>
        <w:t xml:space="preserve">model. </w:t>
      </w:r>
      <w:r w:rsidR="00B97D12" w:rsidRPr="00A40B68">
        <w:rPr>
          <w:rFonts w:cs="Times New Roman"/>
          <w:color w:val="000000" w:themeColor="text1"/>
          <w:szCs w:val="24"/>
        </w:rPr>
        <w:t>Interestingly,</w:t>
      </w:r>
      <w:r w:rsidR="00D7698E">
        <w:rPr>
          <w:rFonts w:cs="Times New Roman"/>
          <w:color w:val="000000" w:themeColor="text1"/>
          <w:szCs w:val="24"/>
        </w:rPr>
        <w:t xml:space="preserve"> </w:t>
      </w:r>
      <w:r w:rsidR="00B97D12" w:rsidRPr="00A40B68">
        <w:rPr>
          <w:rFonts w:cs="Times New Roman"/>
          <w:color w:val="000000" w:themeColor="text1"/>
          <w:szCs w:val="24"/>
        </w:rPr>
        <w:t>weather/lighting conditions and time-of-day of crash did not turn up statistically significant even at the 80% confidence level</w:t>
      </w:r>
      <w:r w:rsidR="00D7698E">
        <w:rPr>
          <w:rFonts w:cs="Times New Roman"/>
          <w:color w:val="000000" w:themeColor="text1"/>
          <w:szCs w:val="24"/>
        </w:rPr>
        <w:t xml:space="preserve"> in any of the models</w:t>
      </w:r>
      <w:r w:rsidR="00B97D12" w:rsidRPr="00A40B68">
        <w:rPr>
          <w:rFonts w:cs="Times New Roman"/>
          <w:color w:val="000000" w:themeColor="text1"/>
          <w:szCs w:val="24"/>
        </w:rPr>
        <w:t xml:space="preserve">. </w:t>
      </w:r>
      <w:r w:rsidR="000E1783" w:rsidRPr="00A40B68">
        <w:rPr>
          <w:rFonts w:cs="Times New Roman"/>
          <w:color w:val="000000" w:themeColor="text1"/>
          <w:szCs w:val="24"/>
        </w:rPr>
        <w:t xml:space="preserve">In the rest of this section, we briefly discuss the results, though the intent here is not on substantive </w:t>
      </w:r>
      <w:r w:rsidR="00D7698E">
        <w:rPr>
          <w:rFonts w:cs="Times New Roman"/>
          <w:color w:val="000000" w:themeColor="text1"/>
          <w:szCs w:val="24"/>
        </w:rPr>
        <w:t xml:space="preserve">explanations </w:t>
      </w:r>
      <w:r w:rsidR="000E1783" w:rsidRPr="00A40B68">
        <w:rPr>
          <w:rFonts w:cs="Times New Roman"/>
          <w:color w:val="000000" w:themeColor="text1"/>
          <w:szCs w:val="24"/>
        </w:rPr>
        <w:t xml:space="preserve">but more on the comparison of the results across models to demonstrate the value of the proposed model. </w:t>
      </w:r>
      <w:r w:rsidR="00BB44A4">
        <w:rPr>
          <w:rFonts w:cs="Times New Roman"/>
          <w:color w:val="000000" w:themeColor="text1"/>
          <w:szCs w:val="24"/>
        </w:rPr>
        <w:t>We should point out here that all the models took about the same time (less than 10 seconds) to estimate as the ordered-response model, demonstrating the ease with which the proposed bimodal distribution may be implemented relative to the more computationally expensive discrete mixture</w:t>
      </w:r>
      <w:r w:rsidR="00D7698E">
        <w:rPr>
          <w:rFonts w:cs="Times New Roman"/>
          <w:color w:val="000000" w:themeColor="text1"/>
          <w:szCs w:val="24"/>
        </w:rPr>
        <w:t>s-</w:t>
      </w:r>
      <w:r w:rsidR="00BB44A4">
        <w:rPr>
          <w:rFonts w:cs="Times New Roman"/>
          <w:color w:val="000000" w:themeColor="text1"/>
          <w:szCs w:val="24"/>
        </w:rPr>
        <w:t>of</w:t>
      </w:r>
      <w:r w:rsidR="00D7698E">
        <w:rPr>
          <w:rFonts w:cs="Times New Roman"/>
          <w:color w:val="000000" w:themeColor="text1"/>
          <w:szCs w:val="24"/>
        </w:rPr>
        <w:t>-</w:t>
      </w:r>
      <w:r w:rsidR="00BB44A4">
        <w:rPr>
          <w:rFonts w:cs="Times New Roman"/>
          <w:color w:val="000000" w:themeColor="text1"/>
          <w:szCs w:val="24"/>
        </w:rPr>
        <w:t>normal</w:t>
      </w:r>
      <w:r w:rsidR="00D7698E">
        <w:rPr>
          <w:rFonts w:cs="Times New Roman"/>
          <w:color w:val="000000" w:themeColor="text1"/>
          <w:szCs w:val="24"/>
        </w:rPr>
        <w:t>s</w:t>
      </w:r>
      <w:r w:rsidR="00BB44A4">
        <w:rPr>
          <w:rFonts w:cs="Times New Roman"/>
          <w:color w:val="000000" w:themeColor="text1"/>
          <w:szCs w:val="24"/>
        </w:rPr>
        <w:t xml:space="preserve"> approach</w:t>
      </w:r>
      <w:r w:rsidR="00D7698E">
        <w:rPr>
          <w:rFonts w:cs="Times New Roman"/>
          <w:color w:val="000000" w:themeColor="text1"/>
          <w:szCs w:val="24"/>
        </w:rPr>
        <w:t xml:space="preserve"> to generate bimodality</w:t>
      </w:r>
      <w:r w:rsidR="00BB44A4">
        <w:rPr>
          <w:rFonts w:cs="Times New Roman"/>
          <w:color w:val="000000" w:themeColor="text1"/>
          <w:szCs w:val="24"/>
        </w:rPr>
        <w:t xml:space="preserve">. </w:t>
      </w:r>
    </w:p>
    <w:p w14:paraId="297ACD11" w14:textId="55F12ED9" w:rsidR="00C95A84" w:rsidRPr="00A40B68" w:rsidRDefault="008841E1" w:rsidP="00F43E21">
      <w:pPr>
        <w:spacing w:line="276" w:lineRule="auto"/>
        <w:ind w:firstLine="720"/>
        <w:jc w:val="both"/>
        <w:rPr>
          <w:rFonts w:cs="Times New Roman"/>
          <w:color w:val="000000" w:themeColor="text1"/>
          <w:szCs w:val="24"/>
        </w:rPr>
      </w:pPr>
      <w:r w:rsidRPr="00A40B68">
        <w:rPr>
          <w:rFonts w:cs="Times New Roman"/>
          <w:color w:val="000000" w:themeColor="text1"/>
          <w:szCs w:val="24"/>
        </w:rPr>
        <w:t xml:space="preserve">In </w:t>
      </w:r>
      <w:r w:rsidR="00C1660A" w:rsidRPr="00A40B68">
        <w:rPr>
          <w:rFonts w:cs="Times New Roman"/>
          <w:color w:val="000000" w:themeColor="text1"/>
          <w:szCs w:val="24"/>
        </w:rPr>
        <w:t>all</w:t>
      </w:r>
      <w:r w:rsidRPr="00A40B68">
        <w:rPr>
          <w:rFonts w:cs="Times New Roman"/>
          <w:color w:val="000000" w:themeColor="text1"/>
          <w:szCs w:val="24"/>
        </w:rPr>
        <w:t xml:space="preserve"> the ordered-response models, </w:t>
      </w:r>
      <w:r w:rsidR="00A55506" w:rsidRPr="00A40B68">
        <w:rPr>
          <w:rFonts w:cs="Times New Roman"/>
          <w:color w:val="000000" w:themeColor="text1"/>
          <w:szCs w:val="24"/>
        </w:rPr>
        <w:t xml:space="preserve">among characteristics of the most severely injured person, </w:t>
      </w:r>
      <w:r w:rsidRPr="00A40B68">
        <w:rPr>
          <w:rFonts w:cs="Times New Roman"/>
          <w:color w:val="000000" w:themeColor="text1"/>
          <w:szCs w:val="24"/>
        </w:rPr>
        <w:t xml:space="preserve">the injury risk propensity is elevated if the most severely injured person in the crash is </w:t>
      </w:r>
      <w:r w:rsidR="00A55506" w:rsidRPr="00A40B68">
        <w:rPr>
          <w:rFonts w:cs="Times New Roman"/>
          <w:color w:val="000000" w:themeColor="text1"/>
          <w:szCs w:val="24"/>
        </w:rPr>
        <w:t xml:space="preserve">an individual under the age of 13 years or </w:t>
      </w:r>
      <w:r w:rsidRPr="00A40B68">
        <w:rPr>
          <w:rFonts w:cs="Times New Roman"/>
          <w:color w:val="000000" w:themeColor="text1"/>
          <w:szCs w:val="24"/>
        </w:rPr>
        <w:t xml:space="preserve">over the age of 60 years or is </w:t>
      </w:r>
      <w:r w:rsidR="00CC612A" w:rsidRPr="00A40B68">
        <w:rPr>
          <w:rFonts w:cs="Times New Roman"/>
          <w:color w:val="000000" w:themeColor="text1"/>
          <w:szCs w:val="24"/>
        </w:rPr>
        <w:t xml:space="preserve">a woman. </w:t>
      </w:r>
      <w:r w:rsidRPr="00A40B68">
        <w:rPr>
          <w:rFonts w:cs="Times New Roman"/>
          <w:color w:val="000000" w:themeColor="text1"/>
          <w:szCs w:val="24"/>
        </w:rPr>
        <w:t xml:space="preserve"> </w:t>
      </w:r>
      <w:r w:rsidR="00CC612A" w:rsidRPr="00A40B68">
        <w:rPr>
          <w:rFonts w:cs="Times New Roman"/>
          <w:color w:val="000000" w:themeColor="text1"/>
          <w:szCs w:val="24"/>
        </w:rPr>
        <w:t xml:space="preserve">These results are quite expected, given </w:t>
      </w:r>
      <w:r w:rsidR="00A55506" w:rsidRPr="00A40B68">
        <w:rPr>
          <w:rFonts w:cs="Times New Roman"/>
          <w:color w:val="000000" w:themeColor="text1"/>
          <w:szCs w:val="24"/>
        </w:rPr>
        <w:t xml:space="preserve">the smaller body frames/muscle masses of young children and women </w:t>
      </w:r>
      <w:r w:rsidR="00A55506" w:rsidRPr="00A40B68">
        <w:rPr>
          <w:rFonts w:cs="Times New Roman"/>
          <w:color w:val="000000" w:themeColor="text1"/>
          <w:szCs w:val="24"/>
        </w:rPr>
        <w:fldChar w:fldCharType="begin"/>
      </w:r>
      <w:r w:rsidR="00A55506" w:rsidRPr="00A40B68">
        <w:rPr>
          <w:rFonts w:cs="Times New Roman"/>
          <w:color w:val="000000" w:themeColor="text1"/>
          <w:szCs w:val="24"/>
        </w:rPr>
        <w:instrText xml:space="preserve"> ADDIN ZOTERO_ITEM CSL_CITATION {"citationID":"odddImsP","properties":{"formattedCitation":"(Bose et al., 2011)","plainCitation":"(Bose et al., 2011)","noteIndex":0},"citationItems":[{"id":1312,"uris":["http://zotero.org/groups/5122455/items/HDTZV59C"],"itemData":{"id":1312,"type":"article-journal","abstract":"Objectives. Motor vehicle trauma has been effectively reduced over the past decades; however, it is unclear whether the benefits are equally realized by the vehicle users of either sex. With increases in the number of female drivers involved in fatal crashes and similarity in driving patterns and risk behavior, we sought to evaluate if advances in occupant safety technology provide equal injury protection for drivers of either sex involved in a serious or fatal crash.\n\nMethods. We performed a retrospective cohort study with national crash data between 1998 and 2008 to determine the role of driver sex as a predictor of injury outcome when involved in a crash.\n\nResults. The odds for a belt-restrained female driver to sustain severe injuries were 47% (95% confidence interval = 28%, 70%) higher than those for a belt-restrained male driver involved in a comparable crash.\n\nConclusions. To address the sex-specific disparity demonstrated in this study, health policies and vehicle regulations must focus on effective safety designs specifically tailored toward the female population for equity in injury reduction.","container-title":"American Journal of Public Health","DOI":"10.2105/AJPH.2011.300275","ISSN":"0090-0036","issue":"12","journalAbbreviation":"Am J Public Health","note":"publisher: American Public Health Association","page":"2368-2373","source":"ajph-aphapublications-org.ezproxy.lib.utexas.edu (Atypon)","title":"Vulnerability of Female Drivers Involved in Motor Vehicle Crashes: An Analysis of US Population at Risk","title-short":"Vulnerability of Female Drivers Involved in Motor Vehicle Crashes","volume":"101","author":[{"family":"Bose","given":"Dipan"},{"family":"Segui-Gomez","given":"ScD","suffix":"Maria"},{"family":"Crandall","given":"Jeff R."}],"issued":{"date-parts":[["2011",12]]}}}],"schema":"https://github.com/citation-style-language/schema/raw/master/csl-citation.json"} </w:instrText>
      </w:r>
      <w:r w:rsidR="00A55506" w:rsidRPr="00A40B68">
        <w:rPr>
          <w:rFonts w:cs="Times New Roman"/>
          <w:color w:val="000000" w:themeColor="text1"/>
          <w:szCs w:val="24"/>
        </w:rPr>
        <w:fldChar w:fldCharType="separate"/>
      </w:r>
      <w:r w:rsidR="00A55506" w:rsidRPr="00A40B68">
        <w:rPr>
          <w:rFonts w:cs="Times New Roman"/>
          <w:color w:val="000000" w:themeColor="text1"/>
          <w:szCs w:val="24"/>
        </w:rPr>
        <w:t>(Bose et al., 2011)</w:t>
      </w:r>
      <w:r w:rsidR="00A55506" w:rsidRPr="00A40B68">
        <w:rPr>
          <w:rFonts w:cs="Times New Roman"/>
          <w:color w:val="000000" w:themeColor="text1"/>
          <w:szCs w:val="24"/>
        </w:rPr>
        <w:fldChar w:fldCharType="end"/>
      </w:r>
      <w:r w:rsidR="00A55506" w:rsidRPr="00A40B68">
        <w:rPr>
          <w:rFonts w:cs="Times New Roman"/>
          <w:color w:val="000000" w:themeColor="text1"/>
          <w:szCs w:val="24"/>
        </w:rPr>
        <w:t xml:space="preserve">, and the </w:t>
      </w:r>
      <w:r w:rsidR="00CC612A" w:rsidRPr="00A40B68">
        <w:rPr>
          <w:rFonts w:cs="Times New Roman"/>
          <w:color w:val="000000" w:themeColor="text1"/>
          <w:szCs w:val="24"/>
        </w:rPr>
        <w:t>lower bone densities as one ages (Kabli et al., 2020)</w:t>
      </w:r>
      <w:r w:rsidR="00A55506" w:rsidRPr="00A40B68">
        <w:rPr>
          <w:rFonts w:cs="Times New Roman"/>
          <w:color w:val="000000" w:themeColor="text1"/>
          <w:szCs w:val="24"/>
        </w:rPr>
        <w:t xml:space="preserve">. </w:t>
      </w:r>
      <w:r w:rsidR="00E263C1" w:rsidRPr="00A40B68">
        <w:rPr>
          <w:rFonts w:cs="Times New Roman"/>
          <w:color w:val="000000" w:themeColor="text1"/>
          <w:szCs w:val="24"/>
        </w:rPr>
        <w:t xml:space="preserve">Individuals of Black origin involved in a crash (as the most severely injured individual), per the results of all the non-BYJN models, are likely to be associated with a higher injury severity propensity than individuals of other races. This is consistent with the findings from earlier studies (see, for example, Adanu </w:t>
      </w:r>
      <w:r w:rsidR="00E263C1" w:rsidRPr="00A40B68">
        <w:rPr>
          <w:rFonts w:cs="Times New Roman"/>
          <w:color w:val="000000" w:themeColor="text1"/>
          <w:szCs w:val="24"/>
        </w:rPr>
        <w:lastRenderedPageBreak/>
        <w:t xml:space="preserve">and Jones, 2017 and Haddad et al., 2024) that attribute this result to more limited access to advanced safety features prevalent in newer and safer vehicles (Hanks et al., 2018) and disparities in healthcare access/response times (Hanchate et al., 2019). However, the race of the most severely injured person in a crash does not turn up statistically significant in the proposed BYJNORP model. Overall, because the BYJNORP models (the last two columns) accommodate the sharp peak at the lower end of the injury severity spectrum (thus capturing the high fraction of injury severity at the no/possible injury levels), it is able to better distinguish between low and high injury severity propensities based on the characteristics of the most severely injured person, accentuating the differences </w:t>
      </w:r>
      <w:r w:rsidR="00C95A84" w:rsidRPr="00A40B68">
        <w:rPr>
          <w:rFonts w:cs="Times New Roman"/>
          <w:color w:val="000000" w:themeColor="text1"/>
          <w:szCs w:val="24"/>
        </w:rPr>
        <w:t xml:space="preserve">in injury severity propensity </w:t>
      </w:r>
      <w:r w:rsidR="00E263C1" w:rsidRPr="00A40B68">
        <w:rPr>
          <w:rFonts w:cs="Times New Roman"/>
          <w:color w:val="000000" w:themeColor="text1"/>
          <w:szCs w:val="24"/>
        </w:rPr>
        <w:t xml:space="preserve">based on age and gender but </w:t>
      </w:r>
      <w:r w:rsidR="00C95A84" w:rsidRPr="00A40B68">
        <w:rPr>
          <w:rFonts w:cs="Times New Roman"/>
          <w:color w:val="000000" w:themeColor="text1"/>
          <w:szCs w:val="24"/>
        </w:rPr>
        <w:t>tempering the difference based on race</w:t>
      </w:r>
      <w:r w:rsidR="00624F15" w:rsidRPr="00A40B68">
        <w:rPr>
          <w:rFonts w:cs="Times New Roman"/>
          <w:color w:val="000000" w:themeColor="text1"/>
          <w:szCs w:val="24"/>
        </w:rPr>
        <w:t xml:space="preserve"> (of course, one should be careful in comparing the magnitudes of any variable coefficient across different models, because the thresholds are at different points, as discussed later; but a qualitative observation may be made regarding the differences in variable coefficient estimates across the models)</w:t>
      </w:r>
      <w:r w:rsidR="00C95A84" w:rsidRPr="00A40B68">
        <w:rPr>
          <w:rFonts w:cs="Times New Roman"/>
          <w:color w:val="000000" w:themeColor="text1"/>
          <w:szCs w:val="24"/>
        </w:rPr>
        <w:t>. A similar trend i</w:t>
      </w:r>
      <w:r w:rsidR="00624F15" w:rsidRPr="00A40B68">
        <w:rPr>
          <w:rFonts w:cs="Times New Roman"/>
          <w:color w:val="000000" w:themeColor="text1"/>
          <w:szCs w:val="24"/>
        </w:rPr>
        <w:t>s</w:t>
      </w:r>
      <w:r w:rsidR="00C95A84" w:rsidRPr="00A40B68">
        <w:rPr>
          <w:rFonts w:cs="Times New Roman"/>
          <w:color w:val="000000" w:themeColor="text1"/>
          <w:szCs w:val="24"/>
        </w:rPr>
        <w:t xml:space="preserve"> observable for the characteristics of the at-fault driver. In all models, if the at-fault driver is over the age of 60 (relative to younger individuals) or is a woman (rather than a man), the result is a lower propensity of injury severity propensity, which may be attributable to the more cautious driving among older individuals and men </w:t>
      </w:r>
      <w:r w:rsidR="00C95A84" w:rsidRPr="00A40B68">
        <w:rPr>
          <w:rFonts w:cs="Times New Roman"/>
          <w:color w:val="000000" w:themeColor="text1"/>
          <w:szCs w:val="24"/>
        </w:rPr>
        <w:fldChar w:fldCharType="begin"/>
      </w:r>
      <w:r w:rsidR="00C95A84" w:rsidRPr="00A40B68">
        <w:rPr>
          <w:rFonts w:cs="Times New Roman"/>
          <w:color w:val="000000" w:themeColor="text1"/>
          <w:szCs w:val="24"/>
        </w:rPr>
        <w:instrText xml:space="preserve"> ADDIN ZOTERO_ITEM CSL_CITATION {"citationID":"bvUiSWWO","properties":{"formattedCitation":"(Rhodes &amp; Pivik, 2011; Song et al., 2021)","plainCitation":"(Rhodes &amp; Pivik, 2011; Song et al., 2021)","dontUpdate":true,"noteIndex":0},"citationItems":[{"id":1314,"uris":["http://zotero.org/groups/5122455/items/4MZAA728"],"itemData":{"id":1314,"type":"article-journal","abstract":"A phone survey of 504 teen (age 16–20) and 409 adult (age 25–45) drivers in the US state of Alabama was conducted to examine the relationships among risk perception, positive affect and risky driving. Male drivers reported engaging in risky driving behaviors more frequently than female drivers and teen drivers reported engaging in risky driving behaviors more frequently than adult drivers. Positive affect (liking for risky driving behaviors) and perceived risk mediated the relationships of age and gender with risky driving. Affect and risk perception were independent predictors of risky driving behavior. Interactions of positive affect and perceived risk with gender and age showed that positive affect more strongly predicted risky driving for teen and male drivers than for adult and female drivers. These findings are interpreted in the context of dual process models of behavioral decision making. Future research into interventions designed to moderate the positive affect surrounding driving may have promise for reducing risky driving behavior.","container-title":"Accident Analysis &amp; Prevention","DOI":"10.1016/j.aap.2010.11.015","ISSN":"0001-4575","issue":"3","journalAbbreviation":"Accident Analysis &amp; Prevention","language":"en","page":"923-931","source":"ScienceDirect","title":"Age and gender differences in risky driving: The roles of positive affect and risk perception","title-short":"Age and gender differences in risky driving","volume":"43","author":[{"family":"Rhodes","given":"Nancy"},{"family":"Pivik","given":"Kelly"}],"issued":{"date-parts":[["2011",5,1]]}}},{"id":1317,"uris":["http://zotero.org/groups/5122455/items/R79B2HKX"],"itemData":{"id":1317,"type":"article-journal","abstract":"High-risk drivers are more likely to be involved in traffic accidents, and the driving risk level of drivers could be affected by many potential factors, such as demographics and personality traits. Based on the Structural Equation Model (SEM), this study involves a sample of 3150 drivers from the Strategic Highway Research Program 2 (SHRP 2), to explore the relationships among drivers’ demographic characteristics (gender, age, and cumulative driving years), sensation seeking, risk perception, and risky driving behaviors. More specifically, the mediation model of driver characteristics on risky driving behaviors moderated by gender is constructed by the SEM. The results show that the effects of driving experience on risky driving behaviors are partially mediated by sensation seeking and risk perception for male drivers, while those are completely mediated by sensation seeking and risk perception for female drivers. Moreover, the development trend of risky driving behavior engagements declines greater with the growing of driving experience for female drivers than male drivers. Finally, a classification model of the driver’s driving risk is proposed by the Random Forest classifier, in which the driving risk level of the driver evaluated by the crash and near-crash rate could be classified through the driver’s self-reported demographics, sensation seeking, risk perception, and risky driving behaviors. The classification accuracy achieves up to 90 percent, which offers an alternative approach to identifying potential high-risk drivers to reduce property losses, injuries, and death caused by traffic accidents.","container-title":"Accident Analysis &amp; Prevention","DOI":"10.1016/j.aap.2021.106038","ISSN":"0001-4575","journalAbbreviation":"Accident Analysis &amp; Prevention","language":"en","page":"106038","source":"ScienceDirect","title":"The mediating effect of driver characteristics on risky driving behaviors moderated by gender, and the classification model of driver’s driving risk","volume":"153","author":[{"family":"Song","given":"Xiaolin"},{"family":"Yin","given":"Yangang"},{"family":"Cao","given":"Haotian"},{"family":"Zhao","given":"Song"},{"family":"Li","given":"Mingjun"},{"family":"Yi","given":"Binlin"}],"issued":{"date-parts":[["2021",4,1]]}}}],"schema":"https://github.com/citation-style-language/schema/raw/master/csl-citation.json"} </w:instrText>
      </w:r>
      <w:r w:rsidR="00C95A84" w:rsidRPr="00A40B68">
        <w:rPr>
          <w:rFonts w:cs="Times New Roman"/>
          <w:color w:val="000000" w:themeColor="text1"/>
          <w:szCs w:val="24"/>
        </w:rPr>
        <w:fldChar w:fldCharType="separate"/>
      </w:r>
      <w:r w:rsidR="00C95A84" w:rsidRPr="00A40B68">
        <w:rPr>
          <w:rFonts w:cs="Times New Roman"/>
          <w:color w:val="000000" w:themeColor="text1"/>
          <w:szCs w:val="24"/>
        </w:rPr>
        <w:t>(see, for example, Song et al., 2021)</w:t>
      </w:r>
      <w:r w:rsidR="00C95A84" w:rsidRPr="00A40B68">
        <w:rPr>
          <w:rFonts w:cs="Times New Roman"/>
          <w:color w:val="000000" w:themeColor="text1"/>
          <w:szCs w:val="24"/>
        </w:rPr>
        <w:fldChar w:fldCharType="end"/>
      </w:r>
      <w:r w:rsidR="00C95A84" w:rsidRPr="00A40B68">
        <w:rPr>
          <w:rFonts w:cs="Times New Roman"/>
          <w:color w:val="000000" w:themeColor="text1"/>
          <w:szCs w:val="24"/>
        </w:rPr>
        <w:t>. But these effects again are rather accentuated (and estimated with higher degree of precision) in the BYJNORP models. In contrast, while the non-BYJNORP models all indicate a rather non-intuitive lower injury propensity if the at-fault driver is under the influence of alcohol, the BYJNORP model do</w:t>
      </w:r>
      <w:r w:rsidR="00A627FC" w:rsidRPr="00A40B68">
        <w:rPr>
          <w:rFonts w:cs="Times New Roman"/>
          <w:color w:val="000000" w:themeColor="text1"/>
          <w:szCs w:val="24"/>
        </w:rPr>
        <w:t>es</w:t>
      </w:r>
      <w:r w:rsidR="00C95A84" w:rsidRPr="00A40B68">
        <w:rPr>
          <w:rFonts w:cs="Times New Roman"/>
          <w:color w:val="000000" w:themeColor="text1"/>
          <w:szCs w:val="24"/>
        </w:rPr>
        <w:t xml:space="preserve"> not evidence such </w:t>
      </w:r>
      <w:r w:rsidR="00624F15" w:rsidRPr="00A40B68">
        <w:rPr>
          <w:rFonts w:cs="Times New Roman"/>
          <w:color w:val="000000" w:themeColor="text1"/>
          <w:szCs w:val="24"/>
        </w:rPr>
        <w:t xml:space="preserve">a </w:t>
      </w:r>
      <w:r w:rsidR="00C95A84" w:rsidRPr="00A40B68">
        <w:rPr>
          <w:rFonts w:cs="Times New Roman"/>
          <w:color w:val="000000" w:themeColor="text1"/>
          <w:szCs w:val="24"/>
        </w:rPr>
        <w:t xml:space="preserve">non-intuitive result. </w:t>
      </w:r>
    </w:p>
    <w:p w14:paraId="2EDAA59A" w14:textId="6F8138FF" w:rsidR="00B97D12" w:rsidRPr="00A40B68" w:rsidRDefault="00B97D12" w:rsidP="00F43E21">
      <w:pPr>
        <w:spacing w:line="276" w:lineRule="auto"/>
        <w:ind w:firstLine="720"/>
        <w:jc w:val="both"/>
        <w:rPr>
          <w:rFonts w:cs="Times New Roman"/>
          <w:color w:val="000000" w:themeColor="text1"/>
          <w:szCs w:val="24"/>
        </w:rPr>
      </w:pPr>
      <w:r w:rsidRPr="00A40B68">
        <w:rPr>
          <w:rFonts w:cs="Times New Roman"/>
          <w:color w:val="000000" w:themeColor="text1"/>
          <w:szCs w:val="24"/>
        </w:rPr>
        <w:t xml:space="preserve">Among the intersection-level and CBG-of-intersection location variables, the control type at the intersection, functional class of approach roads, and number of lanes of each approach all did not have any influence at any reasonable level of significance in our analysis. The average annual daily traffic </w:t>
      </w:r>
      <w:r w:rsidR="00A627FC" w:rsidRPr="00A40B68">
        <w:rPr>
          <w:rFonts w:cs="Times New Roman"/>
          <w:color w:val="000000" w:themeColor="text1"/>
          <w:szCs w:val="24"/>
        </w:rPr>
        <w:t xml:space="preserve">has a positive influence on injury severity propensity, though fades in statistical significance especially in the BYJNORP model (and is dropped in the final BYJNORP specification). A similar result is obtained for the effects of intersection density in the CBG of intersection location and the proportion of individuals residing in the CBG of intersection location who commute by driving (both of which may be viewed as exposure measures, but are statistically insignificant in the BYJNORP model). </w:t>
      </w:r>
      <w:r w:rsidRPr="00A40B68">
        <w:rPr>
          <w:rFonts w:cs="Times New Roman"/>
          <w:color w:val="000000" w:themeColor="text1"/>
          <w:szCs w:val="24"/>
        </w:rPr>
        <w:t xml:space="preserve">Notably, </w:t>
      </w:r>
      <w:r w:rsidR="00A627FC" w:rsidRPr="00A40B68">
        <w:rPr>
          <w:rFonts w:cs="Times New Roman"/>
          <w:color w:val="000000" w:themeColor="text1"/>
          <w:szCs w:val="24"/>
        </w:rPr>
        <w:t xml:space="preserve">however, at the CBG level of intersection location, </w:t>
      </w:r>
      <w:r w:rsidR="00872E0E">
        <w:rPr>
          <w:rFonts w:cs="Times New Roman"/>
          <w:color w:val="000000" w:themeColor="text1"/>
          <w:szCs w:val="24"/>
        </w:rPr>
        <w:t xml:space="preserve">the </w:t>
      </w:r>
      <w:r w:rsidR="00A627FC" w:rsidRPr="00A40B68">
        <w:rPr>
          <w:rFonts w:cs="Times New Roman"/>
          <w:color w:val="000000" w:themeColor="text1"/>
          <w:szCs w:val="24"/>
        </w:rPr>
        <w:t>fraction</w:t>
      </w:r>
      <w:r w:rsidRPr="00A40B68">
        <w:rPr>
          <w:rFonts w:cs="Times New Roman"/>
          <w:color w:val="000000" w:themeColor="text1"/>
          <w:szCs w:val="24"/>
        </w:rPr>
        <w:t xml:space="preserve"> of industrial and agricultural land use, and </w:t>
      </w:r>
      <w:r w:rsidR="00872E0E">
        <w:rPr>
          <w:rFonts w:cs="Times New Roman"/>
          <w:color w:val="000000" w:themeColor="text1"/>
          <w:szCs w:val="24"/>
        </w:rPr>
        <w:t xml:space="preserve">the </w:t>
      </w:r>
      <w:r w:rsidRPr="00A40B68">
        <w:rPr>
          <w:rFonts w:cs="Times New Roman"/>
          <w:color w:val="000000" w:themeColor="text1"/>
          <w:szCs w:val="24"/>
        </w:rPr>
        <w:t>proportion of low-income households</w:t>
      </w:r>
      <w:r w:rsidR="00A627FC" w:rsidRPr="00A40B68">
        <w:rPr>
          <w:rFonts w:cs="Times New Roman"/>
          <w:color w:val="000000" w:themeColor="text1"/>
          <w:szCs w:val="24"/>
        </w:rPr>
        <w:t>,</w:t>
      </w:r>
      <w:r w:rsidRPr="00A40B68">
        <w:rPr>
          <w:rFonts w:cs="Times New Roman"/>
          <w:color w:val="000000" w:themeColor="text1"/>
          <w:szCs w:val="24"/>
        </w:rPr>
        <w:t xml:space="preserve"> </w:t>
      </w:r>
      <w:r w:rsidR="00A627FC" w:rsidRPr="00A40B68">
        <w:rPr>
          <w:rFonts w:cs="Times New Roman"/>
          <w:color w:val="000000" w:themeColor="text1"/>
          <w:szCs w:val="24"/>
        </w:rPr>
        <w:t xml:space="preserve">appear as statistically </w:t>
      </w:r>
      <w:r w:rsidRPr="00A40B68">
        <w:rPr>
          <w:rFonts w:cs="Times New Roman"/>
          <w:color w:val="000000" w:themeColor="text1"/>
          <w:szCs w:val="24"/>
        </w:rPr>
        <w:t xml:space="preserve">significant factors. </w:t>
      </w:r>
      <w:r w:rsidR="00200D41" w:rsidRPr="00A40B68">
        <w:rPr>
          <w:rFonts w:cs="Times New Roman"/>
          <w:color w:val="000000" w:themeColor="text1"/>
          <w:szCs w:val="24"/>
        </w:rPr>
        <w:t xml:space="preserve">In particular, crashes in CBGs </w:t>
      </w:r>
      <w:r w:rsidRPr="00A40B68">
        <w:rPr>
          <w:rFonts w:cs="Times New Roman"/>
          <w:color w:val="000000" w:themeColor="text1"/>
          <w:szCs w:val="24"/>
        </w:rPr>
        <w:t>with a higher fraction of industrial and agricultural land use</w:t>
      </w:r>
      <w:r w:rsidR="00200D41" w:rsidRPr="00A40B68">
        <w:rPr>
          <w:rFonts w:cs="Times New Roman"/>
          <w:color w:val="000000" w:themeColor="text1"/>
          <w:szCs w:val="24"/>
        </w:rPr>
        <w:t xml:space="preserve"> tend to result in higher propensity of injury severity</w:t>
      </w:r>
      <w:r w:rsidRPr="00A40B68">
        <w:rPr>
          <w:rFonts w:cs="Times New Roman"/>
          <w:color w:val="000000" w:themeColor="text1"/>
          <w:szCs w:val="24"/>
        </w:rPr>
        <w:t xml:space="preserve">, </w:t>
      </w:r>
      <w:r w:rsidR="00200D41" w:rsidRPr="00A40B68">
        <w:rPr>
          <w:rFonts w:cs="Times New Roman"/>
          <w:color w:val="000000" w:themeColor="text1"/>
          <w:szCs w:val="24"/>
        </w:rPr>
        <w:t xml:space="preserve">presumably due to higher speed limits, large farm vehicles, or more conflict points. </w:t>
      </w:r>
      <w:r w:rsidRPr="00A40B68">
        <w:rPr>
          <w:rFonts w:cs="Times New Roman"/>
          <w:color w:val="000000" w:themeColor="text1"/>
          <w:szCs w:val="24"/>
        </w:rPr>
        <w:t xml:space="preserve">Crashes in lower-income CBGs </w:t>
      </w:r>
      <w:r w:rsidR="00200D41" w:rsidRPr="00A40B68">
        <w:rPr>
          <w:rFonts w:cs="Times New Roman"/>
          <w:color w:val="000000" w:themeColor="text1"/>
          <w:szCs w:val="24"/>
        </w:rPr>
        <w:t>also increase injury severity propensity, potentially due to well-established infrastructure deficiencies in low-income areas relative to high-income areas (Haddad et al., 202</w:t>
      </w:r>
      <w:r w:rsidR="005C4F6F">
        <w:rPr>
          <w:rFonts w:cs="Times New Roman"/>
          <w:color w:val="000000" w:themeColor="text1"/>
          <w:szCs w:val="24"/>
        </w:rPr>
        <w:t>3</w:t>
      </w:r>
      <w:r w:rsidR="00200D41" w:rsidRPr="00A40B68">
        <w:rPr>
          <w:rFonts w:cs="Times New Roman"/>
          <w:color w:val="000000" w:themeColor="text1"/>
          <w:szCs w:val="24"/>
        </w:rPr>
        <w:t xml:space="preserve">). </w:t>
      </w:r>
    </w:p>
    <w:p w14:paraId="159764F8" w14:textId="4679DC89" w:rsidR="009213F1" w:rsidRPr="00A40B68" w:rsidRDefault="009213F1" w:rsidP="00872E0E">
      <w:pPr>
        <w:spacing w:line="276" w:lineRule="auto"/>
        <w:ind w:firstLine="720"/>
        <w:jc w:val="both"/>
        <w:rPr>
          <w:rFonts w:cs="Times New Roman"/>
          <w:szCs w:val="24"/>
        </w:rPr>
      </w:pPr>
      <w:r w:rsidRPr="00A40B68">
        <w:rPr>
          <w:rFonts w:cs="Times New Roman"/>
          <w:szCs w:val="24"/>
        </w:rPr>
        <w:t>Finally, the thresholds</w:t>
      </w:r>
      <w:r w:rsidR="00383CF6" w:rsidRPr="00A40B68">
        <w:rPr>
          <w:rFonts w:cs="Times New Roman"/>
          <w:szCs w:val="24"/>
        </w:rPr>
        <w:t xml:space="preserve">, while </w:t>
      </w:r>
      <w:r w:rsidRPr="00A40B68">
        <w:rPr>
          <w:rFonts w:cs="Times New Roman"/>
          <w:szCs w:val="24"/>
        </w:rPr>
        <w:t>not hav</w:t>
      </w:r>
      <w:r w:rsidR="00383CF6" w:rsidRPr="00A40B68">
        <w:rPr>
          <w:rFonts w:cs="Times New Roman"/>
          <w:szCs w:val="24"/>
        </w:rPr>
        <w:t>ing</w:t>
      </w:r>
      <w:r w:rsidRPr="00A40B68">
        <w:rPr>
          <w:rFonts w:cs="Times New Roman"/>
          <w:szCs w:val="24"/>
        </w:rPr>
        <w:t xml:space="preserve"> any substantive behavioral interpretation, map the latent propensities underlying </w:t>
      </w:r>
      <w:r w:rsidR="00383CF6" w:rsidRPr="00A40B68">
        <w:rPr>
          <w:rFonts w:cs="Times New Roman"/>
          <w:szCs w:val="24"/>
        </w:rPr>
        <w:t xml:space="preserve">injury propensity to </w:t>
      </w:r>
      <w:r w:rsidRPr="00A40B68">
        <w:rPr>
          <w:rFonts w:cs="Times New Roman"/>
          <w:szCs w:val="24"/>
        </w:rPr>
        <w:t xml:space="preserve">the </w:t>
      </w:r>
      <w:r w:rsidR="00383CF6" w:rsidRPr="00A40B68">
        <w:rPr>
          <w:rFonts w:cs="Times New Roman"/>
          <w:szCs w:val="24"/>
        </w:rPr>
        <w:t>observed injury severity level</w:t>
      </w:r>
      <w:r w:rsidRPr="00A40B68">
        <w:rPr>
          <w:rFonts w:cs="Times New Roman"/>
          <w:szCs w:val="24"/>
        </w:rPr>
        <w:t xml:space="preserve">. </w:t>
      </w:r>
      <w:r w:rsidR="00D7698E">
        <w:rPr>
          <w:rFonts w:cs="Times New Roman"/>
          <w:szCs w:val="24"/>
        </w:rPr>
        <w:t>But</w:t>
      </w:r>
      <w:r w:rsidR="00383CF6" w:rsidRPr="00A40B68">
        <w:rPr>
          <w:rFonts w:cs="Times New Roman"/>
          <w:szCs w:val="24"/>
        </w:rPr>
        <w:t xml:space="preserve"> the substantially higher range of the threshold values is apparent in the BYJNORP model, because it accommodates the sharp spike at the lower propensity level and a right skew at the upper end, allowing a better spread of the thresholds while still fitting the observed injury severity levels. </w:t>
      </w:r>
    </w:p>
    <w:p w14:paraId="6C092E58" w14:textId="46833442" w:rsidR="009213F1" w:rsidRPr="003D10CE" w:rsidRDefault="003D10CE" w:rsidP="00F43E21">
      <w:pPr>
        <w:pStyle w:val="ListParagraph"/>
        <w:numPr>
          <w:ilvl w:val="1"/>
          <w:numId w:val="13"/>
        </w:numPr>
        <w:spacing w:line="276" w:lineRule="auto"/>
        <w:jc w:val="both"/>
        <w:rPr>
          <w:b/>
          <w:bCs/>
        </w:rPr>
      </w:pPr>
      <w:r>
        <w:rPr>
          <w:b/>
          <w:bCs/>
        </w:rPr>
        <w:lastRenderedPageBreak/>
        <w:t xml:space="preserve"> </w:t>
      </w:r>
      <w:r w:rsidR="009213F1" w:rsidRPr="003D10CE">
        <w:rPr>
          <w:b/>
          <w:bCs/>
        </w:rPr>
        <w:t>Data Fit Measures</w:t>
      </w:r>
    </w:p>
    <w:p w14:paraId="469CAA9A" w14:textId="1D778D6B" w:rsidR="009213F1" w:rsidRPr="00A40B68" w:rsidRDefault="009213F1" w:rsidP="00F43E21">
      <w:pPr>
        <w:spacing w:line="276" w:lineRule="auto"/>
        <w:jc w:val="both"/>
        <w:rPr>
          <w:rFonts w:cs="Times New Roman"/>
          <w:szCs w:val="24"/>
        </w:rPr>
      </w:pPr>
      <w:r w:rsidRPr="00A40B68">
        <w:rPr>
          <w:rFonts w:cs="Times New Roman"/>
          <w:szCs w:val="24"/>
        </w:rPr>
        <w:t xml:space="preserve">We compare our proposed </w:t>
      </w:r>
      <w:r w:rsidR="00F12B71" w:rsidRPr="00A40B68">
        <w:rPr>
          <w:rFonts w:cs="Times New Roman"/>
          <w:szCs w:val="24"/>
        </w:rPr>
        <w:t xml:space="preserve">BYJNORP </w:t>
      </w:r>
      <w:r w:rsidRPr="00A40B68">
        <w:rPr>
          <w:rFonts w:cs="Times New Roman"/>
          <w:szCs w:val="24"/>
        </w:rPr>
        <w:t xml:space="preserve">model with </w:t>
      </w:r>
      <w:r w:rsidR="00F12B71" w:rsidRPr="00A40B68">
        <w:rPr>
          <w:rFonts w:cs="Times New Roman"/>
          <w:szCs w:val="24"/>
        </w:rPr>
        <w:t xml:space="preserve">the </w:t>
      </w:r>
      <w:r w:rsidRPr="00A40B68">
        <w:rPr>
          <w:rFonts w:cs="Times New Roman"/>
          <w:szCs w:val="24"/>
        </w:rPr>
        <w:t xml:space="preserve">other </w:t>
      </w:r>
      <w:r w:rsidR="00F12B71" w:rsidRPr="00A40B68">
        <w:rPr>
          <w:rFonts w:cs="Times New Roman"/>
          <w:szCs w:val="24"/>
        </w:rPr>
        <w:t xml:space="preserve">three </w:t>
      </w:r>
      <w:r w:rsidRPr="00A40B68">
        <w:rPr>
          <w:rFonts w:cs="Times New Roman"/>
          <w:szCs w:val="24"/>
        </w:rPr>
        <w:t>restrictive versions</w:t>
      </w:r>
      <w:r w:rsidR="00F12B71" w:rsidRPr="00A40B68">
        <w:rPr>
          <w:rFonts w:cs="Times New Roman"/>
          <w:szCs w:val="24"/>
        </w:rPr>
        <w:t xml:space="preserve">, and then also the BYJNORP with the final specification version of the same model, using nested likelihood ratio tests. For completeness, we also compute </w:t>
      </w:r>
      <w:r w:rsidRPr="00A40B68">
        <w:rPr>
          <w:rFonts w:cs="Times New Roman"/>
          <w:szCs w:val="24"/>
        </w:rPr>
        <w:t>the adjusted likelihood ratio index of each model</w:t>
      </w:r>
      <w:r w:rsidR="00F12B71" w:rsidRPr="00A40B68">
        <w:rPr>
          <w:rFonts w:cs="Times New Roman"/>
          <w:szCs w:val="24"/>
        </w:rPr>
        <w:t xml:space="preserve"> </w:t>
      </w:r>
      <w:r w:rsidRPr="00A40B68">
        <w:rPr>
          <w:rFonts w:cs="Times New Roman"/>
          <w:szCs w:val="24"/>
        </w:rPr>
        <w:t xml:space="preserve">with respect to the log-likelihood </w:t>
      </w:r>
      <w:r w:rsidR="00FD1FC4" w:rsidRPr="00A40B68">
        <w:rPr>
          <w:rFonts w:cs="Times New Roman"/>
          <w:szCs w:val="24"/>
        </w:rPr>
        <w:t>at zero (</w:t>
      </w:r>
      <w:r w:rsidR="00E01629" w:rsidRPr="00A40B68">
        <w:rPr>
          <w:rFonts w:cs="Times New Roman"/>
          <w:szCs w:val="24"/>
        </w:rPr>
        <w:t>log-likelihood</w:t>
      </w:r>
      <w:r w:rsidR="008E5301">
        <w:rPr>
          <w:rFonts w:cs="Times New Roman"/>
          <w:szCs w:val="24"/>
        </w:rPr>
        <w:t xml:space="preserve"> </w:t>
      </w:r>
      <w:r w:rsidR="008E5301" w:rsidRPr="00A40B68">
        <w:rPr>
          <w:rFonts w:cs="Times New Roman"/>
          <w:noProof/>
          <w:position w:val="-10"/>
          <w:szCs w:val="24"/>
        </w:rPr>
        <w:object w:dxaOrig="499" w:dyaOrig="320" w14:anchorId="27D92A30">
          <v:shape id="_x0000_i1228" type="#_x0000_t75" alt="" style="width:24.85pt;height:15.85pt" o:ole="" o:preferrelative="f">
            <v:imagedata r:id="rId387" o:title=""/>
            <o:lock v:ext="edit" aspectratio="f"/>
          </v:shape>
          <o:OLEObject Type="Embed" ProgID="Equation.DSMT4" ShapeID="_x0000_i1228" DrawAspect="Content" ObjectID="_1812461887" r:id="rId388"/>
        </w:object>
      </w:r>
      <w:r w:rsidR="008E5301">
        <w:rPr>
          <w:rFonts w:cs="Times New Roman"/>
          <w:noProof/>
          <w:szCs w:val="24"/>
        </w:rPr>
        <w:t xml:space="preserve"> </w:t>
      </w:r>
      <w:r w:rsidR="00E01629" w:rsidRPr="00A40B68">
        <w:rPr>
          <w:rFonts w:cs="Times New Roman"/>
          <w:szCs w:val="24"/>
        </w:rPr>
        <w:t xml:space="preserve">for the model with </w:t>
      </w:r>
      <w:r w:rsidR="00FD1FC4" w:rsidRPr="00A40B68">
        <w:rPr>
          <w:rFonts w:cs="Times New Roman"/>
          <w:szCs w:val="24"/>
        </w:rPr>
        <w:t xml:space="preserve">equal shares model) and </w:t>
      </w:r>
      <w:r w:rsidR="00F12B71" w:rsidRPr="00A40B68">
        <w:rPr>
          <w:rFonts w:cs="Times New Roman"/>
          <w:szCs w:val="24"/>
        </w:rPr>
        <w:t>th</w:t>
      </w:r>
      <w:r w:rsidR="00FD1FC4" w:rsidRPr="00A40B68">
        <w:rPr>
          <w:rFonts w:cs="Times New Roman"/>
          <w:szCs w:val="24"/>
        </w:rPr>
        <w:t xml:space="preserve">e log-likelihood at sample shares (that is, the </w:t>
      </w:r>
      <w:r w:rsidR="00E01629" w:rsidRPr="00A40B68">
        <w:rPr>
          <w:rFonts w:cs="Times New Roman"/>
          <w:szCs w:val="24"/>
        </w:rPr>
        <w:t xml:space="preserve">log-likelihood </w:t>
      </w:r>
      <w:r w:rsidR="00E01629" w:rsidRPr="00A40B68">
        <w:rPr>
          <w:rFonts w:cs="Times New Roman"/>
          <w:noProof/>
          <w:position w:val="-10"/>
          <w:szCs w:val="24"/>
        </w:rPr>
        <w:object w:dxaOrig="499" w:dyaOrig="320" w14:anchorId="7632BD4B">
          <v:shape id="_x0000_i1229" type="#_x0000_t75" alt="" style="width:24.45pt;height:15.85pt;mso-width-percent:0;mso-height-percent:0;mso-width-percent:0;mso-height-percent:0" o:ole="" o:preferrelative="f">
            <v:imagedata r:id="rId389" o:title=""/>
            <o:lock v:ext="edit" aspectratio="f"/>
          </v:shape>
          <o:OLEObject Type="Embed" ProgID="Equation.DSMT4" ShapeID="_x0000_i1229" DrawAspect="Content" ObjectID="_1812461888" r:id="rId390"/>
        </w:object>
      </w:r>
      <w:r w:rsidR="00E01629" w:rsidRPr="00A40B68">
        <w:rPr>
          <w:rFonts w:cs="Times New Roman"/>
          <w:noProof/>
          <w:szCs w:val="24"/>
        </w:rPr>
        <w:t xml:space="preserve"> </w:t>
      </w:r>
      <w:r w:rsidR="00E01629" w:rsidRPr="00A40B68">
        <w:rPr>
          <w:rFonts w:cs="Times New Roman"/>
          <w:szCs w:val="24"/>
        </w:rPr>
        <w:t xml:space="preserve">for the </w:t>
      </w:r>
      <w:r w:rsidR="00FD1FC4" w:rsidRPr="00A40B68">
        <w:rPr>
          <w:rFonts w:cs="Times New Roman"/>
          <w:szCs w:val="24"/>
        </w:rPr>
        <w:t>model with only</w:t>
      </w:r>
      <w:r w:rsidRPr="00A40B68">
        <w:rPr>
          <w:rFonts w:cs="Times New Roman"/>
          <w:szCs w:val="24"/>
        </w:rPr>
        <w:t xml:space="preserve"> thresholds</w:t>
      </w:r>
      <w:r w:rsidR="00FD1FC4" w:rsidRPr="00A40B68">
        <w:rPr>
          <w:rFonts w:cs="Times New Roman"/>
          <w:szCs w:val="24"/>
        </w:rPr>
        <w:t>) as follows:</w:t>
      </w:r>
    </w:p>
    <w:p w14:paraId="0349C1EC" w14:textId="0D80AF09" w:rsidR="009213F1" w:rsidRPr="00A40B68" w:rsidRDefault="008E5301" w:rsidP="00F43E21">
      <w:pPr>
        <w:tabs>
          <w:tab w:val="right" w:pos="9360"/>
        </w:tabs>
        <w:spacing w:before="60" w:after="60" w:line="276" w:lineRule="auto"/>
        <w:jc w:val="both"/>
        <w:rPr>
          <w:rFonts w:cs="Times New Roman"/>
          <w:szCs w:val="24"/>
        </w:rPr>
      </w:pPr>
      <w:r w:rsidRPr="00A40B68">
        <w:rPr>
          <w:rFonts w:cs="Times New Roman"/>
          <w:noProof/>
          <w:position w:val="-28"/>
          <w:szCs w:val="24"/>
        </w:rPr>
        <w:object w:dxaOrig="4280" w:dyaOrig="720" w14:anchorId="3AD7A497">
          <v:shape id="_x0000_i1230" type="#_x0000_t75" alt="" style="width:213.45pt;height:36.45pt" o:ole="" o:preferrelative="f">
            <v:imagedata r:id="rId391" o:title=""/>
            <o:lock v:ext="edit" aspectratio="f"/>
          </v:shape>
          <o:OLEObject Type="Embed" ProgID="Equation.DSMT4" ShapeID="_x0000_i1230" DrawAspect="Content" ObjectID="_1812461889" r:id="rId392"/>
        </w:object>
      </w:r>
      <w:r w:rsidR="00311F2F">
        <w:rPr>
          <w:rFonts w:cs="Times New Roman"/>
          <w:noProof/>
          <w:szCs w:val="24"/>
        </w:rPr>
        <w:t>.</w:t>
      </w:r>
      <w:r w:rsidR="009213F1" w:rsidRPr="00A40B68">
        <w:rPr>
          <w:rFonts w:cs="Times New Roman"/>
          <w:szCs w:val="24"/>
        </w:rPr>
        <w:tab/>
        <w:t>(1</w:t>
      </w:r>
      <w:r w:rsidR="006C56A8">
        <w:rPr>
          <w:rFonts w:cs="Times New Roman"/>
          <w:szCs w:val="24"/>
        </w:rPr>
        <w:t>9</w:t>
      </w:r>
      <w:r w:rsidR="009213F1" w:rsidRPr="00A40B68">
        <w:rPr>
          <w:rFonts w:cs="Times New Roman"/>
          <w:szCs w:val="24"/>
        </w:rPr>
        <w:t>)</w:t>
      </w:r>
    </w:p>
    <w:p w14:paraId="06E4073E" w14:textId="77396B71" w:rsidR="00F12B71" w:rsidRPr="00983235" w:rsidRDefault="00F12B71" w:rsidP="00F43E21">
      <w:pPr>
        <w:spacing w:line="276" w:lineRule="auto"/>
        <w:jc w:val="both"/>
        <w:rPr>
          <w:rFonts w:cs="Times New Roman"/>
          <w:szCs w:val="24"/>
        </w:rPr>
      </w:pPr>
      <w:r w:rsidRPr="00983235">
        <w:rPr>
          <w:rFonts w:cs="Times New Roman"/>
          <w:szCs w:val="24"/>
        </w:rPr>
        <w:t xml:space="preserve">In the above equation, </w:t>
      </w:r>
      <w:r w:rsidR="008E5301" w:rsidRPr="00983235">
        <w:rPr>
          <w:rFonts w:cs="Times New Roman"/>
          <w:noProof/>
          <w:position w:val="-10"/>
          <w:szCs w:val="24"/>
        </w:rPr>
        <w:object w:dxaOrig="520" w:dyaOrig="380" w14:anchorId="7DD21489">
          <v:shape id="_x0000_i1231" type="#_x0000_t75" alt="" style="width:24.85pt;height:18pt" o:ole="" o:preferrelative="f">
            <v:imagedata r:id="rId393" o:title=""/>
            <o:lock v:ext="edit" aspectratio="f"/>
          </v:shape>
          <o:OLEObject Type="Embed" ProgID="Equation.DSMT4" ShapeID="_x0000_i1231" DrawAspect="Content" ObjectID="_1812461890" r:id="rId394"/>
        </w:object>
      </w:r>
      <w:r w:rsidR="009213F1" w:rsidRPr="00983235">
        <w:rPr>
          <w:rFonts w:cs="Times New Roman"/>
          <w:szCs w:val="24"/>
        </w:rPr>
        <w:t xml:space="preserve"> </w:t>
      </w:r>
      <w:r w:rsidRPr="00983235">
        <w:rPr>
          <w:rFonts w:cs="Times New Roman"/>
          <w:szCs w:val="24"/>
        </w:rPr>
        <w:t xml:space="preserve">represents </w:t>
      </w:r>
      <w:r w:rsidR="009213F1" w:rsidRPr="00983235">
        <w:rPr>
          <w:rFonts w:cs="Times New Roman"/>
          <w:szCs w:val="24"/>
        </w:rPr>
        <w:t>the log-likelihood function at convergence</w:t>
      </w:r>
      <w:r w:rsidRPr="00983235">
        <w:rPr>
          <w:rFonts w:cs="Times New Roman"/>
          <w:szCs w:val="24"/>
        </w:rPr>
        <w:t xml:space="preserve">, </w:t>
      </w:r>
      <w:r w:rsidR="009213F1" w:rsidRPr="00983235">
        <w:rPr>
          <w:rFonts w:cs="Times New Roman"/>
          <w:i/>
          <w:iCs/>
          <w:szCs w:val="24"/>
        </w:rPr>
        <w:t>M</w:t>
      </w:r>
      <w:r w:rsidR="00E01629" w:rsidRPr="00983235">
        <w:rPr>
          <w:rFonts w:cs="Times New Roman"/>
          <w:szCs w:val="24"/>
          <w:vertAlign w:val="subscript"/>
        </w:rPr>
        <w:t>0</w:t>
      </w:r>
      <w:r w:rsidR="009213F1" w:rsidRPr="00983235">
        <w:rPr>
          <w:rFonts w:cs="Times New Roman"/>
          <w:szCs w:val="24"/>
        </w:rPr>
        <w:t xml:space="preserve"> </w:t>
      </w:r>
      <w:r w:rsidRPr="00983235">
        <w:rPr>
          <w:rFonts w:cs="Times New Roman"/>
          <w:szCs w:val="24"/>
        </w:rPr>
        <w:t xml:space="preserve">represents </w:t>
      </w:r>
      <w:r w:rsidR="009213F1" w:rsidRPr="00983235">
        <w:rPr>
          <w:rFonts w:cs="Times New Roman"/>
          <w:szCs w:val="24"/>
        </w:rPr>
        <w:t xml:space="preserve">the </w:t>
      </w:r>
      <w:r w:rsidR="00E01629" w:rsidRPr="00983235">
        <w:rPr>
          <w:rFonts w:cs="Times New Roman"/>
          <w:szCs w:val="24"/>
        </w:rPr>
        <w:t xml:space="preserve">total </w:t>
      </w:r>
      <w:r w:rsidR="009213F1" w:rsidRPr="00983235">
        <w:rPr>
          <w:rFonts w:cs="Times New Roman"/>
          <w:szCs w:val="24"/>
        </w:rPr>
        <w:t xml:space="preserve">number of parameters </w:t>
      </w:r>
      <w:r w:rsidR="00E01629" w:rsidRPr="00983235">
        <w:rPr>
          <w:rFonts w:cs="Times New Roman"/>
          <w:szCs w:val="24"/>
        </w:rPr>
        <w:t xml:space="preserve">in the model, and </w:t>
      </w:r>
      <w:r w:rsidR="00E01629" w:rsidRPr="00983235">
        <w:rPr>
          <w:rFonts w:cs="Times New Roman"/>
          <w:i/>
          <w:iCs/>
          <w:szCs w:val="24"/>
        </w:rPr>
        <w:t>M</w:t>
      </w:r>
      <w:r w:rsidR="00872E0E">
        <w:rPr>
          <w:rFonts w:cs="Times New Roman"/>
          <w:szCs w:val="24"/>
          <w:vertAlign w:val="subscript"/>
        </w:rPr>
        <w:t>c</w:t>
      </w:r>
      <w:r w:rsidR="00E01629" w:rsidRPr="00983235">
        <w:rPr>
          <w:rFonts w:cs="Times New Roman"/>
          <w:szCs w:val="24"/>
        </w:rPr>
        <w:t xml:space="preserve"> is the number of parameters </w:t>
      </w:r>
      <w:r w:rsidR="009213F1" w:rsidRPr="00983235">
        <w:rPr>
          <w:rFonts w:cs="Times New Roman"/>
          <w:szCs w:val="24"/>
        </w:rPr>
        <w:t>excluding the</w:t>
      </w:r>
      <w:r w:rsidR="00872E0E">
        <w:rPr>
          <w:rFonts w:cs="Times New Roman"/>
          <w:szCs w:val="24"/>
        </w:rPr>
        <w:t xml:space="preserve"> </w:t>
      </w:r>
      <w:r w:rsidR="009213F1" w:rsidRPr="00983235">
        <w:rPr>
          <w:rFonts w:cs="Times New Roman"/>
          <w:szCs w:val="24"/>
        </w:rPr>
        <w:t xml:space="preserve">thresholds in the model. </w:t>
      </w:r>
    </w:p>
    <w:p w14:paraId="03650E71" w14:textId="0E424614" w:rsidR="009213F1" w:rsidRPr="00983235" w:rsidRDefault="009213F1" w:rsidP="00F43E21">
      <w:pPr>
        <w:spacing w:line="276" w:lineRule="auto"/>
        <w:ind w:firstLine="720"/>
        <w:jc w:val="both"/>
        <w:rPr>
          <w:rFonts w:cs="Times New Roman"/>
          <w:szCs w:val="24"/>
        </w:rPr>
      </w:pPr>
      <w:r w:rsidRPr="00983235">
        <w:rPr>
          <w:rFonts w:cs="Times New Roman"/>
          <w:szCs w:val="24"/>
        </w:rPr>
        <w:t xml:space="preserve">The </w:t>
      </w:r>
      <w:r w:rsidR="00F12B71" w:rsidRPr="00983235">
        <w:rPr>
          <w:rFonts w:cs="Times New Roman"/>
          <w:szCs w:val="24"/>
        </w:rPr>
        <w:t xml:space="preserve">results </w:t>
      </w:r>
      <w:r w:rsidRPr="00983235">
        <w:rPr>
          <w:rFonts w:cs="Times New Roman"/>
          <w:szCs w:val="24"/>
        </w:rPr>
        <w:t xml:space="preserve">are provided in Table 2. The </w:t>
      </w:r>
      <w:r w:rsidRPr="00983235">
        <w:rPr>
          <w:rFonts w:cs="Times New Roman"/>
          <w:position w:val="-10"/>
          <w:szCs w:val="24"/>
        </w:rPr>
        <w:object w:dxaOrig="320" w:dyaOrig="360" w14:anchorId="3EDDC41B">
          <v:shape id="_x0000_i1232" type="#_x0000_t75" style="width:16.7pt;height:18pt" o:ole="" o:preferrelative="f">
            <v:imagedata r:id="rId395" o:title=""/>
            <o:lock v:ext="edit" aspectratio="f"/>
          </v:shape>
          <o:OLEObject Type="Embed" ProgID="Equation.DSMT4" ShapeID="_x0000_i1232" DrawAspect="Content" ObjectID="_1812461891" r:id="rId396"/>
        </w:object>
      </w:r>
      <w:r w:rsidRPr="00983235">
        <w:rPr>
          <w:rFonts w:cs="Times New Roman"/>
          <w:szCs w:val="24"/>
        </w:rPr>
        <w:t xml:space="preserve"> value</w:t>
      </w:r>
      <w:r w:rsidR="00E01629" w:rsidRPr="00983235">
        <w:rPr>
          <w:rFonts w:cs="Times New Roman"/>
          <w:szCs w:val="24"/>
        </w:rPr>
        <w:t>s</w:t>
      </w:r>
      <w:r w:rsidRPr="00983235">
        <w:rPr>
          <w:rFonts w:cs="Times New Roman"/>
          <w:szCs w:val="24"/>
        </w:rPr>
        <w:t xml:space="preserve"> for our proposed model </w:t>
      </w:r>
      <w:r w:rsidR="00E01629" w:rsidRPr="00983235">
        <w:rPr>
          <w:rFonts w:cs="Times New Roman"/>
          <w:szCs w:val="24"/>
        </w:rPr>
        <w:t>are</w:t>
      </w:r>
      <w:r w:rsidRPr="00983235">
        <w:rPr>
          <w:rFonts w:cs="Times New Roman"/>
          <w:szCs w:val="24"/>
        </w:rPr>
        <w:t xml:space="preserve"> better than that for all the other models. </w:t>
      </w:r>
      <w:r w:rsidR="00E01629" w:rsidRPr="00983235">
        <w:rPr>
          <w:rFonts w:cs="Times New Roman"/>
          <w:szCs w:val="24"/>
        </w:rPr>
        <w:t>The l</w:t>
      </w:r>
      <w:r w:rsidRPr="00983235">
        <w:rPr>
          <w:rFonts w:cs="Times New Roman"/>
          <w:szCs w:val="24"/>
        </w:rPr>
        <w:t xml:space="preserve">ikelihood ratio (LR) tests (when the proposed model is compared to the three nested and restricted versions) yield values that are higher than the critical chi-squared table values at any reasonable significance level (at the respective degrees of freedom). </w:t>
      </w:r>
      <w:r w:rsidR="00E01629" w:rsidRPr="00983235">
        <w:rPr>
          <w:rFonts w:cs="Times New Roman"/>
          <w:szCs w:val="24"/>
        </w:rPr>
        <w:t xml:space="preserve">Further, the final specification for the BYJNORP model in the final column of the table cannot be rejected in comparison with the BYJNORP model with all variables that turned out to be statistically significant in one of the other models. </w:t>
      </w:r>
      <w:r w:rsidR="000E1783" w:rsidRPr="00983235">
        <w:rPr>
          <w:rFonts w:cs="Times New Roman"/>
          <w:szCs w:val="24"/>
        </w:rPr>
        <w:t xml:space="preserve">This is also evidenced in the final model of Table </w:t>
      </w:r>
      <w:r w:rsidR="00983235" w:rsidRPr="00983235">
        <w:rPr>
          <w:rFonts w:cs="Times New Roman"/>
          <w:szCs w:val="24"/>
        </w:rPr>
        <w:t>2</w:t>
      </w:r>
      <w:r w:rsidR="000E1783" w:rsidRPr="00983235">
        <w:rPr>
          <w:rFonts w:cs="Times New Roman"/>
          <w:szCs w:val="24"/>
        </w:rPr>
        <w:t xml:space="preserve"> having the best </w:t>
      </w:r>
      <w:r w:rsidR="008E5301" w:rsidRPr="00983235">
        <w:rPr>
          <w:rFonts w:cs="Times New Roman"/>
          <w:position w:val="-10"/>
          <w:szCs w:val="24"/>
        </w:rPr>
        <w:object w:dxaOrig="320" w:dyaOrig="360" w14:anchorId="2414702A">
          <v:shape id="_x0000_i1233" type="#_x0000_t75" style="width:16.7pt;height:18pt" o:ole="" o:preferrelative="f">
            <v:imagedata r:id="rId395" o:title=""/>
            <o:lock v:ext="edit" aspectratio="f"/>
          </v:shape>
          <o:OLEObject Type="Embed" ProgID="Equation.DSMT4" ShapeID="_x0000_i1233" DrawAspect="Content" ObjectID="_1812461892" r:id="rId397"/>
        </w:object>
      </w:r>
      <w:r w:rsidR="000E1783" w:rsidRPr="00983235">
        <w:rPr>
          <w:rFonts w:cs="Times New Roman"/>
          <w:szCs w:val="24"/>
        </w:rPr>
        <w:t xml:space="preserve"> values of all the models. </w:t>
      </w:r>
    </w:p>
    <w:p w14:paraId="7ABC668D" w14:textId="6357AC0E" w:rsidR="00BB656F" w:rsidRDefault="00B83CC0" w:rsidP="00F43E21">
      <w:pPr>
        <w:spacing w:line="276" w:lineRule="auto"/>
        <w:ind w:firstLine="720"/>
        <w:jc w:val="both"/>
        <w:rPr>
          <w:sz w:val="20"/>
          <w:szCs w:val="20"/>
        </w:rPr>
      </w:pPr>
      <w:r w:rsidRPr="00983235">
        <w:rPr>
          <w:lang w:eastAsia="zh-CN"/>
        </w:rPr>
        <w:t>To confirm that the superior data fit of the proposed BYJNORP model is not simply an artifact of overfitting, we undertake further data fit tests using market segment prediction tests (see Ben-Akiva and Lerman</w:t>
      </w:r>
      <w:r w:rsidRPr="00983235">
        <w:t xml:space="preserve">,1985, page 208) </w:t>
      </w:r>
      <w:r w:rsidRPr="00983235">
        <w:rPr>
          <w:lang w:eastAsia="zh-CN"/>
        </w:rPr>
        <w:t>in which we compare the implied predictive log-likelihood and the average probability of correct prediction from the proposed model with other restrictive models in each of many market segments</w:t>
      </w:r>
      <w:r w:rsidRPr="00983235">
        <w:t>.</w:t>
      </w:r>
      <w:r w:rsidRPr="00983235">
        <w:rPr>
          <w:lang w:eastAsia="zh-CN"/>
        </w:rPr>
        <w:t xml:space="preserve"> </w:t>
      </w:r>
      <w:r w:rsidR="001E70BF" w:rsidRPr="00983235">
        <w:rPr>
          <w:lang w:eastAsia="zh-CN"/>
        </w:rPr>
        <w:t xml:space="preserve">To conserve on space, </w:t>
      </w:r>
      <w:r w:rsidRPr="00983235">
        <w:rPr>
          <w:lang w:eastAsia="zh-CN"/>
        </w:rPr>
        <w:t xml:space="preserve">Table </w:t>
      </w:r>
      <w:r w:rsidR="00983235" w:rsidRPr="00983235">
        <w:rPr>
          <w:lang w:eastAsia="zh-CN"/>
        </w:rPr>
        <w:t>3</w:t>
      </w:r>
      <w:r w:rsidRPr="00983235">
        <w:rPr>
          <w:lang w:eastAsia="zh-CN"/>
        </w:rPr>
        <w:t xml:space="preserve"> presents these data fit statistics for six market segments based on selected variables. </w:t>
      </w:r>
      <w:r w:rsidR="001E70BF" w:rsidRPr="00983235">
        <w:rPr>
          <w:lang w:eastAsia="zh-CN"/>
        </w:rPr>
        <w:t>For the predictive log-likelihoods, we use informal predictive likelihood ratio (</w:t>
      </w:r>
      <w:r w:rsidR="00A72B99" w:rsidRPr="00983235">
        <w:rPr>
          <w:lang w:eastAsia="zh-CN"/>
        </w:rPr>
        <w:t xml:space="preserve">IPLR) tests (please see the </w:t>
      </w:r>
      <w:r w:rsidR="001E70BF" w:rsidRPr="00983235">
        <w:rPr>
          <w:lang w:eastAsia="zh-CN"/>
        </w:rPr>
        <w:t xml:space="preserve">third numeric column of Table </w:t>
      </w:r>
      <w:r w:rsidR="00983235" w:rsidRPr="00983235">
        <w:rPr>
          <w:lang w:eastAsia="zh-CN"/>
        </w:rPr>
        <w:t>3</w:t>
      </w:r>
      <w:r w:rsidR="001E70BF" w:rsidRPr="00983235">
        <w:rPr>
          <w:lang w:eastAsia="zh-CN"/>
        </w:rPr>
        <w:t xml:space="preserve">) to compare data fits. </w:t>
      </w:r>
      <w:r w:rsidR="00A72B99" w:rsidRPr="00983235">
        <w:rPr>
          <w:lang w:eastAsia="zh-CN"/>
        </w:rPr>
        <w:t xml:space="preserve">In this regard, we present the statistics only for the first four models presented in Table </w:t>
      </w:r>
      <w:r w:rsidR="00983235" w:rsidRPr="00983235">
        <w:rPr>
          <w:lang w:eastAsia="zh-CN"/>
        </w:rPr>
        <w:t>3</w:t>
      </w:r>
      <w:r w:rsidR="00A72B99" w:rsidRPr="00983235">
        <w:rPr>
          <w:lang w:eastAsia="zh-CN"/>
        </w:rPr>
        <w:t xml:space="preserve">, because these can be compared with the IPLR tests. The fit statistics for the final refined BYJNORP model (final model in Table </w:t>
      </w:r>
      <w:r w:rsidR="00983235" w:rsidRPr="00983235">
        <w:rPr>
          <w:lang w:eastAsia="zh-CN"/>
        </w:rPr>
        <w:t>2</w:t>
      </w:r>
      <w:r w:rsidR="00A72B99" w:rsidRPr="00983235">
        <w:rPr>
          <w:lang w:eastAsia="zh-CN"/>
        </w:rPr>
        <w:t xml:space="preserve">) are almost identical to those of the fourth model in Table </w:t>
      </w:r>
      <w:r w:rsidR="00983235" w:rsidRPr="00983235">
        <w:rPr>
          <w:lang w:eastAsia="zh-CN"/>
        </w:rPr>
        <w:t>3</w:t>
      </w:r>
      <w:r w:rsidR="00A72B99" w:rsidRPr="00983235">
        <w:rPr>
          <w:lang w:eastAsia="zh-CN"/>
        </w:rPr>
        <w:t xml:space="preserve">). </w:t>
      </w:r>
      <w:r w:rsidR="001E70BF" w:rsidRPr="00983235">
        <w:rPr>
          <w:lang w:eastAsia="zh-CN"/>
        </w:rPr>
        <w:t xml:space="preserve">In each market segment, the predictive log-likelihood is better for our proposed model, and the predictive informal likelihood ratio tests reject all the restricted models in favor of our proposed model The average probability of correct prediction is also higher for our proposed model. </w:t>
      </w:r>
      <w:r w:rsidRPr="00983235">
        <w:rPr>
          <w:lang w:eastAsia="zh-CN"/>
        </w:rPr>
        <w:t>These observations provide additional support and validation that the joint model indeed offers an improved robust data fit that is not simply an artifact of overfitting.</w:t>
      </w:r>
    </w:p>
    <w:p w14:paraId="727368AD" w14:textId="5083B69F" w:rsidR="00F43E21" w:rsidRPr="00F43E21" w:rsidRDefault="00872E0E" w:rsidP="00872E0E">
      <w:pPr>
        <w:spacing w:after="160" w:line="259" w:lineRule="auto"/>
      </w:pPr>
      <w:r>
        <w:br w:type="page"/>
      </w:r>
    </w:p>
    <w:p w14:paraId="278E214E" w14:textId="4C82A95C" w:rsidR="00991A71" w:rsidRPr="003D10CE" w:rsidRDefault="00991A71" w:rsidP="00F43E21">
      <w:pPr>
        <w:pStyle w:val="ListParagraph"/>
        <w:numPr>
          <w:ilvl w:val="0"/>
          <w:numId w:val="13"/>
        </w:numPr>
        <w:autoSpaceDE w:val="0"/>
        <w:autoSpaceDN w:val="0"/>
        <w:adjustRightInd w:val="0"/>
        <w:spacing w:line="276" w:lineRule="auto"/>
        <w:jc w:val="both"/>
        <w:rPr>
          <w:b/>
          <w:bCs/>
          <w:caps/>
        </w:rPr>
      </w:pPr>
      <w:r w:rsidRPr="003D10CE">
        <w:rPr>
          <w:b/>
          <w:bCs/>
          <w:caps/>
        </w:rPr>
        <w:lastRenderedPageBreak/>
        <w:t>Conclusions</w:t>
      </w:r>
    </w:p>
    <w:p w14:paraId="5C8927DC" w14:textId="103F09C3" w:rsidR="00B3564F" w:rsidRDefault="00991A71" w:rsidP="00F43E21">
      <w:pPr>
        <w:spacing w:line="276" w:lineRule="auto"/>
        <w:jc w:val="both"/>
        <w:rPr>
          <w:rFonts w:cs="Times New Roman"/>
          <w:color w:val="000000"/>
          <w:szCs w:val="24"/>
        </w:rPr>
      </w:pPr>
      <w:r>
        <w:rPr>
          <w:rFonts w:cs="Times New Roman"/>
          <w:szCs w:val="24"/>
        </w:rPr>
        <w:t xml:space="preserve">In this paper, we have </w:t>
      </w:r>
      <w:r w:rsidR="00861779">
        <w:rPr>
          <w:rFonts w:cs="Times New Roman"/>
          <w:szCs w:val="24"/>
        </w:rPr>
        <w:t xml:space="preserve">proposed </w:t>
      </w:r>
      <w:r w:rsidR="00861779" w:rsidRPr="00A40B68">
        <w:rPr>
          <w:rFonts w:cs="Times New Roman"/>
          <w:szCs w:val="24"/>
        </w:rPr>
        <w:t xml:space="preserve">a </w:t>
      </w:r>
      <w:r w:rsidR="00861779">
        <w:rPr>
          <w:rFonts w:cs="Times New Roman"/>
          <w:szCs w:val="24"/>
        </w:rPr>
        <w:t xml:space="preserve">bimodal flexible </w:t>
      </w:r>
      <w:r w:rsidR="00861779" w:rsidRPr="00A40B68">
        <w:rPr>
          <w:rFonts w:cs="Times New Roman"/>
          <w:szCs w:val="24"/>
        </w:rPr>
        <w:t xml:space="preserve">continuous parametric </w:t>
      </w:r>
      <w:r w:rsidR="00861779">
        <w:rPr>
          <w:rFonts w:cs="Times New Roman"/>
          <w:szCs w:val="24"/>
        </w:rPr>
        <w:t xml:space="preserve">distribution that allows for asymmetry through a combination of an approach to generate bimodality and using a YJ-transformation. </w:t>
      </w:r>
      <w:r w:rsidR="007B1D6C">
        <w:rPr>
          <w:rFonts w:cs="Times New Roman"/>
          <w:szCs w:val="24"/>
        </w:rPr>
        <w:t xml:space="preserve">A number of properties of the proposed distribution are stated and proved. </w:t>
      </w:r>
      <w:r w:rsidR="00861779">
        <w:rPr>
          <w:rFonts w:cs="Times New Roman"/>
          <w:szCs w:val="24"/>
        </w:rPr>
        <w:t>We also extend the approach to develop a multivariate version of the proposed bimodal distribution. A convenient way to generate random variates from this multivariate density is proposed</w:t>
      </w:r>
      <w:r w:rsidR="007B1D6C">
        <w:rPr>
          <w:rFonts w:cs="Times New Roman"/>
          <w:szCs w:val="24"/>
        </w:rPr>
        <w:t xml:space="preserve">. </w:t>
      </w:r>
    </w:p>
    <w:p w14:paraId="2864D534" w14:textId="1250BB2F" w:rsidR="00861779" w:rsidRPr="00A40B68" w:rsidRDefault="00B3564F" w:rsidP="00F43E21">
      <w:pPr>
        <w:pStyle w:val="ListParagraph"/>
        <w:spacing w:line="276" w:lineRule="auto"/>
        <w:ind w:left="0" w:firstLine="720"/>
        <w:jc w:val="both"/>
      </w:pPr>
      <w:r>
        <w:rPr>
          <w:color w:val="000000"/>
        </w:rPr>
        <w:t xml:space="preserve">We demonstrate an application of the proposed distribution to model injury severity using an ordered-response formulation and data </w:t>
      </w:r>
      <w:r w:rsidRPr="00A40B68">
        <w:rPr>
          <w:color w:val="000000"/>
        </w:rPr>
        <w:t xml:space="preserve">drawn from </w:t>
      </w:r>
      <w:r w:rsidRPr="00A40B68">
        <w:rPr>
          <w:color w:val="000000" w:themeColor="text1"/>
        </w:rPr>
        <w:t xml:space="preserve">the Texas Department of Transportation (TxDOT) crash database of two-vehicle crashes at intersections recorded between January 1, 2018, and December 31, 2019. </w:t>
      </w:r>
      <w:r>
        <w:rPr>
          <w:color w:val="000000" w:themeColor="text1"/>
        </w:rPr>
        <w:t xml:space="preserve">Supplemental data from many other sources are added to include information </w:t>
      </w:r>
      <w:r w:rsidR="00017F17">
        <w:rPr>
          <w:color w:val="000000" w:themeColor="text1"/>
        </w:rPr>
        <w:t xml:space="preserve">on road network features and land-use/demographic distribution of the Census Block Group (CBG) of the crash location.  The results indicate the benefits of employing the proposed distribution (rather than the typically used normal distribution or skewed univariate versions or a symmetric bimodal distribution) for better characterizing the effects of variables on injury severity propensity, avoiding the unintuitive effects estimated by the other models. </w:t>
      </w:r>
      <w:r w:rsidR="00890BCC">
        <w:rPr>
          <w:color w:val="000000" w:themeColor="text1"/>
        </w:rPr>
        <w:t xml:space="preserve">In terms of data fit too, the model employing the new proposed error distribution performs vastly superior to the other more restricted versions, while maintaining an estimation time that is about the same order as that of the simple ordered-response model used commonly in injury severity modeling. </w:t>
      </w:r>
    </w:p>
    <w:p w14:paraId="060E617E" w14:textId="1C3960D8" w:rsidR="00F26ACC" w:rsidRPr="00967572" w:rsidRDefault="00E76311" w:rsidP="00F43E21">
      <w:pPr>
        <w:autoSpaceDE w:val="0"/>
        <w:autoSpaceDN w:val="0"/>
        <w:adjustRightInd w:val="0"/>
        <w:spacing w:line="276" w:lineRule="auto"/>
        <w:ind w:firstLine="720"/>
        <w:jc w:val="both"/>
        <w:rPr>
          <w:rFonts w:cs="Times New Roman"/>
          <w:szCs w:val="24"/>
        </w:rPr>
      </w:pPr>
      <w:r w:rsidRPr="00967572">
        <w:rPr>
          <w:rFonts w:cs="Times New Roman"/>
          <w:szCs w:val="24"/>
        </w:rPr>
        <w:t xml:space="preserve">The proposed </w:t>
      </w:r>
      <w:r w:rsidR="00890BCC">
        <w:rPr>
          <w:rFonts w:cs="Times New Roman"/>
          <w:szCs w:val="24"/>
        </w:rPr>
        <w:t xml:space="preserve">distribution may be </w:t>
      </w:r>
      <w:r w:rsidRPr="00967572">
        <w:rPr>
          <w:rFonts w:cs="Times New Roman"/>
          <w:szCs w:val="24"/>
        </w:rPr>
        <w:t xml:space="preserve">applied to a number of different </w:t>
      </w:r>
      <w:r w:rsidR="00890BCC">
        <w:rPr>
          <w:rFonts w:cs="Times New Roman"/>
          <w:szCs w:val="24"/>
        </w:rPr>
        <w:t xml:space="preserve">econometric modeling contexts in both a </w:t>
      </w:r>
      <w:r w:rsidRPr="00967572">
        <w:rPr>
          <w:rFonts w:cs="Times New Roman"/>
          <w:szCs w:val="24"/>
        </w:rPr>
        <w:t xml:space="preserve">univariate and multivariate </w:t>
      </w:r>
      <w:r w:rsidR="00890BCC">
        <w:rPr>
          <w:rFonts w:cs="Times New Roman"/>
          <w:szCs w:val="24"/>
        </w:rPr>
        <w:t xml:space="preserve">context, and in a whole variety of fields </w:t>
      </w:r>
      <w:r w:rsidR="00151DEB">
        <w:rPr>
          <w:rFonts w:cs="Times New Roman"/>
          <w:szCs w:val="24"/>
        </w:rPr>
        <w:t xml:space="preserve">to consider </w:t>
      </w:r>
      <w:r w:rsidR="00890BCC">
        <w:rPr>
          <w:rFonts w:cs="Times New Roman"/>
          <w:szCs w:val="24"/>
        </w:rPr>
        <w:t xml:space="preserve">bimodal asymmetry in stochastic distributions. In this paper, we have applied the distribution to a relatively simple ordered-response formulation. Future research can </w:t>
      </w:r>
      <w:r w:rsidR="00151DEB">
        <w:rPr>
          <w:rFonts w:cs="Times New Roman"/>
          <w:szCs w:val="24"/>
        </w:rPr>
        <w:t xml:space="preserve">extend the use of the distribution to more advanced ordered-response and unordered-response formulations, including for kernel error distributions and random coefficients on exogenous variables. </w:t>
      </w:r>
      <w:r w:rsidR="00D7698E">
        <w:rPr>
          <w:rFonts w:cs="Times New Roman"/>
          <w:szCs w:val="24"/>
        </w:rPr>
        <w:t>Also, finite discrete mixtures of the proposed asymmetric bimodal distributions may be considered</w:t>
      </w:r>
      <w:r w:rsidR="008C1292">
        <w:rPr>
          <w:rFonts w:cs="Times New Roman"/>
          <w:szCs w:val="24"/>
        </w:rPr>
        <w:t xml:space="preserve"> </w:t>
      </w:r>
      <w:r w:rsidR="00D7698E">
        <w:rPr>
          <w:rFonts w:cs="Times New Roman"/>
          <w:szCs w:val="24"/>
        </w:rPr>
        <w:t xml:space="preserve">for clustering/classification, though the estimation stability and computational intensity of such an approach is sure to be even more of a challenge than the current use of finite discrete mixtures of unimodal distributions. </w:t>
      </w:r>
    </w:p>
    <w:p w14:paraId="2CF59C8A" w14:textId="3C66FDE1" w:rsidR="003D65FF" w:rsidRDefault="003D65FF" w:rsidP="00F76E97">
      <w:pPr>
        <w:spacing w:line="276" w:lineRule="auto"/>
        <w:rPr>
          <w:b/>
          <w:bCs/>
          <w:szCs w:val="24"/>
        </w:rPr>
      </w:pPr>
    </w:p>
    <w:p w14:paraId="1984A031" w14:textId="25BF0A29" w:rsidR="00167144" w:rsidRPr="00167144" w:rsidRDefault="00167144" w:rsidP="00F76E97">
      <w:pPr>
        <w:spacing w:line="276" w:lineRule="auto"/>
        <w:rPr>
          <w:b/>
          <w:bCs/>
          <w:szCs w:val="24"/>
        </w:rPr>
      </w:pPr>
      <w:r>
        <w:rPr>
          <w:b/>
          <w:bCs/>
          <w:szCs w:val="24"/>
        </w:rPr>
        <w:t>ACKNOWLEDGMENTS</w:t>
      </w:r>
    </w:p>
    <w:p w14:paraId="3828F555" w14:textId="77777777" w:rsidR="00311F2F" w:rsidRDefault="00BA53CB" w:rsidP="00311F2F">
      <w:pPr>
        <w:spacing w:line="276" w:lineRule="auto"/>
        <w:jc w:val="both"/>
      </w:pPr>
      <w:r>
        <w:t>T</w:t>
      </w:r>
      <w:r w:rsidR="00C735DA">
        <w:t>his research was partially supported by the U.S. Department of Transportation through the Center for Understanding Future Travel Behavior and Demand (TBD) (Grant No. 69A3552344815 and No. 69A3552348320). The author is grateful to Lisa Macias for help in formatting this document.</w:t>
      </w:r>
    </w:p>
    <w:p w14:paraId="5E2911E1" w14:textId="77777777" w:rsidR="00311F2F" w:rsidRDefault="00311F2F" w:rsidP="00311F2F">
      <w:pPr>
        <w:spacing w:line="276" w:lineRule="auto"/>
        <w:jc w:val="both"/>
      </w:pPr>
    </w:p>
    <w:p w14:paraId="6279DEDC" w14:textId="16588D15" w:rsidR="006557C7" w:rsidRPr="00311F2F" w:rsidRDefault="006557C7" w:rsidP="00311F2F">
      <w:pPr>
        <w:spacing w:line="276" w:lineRule="auto"/>
        <w:jc w:val="both"/>
      </w:pPr>
      <w:r w:rsidRPr="006B246C">
        <w:rPr>
          <w:rFonts w:cs="Times New Roman"/>
          <w:b/>
          <w:bCs/>
          <w:szCs w:val="24"/>
        </w:rPr>
        <w:t>REFERENCES</w:t>
      </w:r>
    </w:p>
    <w:p w14:paraId="78677BBB" w14:textId="7771381D" w:rsidR="006557C7" w:rsidRPr="00643705" w:rsidRDefault="006557C7" w:rsidP="006B246C">
      <w:pPr>
        <w:ind w:left="540" w:hanging="540"/>
        <w:jc w:val="both"/>
        <w:rPr>
          <w:rFonts w:cs="Times New Roman"/>
          <w:szCs w:val="24"/>
        </w:rPr>
      </w:pPr>
      <w:r w:rsidRPr="00643705">
        <w:rPr>
          <w:rFonts w:cs="Times New Roman"/>
          <w:szCs w:val="24"/>
        </w:rPr>
        <w:t xml:space="preserve">Abay, K.A. (2013). Examining pedestrian-injury severity using alternative disaggregate models. </w:t>
      </w:r>
      <w:r w:rsidRPr="00643705">
        <w:rPr>
          <w:rFonts w:cs="Times New Roman"/>
          <w:i/>
          <w:iCs/>
          <w:szCs w:val="24"/>
        </w:rPr>
        <w:t>Research in Transportation Economics</w:t>
      </w:r>
      <w:r w:rsidRPr="00643705">
        <w:rPr>
          <w:rFonts w:cs="Times New Roman"/>
          <w:szCs w:val="24"/>
        </w:rPr>
        <w:t>, 43(1), 123</w:t>
      </w:r>
      <w:r w:rsidR="00862700" w:rsidRPr="00643705">
        <w:rPr>
          <w:rFonts w:cs="Times New Roman"/>
          <w:szCs w:val="24"/>
        </w:rPr>
        <w:t>–</w:t>
      </w:r>
      <w:r w:rsidRPr="00643705">
        <w:rPr>
          <w:rFonts w:cs="Times New Roman"/>
          <w:szCs w:val="24"/>
        </w:rPr>
        <w:t>136.</w:t>
      </w:r>
    </w:p>
    <w:p w14:paraId="35029EA9" w14:textId="77777777" w:rsidR="006557C7" w:rsidRPr="00643705" w:rsidRDefault="006557C7" w:rsidP="006B246C">
      <w:pPr>
        <w:autoSpaceDE w:val="0"/>
        <w:autoSpaceDN w:val="0"/>
        <w:adjustRightInd w:val="0"/>
        <w:ind w:left="540" w:hanging="540"/>
        <w:jc w:val="both"/>
        <w:rPr>
          <w:rFonts w:cs="Times New Roman"/>
          <w:szCs w:val="24"/>
          <w:lang w:val="it-IT"/>
        </w:rPr>
      </w:pPr>
      <w:r w:rsidRPr="00643705">
        <w:rPr>
          <w:rFonts w:cs="Times New Roman"/>
          <w:szCs w:val="24"/>
        </w:rPr>
        <w:t xml:space="preserve">Adanu, E.K., and Jones, S. (2017). Effects of human-centered factors on crash injury severities. </w:t>
      </w:r>
      <w:r w:rsidRPr="00643705">
        <w:rPr>
          <w:rFonts w:cs="Times New Roman"/>
          <w:i/>
          <w:iCs/>
          <w:szCs w:val="24"/>
        </w:rPr>
        <w:t>Journal of Advanced Transportation</w:t>
      </w:r>
      <w:r w:rsidRPr="00643705">
        <w:rPr>
          <w:rFonts w:cs="Times New Roman"/>
          <w:szCs w:val="24"/>
        </w:rPr>
        <w:t>, 2017, e1208170.</w:t>
      </w:r>
    </w:p>
    <w:p w14:paraId="39FAC7B6" w14:textId="77777777" w:rsidR="008E5301" w:rsidRPr="00643705" w:rsidRDefault="00FF0977" w:rsidP="008E5301">
      <w:pPr>
        <w:autoSpaceDE w:val="0"/>
        <w:autoSpaceDN w:val="0"/>
        <w:adjustRightInd w:val="0"/>
        <w:ind w:left="540" w:hanging="540"/>
        <w:jc w:val="both"/>
        <w:rPr>
          <w:rFonts w:cs="Times New Roman"/>
          <w:szCs w:val="24"/>
        </w:rPr>
      </w:pPr>
      <w:r w:rsidRPr="00643705">
        <w:rPr>
          <w:rFonts w:cs="Times New Roman"/>
          <w:szCs w:val="24"/>
          <w:lang w:val="it-IT"/>
        </w:rPr>
        <w:t>Arellano-Valle, R.B. and Azzalini, A.</w:t>
      </w:r>
      <w:r w:rsidR="003F5899" w:rsidRPr="00643705">
        <w:rPr>
          <w:rFonts w:cs="Times New Roman"/>
          <w:szCs w:val="24"/>
          <w:lang w:val="it-IT"/>
        </w:rPr>
        <w:t xml:space="preserve"> (</w:t>
      </w:r>
      <w:r w:rsidRPr="00643705">
        <w:rPr>
          <w:rFonts w:cs="Times New Roman"/>
          <w:szCs w:val="24"/>
          <w:lang w:val="it-IT"/>
        </w:rPr>
        <w:t>2006</w:t>
      </w:r>
      <w:r w:rsidR="003F5899" w:rsidRPr="00643705">
        <w:rPr>
          <w:rFonts w:cs="Times New Roman"/>
          <w:szCs w:val="24"/>
          <w:lang w:val="it-IT"/>
        </w:rPr>
        <w:t>)</w:t>
      </w:r>
      <w:r w:rsidRPr="00643705">
        <w:rPr>
          <w:rFonts w:cs="Times New Roman"/>
          <w:szCs w:val="24"/>
          <w:lang w:val="it-IT"/>
        </w:rPr>
        <w:t xml:space="preserve">. </w:t>
      </w:r>
      <w:r w:rsidRPr="00643705">
        <w:rPr>
          <w:rFonts w:cs="Times New Roman"/>
          <w:szCs w:val="24"/>
        </w:rPr>
        <w:t xml:space="preserve">On the unification of families of skew-normal distributions. </w:t>
      </w:r>
      <w:r w:rsidRPr="00643705">
        <w:rPr>
          <w:rFonts w:cs="Times New Roman"/>
          <w:i/>
          <w:szCs w:val="24"/>
        </w:rPr>
        <w:t>Scandinavian Journal of Statistics</w:t>
      </w:r>
      <w:r w:rsidR="00862700" w:rsidRPr="00643705">
        <w:rPr>
          <w:rFonts w:cs="Times New Roman"/>
          <w:iCs/>
          <w:szCs w:val="24"/>
        </w:rPr>
        <w:t>,</w:t>
      </w:r>
      <w:r w:rsidRPr="00643705">
        <w:rPr>
          <w:rFonts w:cs="Times New Roman"/>
          <w:szCs w:val="24"/>
        </w:rPr>
        <w:t xml:space="preserve"> 33(3), 561</w:t>
      </w:r>
      <w:r w:rsidR="00862700" w:rsidRPr="00643705">
        <w:rPr>
          <w:rFonts w:cs="Times New Roman"/>
          <w:szCs w:val="24"/>
        </w:rPr>
        <w:t>–</w:t>
      </w:r>
      <w:r w:rsidRPr="00643705">
        <w:rPr>
          <w:rFonts w:cs="Times New Roman"/>
          <w:szCs w:val="24"/>
        </w:rPr>
        <w:t>574.</w:t>
      </w:r>
    </w:p>
    <w:p w14:paraId="0E4B6508" w14:textId="668C9346" w:rsidR="006557C7" w:rsidRPr="00643705" w:rsidRDefault="006557C7" w:rsidP="008E5301">
      <w:pPr>
        <w:autoSpaceDE w:val="0"/>
        <w:autoSpaceDN w:val="0"/>
        <w:adjustRightInd w:val="0"/>
        <w:ind w:left="540" w:hanging="540"/>
        <w:jc w:val="both"/>
        <w:rPr>
          <w:rFonts w:cs="Times New Roman"/>
          <w:szCs w:val="24"/>
        </w:rPr>
      </w:pPr>
      <w:proofErr w:type="spellStart"/>
      <w:r w:rsidRPr="00643705">
        <w:lastRenderedPageBreak/>
        <w:t>Azzalini</w:t>
      </w:r>
      <w:proofErr w:type="spellEnd"/>
      <w:r w:rsidR="00FF0977" w:rsidRPr="00643705">
        <w:t xml:space="preserve">, A. and </w:t>
      </w:r>
      <w:proofErr w:type="spellStart"/>
      <w:r w:rsidR="00FF0977" w:rsidRPr="00643705">
        <w:t>Capitanio</w:t>
      </w:r>
      <w:proofErr w:type="spellEnd"/>
      <w:r w:rsidR="00FF0977" w:rsidRPr="00643705">
        <w:t>, A</w:t>
      </w:r>
      <w:r w:rsidR="003F5899" w:rsidRPr="00643705">
        <w:t>.</w:t>
      </w:r>
      <w:r w:rsidR="00FF0977" w:rsidRPr="00643705">
        <w:t xml:space="preserve"> </w:t>
      </w:r>
      <w:r w:rsidR="003F5899" w:rsidRPr="00643705">
        <w:t>(</w:t>
      </w:r>
      <w:r w:rsidRPr="00643705">
        <w:t>201</w:t>
      </w:r>
      <w:r w:rsidR="008E5301" w:rsidRPr="00643705">
        <w:t>3</w:t>
      </w:r>
      <w:r w:rsidR="003F5899" w:rsidRPr="00643705">
        <w:t>)</w:t>
      </w:r>
      <w:r w:rsidR="00FF0977" w:rsidRPr="00643705">
        <w:t xml:space="preserve">. </w:t>
      </w:r>
      <w:r w:rsidR="008E5301" w:rsidRPr="00643705">
        <w:rPr>
          <w:i/>
          <w:iCs/>
        </w:rPr>
        <w:t>The Skew-Normal and Related Families</w:t>
      </w:r>
      <w:r w:rsidR="00FF0977" w:rsidRPr="00643705">
        <w:t xml:space="preserve">. Cambridge University Press, </w:t>
      </w:r>
      <w:r w:rsidR="00BD5CEF" w:rsidRPr="00643705">
        <w:t>Cambridge</w:t>
      </w:r>
      <w:r w:rsidR="008E5301" w:rsidRPr="00643705">
        <w:t xml:space="preserve"> (Institute of Mathematical Statistics Monographs).</w:t>
      </w:r>
    </w:p>
    <w:p w14:paraId="7D6F8A57" w14:textId="72990C55" w:rsidR="006557C7" w:rsidRPr="00643705" w:rsidRDefault="006557C7" w:rsidP="006B246C">
      <w:pPr>
        <w:pStyle w:val="Heading2"/>
        <w:spacing w:before="0"/>
        <w:ind w:left="540" w:hanging="540"/>
        <w:jc w:val="both"/>
        <w:rPr>
          <w:rFonts w:ascii="Times New Roman" w:hAnsi="Times New Roman" w:cs="Times New Roman"/>
          <w:color w:val="auto"/>
          <w:sz w:val="24"/>
          <w:szCs w:val="24"/>
          <w:shd w:val="clear" w:color="auto" w:fill="FFFFFF"/>
        </w:rPr>
      </w:pPr>
      <w:r w:rsidRPr="00643705">
        <w:rPr>
          <w:rStyle w:val="linkbluetoblue"/>
          <w:rFonts w:ascii="Times New Roman" w:hAnsi="Times New Roman" w:cs="Times New Roman"/>
          <w:color w:val="auto"/>
          <w:sz w:val="24"/>
          <w:szCs w:val="24"/>
          <w:shd w:val="clear" w:color="auto" w:fill="FFFFFF"/>
        </w:rPr>
        <w:t>Atkinson, A.C.,</w:t>
      </w:r>
      <w:r w:rsidRPr="00643705">
        <w:rPr>
          <w:rFonts w:ascii="Times New Roman" w:hAnsi="Times New Roman" w:cs="Times New Roman"/>
          <w:color w:val="auto"/>
          <w:sz w:val="24"/>
          <w:szCs w:val="24"/>
          <w:shd w:val="clear" w:color="auto" w:fill="FFFFFF"/>
        </w:rPr>
        <w:t> </w:t>
      </w:r>
      <w:proofErr w:type="spellStart"/>
      <w:r w:rsidRPr="00643705">
        <w:rPr>
          <w:rStyle w:val="linkbluetoblue"/>
          <w:rFonts w:ascii="Times New Roman" w:hAnsi="Times New Roman" w:cs="Times New Roman"/>
          <w:color w:val="auto"/>
          <w:sz w:val="24"/>
          <w:szCs w:val="24"/>
          <w:shd w:val="clear" w:color="auto" w:fill="FFFFFF"/>
        </w:rPr>
        <w:t>Riani</w:t>
      </w:r>
      <w:proofErr w:type="spellEnd"/>
      <w:r w:rsidRPr="00643705">
        <w:rPr>
          <w:rStyle w:val="linkbluetoblue"/>
          <w:rFonts w:ascii="Times New Roman" w:hAnsi="Times New Roman" w:cs="Times New Roman"/>
          <w:color w:val="auto"/>
          <w:sz w:val="24"/>
          <w:szCs w:val="24"/>
          <w:shd w:val="clear" w:color="auto" w:fill="FFFFFF"/>
        </w:rPr>
        <w:t>, M., and Corbellini, A. (2021).</w:t>
      </w:r>
      <w:r w:rsidRPr="00643705">
        <w:rPr>
          <w:rFonts w:ascii="Times New Roman" w:hAnsi="Times New Roman" w:cs="Times New Roman"/>
          <w:color w:val="auto"/>
          <w:sz w:val="24"/>
          <w:szCs w:val="24"/>
          <w:shd w:val="clear" w:color="auto" w:fill="FFFFFF"/>
        </w:rPr>
        <w:t> The Box–Cox transformation: Review and extensions. </w:t>
      </w:r>
      <w:r w:rsidRPr="00643705">
        <w:rPr>
          <w:rFonts w:ascii="Times New Roman" w:hAnsi="Times New Roman" w:cs="Times New Roman"/>
          <w:i/>
          <w:iCs/>
          <w:color w:val="auto"/>
          <w:sz w:val="24"/>
          <w:szCs w:val="24"/>
          <w:shd w:val="clear" w:color="auto" w:fill="FFFFFF"/>
        </w:rPr>
        <w:t>Statistical Science</w:t>
      </w:r>
      <w:r w:rsidRPr="00643705">
        <w:rPr>
          <w:rFonts w:ascii="Times New Roman" w:hAnsi="Times New Roman" w:cs="Times New Roman"/>
          <w:color w:val="auto"/>
          <w:sz w:val="24"/>
          <w:szCs w:val="24"/>
          <w:shd w:val="clear" w:color="auto" w:fill="FFFFFF"/>
        </w:rPr>
        <w:t>, 36(2) 239</w:t>
      </w:r>
      <w:r w:rsidR="00862700" w:rsidRPr="00643705">
        <w:rPr>
          <w:rFonts w:ascii="Times New Roman" w:hAnsi="Times New Roman" w:cs="Times New Roman"/>
          <w:color w:val="auto"/>
          <w:sz w:val="24"/>
          <w:szCs w:val="24"/>
          <w:shd w:val="clear" w:color="auto" w:fill="FFFFFF"/>
        </w:rPr>
        <w:t>–</w:t>
      </w:r>
      <w:r w:rsidRPr="00643705">
        <w:rPr>
          <w:rFonts w:ascii="Times New Roman" w:hAnsi="Times New Roman" w:cs="Times New Roman"/>
          <w:color w:val="auto"/>
          <w:sz w:val="24"/>
          <w:szCs w:val="24"/>
          <w:shd w:val="clear" w:color="auto" w:fill="FFFFFF"/>
        </w:rPr>
        <w:t xml:space="preserve">255. </w:t>
      </w:r>
    </w:p>
    <w:p w14:paraId="017E9C1C" w14:textId="305E994F" w:rsidR="004A3A76" w:rsidRPr="00643705" w:rsidRDefault="004A3A76" w:rsidP="006B246C">
      <w:pPr>
        <w:ind w:left="540" w:hanging="540"/>
        <w:jc w:val="both"/>
        <w:rPr>
          <w:rFonts w:cs="Times New Roman"/>
          <w:szCs w:val="24"/>
          <w:shd w:val="clear" w:color="auto" w:fill="FFFFFF"/>
        </w:rPr>
      </w:pPr>
      <w:r w:rsidRPr="00643705">
        <w:rPr>
          <w:rFonts w:cs="Times New Roman"/>
          <w:szCs w:val="24"/>
          <w:shd w:val="clear" w:color="auto" w:fill="FFFFFF"/>
        </w:rPr>
        <w:t xml:space="preserve">Balan, L., </w:t>
      </w:r>
      <w:r w:rsidR="00720C38" w:rsidRPr="00643705">
        <w:rPr>
          <w:rFonts w:cs="Times New Roman"/>
          <w:szCs w:val="24"/>
          <w:shd w:val="clear" w:color="auto" w:fill="FFFFFF"/>
        </w:rPr>
        <w:t>and</w:t>
      </w:r>
      <w:r w:rsidRPr="00643705">
        <w:rPr>
          <w:rFonts w:cs="Times New Roman"/>
          <w:szCs w:val="24"/>
          <w:shd w:val="clear" w:color="auto" w:fill="FFFFFF"/>
        </w:rPr>
        <w:t xml:space="preserve"> Paleti, R. (2018). Modified mixed generalized ordered response model to handle misclassification in injury severity data. </w:t>
      </w:r>
      <w:r w:rsidRPr="00643705">
        <w:rPr>
          <w:rFonts w:cs="Times New Roman"/>
          <w:i/>
          <w:iCs/>
          <w:szCs w:val="24"/>
          <w:shd w:val="clear" w:color="auto" w:fill="FFFFFF"/>
        </w:rPr>
        <w:t>Transportation Research Record</w:t>
      </w:r>
      <w:r w:rsidRPr="00643705">
        <w:rPr>
          <w:rFonts w:cs="Times New Roman"/>
          <w:szCs w:val="24"/>
          <w:shd w:val="clear" w:color="auto" w:fill="FFFFFF"/>
        </w:rPr>
        <w:t>, 2672(30),</w:t>
      </w:r>
      <w:r w:rsidR="00862700" w:rsidRPr="00643705">
        <w:rPr>
          <w:rFonts w:cs="Times New Roman"/>
          <w:szCs w:val="24"/>
          <w:shd w:val="clear" w:color="auto" w:fill="FFFFFF"/>
        </w:rPr>
        <w:t xml:space="preserve"> </w:t>
      </w:r>
      <w:r w:rsidRPr="00643705">
        <w:rPr>
          <w:rFonts w:cs="Times New Roman"/>
          <w:szCs w:val="24"/>
          <w:shd w:val="clear" w:color="auto" w:fill="FFFFFF"/>
        </w:rPr>
        <w:t>53</w:t>
      </w:r>
      <w:r w:rsidR="00862700" w:rsidRPr="00643705">
        <w:rPr>
          <w:rFonts w:cs="Times New Roman"/>
          <w:szCs w:val="24"/>
          <w:shd w:val="clear" w:color="auto" w:fill="FFFFFF"/>
        </w:rPr>
        <w:t>–</w:t>
      </w:r>
      <w:r w:rsidRPr="00643705">
        <w:rPr>
          <w:rFonts w:cs="Times New Roman"/>
          <w:szCs w:val="24"/>
          <w:shd w:val="clear" w:color="auto" w:fill="FFFFFF"/>
        </w:rPr>
        <w:t>63.</w:t>
      </w:r>
      <w:r w:rsidR="00862700" w:rsidRPr="00643705">
        <w:rPr>
          <w:rFonts w:cs="Times New Roman"/>
          <w:szCs w:val="24"/>
          <w:shd w:val="clear" w:color="auto" w:fill="FFFFFF"/>
        </w:rPr>
        <w:t xml:space="preserve"> </w:t>
      </w:r>
    </w:p>
    <w:p w14:paraId="3B1B32C7" w14:textId="0A427089" w:rsidR="006557C7" w:rsidRPr="00643705" w:rsidRDefault="006557C7" w:rsidP="006B246C">
      <w:pPr>
        <w:ind w:left="540" w:hanging="540"/>
        <w:jc w:val="both"/>
      </w:pPr>
      <w:r w:rsidRPr="00643705">
        <w:rPr>
          <w:rFonts w:cs="Times New Roman"/>
          <w:szCs w:val="24"/>
        </w:rPr>
        <w:t>Ben-Akiva, M.E., and Lerman, S.R. (1985). </w:t>
      </w:r>
      <w:r w:rsidRPr="00643705">
        <w:rPr>
          <w:rFonts w:cs="Times New Roman"/>
          <w:i/>
          <w:iCs/>
          <w:szCs w:val="24"/>
        </w:rPr>
        <w:t>Discrete Choice Analysis: Theory and Application to Travel Demand</w:t>
      </w:r>
      <w:r w:rsidRPr="00643705">
        <w:rPr>
          <w:rFonts w:cs="Times New Roman"/>
          <w:szCs w:val="24"/>
        </w:rPr>
        <w:t>. MIT Press</w:t>
      </w:r>
      <w:r w:rsidR="00862700" w:rsidRPr="00643705">
        <w:rPr>
          <w:rFonts w:cs="Times New Roman"/>
          <w:szCs w:val="24"/>
        </w:rPr>
        <w:t xml:space="preserve">, </w:t>
      </w:r>
      <w:r w:rsidR="00862700" w:rsidRPr="00643705">
        <w:t>Cambridge, MA</w:t>
      </w:r>
      <w:r w:rsidRPr="00643705">
        <w:t>.</w:t>
      </w:r>
    </w:p>
    <w:p w14:paraId="1D77C9D9" w14:textId="01862834" w:rsidR="006557C7" w:rsidRPr="00643705" w:rsidRDefault="006557C7" w:rsidP="006B246C">
      <w:pPr>
        <w:ind w:left="540" w:hanging="540"/>
        <w:jc w:val="both"/>
        <w:rPr>
          <w:rFonts w:cs="Times New Roman"/>
          <w:szCs w:val="24"/>
        </w:rPr>
      </w:pPr>
      <w:r w:rsidRPr="00643705">
        <w:rPr>
          <w:rFonts w:cs="Times New Roman"/>
          <w:szCs w:val="24"/>
        </w:rPr>
        <w:t>Bhat, C.R. (1997). Work travel mode choice and number of nonwork commute stops. </w:t>
      </w:r>
      <w:r w:rsidRPr="00643705">
        <w:rPr>
          <w:rFonts w:cs="Times New Roman"/>
          <w:i/>
          <w:iCs/>
          <w:szCs w:val="24"/>
        </w:rPr>
        <w:t>Transportation Research Part B</w:t>
      </w:r>
      <w:r w:rsidRPr="00643705">
        <w:rPr>
          <w:rFonts w:cs="Times New Roman"/>
          <w:szCs w:val="24"/>
        </w:rPr>
        <w:t>, 31(1), 41</w:t>
      </w:r>
      <w:r w:rsidR="008C60DE" w:rsidRPr="00643705">
        <w:rPr>
          <w:rFonts w:cs="Times New Roman"/>
          <w:szCs w:val="24"/>
        </w:rPr>
        <w:t>–</w:t>
      </w:r>
      <w:r w:rsidRPr="00643705">
        <w:rPr>
          <w:rFonts w:cs="Times New Roman"/>
          <w:szCs w:val="24"/>
        </w:rPr>
        <w:t>54. </w:t>
      </w:r>
    </w:p>
    <w:p w14:paraId="17873D3C" w14:textId="124EF3A0" w:rsidR="006557C7" w:rsidRPr="00643705" w:rsidRDefault="006557C7" w:rsidP="006B246C">
      <w:pPr>
        <w:ind w:left="540" w:hanging="540"/>
        <w:jc w:val="both"/>
        <w:rPr>
          <w:rFonts w:cs="Times New Roman"/>
          <w:szCs w:val="24"/>
        </w:rPr>
      </w:pPr>
      <w:r w:rsidRPr="00643705">
        <w:rPr>
          <w:rFonts w:cs="Times New Roman"/>
          <w:szCs w:val="24"/>
          <w:shd w:val="clear" w:color="auto" w:fill="FFFFFF"/>
        </w:rPr>
        <w:t xml:space="preserve">Bhat, C.R. (2020). Consumer choice modeling: The promises and the cautions. </w:t>
      </w:r>
      <w:r w:rsidRPr="00643705">
        <w:rPr>
          <w:rFonts w:cs="Times New Roman"/>
          <w:i/>
          <w:szCs w:val="24"/>
          <w:shd w:val="clear" w:color="auto" w:fill="FFFFFF"/>
        </w:rPr>
        <w:t>Mapping the Travel Behavior Genome</w:t>
      </w:r>
      <w:r w:rsidRPr="00643705">
        <w:rPr>
          <w:rFonts w:cs="Times New Roman"/>
          <w:szCs w:val="24"/>
          <w:shd w:val="clear" w:color="auto" w:fill="FFFFFF"/>
        </w:rPr>
        <w:t>, Chapter 5, 63</w:t>
      </w:r>
      <w:r w:rsidR="008C60DE" w:rsidRPr="00643705">
        <w:rPr>
          <w:rFonts w:cs="Times New Roman"/>
          <w:szCs w:val="24"/>
          <w:shd w:val="clear" w:color="auto" w:fill="FFFFFF"/>
        </w:rPr>
        <w:t>–</w:t>
      </w:r>
      <w:r w:rsidRPr="00643705">
        <w:rPr>
          <w:rFonts w:cs="Times New Roman"/>
          <w:szCs w:val="24"/>
          <w:shd w:val="clear" w:color="auto" w:fill="FFFFFF"/>
        </w:rPr>
        <w:t>80, edited by K.G. Goulias and A.W. Davis, Elsevier.</w:t>
      </w:r>
      <w:r w:rsidRPr="00643705">
        <w:rPr>
          <w:rFonts w:cs="Times New Roman"/>
          <w:szCs w:val="24"/>
        </w:rPr>
        <w:t xml:space="preserve"> </w:t>
      </w:r>
    </w:p>
    <w:p w14:paraId="3A44F180" w14:textId="77777777" w:rsidR="006557C7" w:rsidRPr="00643705" w:rsidRDefault="006557C7" w:rsidP="006B246C">
      <w:pPr>
        <w:ind w:left="540" w:hanging="540"/>
        <w:jc w:val="both"/>
        <w:rPr>
          <w:rFonts w:cs="Times New Roman"/>
          <w:szCs w:val="24"/>
        </w:rPr>
      </w:pPr>
      <w:r w:rsidRPr="00643705">
        <w:rPr>
          <w:rFonts w:cs="Times New Roman"/>
          <w:szCs w:val="24"/>
        </w:rPr>
        <w:t>Bhat, C.R. (2024). Transformation-based flexible error structures for choice modeling. </w:t>
      </w:r>
      <w:r w:rsidRPr="00643705">
        <w:rPr>
          <w:rFonts w:cs="Times New Roman"/>
          <w:i/>
          <w:iCs/>
          <w:szCs w:val="24"/>
        </w:rPr>
        <w:t>Journal of Choice Modelling</w:t>
      </w:r>
      <w:r w:rsidRPr="00643705">
        <w:rPr>
          <w:rFonts w:cs="Times New Roman"/>
          <w:szCs w:val="24"/>
        </w:rPr>
        <w:t>, 53, 100522.</w:t>
      </w:r>
    </w:p>
    <w:p w14:paraId="01F19904" w14:textId="62305B08" w:rsidR="006557C7" w:rsidRPr="00643705" w:rsidRDefault="006557C7" w:rsidP="006B246C">
      <w:pPr>
        <w:ind w:left="540" w:hanging="540"/>
        <w:jc w:val="both"/>
        <w:rPr>
          <w:rFonts w:cs="Times New Roman"/>
          <w:szCs w:val="24"/>
        </w:rPr>
      </w:pPr>
      <w:r w:rsidRPr="00643705">
        <w:rPr>
          <w:rFonts w:cs="Times New Roman"/>
          <w:szCs w:val="24"/>
        </w:rPr>
        <w:t>Bhat, C.R., and Sidharthan, R. (2012). A new approach to specify and estimate non-normally mixed multinomial probit models. </w:t>
      </w:r>
      <w:r w:rsidRPr="00643705">
        <w:rPr>
          <w:rFonts w:cs="Times New Roman"/>
          <w:i/>
          <w:iCs/>
          <w:szCs w:val="24"/>
        </w:rPr>
        <w:t>Transportation Research Part B</w:t>
      </w:r>
      <w:r w:rsidRPr="00643705">
        <w:rPr>
          <w:rFonts w:cs="Times New Roman"/>
          <w:szCs w:val="24"/>
        </w:rPr>
        <w:t>, 46, 817</w:t>
      </w:r>
      <w:r w:rsidR="008C60DE" w:rsidRPr="00643705">
        <w:rPr>
          <w:rFonts w:cs="Times New Roman"/>
          <w:szCs w:val="24"/>
        </w:rPr>
        <w:t>–</w:t>
      </w:r>
      <w:r w:rsidRPr="00643705">
        <w:rPr>
          <w:rFonts w:cs="Times New Roman"/>
          <w:szCs w:val="24"/>
        </w:rPr>
        <w:t>833. </w:t>
      </w:r>
    </w:p>
    <w:p w14:paraId="2C87D5F1" w14:textId="77777777" w:rsidR="006557C7" w:rsidRPr="006B246C" w:rsidRDefault="006557C7" w:rsidP="006B246C">
      <w:pPr>
        <w:ind w:left="540" w:hanging="540"/>
        <w:jc w:val="both"/>
        <w:rPr>
          <w:rFonts w:cs="Times New Roman"/>
          <w:szCs w:val="24"/>
        </w:rPr>
      </w:pPr>
      <w:r w:rsidRPr="00643705">
        <w:rPr>
          <w:rFonts w:cs="Times New Roman"/>
          <w:szCs w:val="24"/>
        </w:rPr>
        <w:t>Bhat, C.R., Mondal, A., and Pinjari, A.R. (2025). A flexible non-normal random coefficient multinomial probit model: Application to investigating commuters’ mode choice behaviors in a developing economy context. </w:t>
      </w:r>
      <w:r w:rsidRPr="00643705">
        <w:rPr>
          <w:rFonts w:cs="Times New Roman"/>
          <w:i/>
          <w:iCs/>
          <w:szCs w:val="24"/>
        </w:rPr>
        <w:t xml:space="preserve">Transportation Research </w:t>
      </w:r>
      <w:r w:rsidRPr="008C60DE">
        <w:rPr>
          <w:rFonts w:cs="Times New Roman"/>
          <w:i/>
          <w:iCs/>
          <w:szCs w:val="24"/>
        </w:rPr>
        <w:t>Part B</w:t>
      </w:r>
      <w:r w:rsidRPr="006B246C">
        <w:rPr>
          <w:rFonts w:cs="Times New Roman"/>
          <w:szCs w:val="24"/>
        </w:rPr>
        <w:t>, 195, 103186.</w:t>
      </w:r>
    </w:p>
    <w:p w14:paraId="72274DD3" w14:textId="35B0BA5F" w:rsidR="006557C7" w:rsidRPr="006B246C" w:rsidRDefault="006557C7" w:rsidP="006B246C">
      <w:pPr>
        <w:keepLines/>
        <w:autoSpaceDE w:val="0"/>
        <w:autoSpaceDN w:val="0"/>
        <w:adjustRightInd w:val="0"/>
        <w:ind w:left="540" w:hanging="540"/>
        <w:jc w:val="both"/>
        <w:rPr>
          <w:rFonts w:cs="Times New Roman"/>
          <w:szCs w:val="24"/>
        </w:rPr>
      </w:pPr>
      <w:r w:rsidRPr="006B246C">
        <w:rPr>
          <w:rFonts w:cs="Times New Roman"/>
          <w:szCs w:val="24"/>
        </w:rPr>
        <w:t xml:space="preserve">Bose, D., Segui-Gomez, S., Maria, and Crandall, J.R. (2011). Vulnerability of female drivers involved in motor vehicle crashes: An analysis of US population at risk. </w:t>
      </w:r>
      <w:r w:rsidRPr="006B246C">
        <w:rPr>
          <w:rFonts w:cs="Times New Roman"/>
          <w:i/>
          <w:iCs/>
          <w:szCs w:val="24"/>
        </w:rPr>
        <w:t>American Journal of Public Health</w:t>
      </w:r>
      <w:r w:rsidRPr="006B246C">
        <w:rPr>
          <w:rFonts w:cs="Times New Roman"/>
          <w:szCs w:val="24"/>
        </w:rPr>
        <w:t>, 101(12), 2368</w:t>
      </w:r>
      <w:r w:rsidR="008C60DE">
        <w:rPr>
          <w:rFonts w:cs="Times New Roman"/>
          <w:szCs w:val="24"/>
        </w:rPr>
        <w:t>–</w:t>
      </w:r>
      <w:r w:rsidRPr="006B246C">
        <w:rPr>
          <w:rFonts w:cs="Times New Roman"/>
          <w:szCs w:val="24"/>
        </w:rPr>
        <w:t>2373.</w:t>
      </w:r>
    </w:p>
    <w:p w14:paraId="68E18F3C" w14:textId="4EB43137" w:rsidR="006557C7" w:rsidRPr="006B246C" w:rsidRDefault="006557C7" w:rsidP="006B246C">
      <w:pPr>
        <w:ind w:left="540" w:hanging="540"/>
        <w:jc w:val="both"/>
        <w:rPr>
          <w:rFonts w:cs="Times New Roman"/>
          <w:szCs w:val="24"/>
        </w:rPr>
      </w:pPr>
      <w:r w:rsidRPr="006B246C">
        <w:rPr>
          <w:rFonts w:cs="Times New Roman"/>
          <w:szCs w:val="24"/>
        </w:rPr>
        <w:t xml:space="preserve">Chapman, J., Fox, E.H., Bachman, W., </w:t>
      </w:r>
      <w:r w:rsidR="00862700">
        <w:rPr>
          <w:rFonts w:cs="Times New Roman"/>
          <w:szCs w:val="24"/>
        </w:rPr>
        <w:t xml:space="preserve">and </w:t>
      </w:r>
      <w:r w:rsidRPr="006B246C">
        <w:rPr>
          <w:rFonts w:cs="Times New Roman"/>
          <w:szCs w:val="24"/>
        </w:rPr>
        <w:t>Frank, L.D.</w:t>
      </w:r>
      <w:r w:rsidR="00862700">
        <w:rPr>
          <w:rFonts w:cs="Times New Roman"/>
          <w:szCs w:val="24"/>
        </w:rPr>
        <w:t xml:space="preserve"> (</w:t>
      </w:r>
      <w:r w:rsidRPr="006B246C">
        <w:rPr>
          <w:rFonts w:cs="Times New Roman"/>
          <w:szCs w:val="24"/>
        </w:rPr>
        <w:t>2021</w:t>
      </w:r>
      <w:r w:rsidR="00862700">
        <w:rPr>
          <w:rFonts w:cs="Times New Roman"/>
          <w:szCs w:val="24"/>
        </w:rPr>
        <w:t>)</w:t>
      </w:r>
      <w:r w:rsidRPr="006B246C">
        <w:rPr>
          <w:rFonts w:cs="Times New Roman"/>
          <w:szCs w:val="24"/>
        </w:rPr>
        <w:t xml:space="preserve">. Smart Location Database: Version 3.0 Technical Documentation and User Guide. U.S. Environment Protection Agency. </w:t>
      </w:r>
      <w:bookmarkStart w:id="22" w:name="_Hlk200554894"/>
      <w:r w:rsidRPr="006B246C">
        <w:rPr>
          <w:rFonts w:cs="Times New Roman"/>
          <w:szCs w:val="24"/>
        </w:rPr>
        <w:fldChar w:fldCharType="begin"/>
      </w:r>
      <w:r w:rsidRPr="006B246C">
        <w:rPr>
          <w:rFonts w:cs="Times New Roman"/>
          <w:szCs w:val="24"/>
        </w:rPr>
        <w:instrText xml:space="preserve"> HYPERLINK "https://www.epa.gov/sites/default/files/2021-06/documents/epa_sld_3.0_technicaldocumentationuserguide_may2021.pdf" </w:instrText>
      </w:r>
      <w:r w:rsidRPr="006B246C">
        <w:rPr>
          <w:rFonts w:cs="Times New Roman"/>
          <w:szCs w:val="24"/>
        </w:rPr>
        <w:fldChar w:fldCharType="separate"/>
      </w:r>
      <w:r w:rsidRPr="006B246C">
        <w:rPr>
          <w:rStyle w:val="Hyperlink"/>
          <w:rFonts w:cs="Times New Roman"/>
          <w:szCs w:val="24"/>
        </w:rPr>
        <w:t>https://www.epa.gov/sites/default/files/2021-06/documents/epa_sld_3.0_technicaldocumentationuserguide_may2021.pdf</w:t>
      </w:r>
      <w:r w:rsidRPr="006B246C">
        <w:rPr>
          <w:rFonts w:cs="Times New Roman"/>
          <w:szCs w:val="24"/>
        </w:rPr>
        <w:fldChar w:fldCharType="end"/>
      </w:r>
    </w:p>
    <w:bookmarkEnd w:id="22"/>
    <w:p w14:paraId="08263359" w14:textId="3C8C9BF9" w:rsidR="007947D9" w:rsidRDefault="00454E1B" w:rsidP="007947D9">
      <w:pPr>
        <w:autoSpaceDE w:val="0"/>
        <w:autoSpaceDN w:val="0"/>
        <w:adjustRightInd w:val="0"/>
        <w:ind w:left="540" w:hanging="540"/>
        <w:jc w:val="both"/>
        <w:rPr>
          <w:rFonts w:cs="Times New Roman"/>
          <w:szCs w:val="24"/>
        </w:rPr>
      </w:pPr>
      <w:r w:rsidRPr="006B246C">
        <w:rPr>
          <w:rFonts w:cs="Times New Roman"/>
          <w:szCs w:val="24"/>
        </w:rPr>
        <w:t>Chen, Z., Wen, H., Zhu, Q.</w:t>
      </w:r>
      <w:r w:rsidR="007947D9">
        <w:rPr>
          <w:rFonts w:cs="Times New Roman"/>
          <w:szCs w:val="24"/>
        </w:rPr>
        <w:t>,</w:t>
      </w:r>
      <w:r w:rsidRPr="006B246C">
        <w:rPr>
          <w:rFonts w:cs="Times New Roman"/>
          <w:szCs w:val="24"/>
        </w:rPr>
        <w:t xml:space="preserve"> and Zhao, S. (2023). Severity analysis of multi-truck crashes on mountain freeways using a mixed logit model. </w:t>
      </w:r>
      <w:r w:rsidRPr="006B246C">
        <w:rPr>
          <w:rFonts w:cs="Times New Roman"/>
          <w:i/>
          <w:iCs/>
          <w:szCs w:val="24"/>
        </w:rPr>
        <w:t>Sustainability</w:t>
      </w:r>
      <w:r w:rsidRPr="006B246C">
        <w:rPr>
          <w:rFonts w:cs="Times New Roman"/>
          <w:szCs w:val="24"/>
        </w:rPr>
        <w:t>, 15</w:t>
      </w:r>
      <w:r w:rsidR="008C60DE">
        <w:rPr>
          <w:rFonts w:cs="Times New Roman"/>
          <w:szCs w:val="24"/>
        </w:rPr>
        <w:t>(8)</w:t>
      </w:r>
      <w:r w:rsidRPr="006B246C">
        <w:rPr>
          <w:rFonts w:cs="Times New Roman"/>
          <w:szCs w:val="24"/>
        </w:rPr>
        <w:t>, 6499.</w:t>
      </w:r>
    </w:p>
    <w:p w14:paraId="0660724E" w14:textId="7BCCC450" w:rsidR="007947D9" w:rsidRPr="003C7730" w:rsidRDefault="007947D9" w:rsidP="003C7730">
      <w:pPr>
        <w:autoSpaceDE w:val="0"/>
        <w:autoSpaceDN w:val="0"/>
        <w:adjustRightInd w:val="0"/>
        <w:ind w:left="540" w:hanging="540"/>
        <w:jc w:val="both"/>
        <w:rPr>
          <w:rFonts w:cs="Times New Roman"/>
          <w:szCs w:val="24"/>
        </w:rPr>
      </w:pPr>
      <w:r w:rsidRPr="007947D9">
        <w:t xml:space="preserve">Das, L., </w:t>
      </w:r>
      <w:proofErr w:type="spellStart"/>
      <w:r w:rsidRPr="007947D9">
        <w:t>Kalkanci</w:t>
      </w:r>
      <w:proofErr w:type="spellEnd"/>
      <w:r w:rsidRPr="007947D9">
        <w:t xml:space="preserve">, B., </w:t>
      </w:r>
      <w:r>
        <w:t>and</w:t>
      </w:r>
      <w:r w:rsidRPr="007947D9">
        <w:t xml:space="preserve"> </w:t>
      </w:r>
      <w:proofErr w:type="spellStart"/>
      <w:r w:rsidRPr="007947D9">
        <w:t>Caplice</w:t>
      </w:r>
      <w:proofErr w:type="spellEnd"/>
      <w:r w:rsidRPr="007947D9">
        <w:t xml:space="preserve">, C. (2014). Impact of </w:t>
      </w:r>
      <w:r>
        <w:t>b</w:t>
      </w:r>
      <w:r w:rsidRPr="007947D9">
        <w:t xml:space="preserve">imodal and </w:t>
      </w:r>
      <w:r>
        <w:t>l</w:t>
      </w:r>
      <w:r w:rsidRPr="007947D9">
        <w:t xml:space="preserve">ognormal </w:t>
      </w:r>
      <w:r>
        <w:t>d</w:t>
      </w:r>
      <w:r w:rsidRPr="007947D9">
        <w:t xml:space="preserve">istributions in </w:t>
      </w:r>
      <w:r>
        <w:t>o</w:t>
      </w:r>
      <w:r w:rsidRPr="007947D9">
        <w:t xml:space="preserve">cean </w:t>
      </w:r>
      <w:r>
        <w:t>t</w:t>
      </w:r>
      <w:r w:rsidRPr="007947D9">
        <w:t xml:space="preserve">ransportation </w:t>
      </w:r>
      <w:r>
        <w:t>t</w:t>
      </w:r>
      <w:r w:rsidRPr="007947D9">
        <w:t xml:space="preserve">ransit </w:t>
      </w:r>
      <w:r>
        <w:t>t</w:t>
      </w:r>
      <w:r w:rsidRPr="007947D9">
        <w:t xml:space="preserve">ime on </w:t>
      </w:r>
      <w:r>
        <w:t>l</w:t>
      </w:r>
      <w:r w:rsidRPr="007947D9">
        <w:t xml:space="preserve">ogistics </w:t>
      </w:r>
      <w:r>
        <w:t>c</w:t>
      </w:r>
      <w:r w:rsidRPr="007947D9">
        <w:t>osts. Transportation Research</w:t>
      </w:r>
      <w:r>
        <w:t xml:space="preserve"> Record, </w:t>
      </w:r>
      <w:r w:rsidRPr="007947D9">
        <w:t>2409(1), 63</w:t>
      </w:r>
      <w:r w:rsidR="003C7730">
        <w:t>–</w:t>
      </w:r>
      <w:r w:rsidRPr="007947D9">
        <w:t>73</w:t>
      </w:r>
      <w:r w:rsidR="003C7730">
        <w:t>.</w:t>
      </w:r>
    </w:p>
    <w:p w14:paraId="1B2C7EE3" w14:textId="0FCC54DF" w:rsidR="00CF6763" w:rsidRPr="006B246C" w:rsidRDefault="00CF6763" w:rsidP="006B246C">
      <w:pPr>
        <w:autoSpaceDE w:val="0"/>
        <w:autoSpaceDN w:val="0"/>
        <w:adjustRightInd w:val="0"/>
        <w:ind w:left="540" w:hanging="540"/>
        <w:jc w:val="both"/>
        <w:rPr>
          <w:rFonts w:cs="Times New Roman"/>
          <w:szCs w:val="24"/>
        </w:rPr>
      </w:pPr>
      <w:proofErr w:type="spellStart"/>
      <w:r w:rsidRPr="006B246C">
        <w:rPr>
          <w:rFonts w:cs="Times New Roman"/>
          <w:szCs w:val="24"/>
        </w:rPr>
        <w:t>deWaal</w:t>
      </w:r>
      <w:proofErr w:type="spellEnd"/>
      <w:r w:rsidRPr="006B246C">
        <w:rPr>
          <w:rFonts w:cs="Times New Roman"/>
          <w:szCs w:val="24"/>
        </w:rPr>
        <w:t xml:space="preserve">, D., Harris, T. deWaal, A. and Mazarura, J. (2022). Modelling </w:t>
      </w:r>
      <w:r w:rsidR="00782A7D" w:rsidRPr="006B246C">
        <w:rPr>
          <w:rFonts w:cs="Times New Roman"/>
          <w:szCs w:val="24"/>
        </w:rPr>
        <w:t>bi</w:t>
      </w:r>
      <w:r w:rsidRPr="006B246C">
        <w:rPr>
          <w:rFonts w:cs="Times New Roman"/>
          <w:szCs w:val="24"/>
        </w:rPr>
        <w:t xml:space="preserve">modal </w:t>
      </w:r>
      <w:r w:rsidR="00782A7D" w:rsidRPr="006B246C">
        <w:rPr>
          <w:rFonts w:cs="Times New Roman"/>
          <w:szCs w:val="24"/>
        </w:rPr>
        <w:t>d</w:t>
      </w:r>
      <w:r w:rsidRPr="006B246C">
        <w:rPr>
          <w:rFonts w:cs="Times New Roman"/>
          <w:szCs w:val="24"/>
        </w:rPr>
        <w:t xml:space="preserve">ata </w:t>
      </w:r>
      <w:r w:rsidR="00782A7D" w:rsidRPr="006B246C">
        <w:rPr>
          <w:rFonts w:cs="Times New Roman"/>
          <w:szCs w:val="24"/>
        </w:rPr>
        <w:t>u</w:t>
      </w:r>
      <w:r w:rsidRPr="006B246C">
        <w:rPr>
          <w:rFonts w:cs="Times New Roman"/>
          <w:szCs w:val="24"/>
        </w:rPr>
        <w:t xml:space="preserve">sing a </w:t>
      </w:r>
      <w:r w:rsidR="00782A7D" w:rsidRPr="006B246C">
        <w:rPr>
          <w:rFonts w:cs="Times New Roman"/>
          <w:szCs w:val="24"/>
        </w:rPr>
        <w:t>m</w:t>
      </w:r>
      <w:r w:rsidRPr="006B246C">
        <w:rPr>
          <w:rFonts w:cs="Times New Roman"/>
          <w:szCs w:val="24"/>
        </w:rPr>
        <w:t xml:space="preserve">ultivariate </w:t>
      </w:r>
      <w:r w:rsidR="00782A7D" w:rsidRPr="006B246C">
        <w:rPr>
          <w:rFonts w:cs="Times New Roman"/>
          <w:szCs w:val="24"/>
        </w:rPr>
        <w:t>t</w:t>
      </w:r>
      <w:r w:rsidRPr="006B246C">
        <w:rPr>
          <w:rFonts w:cs="Times New Roman"/>
          <w:szCs w:val="24"/>
        </w:rPr>
        <w:t>riangular-</w:t>
      </w:r>
      <w:r w:rsidR="00782A7D" w:rsidRPr="006B246C">
        <w:rPr>
          <w:rFonts w:cs="Times New Roman"/>
          <w:szCs w:val="24"/>
        </w:rPr>
        <w:t>l</w:t>
      </w:r>
      <w:r w:rsidRPr="006B246C">
        <w:rPr>
          <w:rFonts w:cs="Times New Roman"/>
          <w:szCs w:val="24"/>
        </w:rPr>
        <w:t xml:space="preserve">inked </w:t>
      </w:r>
      <w:r w:rsidR="00782A7D" w:rsidRPr="006B246C">
        <w:rPr>
          <w:rFonts w:cs="Times New Roman"/>
          <w:szCs w:val="24"/>
        </w:rPr>
        <w:t>d</w:t>
      </w:r>
      <w:r w:rsidRPr="006B246C">
        <w:rPr>
          <w:rFonts w:cs="Times New Roman"/>
          <w:szCs w:val="24"/>
        </w:rPr>
        <w:t xml:space="preserve">istribution. </w:t>
      </w:r>
      <w:r w:rsidRPr="006B246C">
        <w:rPr>
          <w:rFonts w:cs="Times New Roman"/>
          <w:i/>
          <w:iCs/>
          <w:szCs w:val="24"/>
        </w:rPr>
        <w:t>Mathematics</w:t>
      </w:r>
      <w:r w:rsidRPr="006B246C">
        <w:rPr>
          <w:rFonts w:cs="Times New Roman"/>
          <w:szCs w:val="24"/>
        </w:rPr>
        <w:t>, 10</w:t>
      </w:r>
      <w:r w:rsidR="008C60DE">
        <w:rPr>
          <w:rFonts w:cs="Times New Roman"/>
          <w:szCs w:val="24"/>
        </w:rPr>
        <w:t>(14)</w:t>
      </w:r>
      <w:r w:rsidRPr="006B246C">
        <w:rPr>
          <w:rFonts w:cs="Times New Roman"/>
          <w:szCs w:val="24"/>
        </w:rPr>
        <w:t>, 2370</w:t>
      </w:r>
      <w:r w:rsidR="008C60DE">
        <w:rPr>
          <w:rFonts w:cs="Times New Roman"/>
          <w:szCs w:val="24"/>
        </w:rPr>
        <w:t>.</w:t>
      </w:r>
    </w:p>
    <w:p w14:paraId="45D4E566" w14:textId="3F8FF50D" w:rsidR="006557C7" w:rsidRPr="006B246C" w:rsidRDefault="006557C7" w:rsidP="006B246C">
      <w:pPr>
        <w:autoSpaceDE w:val="0"/>
        <w:autoSpaceDN w:val="0"/>
        <w:adjustRightInd w:val="0"/>
        <w:ind w:left="540" w:hanging="540"/>
        <w:jc w:val="both"/>
        <w:rPr>
          <w:rFonts w:cs="Times New Roman"/>
          <w:szCs w:val="24"/>
        </w:rPr>
      </w:pPr>
      <w:r w:rsidRPr="006B246C">
        <w:rPr>
          <w:rFonts w:cs="Times New Roman"/>
          <w:szCs w:val="24"/>
        </w:rPr>
        <w:t xml:space="preserve">Dong, Y., and Lewbel, A. (2015). A simple estimator for binary choice models with endogenous regressors. </w:t>
      </w:r>
      <w:r w:rsidRPr="006B246C">
        <w:rPr>
          <w:rFonts w:cs="Times New Roman"/>
          <w:i/>
          <w:iCs/>
          <w:szCs w:val="24"/>
        </w:rPr>
        <w:t>Econometric Reviews</w:t>
      </w:r>
      <w:r w:rsidRPr="006B246C">
        <w:rPr>
          <w:rFonts w:cs="Times New Roman"/>
          <w:szCs w:val="24"/>
        </w:rPr>
        <w:t>, 34(1-2), 82</w:t>
      </w:r>
      <w:r w:rsidR="008C60DE">
        <w:rPr>
          <w:rFonts w:cs="Times New Roman"/>
          <w:szCs w:val="24"/>
        </w:rPr>
        <w:t>–</w:t>
      </w:r>
      <w:r w:rsidRPr="006B246C">
        <w:rPr>
          <w:rFonts w:cs="Times New Roman"/>
          <w:szCs w:val="24"/>
        </w:rPr>
        <w:t>105.</w:t>
      </w:r>
    </w:p>
    <w:p w14:paraId="13714390" w14:textId="0377F4D6" w:rsidR="006557C7" w:rsidRPr="006B246C" w:rsidRDefault="006557C7" w:rsidP="006B246C">
      <w:pPr>
        <w:ind w:left="540" w:hanging="540"/>
        <w:jc w:val="both"/>
        <w:rPr>
          <w:rFonts w:cs="Times New Roman"/>
          <w:szCs w:val="24"/>
        </w:rPr>
      </w:pPr>
      <w:r w:rsidRPr="006B246C">
        <w:rPr>
          <w:rFonts w:cs="Times New Roman"/>
          <w:szCs w:val="24"/>
        </w:rPr>
        <w:t xml:space="preserve">Dong, A., Melnykov, V., Wang, Y., and Zhu, X. (2023). Conditional mixture modelling for heavy-tailed and skewed data. </w:t>
      </w:r>
      <w:r w:rsidRPr="006B246C">
        <w:rPr>
          <w:rFonts w:cs="Times New Roman"/>
          <w:i/>
          <w:iCs/>
          <w:szCs w:val="24"/>
        </w:rPr>
        <w:t>Stat</w:t>
      </w:r>
      <w:r w:rsidRPr="006B246C">
        <w:rPr>
          <w:rFonts w:cs="Times New Roman"/>
          <w:szCs w:val="24"/>
        </w:rPr>
        <w:t>, 12(1), e608.</w:t>
      </w:r>
    </w:p>
    <w:p w14:paraId="7B39A60E" w14:textId="15E3D72E" w:rsidR="006557C7" w:rsidRPr="008C60DE" w:rsidRDefault="006557C7" w:rsidP="006B246C">
      <w:pPr>
        <w:autoSpaceDE w:val="0"/>
        <w:autoSpaceDN w:val="0"/>
        <w:adjustRightInd w:val="0"/>
        <w:ind w:left="540" w:hanging="540"/>
        <w:jc w:val="both"/>
        <w:rPr>
          <w:rFonts w:cs="Times New Roman"/>
          <w:szCs w:val="24"/>
        </w:rPr>
      </w:pPr>
      <w:r w:rsidRPr="006B246C">
        <w:rPr>
          <w:rFonts w:cs="Times New Roman"/>
          <w:szCs w:val="24"/>
        </w:rPr>
        <w:t xml:space="preserve">Eluru, </w:t>
      </w:r>
      <w:r w:rsidR="00334711" w:rsidRPr="006B246C">
        <w:rPr>
          <w:rFonts w:cs="Times New Roman"/>
          <w:szCs w:val="24"/>
        </w:rPr>
        <w:t>N. (</w:t>
      </w:r>
      <w:r w:rsidRPr="006B246C">
        <w:rPr>
          <w:rFonts w:cs="Times New Roman"/>
          <w:szCs w:val="24"/>
        </w:rPr>
        <w:t>2013</w:t>
      </w:r>
      <w:r w:rsidR="00334711" w:rsidRPr="006B246C">
        <w:rPr>
          <w:rFonts w:cs="Times New Roman"/>
          <w:szCs w:val="24"/>
        </w:rPr>
        <w:t>). Evaluating alternate discrete choice frameworks for modeling ordinal discrete variables</w:t>
      </w:r>
      <w:r w:rsidR="008C60DE">
        <w:rPr>
          <w:rFonts w:cs="Times New Roman"/>
          <w:szCs w:val="24"/>
        </w:rPr>
        <w:t>.</w:t>
      </w:r>
      <w:r w:rsidR="00334711" w:rsidRPr="008C60DE">
        <w:rPr>
          <w:rFonts w:cs="Times New Roman"/>
          <w:szCs w:val="24"/>
        </w:rPr>
        <w:t xml:space="preserve"> </w:t>
      </w:r>
      <w:r w:rsidR="00334711" w:rsidRPr="008C60DE">
        <w:rPr>
          <w:rFonts w:cs="Times New Roman"/>
          <w:i/>
          <w:iCs/>
          <w:szCs w:val="24"/>
        </w:rPr>
        <w:t xml:space="preserve">Accident Analysis </w:t>
      </w:r>
      <w:r w:rsidR="008C60DE">
        <w:rPr>
          <w:rFonts w:cs="Times New Roman"/>
          <w:i/>
          <w:iCs/>
          <w:szCs w:val="24"/>
        </w:rPr>
        <w:t>&amp;</w:t>
      </w:r>
      <w:r w:rsidR="00334711" w:rsidRPr="008C60DE">
        <w:rPr>
          <w:rFonts w:cs="Times New Roman"/>
          <w:i/>
          <w:iCs/>
          <w:szCs w:val="24"/>
        </w:rPr>
        <w:t xml:space="preserve"> Prevention</w:t>
      </w:r>
      <w:r w:rsidR="00334711" w:rsidRPr="008C60DE">
        <w:rPr>
          <w:rFonts w:cs="Times New Roman"/>
          <w:szCs w:val="24"/>
        </w:rPr>
        <w:t>, 55, 1</w:t>
      </w:r>
      <w:r w:rsidR="008C60DE">
        <w:rPr>
          <w:rFonts w:cs="Times New Roman"/>
          <w:szCs w:val="24"/>
        </w:rPr>
        <w:t>–</w:t>
      </w:r>
      <w:r w:rsidR="00334711" w:rsidRPr="008C60DE">
        <w:rPr>
          <w:rFonts w:cs="Times New Roman"/>
          <w:szCs w:val="24"/>
        </w:rPr>
        <w:t>11</w:t>
      </w:r>
      <w:r w:rsidR="008C60DE">
        <w:rPr>
          <w:rFonts w:cs="Times New Roman"/>
          <w:szCs w:val="24"/>
        </w:rPr>
        <w:t>.</w:t>
      </w:r>
    </w:p>
    <w:p w14:paraId="6DA45082" w14:textId="5E138503" w:rsidR="006557C7" w:rsidRPr="006B246C" w:rsidRDefault="00334711" w:rsidP="006B246C">
      <w:pPr>
        <w:autoSpaceDE w:val="0"/>
        <w:autoSpaceDN w:val="0"/>
        <w:adjustRightInd w:val="0"/>
        <w:ind w:left="540" w:hanging="540"/>
        <w:jc w:val="both"/>
        <w:rPr>
          <w:rFonts w:cs="Times New Roman"/>
          <w:szCs w:val="24"/>
        </w:rPr>
      </w:pPr>
      <w:r w:rsidRPr="006B246C">
        <w:rPr>
          <w:rFonts w:cs="Times New Roman"/>
          <w:szCs w:val="24"/>
        </w:rPr>
        <w:t xml:space="preserve">Eluru, N., Bhat, C.R., </w:t>
      </w:r>
      <w:r w:rsidR="00862700">
        <w:rPr>
          <w:rFonts w:cs="Times New Roman"/>
          <w:szCs w:val="24"/>
        </w:rPr>
        <w:t xml:space="preserve">and </w:t>
      </w:r>
      <w:proofErr w:type="spellStart"/>
      <w:r w:rsidRPr="006B246C">
        <w:rPr>
          <w:rFonts w:cs="Times New Roman"/>
          <w:szCs w:val="24"/>
        </w:rPr>
        <w:t>Hensher</w:t>
      </w:r>
      <w:proofErr w:type="spellEnd"/>
      <w:r w:rsidRPr="006B246C">
        <w:rPr>
          <w:rFonts w:cs="Times New Roman"/>
          <w:szCs w:val="24"/>
        </w:rPr>
        <w:t>, D.A.</w:t>
      </w:r>
      <w:r w:rsidR="00862700">
        <w:rPr>
          <w:rFonts w:cs="Times New Roman"/>
          <w:szCs w:val="24"/>
        </w:rPr>
        <w:t xml:space="preserve"> (</w:t>
      </w:r>
      <w:r w:rsidRPr="006B246C">
        <w:rPr>
          <w:rFonts w:cs="Times New Roman"/>
          <w:szCs w:val="24"/>
        </w:rPr>
        <w:t>2008</w:t>
      </w:r>
      <w:r w:rsidR="00862700">
        <w:rPr>
          <w:rFonts w:cs="Times New Roman"/>
          <w:szCs w:val="24"/>
        </w:rPr>
        <w:t>)</w:t>
      </w:r>
      <w:r w:rsidRPr="006B246C">
        <w:rPr>
          <w:rFonts w:cs="Times New Roman"/>
          <w:szCs w:val="24"/>
        </w:rPr>
        <w:t>. A mixed generalized ordered response model for examining pedestrian and bicyclist injury severity level in traffic crashes</w:t>
      </w:r>
      <w:r w:rsidR="008C60DE">
        <w:rPr>
          <w:rFonts w:cs="Times New Roman"/>
          <w:szCs w:val="24"/>
        </w:rPr>
        <w:t>.</w:t>
      </w:r>
      <w:r w:rsidRPr="006B246C">
        <w:rPr>
          <w:rFonts w:cs="Times New Roman"/>
          <w:szCs w:val="24"/>
        </w:rPr>
        <w:t xml:space="preserve"> </w:t>
      </w:r>
      <w:r w:rsidRPr="006B246C">
        <w:rPr>
          <w:rFonts w:cs="Times New Roman"/>
          <w:i/>
          <w:iCs/>
          <w:szCs w:val="24"/>
        </w:rPr>
        <w:t xml:space="preserve">Accident Analysis </w:t>
      </w:r>
      <w:r w:rsidR="008C60DE">
        <w:rPr>
          <w:rFonts w:cs="Times New Roman"/>
          <w:i/>
          <w:iCs/>
          <w:szCs w:val="24"/>
        </w:rPr>
        <w:t>&amp;</w:t>
      </w:r>
      <w:r w:rsidRPr="006B246C">
        <w:rPr>
          <w:rFonts w:cs="Times New Roman"/>
          <w:i/>
          <w:iCs/>
          <w:szCs w:val="24"/>
        </w:rPr>
        <w:t xml:space="preserve"> Prevention</w:t>
      </w:r>
      <w:r w:rsidR="008C60DE">
        <w:rPr>
          <w:rFonts w:cs="Times New Roman"/>
          <w:szCs w:val="24"/>
        </w:rPr>
        <w:t>,</w:t>
      </w:r>
      <w:r w:rsidRPr="006B246C">
        <w:rPr>
          <w:rFonts w:cs="Times New Roman"/>
          <w:szCs w:val="24"/>
        </w:rPr>
        <w:t xml:space="preserve"> 40(3), 1033–1054.</w:t>
      </w:r>
    </w:p>
    <w:p w14:paraId="53B17AF2" w14:textId="6E8E8E8E" w:rsidR="006557C7" w:rsidRPr="006B246C" w:rsidRDefault="006557C7" w:rsidP="006B246C">
      <w:pPr>
        <w:autoSpaceDE w:val="0"/>
        <w:autoSpaceDN w:val="0"/>
        <w:adjustRightInd w:val="0"/>
        <w:ind w:left="540" w:hanging="540"/>
        <w:jc w:val="both"/>
        <w:rPr>
          <w:rFonts w:cs="Times New Roman"/>
          <w:szCs w:val="24"/>
        </w:rPr>
      </w:pPr>
      <w:r w:rsidRPr="006B246C">
        <w:rPr>
          <w:rFonts w:cs="Times New Roman"/>
          <w:szCs w:val="24"/>
        </w:rPr>
        <w:t>Fruhwirth-Schnatter, S., and Pyne, S. (2010). Bayesian inference for finite mixtures of univariate and multivariate skew-normal and skew-</w:t>
      </w:r>
      <w:r w:rsidRPr="006B246C">
        <w:rPr>
          <w:rFonts w:cs="Times New Roman"/>
          <w:i/>
          <w:iCs/>
          <w:szCs w:val="24"/>
        </w:rPr>
        <w:t xml:space="preserve">t </w:t>
      </w:r>
      <w:r w:rsidRPr="006B246C">
        <w:rPr>
          <w:rFonts w:cs="Times New Roman"/>
          <w:szCs w:val="24"/>
        </w:rPr>
        <w:t xml:space="preserve">distributions. </w:t>
      </w:r>
      <w:r w:rsidRPr="006B246C">
        <w:rPr>
          <w:rFonts w:cs="Times New Roman"/>
          <w:i/>
          <w:iCs/>
          <w:szCs w:val="24"/>
        </w:rPr>
        <w:t>Biostatistics</w:t>
      </w:r>
      <w:r w:rsidRPr="006B246C">
        <w:rPr>
          <w:rFonts w:cs="Times New Roman"/>
          <w:szCs w:val="24"/>
        </w:rPr>
        <w:t xml:space="preserve">, </w:t>
      </w:r>
      <w:r w:rsidRPr="006B246C">
        <w:rPr>
          <w:rFonts w:cs="Times New Roman"/>
          <w:iCs/>
          <w:szCs w:val="24"/>
        </w:rPr>
        <w:t>11(2</w:t>
      </w:r>
      <w:r w:rsidRPr="006B246C">
        <w:rPr>
          <w:rFonts w:cs="Times New Roman"/>
          <w:szCs w:val="24"/>
        </w:rPr>
        <w:t>)</w:t>
      </w:r>
      <w:r w:rsidRPr="006B246C">
        <w:rPr>
          <w:rFonts w:eastAsia="TeX-RBLMI" w:cs="Times New Roman"/>
          <w:szCs w:val="24"/>
        </w:rPr>
        <w:t xml:space="preserve">, </w:t>
      </w:r>
      <w:r w:rsidRPr="006B246C">
        <w:rPr>
          <w:rFonts w:cs="Times New Roman"/>
          <w:szCs w:val="24"/>
        </w:rPr>
        <w:t>317</w:t>
      </w:r>
      <w:r w:rsidR="008C60DE">
        <w:rPr>
          <w:rFonts w:cs="Times New Roman"/>
          <w:szCs w:val="24"/>
        </w:rPr>
        <w:t>–</w:t>
      </w:r>
      <w:r w:rsidRPr="006B246C">
        <w:rPr>
          <w:rFonts w:cs="Times New Roman"/>
          <w:szCs w:val="24"/>
        </w:rPr>
        <w:t>336.</w:t>
      </w:r>
    </w:p>
    <w:p w14:paraId="5AC66928" w14:textId="7868307B" w:rsidR="006557C7" w:rsidRPr="006B246C" w:rsidRDefault="006557C7" w:rsidP="006B246C">
      <w:pPr>
        <w:ind w:left="540" w:hanging="540"/>
        <w:jc w:val="both"/>
        <w:rPr>
          <w:rFonts w:cs="Times New Roman"/>
          <w:szCs w:val="24"/>
        </w:rPr>
      </w:pPr>
      <w:r w:rsidRPr="006B246C">
        <w:rPr>
          <w:rFonts w:eastAsia="CMR12" w:cs="Times New Roman"/>
          <w:szCs w:val="24"/>
        </w:rPr>
        <w:lastRenderedPageBreak/>
        <w:t xml:space="preserve">Gallaugher, M.P.B, McNicholas, P.D., Melnykov, V., and Zhu, X. (2020). </w:t>
      </w:r>
      <w:r w:rsidRPr="006B246C">
        <w:rPr>
          <w:rFonts w:cs="Times New Roman"/>
          <w:szCs w:val="24"/>
        </w:rPr>
        <w:t>Skewed distributions or transformations? Modelling skewness for a cluster analysis.</w:t>
      </w:r>
      <w:r w:rsidRPr="006B246C">
        <w:rPr>
          <w:rStyle w:val="arxivid"/>
          <w:rFonts w:cs="Times New Roman"/>
          <w:szCs w:val="24"/>
        </w:rPr>
        <w:t xml:space="preserve"> </w:t>
      </w:r>
      <w:hyperlink r:id="rId398" w:history="1">
        <w:r w:rsidR="000A2331" w:rsidRPr="0018359F">
          <w:rPr>
            <w:rStyle w:val="Hyperlink"/>
            <w:rFonts w:cs="Times New Roman"/>
            <w:szCs w:val="24"/>
          </w:rPr>
          <w:t>https://doi.org/10.48550/arXiv.2011.09152</w:t>
        </w:r>
      </w:hyperlink>
      <w:r w:rsidR="000A2331">
        <w:rPr>
          <w:rFonts w:cs="Times New Roman"/>
          <w:szCs w:val="24"/>
        </w:rPr>
        <w:t xml:space="preserve">, </w:t>
      </w:r>
      <w:r w:rsidRPr="006B246C">
        <w:rPr>
          <w:rFonts w:cs="Times New Roman"/>
          <w:szCs w:val="24"/>
        </w:rPr>
        <w:t>accessed June 11, 2025.</w:t>
      </w:r>
    </w:p>
    <w:p w14:paraId="08BD1C2B" w14:textId="77777777" w:rsidR="006557C7" w:rsidRPr="003C7730" w:rsidRDefault="006557C7" w:rsidP="006B246C">
      <w:pPr>
        <w:ind w:left="540" w:hanging="540"/>
        <w:jc w:val="both"/>
        <w:rPr>
          <w:rFonts w:cs="Times New Roman"/>
          <w:szCs w:val="24"/>
        </w:rPr>
      </w:pPr>
      <w:r w:rsidRPr="003C7730">
        <w:rPr>
          <w:rFonts w:cs="Times New Roman"/>
          <w:szCs w:val="24"/>
        </w:rPr>
        <w:t>Gómez-Déniz, E., Calderín-Ojeda, E., and Sarabia, J.M. (2025). Bimodal and multimodal extensions of the normal and skew normal distributions. </w:t>
      </w:r>
      <w:r w:rsidRPr="003C7730">
        <w:rPr>
          <w:rFonts w:cs="Times New Roman"/>
          <w:i/>
          <w:iCs/>
          <w:szCs w:val="24"/>
        </w:rPr>
        <w:t>REVSTAT-Statistical Journal</w:t>
      </w:r>
      <w:r w:rsidRPr="003C7730">
        <w:rPr>
          <w:rFonts w:cs="Times New Roman"/>
          <w:szCs w:val="24"/>
        </w:rPr>
        <w:t>, 23(2), 253–271.</w:t>
      </w:r>
    </w:p>
    <w:p w14:paraId="59EE6208" w14:textId="77777777" w:rsidR="006557C7" w:rsidRPr="003C7730" w:rsidRDefault="006557C7" w:rsidP="006B246C">
      <w:pPr>
        <w:ind w:left="540" w:hanging="540"/>
        <w:jc w:val="both"/>
        <w:rPr>
          <w:rFonts w:cs="Times New Roman"/>
          <w:szCs w:val="24"/>
        </w:rPr>
      </w:pPr>
      <w:r w:rsidRPr="003C7730">
        <w:rPr>
          <w:rFonts w:cs="Times New Roman"/>
          <w:szCs w:val="24"/>
        </w:rPr>
        <w:t>Gómez-Déniz, E., Sarabia, J.M., and Calderín-Ojeda, E. (2021). Bimodal normal distribution: Extensions and applications. </w:t>
      </w:r>
      <w:r w:rsidRPr="003C7730">
        <w:rPr>
          <w:rFonts w:cs="Times New Roman"/>
          <w:i/>
          <w:iCs/>
          <w:szCs w:val="24"/>
        </w:rPr>
        <w:t>Journal of Computational and Applied Mathematics</w:t>
      </w:r>
      <w:r w:rsidRPr="003C7730">
        <w:rPr>
          <w:rFonts w:cs="Times New Roman"/>
          <w:szCs w:val="24"/>
        </w:rPr>
        <w:t>, 388, 113292.</w:t>
      </w:r>
    </w:p>
    <w:p w14:paraId="2933A087" w14:textId="77777777" w:rsidR="006557C7" w:rsidRPr="003C7730" w:rsidRDefault="006557C7" w:rsidP="006B246C">
      <w:pPr>
        <w:ind w:left="540" w:hanging="540"/>
        <w:jc w:val="both"/>
        <w:rPr>
          <w:rFonts w:cs="Times New Roman"/>
          <w:szCs w:val="24"/>
        </w:rPr>
      </w:pPr>
      <w:r w:rsidRPr="003C7730">
        <w:rPr>
          <w:rFonts w:eastAsia="STIX-Regular" w:cs="Times New Roman"/>
          <w:szCs w:val="24"/>
        </w:rPr>
        <w:t xml:space="preserve">Greene, W.H., and Hensher, D.A. (2010). </w:t>
      </w:r>
      <w:r w:rsidRPr="003C7730">
        <w:rPr>
          <w:rFonts w:eastAsia="STIX-Italic" w:cs="Times New Roman"/>
          <w:i/>
          <w:iCs/>
          <w:szCs w:val="24"/>
        </w:rPr>
        <w:t>Modeling Ordered Choices: A Primer</w:t>
      </w:r>
      <w:r w:rsidRPr="003C7730">
        <w:rPr>
          <w:rFonts w:eastAsia="STIX-Regular" w:cs="Times New Roman"/>
          <w:szCs w:val="24"/>
        </w:rPr>
        <w:t>. Cambridge University Press.</w:t>
      </w:r>
    </w:p>
    <w:p w14:paraId="3CA229CB" w14:textId="53B97C59" w:rsidR="006557C7" w:rsidRPr="003C7730" w:rsidRDefault="006557C7" w:rsidP="006B246C">
      <w:pPr>
        <w:ind w:left="540" w:hanging="540"/>
        <w:jc w:val="both"/>
        <w:rPr>
          <w:rFonts w:cs="Times New Roman"/>
          <w:szCs w:val="24"/>
        </w:rPr>
      </w:pPr>
      <w:r w:rsidRPr="003C7730">
        <w:rPr>
          <w:rFonts w:cs="Times New Roman"/>
          <w:szCs w:val="24"/>
        </w:rPr>
        <w:t xml:space="preserve">Haddad, A.J., Mondal, A., Bhat, C.R., Zhang, A., Liao, M.C., Macias, L.J., Kyung Lee, M., and Watkins, S.C. (2023). Pedestrian crash frequency: Unpacking the effects of contributing factors and racial disparities. </w:t>
      </w:r>
      <w:r w:rsidRPr="003C7730">
        <w:rPr>
          <w:rFonts w:cs="Times New Roman"/>
          <w:i/>
          <w:iCs/>
          <w:szCs w:val="24"/>
        </w:rPr>
        <w:t xml:space="preserve">Accident Analysis </w:t>
      </w:r>
      <w:r w:rsidR="008C60DE" w:rsidRPr="003C7730">
        <w:rPr>
          <w:rFonts w:cs="Times New Roman"/>
          <w:i/>
          <w:iCs/>
          <w:szCs w:val="24"/>
        </w:rPr>
        <w:t>&amp;</w:t>
      </w:r>
      <w:r w:rsidRPr="003C7730">
        <w:rPr>
          <w:rFonts w:cs="Times New Roman"/>
          <w:i/>
          <w:iCs/>
          <w:szCs w:val="24"/>
        </w:rPr>
        <w:t xml:space="preserve"> Prevention</w:t>
      </w:r>
      <w:r w:rsidRPr="003C7730">
        <w:rPr>
          <w:rFonts w:cs="Times New Roman"/>
          <w:szCs w:val="24"/>
        </w:rPr>
        <w:t>, 182, 106954.</w:t>
      </w:r>
    </w:p>
    <w:p w14:paraId="342A26EA" w14:textId="77777777" w:rsidR="006557C7" w:rsidRPr="003C7730" w:rsidRDefault="006557C7" w:rsidP="006B246C">
      <w:pPr>
        <w:ind w:left="540" w:hanging="540"/>
        <w:jc w:val="both"/>
        <w:rPr>
          <w:rFonts w:cs="Times New Roman"/>
          <w:szCs w:val="24"/>
        </w:rPr>
      </w:pPr>
      <w:r w:rsidRPr="003C7730">
        <w:rPr>
          <w:rFonts w:cs="Times New Roman"/>
          <w:szCs w:val="24"/>
        </w:rPr>
        <w:t>Haddad, A., Mondal, A., Eluru, N., and Bhat, C.R. (2024). A novel integrated approach to modeling and predicting crash frequency by crash event state. </w:t>
      </w:r>
      <w:r w:rsidRPr="003C7730">
        <w:rPr>
          <w:rFonts w:cs="Times New Roman"/>
          <w:i/>
          <w:iCs/>
          <w:szCs w:val="24"/>
        </w:rPr>
        <w:t>Analytic Methods in Accident Research</w:t>
      </w:r>
      <w:r w:rsidRPr="003C7730">
        <w:rPr>
          <w:rFonts w:cs="Times New Roman"/>
          <w:szCs w:val="24"/>
        </w:rPr>
        <w:t>, 41, 100319.</w:t>
      </w:r>
    </w:p>
    <w:p w14:paraId="5023B480" w14:textId="77777777" w:rsidR="006557C7" w:rsidRPr="003C7730" w:rsidRDefault="006557C7" w:rsidP="006B246C">
      <w:pPr>
        <w:ind w:left="540" w:hanging="540"/>
        <w:jc w:val="both"/>
        <w:rPr>
          <w:rFonts w:cs="Times New Roman"/>
          <w:szCs w:val="24"/>
        </w:rPr>
      </w:pPr>
      <w:r w:rsidRPr="003C7730">
        <w:rPr>
          <w:rFonts w:cs="Times New Roman"/>
          <w:szCs w:val="24"/>
        </w:rPr>
        <w:t xml:space="preserve">Hanchate, A.D., Paasche-Orlow, M.K., Baker, W.E., Lin, M.-Y., Banerjee, S., and Feldman, J., (2019). Association of race/ethnicity with emergency department destination of emergency medical services transport. </w:t>
      </w:r>
      <w:r w:rsidRPr="003C7730">
        <w:rPr>
          <w:rFonts w:cs="Times New Roman"/>
          <w:i/>
          <w:iCs/>
          <w:szCs w:val="24"/>
        </w:rPr>
        <w:t>JAMA Network Open</w:t>
      </w:r>
      <w:r w:rsidRPr="003C7730">
        <w:rPr>
          <w:rFonts w:cs="Times New Roman"/>
          <w:szCs w:val="24"/>
        </w:rPr>
        <w:t>, 2(9), e1910816.</w:t>
      </w:r>
    </w:p>
    <w:p w14:paraId="04D07602" w14:textId="0644D6F4" w:rsidR="006557C7" w:rsidRPr="006B246C" w:rsidRDefault="006557C7" w:rsidP="006B246C">
      <w:pPr>
        <w:ind w:left="540" w:hanging="540"/>
        <w:jc w:val="both"/>
        <w:rPr>
          <w:rFonts w:cs="Times New Roman"/>
          <w:szCs w:val="24"/>
        </w:rPr>
      </w:pPr>
      <w:r w:rsidRPr="003C7730">
        <w:rPr>
          <w:rFonts w:cs="Times New Roman"/>
          <w:szCs w:val="24"/>
        </w:rPr>
        <w:t xml:space="preserve">Hanks, A., Solomon, D., and Weller, C. (2018). Systematic </w:t>
      </w:r>
      <w:r w:rsidR="008C60DE" w:rsidRPr="003C7730">
        <w:rPr>
          <w:rFonts w:cs="Times New Roman"/>
          <w:szCs w:val="24"/>
        </w:rPr>
        <w:t>i</w:t>
      </w:r>
      <w:r w:rsidRPr="003C7730">
        <w:rPr>
          <w:rFonts w:cs="Times New Roman"/>
          <w:szCs w:val="24"/>
        </w:rPr>
        <w:t xml:space="preserve">nequality: How America’s </w:t>
      </w:r>
      <w:r w:rsidR="008C60DE" w:rsidRPr="003C7730">
        <w:rPr>
          <w:rFonts w:cs="Times New Roman"/>
          <w:szCs w:val="24"/>
        </w:rPr>
        <w:t>s</w:t>
      </w:r>
      <w:r w:rsidRPr="003C7730">
        <w:rPr>
          <w:rFonts w:cs="Times New Roman"/>
          <w:szCs w:val="24"/>
        </w:rPr>
        <w:t xml:space="preserve">tructural </w:t>
      </w:r>
      <w:r w:rsidR="008C60DE" w:rsidRPr="003C7730">
        <w:rPr>
          <w:rFonts w:cs="Times New Roman"/>
          <w:szCs w:val="24"/>
        </w:rPr>
        <w:t>r</w:t>
      </w:r>
      <w:r w:rsidRPr="003C7730">
        <w:rPr>
          <w:rFonts w:cs="Times New Roman"/>
          <w:szCs w:val="24"/>
        </w:rPr>
        <w:t xml:space="preserve">acism </w:t>
      </w:r>
      <w:r w:rsidR="008C60DE" w:rsidRPr="003C7730">
        <w:rPr>
          <w:rFonts w:cs="Times New Roman"/>
          <w:szCs w:val="24"/>
        </w:rPr>
        <w:t>h</w:t>
      </w:r>
      <w:r w:rsidRPr="003C7730">
        <w:rPr>
          <w:rFonts w:cs="Times New Roman"/>
          <w:szCs w:val="24"/>
        </w:rPr>
        <w:t xml:space="preserve">elped </w:t>
      </w:r>
      <w:r w:rsidR="008C60DE" w:rsidRPr="003C7730">
        <w:rPr>
          <w:rFonts w:cs="Times New Roman"/>
          <w:szCs w:val="24"/>
        </w:rPr>
        <w:t>c</w:t>
      </w:r>
      <w:r w:rsidRPr="003C7730">
        <w:rPr>
          <w:rFonts w:cs="Times New Roman"/>
          <w:szCs w:val="24"/>
        </w:rPr>
        <w:t xml:space="preserve">reate the </w:t>
      </w:r>
      <w:r w:rsidR="000A2331" w:rsidRPr="003C7730">
        <w:rPr>
          <w:rFonts w:cs="Times New Roman"/>
          <w:szCs w:val="24"/>
        </w:rPr>
        <w:t>b</w:t>
      </w:r>
      <w:r w:rsidRPr="003C7730">
        <w:rPr>
          <w:rFonts w:cs="Times New Roman"/>
          <w:szCs w:val="24"/>
        </w:rPr>
        <w:t>lack-</w:t>
      </w:r>
      <w:r w:rsidR="000A2331" w:rsidRPr="003C7730">
        <w:rPr>
          <w:rFonts w:cs="Times New Roman"/>
          <w:szCs w:val="24"/>
        </w:rPr>
        <w:t>w</w:t>
      </w:r>
      <w:r w:rsidRPr="003C7730">
        <w:rPr>
          <w:rFonts w:cs="Times New Roman"/>
          <w:szCs w:val="24"/>
        </w:rPr>
        <w:t xml:space="preserve">hite </w:t>
      </w:r>
      <w:r w:rsidR="000A2331" w:rsidRPr="003C7730">
        <w:rPr>
          <w:rFonts w:cs="Times New Roman"/>
          <w:szCs w:val="24"/>
        </w:rPr>
        <w:t>w</w:t>
      </w:r>
      <w:r w:rsidRPr="003C7730">
        <w:rPr>
          <w:rFonts w:cs="Times New Roman"/>
          <w:szCs w:val="24"/>
        </w:rPr>
        <w:t xml:space="preserve">ealth </w:t>
      </w:r>
      <w:r w:rsidR="000A2331" w:rsidRPr="003C7730">
        <w:rPr>
          <w:rFonts w:cs="Times New Roman"/>
          <w:szCs w:val="24"/>
        </w:rPr>
        <w:t>g</w:t>
      </w:r>
      <w:r w:rsidRPr="003C7730">
        <w:rPr>
          <w:rFonts w:cs="Times New Roman"/>
          <w:szCs w:val="24"/>
        </w:rPr>
        <w:t xml:space="preserve">ap. Center for American Progress. </w:t>
      </w:r>
      <w:hyperlink r:id="rId399" w:history="1">
        <w:r w:rsidRPr="006B246C">
          <w:rPr>
            <w:rStyle w:val="Hyperlink"/>
            <w:rFonts w:cs="Times New Roman"/>
            <w:szCs w:val="24"/>
          </w:rPr>
          <w:t>https://www.americanprogress.org/article/systematic-inequality/</w:t>
        </w:r>
      </w:hyperlink>
      <w:r w:rsidRPr="006B246C">
        <w:rPr>
          <w:rFonts w:cs="Times New Roman"/>
          <w:szCs w:val="24"/>
        </w:rPr>
        <w:t xml:space="preserve"> </w:t>
      </w:r>
    </w:p>
    <w:p w14:paraId="010E3DD2" w14:textId="31E53795" w:rsidR="004B290B" w:rsidRPr="000A2331" w:rsidRDefault="004B290B" w:rsidP="006B246C">
      <w:pPr>
        <w:autoSpaceDE w:val="0"/>
        <w:autoSpaceDN w:val="0"/>
        <w:adjustRightInd w:val="0"/>
        <w:ind w:left="540" w:hanging="540"/>
        <w:jc w:val="both"/>
      </w:pPr>
      <w:r w:rsidRPr="006B246C">
        <w:rPr>
          <w:rFonts w:cs="Times New Roman"/>
          <w:szCs w:val="24"/>
        </w:rPr>
        <w:t xml:space="preserve">Huang, P.,  Xiong, Y., Tang, S., Wang, S., Zeng, Q., and Lee, J-J (2025). Driver injury severity analysis of work zone crashes: A Bayesian hierarchical generalized ordered </w:t>
      </w:r>
      <w:proofErr w:type="spellStart"/>
      <w:r w:rsidRPr="006B246C">
        <w:rPr>
          <w:rFonts w:cs="Times New Roman"/>
          <w:szCs w:val="24"/>
        </w:rPr>
        <w:t>probit</w:t>
      </w:r>
      <w:proofErr w:type="spellEnd"/>
      <w:r w:rsidRPr="006B246C">
        <w:rPr>
          <w:rFonts w:cs="Times New Roman"/>
          <w:szCs w:val="24"/>
        </w:rPr>
        <w:t xml:space="preserve"> approach</w:t>
      </w:r>
      <w:r w:rsidR="000A2331">
        <w:rPr>
          <w:rFonts w:cs="Times New Roman"/>
          <w:szCs w:val="24"/>
        </w:rPr>
        <w:t>.</w:t>
      </w:r>
      <w:r w:rsidRPr="006B246C">
        <w:rPr>
          <w:rFonts w:cs="Times New Roman"/>
          <w:szCs w:val="24"/>
        </w:rPr>
        <w:t xml:space="preserve"> </w:t>
      </w:r>
      <w:r w:rsidRPr="006B246C">
        <w:rPr>
          <w:rFonts w:cs="Times New Roman"/>
          <w:i/>
          <w:iCs/>
          <w:szCs w:val="24"/>
          <w:bdr w:val="none" w:sz="0" w:space="0" w:color="auto" w:frame="1"/>
          <w:shd w:val="clear" w:color="auto" w:fill="FFFFFF"/>
        </w:rPr>
        <w:t>Transportation Safety and Environment</w:t>
      </w:r>
      <w:r w:rsidRPr="006B246C">
        <w:rPr>
          <w:rFonts w:cs="Times New Roman"/>
          <w:szCs w:val="24"/>
          <w:bdr w:val="none" w:sz="0" w:space="0" w:color="auto" w:frame="1"/>
          <w:shd w:val="clear" w:color="auto" w:fill="FFFFFF"/>
        </w:rPr>
        <w:t>, 7</w:t>
      </w:r>
      <w:r w:rsidR="000A2331">
        <w:rPr>
          <w:rFonts w:cs="Times New Roman"/>
          <w:szCs w:val="24"/>
          <w:bdr w:val="none" w:sz="0" w:space="0" w:color="auto" w:frame="1"/>
          <w:shd w:val="clear" w:color="auto" w:fill="FFFFFF"/>
        </w:rPr>
        <w:t>(1)</w:t>
      </w:r>
      <w:r w:rsidRPr="006B246C">
        <w:rPr>
          <w:rFonts w:cs="Times New Roman"/>
          <w:szCs w:val="24"/>
          <w:bdr w:val="none" w:sz="0" w:space="0" w:color="auto" w:frame="1"/>
          <w:shd w:val="clear" w:color="auto" w:fill="FFFFFF"/>
        </w:rPr>
        <w:t xml:space="preserve">, </w:t>
      </w:r>
      <w:r w:rsidR="000A2331" w:rsidRPr="000A2331">
        <w:t xml:space="preserve">tdaf001. </w:t>
      </w:r>
      <w:hyperlink r:id="rId400" w:history="1">
        <w:r w:rsidR="000A2331" w:rsidRPr="000A2331">
          <w:rPr>
            <w:rStyle w:val="Hyperlink"/>
          </w:rPr>
          <w:t>https://doi.org/10.1093/tse/tdaf001</w:t>
        </w:r>
      </w:hyperlink>
      <w:r w:rsidRPr="000A2331">
        <w:t xml:space="preserve"> </w:t>
      </w:r>
    </w:p>
    <w:p w14:paraId="4C4BE698" w14:textId="77777777" w:rsidR="006557C7" w:rsidRPr="006B246C" w:rsidRDefault="006557C7" w:rsidP="006B246C">
      <w:pPr>
        <w:keepLines/>
        <w:autoSpaceDE w:val="0"/>
        <w:autoSpaceDN w:val="0"/>
        <w:adjustRightInd w:val="0"/>
        <w:ind w:left="540" w:hanging="540"/>
        <w:jc w:val="both"/>
        <w:rPr>
          <w:rFonts w:cs="Times New Roman"/>
          <w:szCs w:val="24"/>
        </w:rPr>
      </w:pPr>
      <w:r w:rsidRPr="006B246C">
        <w:rPr>
          <w:rFonts w:cs="Times New Roman"/>
          <w:szCs w:val="24"/>
        </w:rPr>
        <w:t xml:space="preserve">Jadhav, A., Dhaulakhandi, D., Kumar, S., Malviya, L., and Mewada, A. (2023). Data transformation: A preprocessing stage in machine learning regression problems. In </w:t>
      </w:r>
      <w:r w:rsidRPr="006B246C">
        <w:rPr>
          <w:rFonts w:cs="Times New Roman"/>
          <w:i/>
          <w:iCs/>
          <w:szCs w:val="24"/>
        </w:rPr>
        <w:t>Artificial Intelligence Techniques in Power Systems Operations and Analysis</w:t>
      </w:r>
      <w:r w:rsidRPr="006B246C">
        <w:rPr>
          <w:rFonts w:cs="Times New Roman"/>
          <w:szCs w:val="24"/>
        </w:rPr>
        <w:t>, Singh, N., Tamrakar, S., Mewada, A., and Gupta, S.K. (Eds.). Auerbach Publications.</w:t>
      </w:r>
    </w:p>
    <w:p w14:paraId="631CBC4E" w14:textId="2A0BB526" w:rsidR="00782A7D" w:rsidRPr="006B246C" w:rsidRDefault="00782A7D" w:rsidP="006B246C">
      <w:pPr>
        <w:autoSpaceDE w:val="0"/>
        <w:autoSpaceDN w:val="0"/>
        <w:adjustRightInd w:val="0"/>
        <w:ind w:left="540" w:hanging="540"/>
        <w:jc w:val="both"/>
        <w:rPr>
          <w:rFonts w:cs="Times New Roman"/>
          <w:color w:val="1D1D1B"/>
          <w:szCs w:val="24"/>
        </w:rPr>
      </w:pPr>
      <w:r w:rsidRPr="006B246C">
        <w:rPr>
          <w:rFonts w:cs="Times New Roman"/>
          <w:color w:val="1D1D1B"/>
          <w:szCs w:val="24"/>
        </w:rPr>
        <w:t>Ji, Y., Jiang, S., Du, Y., and Zhang, H.M. (2015). Estimation of bimodal urban link travel time distribution and its applications in traffic analysis</w:t>
      </w:r>
      <w:r w:rsidR="000A2331">
        <w:rPr>
          <w:rFonts w:cs="Times New Roman"/>
          <w:color w:val="1D1D1B"/>
          <w:szCs w:val="24"/>
        </w:rPr>
        <w:t>.</w:t>
      </w:r>
      <w:r w:rsidRPr="006B246C">
        <w:rPr>
          <w:rFonts w:cs="Times New Roman"/>
          <w:color w:val="1D1D1B"/>
          <w:szCs w:val="24"/>
        </w:rPr>
        <w:t xml:space="preserve"> </w:t>
      </w:r>
      <w:r w:rsidRPr="006B246C">
        <w:rPr>
          <w:rFonts w:cs="Times New Roman"/>
          <w:i/>
          <w:iCs/>
          <w:color w:val="1D1D1B"/>
          <w:szCs w:val="24"/>
        </w:rPr>
        <w:t>Mathematical Problems in Engineering</w:t>
      </w:r>
      <w:r w:rsidRPr="006B246C">
        <w:rPr>
          <w:rFonts w:cs="Times New Roman"/>
          <w:color w:val="1D1D1B"/>
          <w:szCs w:val="24"/>
        </w:rPr>
        <w:t xml:space="preserve">, </w:t>
      </w:r>
      <w:r w:rsidR="000A2331" w:rsidRPr="000A2331">
        <w:t>615468.</w:t>
      </w:r>
      <w:r w:rsidR="000A2331">
        <w:rPr>
          <w:rFonts w:ascii="Open Sans" w:hAnsi="Open Sans" w:cs="Open Sans"/>
          <w:color w:val="1C1D1E"/>
          <w:sz w:val="21"/>
          <w:szCs w:val="21"/>
          <w:shd w:val="clear" w:color="auto" w:fill="FFFFFF"/>
        </w:rPr>
        <w:t xml:space="preserve"> </w:t>
      </w:r>
      <w:hyperlink r:id="rId401" w:history="1">
        <w:r w:rsidR="000A2331" w:rsidRPr="0018359F">
          <w:rPr>
            <w:rStyle w:val="Hyperlink"/>
            <w:rFonts w:cs="Times New Roman"/>
            <w:szCs w:val="24"/>
          </w:rPr>
          <w:t>http://dx.doi.org/10.1155/2015/615468</w:t>
        </w:r>
      </w:hyperlink>
    </w:p>
    <w:p w14:paraId="4C0CBB75" w14:textId="17093E03" w:rsidR="006557C7" w:rsidRPr="006B246C" w:rsidRDefault="00973935" w:rsidP="006B246C">
      <w:pPr>
        <w:pStyle w:val="NormalWeb"/>
        <w:spacing w:before="0" w:beforeAutospacing="0" w:after="0" w:afterAutospacing="0"/>
        <w:ind w:left="540" w:hanging="540"/>
        <w:jc w:val="both"/>
      </w:pPr>
      <w:r w:rsidRPr="006B246C">
        <w:t xml:space="preserve">Jintanakul, K., Chu, L., and Jayakrishnan, R. (2009). Bayesian </w:t>
      </w:r>
      <w:r w:rsidR="000A2331">
        <w:t>m</w:t>
      </w:r>
      <w:r w:rsidRPr="006B246C">
        <w:t xml:space="preserve">ixture </w:t>
      </w:r>
      <w:r w:rsidR="000A2331">
        <w:t>m</w:t>
      </w:r>
      <w:r w:rsidRPr="006B246C">
        <w:t xml:space="preserve">odel for </w:t>
      </w:r>
      <w:r w:rsidR="000A2331">
        <w:t>e</w:t>
      </w:r>
      <w:r w:rsidRPr="006B246C">
        <w:t xml:space="preserve">stimating </w:t>
      </w:r>
      <w:r w:rsidR="000A2331">
        <w:t>f</w:t>
      </w:r>
      <w:r w:rsidRPr="006B246C">
        <w:t xml:space="preserve">reeway </w:t>
      </w:r>
      <w:r w:rsidR="000A2331">
        <w:t>t</w:t>
      </w:r>
      <w:r w:rsidRPr="006B246C">
        <w:t xml:space="preserve">ravel </w:t>
      </w:r>
      <w:r w:rsidR="000A2331">
        <w:t>t</w:t>
      </w:r>
      <w:r w:rsidRPr="006B246C">
        <w:t xml:space="preserve">ime </w:t>
      </w:r>
      <w:r w:rsidR="000A2331">
        <w:t>d</w:t>
      </w:r>
      <w:r w:rsidRPr="006B246C">
        <w:t xml:space="preserve">istributions from </w:t>
      </w:r>
      <w:r w:rsidR="000A2331">
        <w:t>s</w:t>
      </w:r>
      <w:r w:rsidRPr="006B246C">
        <w:t xml:space="preserve">mall </w:t>
      </w:r>
      <w:r w:rsidR="000A2331">
        <w:t>p</w:t>
      </w:r>
      <w:r w:rsidRPr="006B246C">
        <w:t xml:space="preserve">robe </w:t>
      </w:r>
      <w:r w:rsidR="000A2331">
        <w:t>s</w:t>
      </w:r>
      <w:r w:rsidRPr="006B246C">
        <w:t xml:space="preserve">amples from </w:t>
      </w:r>
      <w:r w:rsidR="000A2331">
        <w:t>m</w:t>
      </w:r>
      <w:r w:rsidRPr="006B246C">
        <w:t xml:space="preserve">ultiple </w:t>
      </w:r>
      <w:r w:rsidR="000A2331">
        <w:t>d</w:t>
      </w:r>
      <w:r w:rsidRPr="006B246C">
        <w:t xml:space="preserve">ays. </w:t>
      </w:r>
      <w:r w:rsidRPr="006B246C">
        <w:rPr>
          <w:i/>
          <w:iCs/>
        </w:rPr>
        <w:t>Transportation Research Record</w:t>
      </w:r>
      <w:r w:rsidRPr="006B246C">
        <w:t>, 2136, 37</w:t>
      </w:r>
      <w:r w:rsidR="000A2331">
        <w:t>–</w:t>
      </w:r>
      <w:r w:rsidRPr="006B246C">
        <w:t xml:space="preserve">44. </w:t>
      </w:r>
    </w:p>
    <w:p w14:paraId="345FB7E6" w14:textId="77777777" w:rsidR="000A2331" w:rsidRDefault="006557C7" w:rsidP="000A2331">
      <w:pPr>
        <w:ind w:left="540" w:hanging="540"/>
        <w:jc w:val="both"/>
        <w:rPr>
          <w:rFonts w:cs="Times New Roman"/>
          <w:szCs w:val="24"/>
        </w:rPr>
      </w:pPr>
      <w:r w:rsidRPr="006B246C">
        <w:rPr>
          <w:rFonts w:cs="Times New Roman"/>
          <w:szCs w:val="24"/>
        </w:rPr>
        <w:t xml:space="preserve">Kabli, A., Bhowmik, T., and Eluru, N. (2020). A multivariate approach for modeling driver injury severity by body region. </w:t>
      </w:r>
      <w:r w:rsidRPr="006B246C">
        <w:rPr>
          <w:rFonts w:cs="Times New Roman"/>
          <w:i/>
          <w:iCs/>
          <w:szCs w:val="24"/>
        </w:rPr>
        <w:t>Analytic Methods in Accident Research</w:t>
      </w:r>
      <w:r w:rsidRPr="006B246C">
        <w:rPr>
          <w:rFonts w:cs="Times New Roman"/>
          <w:szCs w:val="24"/>
        </w:rPr>
        <w:t>, 28, 100129.</w:t>
      </w:r>
    </w:p>
    <w:p w14:paraId="1789DC7B" w14:textId="102D493F" w:rsidR="006557C7" w:rsidRPr="000A2331" w:rsidRDefault="00973935" w:rsidP="000A2331">
      <w:pPr>
        <w:ind w:left="540" w:hanging="540"/>
        <w:jc w:val="both"/>
        <w:rPr>
          <w:rFonts w:cs="Times New Roman"/>
          <w:szCs w:val="24"/>
        </w:rPr>
      </w:pPr>
      <w:r w:rsidRPr="000A2331">
        <w:t xml:space="preserve">Kleber, C., </w:t>
      </w:r>
      <w:proofErr w:type="spellStart"/>
      <w:r w:rsidRPr="000A2331">
        <w:t>Giesecke</w:t>
      </w:r>
      <w:proofErr w:type="spellEnd"/>
      <w:r w:rsidRPr="000A2331">
        <w:t xml:space="preserve">, M.T., </w:t>
      </w:r>
      <w:proofErr w:type="spellStart"/>
      <w:r w:rsidRPr="000A2331">
        <w:t>Tsokos</w:t>
      </w:r>
      <w:proofErr w:type="spellEnd"/>
      <w:r w:rsidRPr="000A2331">
        <w:t xml:space="preserve">, M., Haas, N.P., </w:t>
      </w:r>
      <w:proofErr w:type="spellStart"/>
      <w:r w:rsidRPr="000A2331">
        <w:t>Schaser</w:t>
      </w:r>
      <w:proofErr w:type="spellEnd"/>
      <w:r w:rsidRPr="000A2331">
        <w:t xml:space="preserve">, K.D., Stefan, P., </w:t>
      </w:r>
      <w:r w:rsidR="000A2331" w:rsidRPr="000A2331">
        <w:t xml:space="preserve">and </w:t>
      </w:r>
      <w:proofErr w:type="spellStart"/>
      <w:r w:rsidR="000A2331" w:rsidRPr="000A2331">
        <w:t>Buschmann</w:t>
      </w:r>
      <w:proofErr w:type="spellEnd"/>
      <w:r w:rsidR="000A2331" w:rsidRPr="000A2331">
        <w:t>, C.T.</w:t>
      </w:r>
      <w:r w:rsidRPr="000A2331">
        <w:t xml:space="preserve"> (2012). Overall distribution of trauma-related deaths in Berlin 2010: </w:t>
      </w:r>
      <w:r w:rsidR="000A2331" w:rsidRPr="000A2331">
        <w:t>A</w:t>
      </w:r>
      <w:r w:rsidRPr="000A2331">
        <w:t xml:space="preserve">dvancement or stagnation of German trauma management? </w:t>
      </w:r>
      <w:r w:rsidRPr="000A2331">
        <w:rPr>
          <w:i/>
          <w:iCs/>
        </w:rPr>
        <w:t>World J</w:t>
      </w:r>
      <w:r w:rsidR="000A2331" w:rsidRPr="000A2331">
        <w:rPr>
          <w:i/>
          <w:iCs/>
        </w:rPr>
        <w:t>ournal of</w:t>
      </w:r>
      <w:r w:rsidRPr="000A2331">
        <w:rPr>
          <w:i/>
          <w:iCs/>
        </w:rPr>
        <w:t xml:space="preserve"> Surg</w:t>
      </w:r>
      <w:r w:rsidR="000A2331" w:rsidRPr="000A2331">
        <w:rPr>
          <w:i/>
          <w:iCs/>
        </w:rPr>
        <w:t>ery</w:t>
      </w:r>
      <w:r w:rsidR="000A2331" w:rsidRPr="000A2331">
        <w:t>,</w:t>
      </w:r>
      <w:r w:rsidRPr="000A2331">
        <w:t xml:space="preserve"> 36(9)</w:t>
      </w:r>
      <w:r w:rsidR="000A2331" w:rsidRPr="000A2331">
        <w:t xml:space="preserve">, </w:t>
      </w:r>
      <w:r w:rsidRPr="000A2331">
        <w:t>2125–</w:t>
      </w:r>
      <w:r w:rsidR="000A2331" w:rsidRPr="000A2331">
        <w:t>21</w:t>
      </w:r>
      <w:r w:rsidRPr="000A2331">
        <w:t>30.</w:t>
      </w:r>
    </w:p>
    <w:p w14:paraId="1EDC20AB" w14:textId="77777777" w:rsidR="006557C7" w:rsidRPr="006B246C" w:rsidRDefault="006557C7" w:rsidP="006B246C">
      <w:pPr>
        <w:autoSpaceDE w:val="0"/>
        <w:autoSpaceDN w:val="0"/>
        <w:adjustRightInd w:val="0"/>
        <w:ind w:left="540" w:hanging="540"/>
        <w:jc w:val="both"/>
        <w:rPr>
          <w:rFonts w:cs="Times New Roman"/>
          <w:szCs w:val="24"/>
        </w:rPr>
      </w:pPr>
      <w:r w:rsidRPr="006B246C">
        <w:rPr>
          <w:rFonts w:cs="Times New Roman"/>
          <w:szCs w:val="24"/>
        </w:rPr>
        <w:t xml:space="preserve">Lee, S.X., and McLachlan, G.L. (2022). An overview of skew distributions in model-based clustering. </w:t>
      </w:r>
      <w:r w:rsidRPr="006B246C">
        <w:rPr>
          <w:rFonts w:cs="Times New Roman"/>
          <w:i/>
          <w:iCs/>
          <w:szCs w:val="24"/>
        </w:rPr>
        <w:t>Journal of Multivariate Analysis</w:t>
      </w:r>
      <w:r w:rsidRPr="006B246C">
        <w:rPr>
          <w:rFonts w:cs="Times New Roman"/>
          <w:szCs w:val="24"/>
        </w:rPr>
        <w:t>, 188, 104853.</w:t>
      </w:r>
    </w:p>
    <w:p w14:paraId="7DDE0C9F" w14:textId="53B96EAE" w:rsidR="006557C7" w:rsidRPr="006B246C" w:rsidRDefault="006557C7" w:rsidP="006B246C">
      <w:pPr>
        <w:autoSpaceDE w:val="0"/>
        <w:autoSpaceDN w:val="0"/>
        <w:adjustRightInd w:val="0"/>
        <w:ind w:left="540" w:hanging="540"/>
        <w:jc w:val="both"/>
        <w:rPr>
          <w:rFonts w:cs="Times New Roman"/>
          <w:szCs w:val="24"/>
        </w:rPr>
      </w:pPr>
      <w:r w:rsidRPr="006B246C">
        <w:rPr>
          <w:rFonts w:cs="Times New Roman"/>
          <w:szCs w:val="24"/>
        </w:rPr>
        <w:t xml:space="preserve">Lin, T. I.,  McLachlan, G. J., and Lee, S. X. (2016). Extending mixtures of factor models using the restricted multivariate skew-normal distribution. </w:t>
      </w:r>
      <w:r w:rsidRPr="006B246C">
        <w:rPr>
          <w:rFonts w:cs="Times New Roman"/>
          <w:i/>
          <w:iCs/>
          <w:szCs w:val="24"/>
        </w:rPr>
        <w:t>Journal of Multivariate Analysis</w:t>
      </w:r>
      <w:r w:rsidRPr="006B246C">
        <w:rPr>
          <w:rFonts w:cs="Times New Roman"/>
          <w:szCs w:val="24"/>
        </w:rPr>
        <w:t xml:space="preserve">, </w:t>
      </w:r>
      <w:r w:rsidRPr="006B246C">
        <w:rPr>
          <w:rFonts w:cs="Times New Roman"/>
          <w:iCs/>
          <w:szCs w:val="24"/>
        </w:rPr>
        <w:t>143,</w:t>
      </w:r>
      <w:r w:rsidRPr="006B246C">
        <w:rPr>
          <w:rFonts w:cs="Times New Roman"/>
          <w:szCs w:val="24"/>
        </w:rPr>
        <w:t xml:space="preserve"> 398</w:t>
      </w:r>
      <w:r w:rsidR="000A2331">
        <w:rPr>
          <w:rFonts w:cs="Times New Roman"/>
          <w:szCs w:val="24"/>
        </w:rPr>
        <w:t>–</w:t>
      </w:r>
      <w:r w:rsidRPr="006B246C">
        <w:rPr>
          <w:rFonts w:cs="Times New Roman"/>
          <w:szCs w:val="24"/>
        </w:rPr>
        <w:t>413.</w:t>
      </w:r>
    </w:p>
    <w:p w14:paraId="4A971B0F" w14:textId="6BF2FCA6" w:rsidR="006557C7" w:rsidRPr="006B246C" w:rsidRDefault="00973935" w:rsidP="006B246C">
      <w:pPr>
        <w:autoSpaceDE w:val="0"/>
        <w:autoSpaceDN w:val="0"/>
        <w:adjustRightInd w:val="0"/>
        <w:ind w:left="540" w:hanging="540"/>
        <w:jc w:val="both"/>
        <w:rPr>
          <w:rFonts w:cs="Times New Roman"/>
          <w:szCs w:val="24"/>
        </w:rPr>
      </w:pPr>
      <w:r w:rsidRPr="006B246C">
        <w:rPr>
          <w:rFonts w:cs="Times New Roman"/>
          <w:szCs w:val="24"/>
        </w:rPr>
        <w:lastRenderedPageBreak/>
        <w:t xml:space="preserve">Mannering, F.L., Shankar, V., </w:t>
      </w:r>
      <w:r w:rsidR="00862700">
        <w:rPr>
          <w:rFonts w:cs="Times New Roman"/>
          <w:szCs w:val="24"/>
        </w:rPr>
        <w:t xml:space="preserve">and </w:t>
      </w:r>
      <w:r w:rsidRPr="006B246C">
        <w:rPr>
          <w:rFonts w:cs="Times New Roman"/>
          <w:szCs w:val="24"/>
        </w:rPr>
        <w:t>Bhat, C.R.</w:t>
      </w:r>
      <w:r w:rsidR="00862700">
        <w:rPr>
          <w:rFonts w:cs="Times New Roman"/>
          <w:szCs w:val="24"/>
        </w:rPr>
        <w:t xml:space="preserve"> (</w:t>
      </w:r>
      <w:r w:rsidRPr="006B246C">
        <w:rPr>
          <w:rFonts w:cs="Times New Roman"/>
          <w:szCs w:val="24"/>
        </w:rPr>
        <w:t>2016</w:t>
      </w:r>
      <w:r w:rsidR="00862700">
        <w:rPr>
          <w:rFonts w:cs="Times New Roman"/>
          <w:szCs w:val="24"/>
        </w:rPr>
        <w:t>)</w:t>
      </w:r>
      <w:r w:rsidRPr="006B246C">
        <w:rPr>
          <w:rFonts w:cs="Times New Roman"/>
          <w:szCs w:val="24"/>
        </w:rPr>
        <w:t xml:space="preserve">. Unobserved heterogeneity and the statistical analysis of highway accident data. </w:t>
      </w:r>
      <w:r w:rsidRPr="00862700">
        <w:rPr>
          <w:rFonts w:cs="Times New Roman"/>
          <w:i/>
          <w:iCs/>
          <w:szCs w:val="24"/>
        </w:rPr>
        <w:t>Analytic Methods in Accident Research</w:t>
      </w:r>
      <w:r w:rsidR="00862700">
        <w:rPr>
          <w:rFonts w:cs="Times New Roman"/>
          <w:szCs w:val="24"/>
        </w:rPr>
        <w:t>,</w:t>
      </w:r>
      <w:r w:rsidRPr="006B246C">
        <w:rPr>
          <w:rFonts w:cs="Times New Roman"/>
          <w:szCs w:val="24"/>
        </w:rPr>
        <w:t xml:space="preserve"> 11, 1–16.</w:t>
      </w:r>
    </w:p>
    <w:p w14:paraId="21F5EC7D" w14:textId="77777777" w:rsidR="006557C7" w:rsidRPr="006B246C" w:rsidRDefault="006557C7" w:rsidP="006B246C">
      <w:pPr>
        <w:ind w:left="540" w:hanging="540"/>
        <w:jc w:val="both"/>
        <w:rPr>
          <w:rFonts w:cs="Times New Roman"/>
          <w:szCs w:val="24"/>
        </w:rPr>
      </w:pPr>
      <w:r w:rsidRPr="006B246C">
        <w:rPr>
          <w:rFonts w:cs="Times New Roman"/>
          <w:szCs w:val="24"/>
        </w:rPr>
        <w:t>Marimuthu, S., Mani, T., Sudarsanam, T.D., George, S., Jeyaseelan, L. (2022).</w:t>
      </w:r>
      <w:r w:rsidRPr="006B246C">
        <w:rPr>
          <w:rFonts w:eastAsia="CMR12" w:cs="Times New Roman"/>
          <w:szCs w:val="24"/>
        </w:rPr>
        <w:t xml:space="preserve"> </w:t>
      </w:r>
      <w:r w:rsidRPr="006B246C">
        <w:rPr>
          <w:rFonts w:cs="Times New Roman"/>
          <w:szCs w:val="24"/>
        </w:rPr>
        <w:t xml:space="preserve">Preferring Box-Cox transformation, instead of log transformation to convert skewed distribution of outcomes to normal in medical research. </w:t>
      </w:r>
      <w:r w:rsidRPr="006B246C">
        <w:rPr>
          <w:rFonts w:cs="Times New Roman"/>
          <w:i/>
          <w:iCs/>
          <w:szCs w:val="24"/>
        </w:rPr>
        <w:t>Clinical Epidemiology and Global Health</w:t>
      </w:r>
      <w:r w:rsidRPr="006B246C">
        <w:rPr>
          <w:rFonts w:cs="Times New Roman"/>
          <w:szCs w:val="24"/>
        </w:rPr>
        <w:t>, 15, 101043.</w:t>
      </w:r>
    </w:p>
    <w:p w14:paraId="727E294F" w14:textId="77953435" w:rsidR="006557C7" w:rsidRPr="006B246C" w:rsidRDefault="006557C7" w:rsidP="006B246C">
      <w:pPr>
        <w:numPr>
          <w:ilvl w:val="12"/>
          <w:numId w:val="0"/>
        </w:numPr>
        <w:ind w:left="540" w:hanging="540"/>
        <w:jc w:val="both"/>
        <w:rPr>
          <w:rFonts w:cs="Times New Roman"/>
          <w:szCs w:val="24"/>
        </w:rPr>
      </w:pPr>
      <w:r w:rsidRPr="006B246C">
        <w:rPr>
          <w:rFonts w:cs="Times New Roman"/>
          <w:szCs w:val="24"/>
        </w:rPr>
        <w:t>McKelvey, R.D., and Zavoina, W. (1975). A statistical model for the analysis of ordinal level dependent variables</w:t>
      </w:r>
      <w:r w:rsidRPr="006B246C">
        <w:rPr>
          <w:rFonts w:cs="Times New Roman"/>
          <w:i/>
          <w:iCs/>
          <w:szCs w:val="24"/>
        </w:rPr>
        <w:t>. Journal of Mathematical Sociology</w:t>
      </w:r>
      <w:r w:rsidRPr="006B246C">
        <w:rPr>
          <w:rFonts w:cs="Times New Roman"/>
          <w:szCs w:val="24"/>
        </w:rPr>
        <w:t>, 4, 103</w:t>
      </w:r>
      <w:r w:rsidR="000A2331">
        <w:rPr>
          <w:rFonts w:cs="Times New Roman"/>
          <w:szCs w:val="24"/>
        </w:rPr>
        <w:t>–</w:t>
      </w:r>
      <w:r w:rsidRPr="006B246C">
        <w:rPr>
          <w:rFonts w:cs="Times New Roman"/>
          <w:szCs w:val="24"/>
        </w:rPr>
        <w:t>120.</w:t>
      </w:r>
    </w:p>
    <w:p w14:paraId="2D51FB0B" w14:textId="61D0C04A" w:rsidR="002F7283" w:rsidRPr="006B246C" w:rsidRDefault="002F7283" w:rsidP="006B246C">
      <w:pPr>
        <w:autoSpaceDE w:val="0"/>
        <w:autoSpaceDN w:val="0"/>
        <w:adjustRightInd w:val="0"/>
        <w:ind w:left="540" w:hanging="540"/>
        <w:jc w:val="both"/>
        <w:rPr>
          <w:rFonts w:cs="Times New Roman"/>
          <w:szCs w:val="24"/>
        </w:rPr>
      </w:pPr>
      <w:r w:rsidRPr="006B246C">
        <w:rPr>
          <w:rFonts w:cs="Times New Roman"/>
          <w:szCs w:val="24"/>
        </w:rPr>
        <w:t>Mei, G., Qin, Q., and Lin, D.-J. (2004). Bimodal renewal processes models of highway vehicle loads</w:t>
      </w:r>
      <w:r w:rsidR="000A2331">
        <w:rPr>
          <w:rFonts w:cs="Times New Roman"/>
          <w:szCs w:val="24"/>
        </w:rPr>
        <w:t>.</w:t>
      </w:r>
      <w:r w:rsidRPr="006B246C">
        <w:rPr>
          <w:rFonts w:cs="Times New Roman"/>
          <w:szCs w:val="24"/>
        </w:rPr>
        <w:t xml:space="preserve"> </w:t>
      </w:r>
      <w:r w:rsidRPr="006B246C">
        <w:rPr>
          <w:rFonts w:cs="Times New Roman"/>
          <w:i/>
          <w:iCs/>
          <w:szCs w:val="24"/>
        </w:rPr>
        <w:t>Reliability Engineering and System Safety</w:t>
      </w:r>
      <w:r w:rsidRPr="006B246C">
        <w:rPr>
          <w:rFonts w:cs="Times New Roman"/>
          <w:szCs w:val="24"/>
        </w:rPr>
        <w:t>, 83, 333–339</w:t>
      </w:r>
    </w:p>
    <w:p w14:paraId="4324207A" w14:textId="2FD5E4B1" w:rsidR="006557C7" w:rsidRPr="006B246C" w:rsidRDefault="006557C7" w:rsidP="006B246C">
      <w:pPr>
        <w:autoSpaceDE w:val="0"/>
        <w:autoSpaceDN w:val="0"/>
        <w:adjustRightInd w:val="0"/>
        <w:ind w:left="540" w:hanging="540"/>
        <w:jc w:val="both"/>
        <w:rPr>
          <w:rFonts w:cs="Times New Roman"/>
          <w:szCs w:val="24"/>
        </w:rPr>
      </w:pPr>
      <w:r w:rsidRPr="006B246C">
        <w:rPr>
          <w:rFonts w:cs="Times New Roman"/>
          <w:spacing w:val="-5"/>
          <w:szCs w:val="24"/>
          <w:shd w:val="clear" w:color="auto" w:fill="FFFFFF"/>
        </w:rPr>
        <w:t>Michael, J.R., Schucany, W.R., and Haas, R.W. (1976). Generating random variates using transformations with multiple roots. </w:t>
      </w:r>
      <w:r w:rsidRPr="006B246C">
        <w:rPr>
          <w:rFonts w:cs="Times New Roman"/>
          <w:i/>
          <w:iCs/>
          <w:spacing w:val="-5"/>
          <w:szCs w:val="24"/>
          <w:shd w:val="clear" w:color="auto" w:fill="FFFFFF"/>
        </w:rPr>
        <w:t>The American Statistician</w:t>
      </w:r>
      <w:r w:rsidRPr="006B246C">
        <w:rPr>
          <w:rFonts w:cs="Times New Roman"/>
          <w:spacing w:val="-5"/>
          <w:szCs w:val="24"/>
          <w:shd w:val="clear" w:color="auto" w:fill="FFFFFF"/>
        </w:rPr>
        <w:t>, 30(2), 88</w:t>
      </w:r>
      <w:r w:rsidR="000A2331">
        <w:rPr>
          <w:rFonts w:cs="Times New Roman"/>
          <w:spacing w:val="-5"/>
          <w:szCs w:val="24"/>
          <w:shd w:val="clear" w:color="auto" w:fill="FFFFFF"/>
        </w:rPr>
        <w:t>–</w:t>
      </w:r>
      <w:r w:rsidRPr="006B246C">
        <w:rPr>
          <w:rFonts w:cs="Times New Roman"/>
          <w:spacing w:val="-5"/>
          <w:szCs w:val="24"/>
          <w:shd w:val="clear" w:color="auto" w:fill="FFFFFF"/>
        </w:rPr>
        <w:t>90.</w:t>
      </w:r>
    </w:p>
    <w:p w14:paraId="5BFEB5B8" w14:textId="64C47C2C" w:rsidR="006557C7" w:rsidRPr="006B246C" w:rsidRDefault="006557C7" w:rsidP="006B246C">
      <w:pPr>
        <w:autoSpaceDE w:val="0"/>
        <w:autoSpaceDN w:val="0"/>
        <w:adjustRightInd w:val="0"/>
        <w:ind w:left="540" w:hanging="540"/>
        <w:jc w:val="both"/>
        <w:rPr>
          <w:rFonts w:cs="Times New Roman"/>
          <w:szCs w:val="24"/>
        </w:rPr>
      </w:pPr>
      <w:r w:rsidRPr="006B246C">
        <w:rPr>
          <w:rFonts w:cs="Times New Roman"/>
          <w:szCs w:val="24"/>
        </w:rPr>
        <w:t xml:space="preserve">Mu, B., and Zhang, Z. (2018). Identification and estimation of heteroscedastic binary choice models with endogenous dummy regressors. </w:t>
      </w:r>
      <w:r w:rsidRPr="006B246C">
        <w:rPr>
          <w:rFonts w:cs="Times New Roman"/>
          <w:i/>
          <w:iCs/>
          <w:szCs w:val="24"/>
        </w:rPr>
        <w:t>Econometrics Journal</w:t>
      </w:r>
      <w:r w:rsidRPr="006B246C">
        <w:rPr>
          <w:rFonts w:cs="Times New Roman"/>
          <w:szCs w:val="24"/>
        </w:rPr>
        <w:t>, 21(2), 218</w:t>
      </w:r>
      <w:r w:rsidR="000A2331">
        <w:rPr>
          <w:rFonts w:cs="Times New Roman"/>
          <w:szCs w:val="24"/>
        </w:rPr>
        <w:t>–</w:t>
      </w:r>
      <w:r w:rsidRPr="006B246C">
        <w:rPr>
          <w:rFonts w:cs="Times New Roman"/>
          <w:szCs w:val="24"/>
        </w:rPr>
        <w:t>246.</w:t>
      </w:r>
    </w:p>
    <w:p w14:paraId="6243EC63" w14:textId="06CDEE14" w:rsidR="00366A3B" w:rsidRPr="006B246C" w:rsidRDefault="006557C7" w:rsidP="006B246C">
      <w:pPr>
        <w:ind w:left="540" w:hanging="540"/>
        <w:jc w:val="both"/>
        <w:rPr>
          <w:rFonts w:cs="Times New Roman"/>
          <w:szCs w:val="24"/>
        </w:rPr>
      </w:pPr>
      <w:r w:rsidRPr="006B246C">
        <w:rPr>
          <w:rFonts w:cs="Times New Roman"/>
          <w:szCs w:val="24"/>
        </w:rPr>
        <w:t xml:space="preserve">Nasri, M., Aghabayk, K., Esmaili, A., and Shiwakoti, N. (2022). Using ordered and unordered logistic regressions to investigate risk factors associated with pedestrian crash injury severity in Victoria, Australia. </w:t>
      </w:r>
      <w:r w:rsidRPr="006B246C">
        <w:rPr>
          <w:rFonts w:cs="Times New Roman"/>
          <w:i/>
          <w:iCs/>
          <w:szCs w:val="24"/>
        </w:rPr>
        <w:t>Journal of Safety Research</w:t>
      </w:r>
      <w:r w:rsidRPr="006B246C">
        <w:rPr>
          <w:rFonts w:cs="Times New Roman"/>
          <w:szCs w:val="24"/>
        </w:rPr>
        <w:t>, 81, 78</w:t>
      </w:r>
      <w:r w:rsidR="000A2331">
        <w:rPr>
          <w:rFonts w:cs="Times New Roman"/>
          <w:szCs w:val="24"/>
        </w:rPr>
        <w:t>–</w:t>
      </w:r>
      <w:r w:rsidRPr="006B246C">
        <w:rPr>
          <w:rFonts w:cs="Times New Roman"/>
          <w:szCs w:val="24"/>
        </w:rPr>
        <w:t>90.</w:t>
      </w:r>
      <w:r w:rsidR="00366A3B" w:rsidRPr="006B246C">
        <w:rPr>
          <w:rFonts w:cs="Times New Roman"/>
          <w:szCs w:val="24"/>
        </w:rPr>
        <w:t xml:space="preserve"> </w:t>
      </w:r>
    </w:p>
    <w:p w14:paraId="0D5A6E92" w14:textId="492B76BC" w:rsidR="006557C7" w:rsidRPr="006B246C" w:rsidRDefault="006557C7" w:rsidP="006B246C">
      <w:pPr>
        <w:autoSpaceDE w:val="0"/>
        <w:autoSpaceDN w:val="0"/>
        <w:adjustRightInd w:val="0"/>
        <w:ind w:left="540" w:hanging="540"/>
        <w:jc w:val="both"/>
        <w:rPr>
          <w:rFonts w:cs="Times New Roman"/>
          <w:szCs w:val="24"/>
          <w:highlight w:val="yellow"/>
        </w:rPr>
      </w:pPr>
      <w:r w:rsidRPr="006B246C">
        <w:rPr>
          <w:rFonts w:cs="Times New Roman"/>
          <w:szCs w:val="24"/>
        </w:rPr>
        <w:t xml:space="preserve">Ramsey, K., </w:t>
      </w:r>
      <w:r w:rsidR="00862700">
        <w:rPr>
          <w:rFonts w:cs="Times New Roman"/>
          <w:szCs w:val="24"/>
        </w:rPr>
        <w:t xml:space="preserve">and </w:t>
      </w:r>
      <w:r w:rsidRPr="006B246C">
        <w:rPr>
          <w:rFonts w:cs="Times New Roman"/>
          <w:szCs w:val="24"/>
        </w:rPr>
        <w:t>Bell, A.</w:t>
      </w:r>
      <w:r w:rsidR="00862700">
        <w:rPr>
          <w:rFonts w:cs="Times New Roman"/>
          <w:szCs w:val="24"/>
        </w:rPr>
        <w:t xml:space="preserve"> (</w:t>
      </w:r>
      <w:r w:rsidRPr="006B246C">
        <w:rPr>
          <w:rFonts w:cs="Times New Roman"/>
          <w:szCs w:val="24"/>
        </w:rPr>
        <w:t>2014</w:t>
      </w:r>
      <w:r w:rsidR="00862700">
        <w:rPr>
          <w:rFonts w:cs="Times New Roman"/>
          <w:szCs w:val="24"/>
        </w:rPr>
        <w:t>)</w:t>
      </w:r>
      <w:r w:rsidRPr="006B246C">
        <w:rPr>
          <w:rFonts w:cs="Times New Roman"/>
          <w:szCs w:val="24"/>
        </w:rPr>
        <w:t xml:space="preserve">. Smart Location Database. Version 2.0 User Guide. U.S. Environment Protection Agency. </w:t>
      </w:r>
      <w:hyperlink r:id="rId402" w:history="1">
        <w:r w:rsidRPr="006B246C">
          <w:rPr>
            <w:rStyle w:val="Hyperlink"/>
            <w:rFonts w:cs="Times New Roman"/>
            <w:szCs w:val="24"/>
          </w:rPr>
          <w:t>https://www.epa.gov/sites/default/files/2014-03/documents/sld_userguide.pdf</w:t>
        </w:r>
      </w:hyperlink>
      <w:r w:rsidRPr="006B246C">
        <w:rPr>
          <w:rFonts w:cs="Times New Roman"/>
          <w:szCs w:val="24"/>
        </w:rPr>
        <w:t xml:space="preserve"> </w:t>
      </w:r>
    </w:p>
    <w:p w14:paraId="6150947B" w14:textId="32D7BE52" w:rsidR="006557C7" w:rsidRPr="006B246C" w:rsidRDefault="00334711" w:rsidP="006B246C">
      <w:pPr>
        <w:autoSpaceDE w:val="0"/>
        <w:autoSpaceDN w:val="0"/>
        <w:adjustRightInd w:val="0"/>
        <w:ind w:left="540" w:hanging="540"/>
        <w:jc w:val="both"/>
        <w:rPr>
          <w:rFonts w:cs="Times New Roman"/>
          <w:color w:val="000000"/>
          <w:szCs w:val="24"/>
        </w:rPr>
      </w:pPr>
      <w:r w:rsidRPr="006B246C">
        <w:rPr>
          <w:rFonts w:cs="Times New Roman"/>
          <w:color w:val="000000"/>
          <w:szCs w:val="24"/>
        </w:rPr>
        <w:t>Rauf</w:t>
      </w:r>
      <w:r w:rsidR="004776C6" w:rsidRPr="006B246C">
        <w:rPr>
          <w:rFonts w:cs="Times New Roman"/>
          <w:color w:val="000000"/>
          <w:szCs w:val="24"/>
        </w:rPr>
        <w:t>,</w:t>
      </w:r>
      <w:r w:rsidRPr="006B246C">
        <w:rPr>
          <w:rFonts w:cs="Times New Roman"/>
          <w:color w:val="000000"/>
          <w:szCs w:val="24"/>
        </w:rPr>
        <w:t xml:space="preserve"> R</w:t>
      </w:r>
      <w:r w:rsidR="004776C6" w:rsidRPr="006B246C">
        <w:rPr>
          <w:rFonts w:cs="Times New Roman"/>
          <w:color w:val="000000"/>
          <w:szCs w:val="24"/>
        </w:rPr>
        <w:t>.</w:t>
      </w:r>
      <w:r w:rsidRPr="006B246C">
        <w:rPr>
          <w:rFonts w:cs="Times New Roman"/>
          <w:color w:val="000000"/>
          <w:szCs w:val="24"/>
        </w:rPr>
        <w:t>, von Matthey</w:t>
      </w:r>
      <w:r w:rsidR="004776C6" w:rsidRPr="006B246C">
        <w:rPr>
          <w:rFonts w:cs="Times New Roman"/>
          <w:color w:val="000000"/>
          <w:szCs w:val="24"/>
        </w:rPr>
        <w:t>,</w:t>
      </w:r>
      <w:r w:rsidRPr="006B246C">
        <w:rPr>
          <w:rFonts w:cs="Times New Roman"/>
          <w:color w:val="000000"/>
          <w:szCs w:val="24"/>
        </w:rPr>
        <w:t xml:space="preserve"> F</w:t>
      </w:r>
      <w:r w:rsidR="004776C6" w:rsidRPr="006B246C">
        <w:rPr>
          <w:rFonts w:cs="Times New Roman"/>
          <w:color w:val="000000"/>
          <w:szCs w:val="24"/>
        </w:rPr>
        <w:t>.</w:t>
      </w:r>
      <w:r w:rsidRPr="006B246C">
        <w:rPr>
          <w:rFonts w:cs="Times New Roman"/>
          <w:color w:val="000000"/>
          <w:szCs w:val="24"/>
        </w:rPr>
        <w:t>, Croenlein</w:t>
      </w:r>
      <w:r w:rsidR="004776C6" w:rsidRPr="006B246C">
        <w:rPr>
          <w:rFonts w:cs="Times New Roman"/>
          <w:color w:val="000000"/>
          <w:szCs w:val="24"/>
        </w:rPr>
        <w:t>,</w:t>
      </w:r>
      <w:r w:rsidRPr="006B246C">
        <w:rPr>
          <w:rFonts w:cs="Times New Roman"/>
          <w:color w:val="000000"/>
          <w:szCs w:val="24"/>
        </w:rPr>
        <w:t xml:space="preserve"> M</w:t>
      </w:r>
      <w:r w:rsidR="004776C6" w:rsidRPr="006B246C">
        <w:rPr>
          <w:rFonts w:cs="Times New Roman"/>
          <w:color w:val="000000"/>
          <w:szCs w:val="24"/>
        </w:rPr>
        <w:t>.</w:t>
      </w:r>
      <w:r w:rsidRPr="006B246C">
        <w:rPr>
          <w:rFonts w:cs="Times New Roman"/>
          <w:color w:val="000000"/>
          <w:szCs w:val="24"/>
        </w:rPr>
        <w:t>,</w:t>
      </w:r>
      <w:r w:rsidR="00BE1829" w:rsidRPr="006B246C">
        <w:rPr>
          <w:rFonts w:cs="Times New Roman"/>
          <w:color w:val="000000"/>
          <w:szCs w:val="24"/>
        </w:rPr>
        <w:t xml:space="preserve"> </w:t>
      </w:r>
      <w:r w:rsidRPr="006B246C">
        <w:rPr>
          <w:rFonts w:cs="Times New Roman"/>
          <w:color w:val="000000"/>
          <w:szCs w:val="24"/>
        </w:rPr>
        <w:t>Zyskowski</w:t>
      </w:r>
      <w:r w:rsidR="004776C6" w:rsidRPr="006B246C">
        <w:rPr>
          <w:rFonts w:cs="Times New Roman"/>
          <w:color w:val="000000"/>
          <w:szCs w:val="24"/>
        </w:rPr>
        <w:t>,</w:t>
      </w:r>
      <w:r w:rsidRPr="006B246C">
        <w:rPr>
          <w:rFonts w:cs="Times New Roman"/>
          <w:color w:val="000000"/>
          <w:szCs w:val="24"/>
        </w:rPr>
        <w:t xml:space="preserve"> M</w:t>
      </w:r>
      <w:r w:rsidR="004776C6" w:rsidRPr="006B246C">
        <w:rPr>
          <w:rFonts w:cs="Times New Roman"/>
          <w:color w:val="000000"/>
          <w:szCs w:val="24"/>
        </w:rPr>
        <w:t>.</w:t>
      </w:r>
      <w:r w:rsidRPr="006B246C">
        <w:rPr>
          <w:rFonts w:cs="Times New Roman"/>
          <w:color w:val="000000"/>
          <w:szCs w:val="24"/>
        </w:rPr>
        <w:t>, van Griensven</w:t>
      </w:r>
      <w:r w:rsidR="004776C6" w:rsidRPr="006B246C">
        <w:rPr>
          <w:rFonts w:cs="Times New Roman"/>
          <w:color w:val="000000"/>
          <w:szCs w:val="24"/>
        </w:rPr>
        <w:t>,</w:t>
      </w:r>
      <w:r w:rsidRPr="006B246C">
        <w:rPr>
          <w:rFonts w:cs="Times New Roman"/>
          <w:color w:val="000000"/>
          <w:szCs w:val="24"/>
        </w:rPr>
        <w:t xml:space="preserve"> M</w:t>
      </w:r>
      <w:r w:rsidR="004776C6" w:rsidRPr="006B246C">
        <w:rPr>
          <w:rFonts w:cs="Times New Roman"/>
          <w:color w:val="000000"/>
          <w:szCs w:val="24"/>
        </w:rPr>
        <w:t>.</w:t>
      </w:r>
      <w:r w:rsidRPr="006B246C">
        <w:rPr>
          <w:rFonts w:cs="Times New Roman"/>
          <w:color w:val="000000"/>
          <w:szCs w:val="24"/>
        </w:rPr>
        <w:t xml:space="preserve">, </w:t>
      </w:r>
      <w:proofErr w:type="spellStart"/>
      <w:r w:rsidRPr="006B246C">
        <w:rPr>
          <w:rFonts w:cs="Times New Roman"/>
          <w:color w:val="000000"/>
          <w:szCs w:val="24"/>
        </w:rPr>
        <w:t>Biberthaler</w:t>
      </w:r>
      <w:proofErr w:type="spellEnd"/>
      <w:r w:rsidR="004776C6" w:rsidRPr="006B246C">
        <w:rPr>
          <w:rFonts w:cs="Times New Roman"/>
          <w:color w:val="000000"/>
          <w:szCs w:val="24"/>
        </w:rPr>
        <w:t>,</w:t>
      </w:r>
      <w:r w:rsidR="00862700">
        <w:rPr>
          <w:rFonts w:cs="Times New Roman"/>
          <w:color w:val="000000"/>
          <w:szCs w:val="24"/>
        </w:rPr>
        <w:t xml:space="preserve"> </w:t>
      </w:r>
      <w:r w:rsidRPr="006B246C">
        <w:rPr>
          <w:rFonts w:cs="Times New Roman"/>
          <w:color w:val="000000"/>
          <w:szCs w:val="24"/>
        </w:rPr>
        <w:t>P</w:t>
      </w:r>
      <w:r w:rsidR="004776C6" w:rsidRPr="006B246C">
        <w:rPr>
          <w:rFonts w:cs="Times New Roman"/>
          <w:color w:val="000000"/>
          <w:szCs w:val="24"/>
        </w:rPr>
        <w:t>.</w:t>
      </w:r>
      <w:r w:rsidRPr="006B246C">
        <w:rPr>
          <w:rFonts w:cs="Times New Roman"/>
          <w:color w:val="000000"/>
          <w:szCs w:val="24"/>
        </w:rPr>
        <w:t xml:space="preserve"> et al.</w:t>
      </w:r>
      <w:r w:rsidR="00BE1829" w:rsidRPr="006B246C">
        <w:rPr>
          <w:rFonts w:cs="Times New Roman"/>
          <w:color w:val="000000"/>
          <w:szCs w:val="24"/>
        </w:rPr>
        <w:t xml:space="preserve"> </w:t>
      </w:r>
      <w:r w:rsidRPr="006B246C">
        <w:rPr>
          <w:rFonts w:cs="Times New Roman"/>
          <w:color w:val="000000"/>
          <w:szCs w:val="24"/>
        </w:rPr>
        <w:t>(2019)</w:t>
      </w:r>
      <w:r w:rsidR="00BE1829" w:rsidRPr="006B246C">
        <w:rPr>
          <w:rFonts w:cs="Times New Roman"/>
          <w:color w:val="000000"/>
          <w:szCs w:val="24"/>
        </w:rPr>
        <w:t>.</w:t>
      </w:r>
      <w:r w:rsidRPr="006B246C">
        <w:rPr>
          <w:rFonts w:cs="Times New Roman"/>
          <w:color w:val="000000"/>
          <w:szCs w:val="24"/>
        </w:rPr>
        <w:t xml:space="preserve"> Changes in the temporal distribution of in</w:t>
      </w:r>
      <w:r w:rsidR="00BE1829" w:rsidRPr="006B246C">
        <w:rPr>
          <w:rFonts w:cs="Times New Roman"/>
          <w:color w:val="000000"/>
          <w:szCs w:val="24"/>
        </w:rPr>
        <w:t xml:space="preserve"> </w:t>
      </w:r>
      <w:r w:rsidRPr="006B246C">
        <w:rPr>
          <w:rFonts w:cs="Times New Roman"/>
          <w:color w:val="000000"/>
          <w:szCs w:val="24"/>
        </w:rPr>
        <w:t>hospital</w:t>
      </w:r>
      <w:r w:rsidR="00BE1829" w:rsidRPr="006B246C">
        <w:rPr>
          <w:rFonts w:cs="Times New Roman"/>
          <w:color w:val="000000"/>
          <w:szCs w:val="24"/>
        </w:rPr>
        <w:t xml:space="preserve"> </w:t>
      </w:r>
      <w:r w:rsidRPr="006B246C">
        <w:rPr>
          <w:rFonts w:cs="Times New Roman"/>
          <w:color w:val="000000"/>
          <w:szCs w:val="24"/>
        </w:rPr>
        <w:t>mortality in severely injured patients—An</w:t>
      </w:r>
      <w:r w:rsidR="00BE1829" w:rsidRPr="006B246C">
        <w:rPr>
          <w:rFonts w:cs="Times New Roman"/>
          <w:color w:val="000000"/>
          <w:szCs w:val="24"/>
        </w:rPr>
        <w:t xml:space="preserve"> </w:t>
      </w:r>
      <w:r w:rsidRPr="006B246C">
        <w:rPr>
          <w:rFonts w:cs="Times New Roman"/>
          <w:color w:val="000000"/>
          <w:szCs w:val="24"/>
        </w:rPr>
        <w:t>analysis of the Trauma</w:t>
      </w:r>
      <w:r w:rsidR="00BE1829" w:rsidRPr="006B246C">
        <w:rPr>
          <w:rFonts w:cs="Times New Roman"/>
          <w:color w:val="000000"/>
          <w:szCs w:val="24"/>
        </w:rPr>
        <w:t xml:space="preserve"> </w:t>
      </w:r>
      <w:r w:rsidRPr="006B246C">
        <w:rPr>
          <w:rFonts w:cs="Times New Roman"/>
          <w:color w:val="000000"/>
          <w:szCs w:val="24"/>
        </w:rPr>
        <w:t>Register DGU. PL</w:t>
      </w:r>
      <w:r w:rsidR="00CC557F">
        <w:rPr>
          <w:rFonts w:cs="Times New Roman"/>
          <w:color w:val="000000"/>
          <w:szCs w:val="24"/>
        </w:rPr>
        <w:t>O</w:t>
      </w:r>
      <w:r w:rsidRPr="006B246C">
        <w:rPr>
          <w:rFonts w:cs="Times New Roman"/>
          <w:color w:val="000000"/>
          <w:szCs w:val="24"/>
        </w:rPr>
        <w:t>S ONE</w:t>
      </w:r>
      <w:r w:rsidR="00782A7D" w:rsidRPr="006B246C">
        <w:rPr>
          <w:rFonts w:cs="Times New Roman"/>
          <w:color w:val="000000"/>
          <w:szCs w:val="24"/>
        </w:rPr>
        <w:t xml:space="preserve">, </w:t>
      </w:r>
      <w:r w:rsidRPr="006B246C">
        <w:rPr>
          <w:rFonts w:cs="Times New Roman"/>
          <w:color w:val="000000"/>
          <w:szCs w:val="24"/>
        </w:rPr>
        <w:t>14(2)</w:t>
      </w:r>
      <w:r w:rsidR="000A2331">
        <w:rPr>
          <w:rFonts w:cs="Times New Roman"/>
          <w:color w:val="000000"/>
          <w:szCs w:val="24"/>
        </w:rPr>
        <w:t>,</w:t>
      </w:r>
      <w:r w:rsidRPr="006B246C">
        <w:rPr>
          <w:rFonts w:cs="Times New Roman"/>
          <w:color w:val="000000"/>
          <w:szCs w:val="24"/>
        </w:rPr>
        <w:t xml:space="preserve"> e0212095. </w:t>
      </w:r>
      <w:hyperlink r:id="rId403" w:history="1">
        <w:r w:rsidR="00BE1829" w:rsidRPr="006B246C">
          <w:rPr>
            <w:rStyle w:val="Hyperlink"/>
            <w:rFonts w:cs="Times New Roman"/>
            <w:szCs w:val="24"/>
          </w:rPr>
          <w:t>https://doi.org/10.1371/</w:t>
        </w:r>
        <w:r w:rsidRPr="006B246C">
          <w:rPr>
            <w:rStyle w:val="Hyperlink"/>
            <w:rFonts w:cs="Times New Roman"/>
            <w:szCs w:val="24"/>
          </w:rPr>
          <w:t>journal.pone.0212095</w:t>
        </w:r>
      </w:hyperlink>
    </w:p>
    <w:p w14:paraId="2BD5C395" w14:textId="2E079861" w:rsidR="002F7283" w:rsidRPr="006B246C" w:rsidRDefault="002F7283" w:rsidP="006B246C">
      <w:pPr>
        <w:autoSpaceDE w:val="0"/>
        <w:autoSpaceDN w:val="0"/>
        <w:adjustRightInd w:val="0"/>
        <w:ind w:left="540" w:hanging="540"/>
        <w:jc w:val="both"/>
        <w:rPr>
          <w:rFonts w:cs="Times New Roman"/>
          <w:szCs w:val="24"/>
        </w:rPr>
      </w:pPr>
      <w:r w:rsidRPr="006B246C">
        <w:rPr>
          <w:rFonts w:cs="Times New Roman"/>
          <w:szCs w:val="24"/>
        </w:rPr>
        <w:t>Riani, M., Atkinson, A.C., and Corbellini, A. (2023). Automatic robust Box–Cox and extended Yeo–Johnson transformations in regression</w:t>
      </w:r>
      <w:r w:rsidR="00CC557F">
        <w:rPr>
          <w:rFonts w:cs="Times New Roman"/>
          <w:szCs w:val="24"/>
        </w:rPr>
        <w:t>.</w:t>
      </w:r>
      <w:r w:rsidRPr="006B246C">
        <w:rPr>
          <w:rFonts w:cs="Times New Roman"/>
          <w:szCs w:val="24"/>
        </w:rPr>
        <w:t xml:space="preserve"> </w:t>
      </w:r>
      <w:r w:rsidRPr="006B246C">
        <w:rPr>
          <w:rFonts w:cs="Times New Roman"/>
          <w:i/>
          <w:iCs/>
          <w:color w:val="000000"/>
          <w:szCs w:val="24"/>
        </w:rPr>
        <w:t>Statistical Methods &amp; Applications</w:t>
      </w:r>
      <w:r w:rsidR="00CC557F">
        <w:rPr>
          <w:rFonts w:cs="Times New Roman"/>
          <w:color w:val="000000"/>
          <w:szCs w:val="24"/>
        </w:rPr>
        <w:t xml:space="preserve">, </w:t>
      </w:r>
      <w:r w:rsidRPr="006B246C">
        <w:rPr>
          <w:rFonts w:cs="Times New Roman"/>
          <w:color w:val="000000"/>
          <w:szCs w:val="24"/>
        </w:rPr>
        <w:t>32</w:t>
      </w:r>
      <w:r w:rsidR="00CC557F">
        <w:rPr>
          <w:rFonts w:cs="Times New Roman"/>
          <w:color w:val="000000"/>
          <w:szCs w:val="24"/>
        </w:rPr>
        <w:t xml:space="preserve">, </w:t>
      </w:r>
      <w:r w:rsidRPr="006B246C">
        <w:rPr>
          <w:rFonts w:cs="Times New Roman"/>
          <w:color w:val="000000"/>
          <w:szCs w:val="24"/>
        </w:rPr>
        <w:t>75–102</w:t>
      </w:r>
      <w:r w:rsidRPr="006B246C">
        <w:rPr>
          <w:rFonts w:cs="Times New Roman"/>
          <w:szCs w:val="24"/>
        </w:rPr>
        <w:t>,</w:t>
      </w:r>
      <w:r w:rsidR="004776C6" w:rsidRPr="006B246C">
        <w:rPr>
          <w:rFonts w:cs="Times New Roman"/>
          <w:szCs w:val="24"/>
        </w:rPr>
        <w:t xml:space="preserve"> </w:t>
      </w:r>
      <w:hyperlink r:id="rId404" w:history="1">
        <w:r w:rsidR="00CC557F" w:rsidRPr="0018359F">
          <w:rPr>
            <w:rStyle w:val="Hyperlink"/>
            <w:rFonts w:cs="Times New Roman"/>
            <w:szCs w:val="24"/>
          </w:rPr>
          <w:t>https://doi.org/10.1007/s10260-022-00640-7</w:t>
        </w:r>
      </w:hyperlink>
    </w:p>
    <w:p w14:paraId="6B65C5F8" w14:textId="145F8179" w:rsidR="006557C7" w:rsidRPr="006B246C" w:rsidRDefault="006557C7" w:rsidP="006B246C">
      <w:pPr>
        <w:autoSpaceDE w:val="0"/>
        <w:autoSpaceDN w:val="0"/>
        <w:adjustRightInd w:val="0"/>
        <w:ind w:left="540" w:hanging="540"/>
        <w:jc w:val="both"/>
        <w:rPr>
          <w:rFonts w:cs="Times New Roman"/>
          <w:szCs w:val="24"/>
        </w:rPr>
      </w:pPr>
      <w:r w:rsidRPr="006B246C">
        <w:rPr>
          <w:rFonts w:cs="Times New Roman"/>
          <w:szCs w:val="24"/>
        </w:rPr>
        <w:t>Shuster, J. (1968). On the inverse Gaussian distribution function. </w:t>
      </w:r>
      <w:r w:rsidRPr="006B246C">
        <w:rPr>
          <w:rFonts w:cs="Times New Roman"/>
          <w:i/>
          <w:iCs/>
          <w:szCs w:val="24"/>
        </w:rPr>
        <w:t>Journal of the American Statistical Association</w:t>
      </w:r>
      <w:r w:rsidRPr="006B246C">
        <w:rPr>
          <w:rFonts w:cs="Times New Roman"/>
          <w:szCs w:val="24"/>
        </w:rPr>
        <w:t>, 63(324), 1514</w:t>
      </w:r>
      <w:r w:rsidR="00CC557F">
        <w:rPr>
          <w:rFonts w:cs="Times New Roman"/>
          <w:szCs w:val="24"/>
        </w:rPr>
        <w:t>–</w:t>
      </w:r>
      <w:r w:rsidRPr="006B246C">
        <w:rPr>
          <w:rFonts w:cs="Times New Roman"/>
          <w:szCs w:val="24"/>
        </w:rPr>
        <w:t>1516.</w:t>
      </w:r>
    </w:p>
    <w:p w14:paraId="3A68BB4C" w14:textId="4D0211A3" w:rsidR="006557C7" w:rsidRPr="006B246C" w:rsidRDefault="006557C7" w:rsidP="006B246C">
      <w:pPr>
        <w:autoSpaceDE w:val="0"/>
        <w:autoSpaceDN w:val="0"/>
        <w:adjustRightInd w:val="0"/>
        <w:ind w:left="540" w:hanging="540"/>
        <w:jc w:val="both"/>
        <w:rPr>
          <w:rFonts w:cs="Times New Roman"/>
          <w:szCs w:val="24"/>
        </w:rPr>
      </w:pPr>
      <w:r w:rsidRPr="006B246C">
        <w:rPr>
          <w:rFonts w:cs="Times New Roman"/>
          <w:szCs w:val="24"/>
        </w:rPr>
        <w:t xml:space="preserve">Slobin, H. (1927). A theorem on improper definite integrals. </w:t>
      </w:r>
      <w:r w:rsidRPr="006B246C">
        <w:rPr>
          <w:rFonts w:cs="Times New Roman"/>
          <w:i/>
          <w:iCs/>
          <w:szCs w:val="24"/>
        </w:rPr>
        <w:t>The American Mathematical Monthly</w:t>
      </w:r>
      <w:r w:rsidRPr="006B246C">
        <w:rPr>
          <w:rFonts w:cs="Times New Roman"/>
          <w:szCs w:val="24"/>
        </w:rPr>
        <w:t>, 34(5), 265</w:t>
      </w:r>
      <w:r w:rsidR="00CC557F">
        <w:rPr>
          <w:rFonts w:cs="Times New Roman"/>
          <w:szCs w:val="24"/>
        </w:rPr>
        <w:t>–</w:t>
      </w:r>
      <w:r w:rsidRPr="006B246C">
        <w:rPr>
          <w:rFonts w:cs="Times New Roman"/>
          <w:szCs w:val="24"/>
        </w:rPr>
        <w:t>266.</w:t>
      </w:r>
    </w:p>
    <w:p w14:paraId="5EE6245B" w14:textId="096C2412" w:rsidR="006557C7" w:rsidRPr="006B246C" w:rsidRDefault="006557C7" w:rsidP="006B246C">
      <w:pPr>
        <w:autoSpaceDE w:val="0"/>
        <w:autoSpaceDN w:val="0"/>
        <w:adjustRightInd w:val="0"/>
        <w:ind w:left="540" w:hanging="540"/>
        <w:jc w:val="both"/>
        <w:rPr>
          <w:rFonts w:cs="Times New Roman"/>
          <w:szCs w:val="24"/>
          <w:highlight w:val="yellow"/>
        </w:rPr>
      </w:pPr>
      <w:r w:rsidRPr="006B246C">
        <w:rPr>
          <w:rFonts w:cs="Times New Roman"/>
          <w:szCs w:val="24"/>
        </w:rPr>
        <w:t xml:space="preserve">Song, X., Yin, Y., Cao, H., Zhao, S., Li, M., and Yi, B. (2021). The mediating effect of driver characteristics on risky driving behaviors moderated by gender, and the classification model of driver’s driving risk. </w:t>
      </w:r>
      <w:r w:rsidRPr="006B246C">
        <w:rPr>
          <w:rFonts w:cs="Times New Roman"/>
          <w:i/>
          <w:iCs/>
          <w:szCs w:val="24"/>
        </w:rPr>
        <w:t xml:space="preserve">Accident Analysis </w:t>
      </w:r>
      <w:r w:rsidR="008C60DE">
        <w:rPr>
          <w:rFonts w:cs="Times New Roman"/>
          <w:i/>
          <w:iCs/>
          <w:szCs w:val="24"/>
        </w:rPr>
        <w:t>&amp;</w:t>
      </w:r>
      <w:r w:rsidRPr="006B246C">
        <w:rPr>
          <w:rFonts w:cs="Times New Roman"/>
          <w:i/>
          <w:iCs/>
          <w:szCs w:val="24"/>
        </w:rPr>
        <w:t xml:space="preserve"> Prevention</w:t>
      </w:r>
      <w:r w:rsidRPr="006B246C">
        <w:rPr>
          <w:rFonts w:cs="Times New Roman"/>
          <w:szCs w:val="24"/>
        </w:rPr>
        <w:t>, 153, 106038.</w:t>
      </w:r>
    </w:p>
    <w:p w14:paraId="3E0D976B" w14:textId="7D92749C" w:rsidR="006557C7" w:rsidRPr="00CC557F" w:rsidRDefault="0049150D" w:rsidP="006B246C">
      <w:pPr>
        <w:autoSpaceDE w:val="0"/>
        <w:autoSpaceDN w:val="0"/>
        <w:adjustRightInd w:val="0"/>
        <w:ind w:left="540" w:hanging="540"/>
        <w:jc w:val="both"/>
        <w:rPr>
          <w:rFonts w:cs="Times New Roman"/>
          <w:szCs w:val="24"/>
        </w:rPr>
      </w:pPr>
      <w:r w:rsidRPr="006B246C">
        <w:rPr>
          <w:rFonts w:cs="Times New Roman"/>
          <w:szCs w:val="24"/>
        </w:rPr>
        <w:t>Taylor, M.A.P.</w:t>
      </w:r>
      <w:r w:rsidR="006B246C" w:rsidRPr="006B246C">
        <w:rPr>
          <w:rFonts w:cs="Times New Roman"/>
          <w:szCs w:val="24"/>
        </w:rPr>
        <w:t xml:space="preserve"> and </w:t>
      </w:r>
      <w:r w:rsidRPr="006B246C">
        <w:rPr>
          <w:rFonts w:cs="Times New Roman"/>
          <w:szCs w:val="24"/>
        </w:rPr>
        <w:t xml:space="preserve">Somenahalli, S. </w:t>
      </w:r>
      <w:r w:rsidR="00862700">
        <w:rPr>
          <w:rFonts w:cs="Times New Roman"/>
          <w:szCs w:val="24"/>
        </w:rPr>
        <w:t>(</w:t>
      </w:r>
      <w:r w:rsidRPr="006B246C">
        <w:rPr>
          <w:rFonts w:cs="Times New Roman"/>
          <w:szCs w:val="24"/>
        </w:rPr>
        <w:t>2014</w:t>
      </w:r>
      <w:r w:rsidR="00862700">
        <w:rPr>
          <w:rFonts w:cs="Times New Roman"/>
          <w:szCs w:val="24"/>
        </w:rPr>
        <w:t>)</w:t>
      </w:r>
      <w:r w:rsidRPr="006B246C">
        <w:rPr>
          <w:rFonts w:cs="Times New Roman"/>
          <w:szCs w:val="24"/>
        </w:rPr>
        <w:t xml:space="preserve">. Urban </w:t>
      </w:r>
      <w:r w:rsidR="00862700">
        <w:rPr>
          <w:rFonts w:cs="Times New Roman"/>
          <w:szCs w:val="24"/>
        </w:rPr>
        <w:t>a</w:t>
      </w:r>
      <w:r w:rsidRPr="006B246C">
        <w:rPr>
          <w:rFonts w:cs="Times New Roman"/>
          <w:szCs w:val="24"/>
        </w:rPr>
        <w:t xml:space="preserve">rterial </w:t>
      </w:r>
      <w:r w:rsidR="00862700">
        <w:rPr>
          <w:rFonts w:cs="Times New Roman"/>
          <w:szCs w:val="24"/>
        </w:rPr>
        <w:t>r</w:t>
      </w:r>
      <w:r w:rsidRPr="006B246C">
        <w:rPr>
          <w:rFonts w:cs="Times New Roman"/>
          <w:szCs w:val="24"/>
        </w:rPr>
        <w:t xml:space="preserve">oad </w:t>
      </w:r>
      <w:r w:rsidR="00862700">
        <w:rPr>
          <w:rFonts w:cs="Times New Roman"/>
          <w:szCs w:val="24"/>
        </w:rPr>
        <w:t>t</w:t>
      </w:r>
      <w:r w:rsidRPr="006B246C">
        <w:rPr>
          <w:rFonts w:cs="Times New Roman"/>
          <w:szCs w:val="24"/>
        </w:rPr>
        <w:t xml:space="preserve">ravel </w:t>
      </w:r>
      <w:r w:rsidR="00862700">
        <w:rPr>
          <w:rFonts w:cs="Times New Roman"/>
          <w:szCs w:val="24"/>
        </w:rPr>
        <w:t>t</w:t>
      </w:r>
      <w:r w:rsidRPr="006B246C">
        <w:rPr>
          <w:rFonts w:cs="Times New Roman"/>
          <w:szCs w:val="24"/>
        </w:rPr>
        <w:t xml:space="preserve">ime </w:t>
      </w:r>
      <w:r w:rsidR="00862700">
        <w:rPr>
          <w:rFonts w:cs="Times New Roman"/>
          <w:szCs w:val="24"/>
        </w:rPr>
        <w:t>v</w:t>
      </w:r>
      <w:r w:rsidRPr="006B246C">
        <w:rPr>
          <w:rFonts w:cs="Times New Roman"/>
          <w:szCs w:val="24"/>
        </w:rPr>
        <w:t xml:space="preserve">ariability </w:t>
      </w:r>
      <w:r w:rsidR="00862700">
        <w:rPr>
          <w:rFonts w:cs="Times New Roman"/>
          <w:szCs w:val="24"/>
        </w:rPr>
        <w:t>m</w:t>
      </w:r>
      <w:r w:rsidRPr="006B246C">
        <w:rPr>
          <w:rFonts w:cs="Times New Roman"/>
          <w:szCs w:val="24"/>
        </w:rPr>
        <w:t xml:space="preserve">odeling </w:t>
      </w:r>
      <w:r w:rsidR="00862700">
        <w:rPr>
          <w:rFonts w:cs="Times New Roman"/>
          <w:szCs w:val="24"/>
        </w:rPr>
        <w:t>u</w:t>
      </w:r>
      <w:r w:rsidRPr="006B246C">
        <w:rPr>
          <w:rFonts w:cs="Times New Roman"/>
          <w:szCs w:val="24"/>
        </w:rPr>
        <w:t xml:space="preserve">sing </w:t>
      </w:r>
      <w:r w:rsidR="00862700">
        <w:rPr>
          <w:rFonts w:cs="Times New Roman"/>
          <w:szCs w:val="24"/>
        </w:rPr>
        <w:t>B</w:t>
      </w:r>
      <w:r w:rsidRPr="006B246C">
        <w:rPr>
          <w:rFonts w:cs="Times New Roman"/>
          <w:szCs w:val="24"/>
        </w:rPr>
        <w:t xml:space="preserve">urr </w:t>
      </w:r>
      <w:r w:rsidR="00862700">
        <w:rPr>
          <w:rFonts w:cs="Times New Roman"/>
          <w:szCs w:val="24"/>
        </w:rPr>
        <w:t>r</w:t>
      </w:r>
      <w:r w:rsidRPr="006B246C">
        <w:rPr>
          <w:rFonts w:cs="Times New Roman"/>
          <w:szCs w:val="24"/>
        </w:rPr>
        <w:t xml:space="preserve">egression. In </w:t>
      </w:r>
      <w:r w:rsidRPr="006B246C">
        <w:rPr>
          <w:rFonts w:cs="Times New Roman"/>
          <w:i/>
          <w:iCs/>
          <w:szCs w:val="24"/>
        </w:rPr>
        <w:t>Proceeding of the Transportation Research</w:t>
      </w:r>
      <w:r w:rsidRPr="006B246C">
        <w:rPr>
          <w:rFonts w:cs="Times New Roman"/>
          <w:szCs w:val="24"/>
        </w:rPr>
        <w:t xml:space="preserve"> </w:t>
      </w:r>
      <w:r w:rsidRPr="006B246C">
        <w:rPr>
          <w:rFonts w:cs="Times New Roman"/>
          <w:i/>
          <w:iCs/>
          <w:szCs w:val="24"/>
        </w:rPr>
        <w:t>Board 93rd Annual Meeting</w:t>
      </w:r>
      <w:r w:rsidRPr="006B246C">
        <w:rPr>
          <w:rFonts w:cs="Times New Roman"/>
          <w:szCs w:val="24"/>
        </w:rPr>
        <w:t xml:space="preserve">, </w:t>
      </w:r>
      <w:r w:rsidR="00CC557F" w:rsidRPr="00CC557F">
        <w:rPr>
          <w:rFonts w:cs="Times New Roman"/>
          <w:szCs w:val="24"/>
        </w:rPr>
        <w:t xml:space="preserve">Paper </w:t>
      </w:r>
      <w:r w:rsidRPr="00CC557F">
        <w:rPr>
          <w:rFonts w:cs="Times New Roman"/>
          <w:szCs w:val="24"/>
        </w:rPr>
        <w:t>No. 14-5654</w:t>
      </w:r>
      <w:r w:rsidR="00CC557F" w:rsidRPr="00CC557F">
        <w:rPr>
          <w:rFonts w:cs="Times New Roman"/>
          <w:szCs w:val="24"/>
        </w:rPr>
        <w:t xml:space="preserve">, </w:t>
      </w:r>
      <w:r w:rsidR="00CC557F" w:rsidRPr="00CC557F">
        <w:rPr>
          <w:szCs w:val="24"/>
        </w:rPr>
        <w:t>Washington D.C., January.</w:t>
      </w:r>
    </w:p>
    <w:p w14:paraId="2A76ADFA" w14:textId="7E733D1E" w:rsidR="006557C7" w:rsidRPr="006B246C" w:rsidRDefault="002F7283" w:rsidP="006B246C">
      <w:pPr>
        <w:autoSpaceDE w:val="0"/>
        <w:autoSpaceDN w:val="0"/>
        <w:adjustRightInd w:val="0"/>
        <w:ind w:left="540" w:hanging="540"/>
        <w:jc w:val="both"/>
        <w:rPr>
          <w:rFonts w:cs="Times New Roman"/>
          <w:szCs w:val="24"/>
        </w:rPr>
      </w:pPr>
      <w:r w:rsidRPr="006B246C">
        <w:rPr>
          <w:rFonts w:cs="Times New Roman"/>
          <w:szCs w:val="24"/>
        </w:rPr>
        <w:t>Teimouri, M. and Nadarajah, S. (2016). On simulating Balakrishnan skew-normal variates</w:t>
      </w:r>
      <w:r w:rsidR="00CC557F">
        <w:rPr>
          <w:rFonts w:cs="Times New Roman"/>
          <w:szCs w:val="24"/>
        </w:rPr>
        <w:t>.</w:t>
      </w:r>
      <w:r w:rsidRPr="006B246C">
        <w:rPr>
          <w:rFonts w:cs="Times New Roman"/>
          <w:szCs w:val="24"/>
        </w:rPr>
        <w:t xml:space="preserve"> </w:t>
      </w:r>
      <w:r w:rsidRPr="006B246C">
        <w:rPr>
          <w:rFonts w:cs="Times New Roman"/>
          <w:i/>
          <w:iCs/>
          <w:szCs w:val="24"/>
        </w:rPr>
        <w:t>Computational Statistics and Data Analysis</w:t>
      </w:r>
      <w:r w:rsidRPr="006B246C">
        <w:rPr>
          <w:rFonts w:cs="Times New Roman"/>
          <w:szCs w:val="24"/>
        </w:rPr>
        <w:t>, 45(11)</w:t>
      </w:r>
      <w:r w:rsidR="00CC557F">
        <w:rPr>
          <w:rFonts w:cs="Times New Roman"/>
          <w:szCs w:val="24"/>
        </w:rPr>
        <w:t xml:space="preserve">, </w:t>
      </w:r>
      <w:r w:rsidRPr="006B246C">
        <w:rPr>
          <w:rFonts w:cs="Times New Roman"/>
          <w:szCs w:val="24"/>
        </w:rPr>
        <w:t>3310–3322.</w:t>
      </w:r>
    </w:p>
    <w:p w14:paraId="7A2601BB" w14:textId="527D6A82" w:rsidR="006557C7" w:rsidRPr="006B246C" w:rsidRDefault="006557C7" w:rsidP="006B246C">
      <w:pPr>
        <w:autoSpaceDE w:val="0"/>
        <w:autoSpaceDN w:val="0"/>
        <w:adjustRightInd w:val="0"/>
        <w:ind w:left="540" w:hanging="540"/>
        <w:jc w:val="both"/>
        <w:rPr>
          <w:rFonts w:cs="Times New Roman"/>
          <w:szCs w:val="24"/>
        </w:rPr>
      </w:pPr>
      <w:r w:rsidRPr="006B246C">
        <w:rPr>
          <w:rFonts w:cs="Times New Roman"/>
          <w:bCs/>
          <w:szCs w:val="24"/>
        </w:rPr>
        <w:t>Vila</w:t>
      </w:r>
      <w:r w:rsidR="003F5899" w:rsidRPr="006B246C">
        <w:rPr>
          <w:rFonts w:cs="Times New Roman"/>
          <w:bCs/>
          <w:szCs w:val="24"/>
        </w:rPr>
        <w:t>, R., Saulo, H., and Roldan, J.</w:t>
      </w:r>
      <w:r w:rsidRPr="006B246C">
        <w:rPr>
          <w:rFonts w:cs="Times New Roman"/>
          <w:bCs/>
          <w:szCs w:val="24"/>
        </w:rPr>
        <w:t xml:space="preserve"> (2021)</w:t>
      </w:r>
      <w:r w:rsidR="003F5899" w:rsidRPr="006B246C">
        <w:rPr>
          <w:rFonts w:cs="Times New Roman"/>
          <w:bCs/>
          <w:szCs w:val="24"/>
        </w:rPr>
        <w:t xml:space="preserve">. </w:t>
      </w:r>
      <w:r w:rsidR="003F5899" w:rsidRPr="006B246C">
        <w:rPr>
          <w:rFonts w:cs="Times New Roman"/>
          <w:szCs w:val="24"/>
        </w:rPr>
        <w:t xml:space="preserve">On some properties of the bimodal normal distribution and its bivariate version. </w:t>
      </w:r>
      <w:r w:rsidR="006E439A" w:rsidRPr="006B246C">
        <w:rPr>
          <w:rFonts w:cs="Times New Roman"/>
          <w:i/>
          <w:iCs/>
          <w:color w:val="000000"/>
          <w:szCs w:val="24"/>
        </w:rPr>
        <w:t>Chilean Journal of Statistics</w:t>
      </w:r>
      <w:r w:rsidR="006E439A" w:rsidRPr="006B246C">
        <w:rPr>
          <w:rFonts w:cs="Times New Roman"/>
          <w:color w:val="000000"/>
          <w:szCs w:val="24"/>
        </w:rPr>
        <w:t>, 12, 125–144.</w:t>
      </w:r>
    </w:p>
    <w:p w14:paraId="1F1D5594" w14:textId="77777777" w:rsidR="006557C7" w:rsidRPr="006B246C" w:rsidRDefault="006557C7" w:rsidP="006B246C">
      <w:pPr>
        <w:ind w:left="540" w:hanging="540"/>
        <w:jc w:val="both"/>
        <w:rPr>
          <w:rFonts w:cs="Times New Roman"/>
          <w:szCs w:val="24"/>
        </w:rPr>
      </w:pPr>
      <w:r w:rsidRPr="006B246C">
        <w:rPr>
          <w:rFonts w:cs="Times New Roman"/>
          <w:szCs w:val="24"/>
        </w:rPr>
        <w:t xml:space="preserve">Watthanacheewakul, L. (2021). Transformations for left skewed data. </w:t>
      </w:r>
      <w:r w:rsidRPr="00CC557F">
        <w:rPr>
          <w:rFonts w:cs="Times New Roman"/>
          <w:i/>
          <w:iCs/>
          <w:szCs w:val="24"/>
        </w:rPr>
        <w:t>Proceedings of the World Congress on Engineering 2021 (WCE 2021)</w:t>
      </w:r>
      <w:r w:rsidRPr="006B246C">
        <w:rPr>
          <w:rFonts w:cs="Times New Roman"/>
          <w:szCs w:val="24"/>
        </w:rPr>
        <w:t>, July 7-9, 2021, London, U.K.</w:t>
      </w:r>
    </w:p>
    <w:p w14:paraId="76726A2F" w14:textId="5B538CFB" w:rsidR="00366A3B" w:rsidRPr="006B246C" w:rsidRDefault="00366A3B" w:rsidP="006B246C">
      <w:pPr>
        <w:ind w:left="540" w:hanging="540"/>
        <w:jc w:val="both"/>
        <w:rPr>
          <w:rFonts w:cs="Times New Roman"/>
          <w:szCs w:val="24"/>
        </w:rPr>
      </w:pPr>
      <w:r w:rsidRPr="00CC557F">
        <w:t xml:space="preserve">Wu, Q., Song, D., Wang, C., Chen, F., Cheng, J., </w:t>
      </w:r>
      <w:proofErr w:type="spellStart"/>
      <w:r w:rsidRPr="00CC557F">
        <w:t>Easa</w:t>
      </w:r>
      <w:proofErr w:type="spellEnd"/>
      <w:r w:rsidRPr="00CC557F">
        <w:t>, S.M., Yang, Y., and Yang, W. (2023). Analysis of injury severity of drivers involved in different types of two-vehicle crashes using random-parameters logit models with heterogeneity in means and variances</w:t>
      </w:r>
      <w:r w:rsidR="00CC557F" w:rsidRPr="00CC557F">
        <w:t>.</w:t>
      </w:r>
      <w:r w:rsidRPr="00CC557F">
        <w:t xml:space="preserve"> </w:t>
      </w:r>
      <w:r w:rsidRPr="00CC557F">
        <w:rPr>
          <w:i/>
          <w:iCs/>
        </w:rPr>
        <w:t>Journal of Advanced Transportation</w:t>
      </w:r>
      <w:r w:rsidRPr="00CC557F">
        <w:t xml:space="preserve">, </w:t>
      </w:r>
      <w:r w:rsidR="00CC557F" w:rsidRPr="00CC557F">
        <w:t>3399631.</w:t>
      </w:r>
      <w:r w:rsidR="00CC557F">
        <w:rPr>
          <w:rFonts w:ascii="Open Sans" w:hAnsi="Open Sans" w:cs="Open Sans"/>
          <w:color w:val="1C1D1E"/>
          <w:sz w:val="21"/>
          <w:szCs w:val="21"/>
          <w:shd w:val="clear" w:color="auto" w:fill="FFFFFF"/>
        </w:rPr>
        <w:t xml:space="preserve"> </w:t>
      </w:r>
      <w:hyperlink r:id="rId405" w:history="1">
        <w:r w:rsidR="00CC557F" w:rsidRPr="0018359F">
          <w:rPr>
            <w:rStyle w:val="Hyperlink"/>
            <w:rFonts w:cs="Times New Roman"/>
            <w:szCs w:val="24"/>
          </w:rPr>
          <w:t>https://doi.org/10.1155/2023/3399631</w:t>
        </w:r>
      </w:hyperlink>
      <w:r w:rsidR="00CC557F">
        <w:rPr>
          <w:rFonts w:cs="Times New Roman"/>
          <w:color w:val="221E1F"/>
          <w:szCs w:val="24"/>
        </w:rPr>
        <w:t xml:space="preserve"> </w:t>
      </w:r>
    </w:p>
    <w:p w14:paraId="4368BEF2" w14:textId="4564FA45" w:rsidR="006557C7" w:rsidRPr="006B246C" w:rsidRDefault="006557C7" w:rsidP="006B246C">
      <w:pPr>
        <w:ind w:left="540" w:hanging="540"/>
        <w:jc w:val="both"/>
        <w:rPr>
          <w:rFonts w:cs="Times New Roman"/>
          <w:szCs w:val="24"/>
          <w:shd w:val="clear" w:color="auto" w:fill="FFFFFF"/>
        </w:rPr>
      </w:pPr>
      <w:r w:rsidRPr="006B246C">
        <w:rPr>
          <w:rFonts w:cs="Times New Roman"/>
          <w:szCs w:val="24"/>
          <w:shd w:val="clear" w:color="auto" w:fill="FFFFFF"/>
        </w:rPr>
        <w:lastRenderedPageBreak/>
        <w:t xml:space="preserve">Xiong, Y., and Mannering, F. (2013). The heteroscedastic effects of guardian supervision on adolescent driver-injury severities: A finite mixture-random parameters approach. </w:t>
      </w:r>
      <w:r w:rsidRPr="006B246C">
        <w:rPr>
          <w:rFonts w:cs="Times New Roman"/>
          <w:i/>
          <w:szCs w:val="24"/>
          <w:shd w:val="clear" w:color="auto" w:fill="FFFFFF"/>
        </w:rPr>
        <w:t>Transportation Research Part B</w:t>
      </w:r>
      <w:r w:rsidRPr="006B246C">
        <w:rPr>
          <w:rFonts w:cs="Times New Roman"/>
          <w:szCs w:val="24"/>
          <w:shd w:val="clear" w:color="auto" w:fill="FFFFFF"/>
        </w:rPr>
        <w:t xml:space="preserve">, </w:t>
      </w:r>
      <w:r w:rsidRPr="00CC557F">
        <w:rPr>
          <w:rFonts w:cs="Times New Roman"/>
          <w:iCs/>
          <w:szCs w:val="24"/>
          <w:shd w:val="clear" w:color="auto" w:fill="FFFFFF"/>
        </w:rPr>
        <w:t>49</w:t>
      </w:r>
      <w:r w:rsidRPr="006B246C">
        <w:rPr>
          <w:rFonts w:cs="Times New Roman"/>
          <w:szCs w:val="24"/>
          <w:shd w:val="clear" w:color="auto" w:fill="FFFFFF"/>
        </w:rPr>
        <w:t>, 39</w:t>
      </w:r>
      <w:r w:rsidR="00CC557F">
        <w:rPr>
          <w:rFonts w:cs="Times New Roman"/>
          <w:szCs w:val="24"/>
          <w:shd w:val="clear" w:color="auto" w:fill="FFFFFF"/>
        </w:rPr>
        <w:t>–</w:t>
      </w:r>
      <w:r w:rsidRPr="006B246C">
        <w:rPr>
          <w:rFonts w:cs="Times New Roman"/>
          <w:szCs w:val="24"/>
          <w:shd w:val="clear" w:color="auto" w:fill="FFFFFF"/>
        </w:rPr>
        <w:t>54.</w:t>
      </w:r>
    </w:p>
    <w:p w14:paraId="22C4D705" w14:textId="728AD078" w:rsidR="00862700" w:rsidRDefault="009301E5" w:rsidP="00862700">
      <w:pPr>
        <w:autoSpaceDE w:val="0"/>
        <w:autoSpaceDN w:val="0"/>
        <w:adjustRightInd w:val="0"/>
        <w:ind w:left="540" w:hanging="540"/>
        <w:jc w:val="both"/>
        <w:rPr>
          <w:rFonts w:cs="Times New Roman"/>
          <w:szCs w:val="24"/>
        </w:rPr>
      </w:pPr>
      <w:r w:rsidRPr="006B246C">
        <w:rPr>
          <w:rFonts w:cs="Times New Roman"/>
          <w:szCs w:val="24"/>
        </w:rPr>
        <w:t>Yasmin, S. and Eluru, N. (2013)</w:t>
      </w:r>
      <w:r w:rsidR="00862700">
        <w:rPr>
          <w:rFonts w:cs="Times New Roman"/>
          <w:szCs w:val="24"/>
        </w:rPr>
        <w:t xml:space="preserve">. </w:t>
      </w:r>
      <w:r w:rsidRPr="006B246C">
        <w:rPr>
          <w:rFonts w:cs="Times New Roman"/>
          <w:szCs w:val="24"/>
        </w:rPr>
        <w:t>Evaluating alternate discrete outcome frameworks for modeling crash injury severity</w:t>
      </w:r>
      <w:r w:rsidR="00862700">
        <w:rPr>
          <w:rFonts w:cs="Times New Roman"/>
          <w:szCs w:val="24"/>
        </w:rPr>
        <w:t>.</w:t>
      </w:r>
      <w:r w:rsidRPr="006B246C">
        <w:rPr>
          <w:rFonts w:cs="Times New Roman"/>
          <w:szCs w:val="24"/>
        </w:rPr>
        <w:t xml:space="preserve"> </w:t>
      </w:r>
      <w:r w:rsidRPr="006B246C">
        <w:rPr>
          <w:rFonts w:cs="Times New Roman"/>
          <w:i/>
          <w:iCs/>
          <w:szCs w:val="24"/>
        </w:rPr>
        <w:t>Accident Analysis &amp; Prevention</w:t>
      </w:r>
      <w:r w:rsidRPr="00862700">
        <w:rPr>
          <w:rFonts w:cs="Times New Roman"/>
          <w:szCs w:val="24"/>
        </w:rPr>
        <w:t>, 5</w:t>
      </w:r>
      <w:r w:rsidRPr="006B246C">
        <w:rPr>
          <w:rFonts w:cs="Times New Roman"/>
          <w:szCs w:val="24"/>
        </w:rPr>
        <w:t>9, 506</w:t>
      </w:r>
      <w:r w:rsidR="00CC557F">
        <w:rPr>
          <w:rFonts w:cs="Times New Roman"/>
          <w:szCs w:val="24"/>
        </w:rPr>
        <w:t>–</w:t>
      </w:r>
      <w:r w:rsidRPr="006B246C">
        <w:rPr>
          <w:rFonts w:cs="Times New Roman"/>
          <w:szCs w:val="24"/>
        </w:rPr>
        <w:t>521.</w:t>
      </w:r>
    </w:p>
    <w:p w14:paraId="65D4F26A" w14:textId="25E34966" w:rsidR="004E6DCD" w:rsidRDefault="006557C7" w:rsidP="00862700">
      <w:pPr>
        <w:autoSpaceDE w:val="0"/>
        <w:autoSpaceDN w:val="0"/>
        <w:adjustRightInd w:val="0"/>
        <w:ind w:left="540" w:hanging="540"/>
        <w:jc w:val="both"/>
        <w:rPr>
          <w:rFonts w:cs="Times New Roman"/>
          <w:szCs w:val="24"/>
        </w:rPr>
      </w:pPr>
      <w:r w:rsidRPr="006B246C">
        <w:rPr>
          <w:rFonts w:cs="Times New Roman"/>
          <w:szCs w:val="24"/>
          <w:shd w:val="clear" w:color="auto" w:fill="FFFFFF"/>
        </w:rPr>
        <w:t>Yeo, I.K., and Johnson, R.A. (2000). A new family of power transformations to improve normality or symmetry. </w:t>
      </w:r>
      <w:proofErr w:type="spellStart"/>
      <w:r w:rsidRPr="006B246C">
        <w:rPr>
          <w:rFonts w:cs="Times New Roman"/>
          <w:i/>
          <w:iCs/>
          <w:szCs w:val="24"/>
          <w:shd w:val="clear" w:color="auto" w:fill="FFFFFF"/>
        </w:rPr>
        <w:t>Biometrika</w:t>
      </w:r>
      <w:proofErr w:type="spellEnd"/>
      <w:r w:rsidRPr="006B246C">
        <w:rPr>
          <w:rFonts w:cs="Times New Roman"/>
          <w:szCs w:val="24"/>
          <w:shd w:val="clear" w:color="auto" w:fill="FFFFFF"/>
        </w:rPr>
        <w:t>, 87(4), 954</w:t>
      </w:r>
      <w:r w:rsidR="00CC557F">
        <w:rPr>
          <w:rFonts w:cs="Times New Roman"/>
          <w:szCs w:val="24"/>
          <w:shd w:val="clear" w:color="auto" w:fill="FFFFFF"/>
        </w:rPr>
        <w:t>–</w:t>
      </w:r>
      <w:r w:rsidRPr="006B246C">
        <w:rPr>
          <w:rFonts w:cs="Times New Roman"/>
          <w:szCs w:val="24"/>
          <w:shd w:val="clear" w:color="auto" w:fill="FFFFFF"/>
        </w:rPr>
        <w:t>959.</w:t>
      </w:r>
    </w:p>
    <w:p w14:paraId="538800CC" w14:textId="77777777" w:rsidR="004E6DCD" w:rsidRDefault="004E6DCD" w:rsidP="00127514">
      <w:pPr>
        <w:autoSpaceDE w:val="0"/>
        <w:autoSpaceDN w:val="0"/>
        <w:adjustRightInd w:val="0"/>
        <w:ind w:left="540" w:hanging="540"/>
        <w:jc w:val="both"/>
        <w:rPr>
          <w:rFonts w:cs="Times New Roman"/>
          <w:szCs w:val="24"/>
        </w:rPr>
        <w:sectPr w:rsidR="004E6DCD" w:rsidSect="00F43E21">
          <w:footerReference w:type="default" r:id="rId406"/>
          <w:pgSz w:w="12240" w:h="15840"/>
          <w:pgMar w:top="1440" w:right="1440" w:bottom="1440" w:left="1440" w:header="720" w:footer="720" w:gutter="0"/>
          <w:pgNumType w:start="1"/>
          <w:cols w:space="720"/>
          <w:docGrid w:linePitch="360"/>
        </w:sectPr>
      </w:pPr>
    </w:p>
    <w:p w14:paraId="71A791FE" w14:textId="7C7D2BC8" w:rsidR="004E6DCD" w:rsidRDefault="004E6DCD" w:rsidP="00127514">
      <w:pPr>
        <w:autoSpaceDE w:val="0"/>
        <w:autoSpaceDN w:val="0"/>
        <w:adjustRightInd w:val="0"/>
        <w:ind w:left="540" w:hanging="540"/>
        <w:jc w:val="both"/>
        <w:rPr>
          <w:rFonts w:cs="Times New Roman"/>
          <w:szCs w:val="24"/>
        </w:rPr>
      </w:pPr>
    </w:p>
    <w:p w14:paraId="0FBC3FC4" w14:textId="77777777" w:rsidR="004A2862" w:rsidRDefault="004A2862" w:rsidP="004A2862">
      <w:pPr>
        <w:autoSpaceDE w:val="0"/>
        <w:autoSpaceDN w:val="0"/>
        <w:adjustRightInd w:val="0"/>
        <w:rPr>
          <w:rFonts w:cs="Times New Roman"/>
          <w:szCs w:val="24"/>
        </w:rPr>
      </w:pPr>
    </w:p>
    <w:p w14:paraId="11518485" w14:textId="77777777" w:rsidR="004A2862" w:rsidRDefault="004A2862" w:rsidP="004A2862">
      <w:pPr>
        <w:autoSpaceDE w:val="0"/>
        <w:autoSpaceDN w:val="0"/>
        <w:adjustRightInd w:val="0"/>
        <w:jc w:val="center"/>
        <w:rPr>
          <w:rFonts w:cs="Times New Roman"/>
          <w:szCs w:val="24"/>
        </w:rPr>
      </w:pPr>
    </w:p>
    <w:p w14:paraId="12F2CC51" w14:textId="77777777" w:rsidR="004A2862" w:rsidRDefault="004A2862" w:rsidP="004A2862">
      <w:pPr>
        <w:autoSpaceDE w:val="0"/>
        <w:autoSpaceDN w:val="0"/>
        <w:adjustRightInd w:val="0"/>
        <w:jc w:val="center"/>
        <w:rPr>
          <w:rFonts w:cs="Times New Roman"/>
          <w:szCs w:val="24"/>
        </w:rPr>
      </w:pPr>
    </w:p>
    <w:p w14:paraId="77F25CB1" w14:textId="77777777" w:rsidR="004A2862" w:rsidRDefault="004A2862" w:rsidP="004A2862">
      <w:pPr>
        <w:autoSpaceDE w:val="0"/>
        <w:autoSpaceDN w:val="0"/>
        <w:adjustRightInd w:val="0"/>
        <w:jc w:val="center"/>
        <w:rPr>
          <w:rFonts w:cs="Times New Roman"/>
          <w:szCs w:val="24"/>
        </w:rPr>
      </w:pPr>
    </w:p>
    <w:p w14:paraId="1317ED53" w14:textId="7CB8AC36" w:rsidR="004A2862" w:rsidRDefault="004A2862" w:rsidP="004A2862">
      <w:pPr>
        <w:autoSpaceDE w:val="0"/>
        <w:autoSpaceDN w:val="0"/>
        <w:adjustRightInd w:val="0"/>
        <w:jc w:val="center"/>
        <w:rPr>
          <w:rFonts w:cs="Times New Roman"/>
          <w:szCs w:val="24"/>
        </w:rPr>
      </w:pPr>
      <w:r>
        <w:rPr>
          <w:rFonts w:cs="Times New Roman"/>
          <w:noProof/>
          <w:szCs w:val="24"/>
        </w:rPr>
        <w:drawing>
          <wp:inline distT="0" distB="0" distL="0" distR="0" wp14:anchorId="53B3855C" wp14:editId="1F4369BA">
            <wp:extent cx="6416842" cy="4812632"/>
            <wp:effectExtent l="0" t="0" r="317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07" cstate="print">
                      <a:extLst>
                        <a:ext uri="{28A0092B-C50C-407E-A947-70E740481C1C}">
                          <a14:useLocalDpi xmlns:a14="http://schemas.microsoft.com/office/drawing/2010/main" val="0"/>
                        </a:ext>
                      </a:extLst>
                    </a:blip>
                    <a:stretch>
                      <a:fillRect/>
                    </a:stretch>
                  </pic:blipFill>
                  <pic:spPr>
                    <a:xfrm>
                      <a:off x="0" y="0"/>
                      <a:ext cx="6437245" cy="4827934"/>
                    </a:xfrm>
                    <a:prstGeom prst="rect">
                      <a:avLst/>
                    </a:prstGeom>
                  </pic:spPr>
                </pic:pic>
              </a:graphicData>
            </a:graphic>
          </wp:inline>
        </w:drawing>
      </w:r>
    </w:p>
    <w:p w14:paraId="5FC60491" w14:textId="77777777" w:rsidR="004A2862" w:rsidRDefault="004A2862" w:rsidP="00720C38">
      <w:pPr>
        <w:autoSpaceDE w:val="0"/>
        <w:autoSpaceDN w:val="0"/>
        <w:adjustRightInd w:val="0"/>
        <w:rPr>
          <w:rFonts w:cs="Times New Roman"/>
          <w:szCs w:val="24"/>
        </w:rPr>
      </w:pPr>
    </w:p>
    <w:p w14:paraId="4D07A98C" w14:textId="01C53903" w:rsidR="004E6DCD" w:rsidRDefault="004E6DCD" w:rsidP="004A2862">
      <w:pPr>
        <w:autoSpaceDE w:val="0"/>
        <w:autoSpaceDN w:val="0"/>
        <w:adjustRightInd w:val="0"/>
        <w:jc w:val="center"/>
        <w:rPr>
          <w:b/>
          <w:bCs/>
        </w:rPr>
      </w:pPr>
      <w:r w:rsidRPr="004A2862">
        <w:rPr>
          <w:rFonts w:cs="Times New Roman"/>
          <w:b/>
          <w:bCs/>
          <w:szCs w:val="24"/>
        </w:rPr>
        <w:t xml:space="preserve">Figure 1. </w:t>
      </w:r>
      <w:r w:rsidR="004A2862" w:rsidRPr="004A2862">
        <w:rPr>
          <w:rFonts w:cs="Times New Roman"/>
          <w:b/>
          <w:bCs/>
          <w:szCs w:val="24"/>
        </w:rPr>
        <w:t>P</w:t>
      </w:r>
      <w:r w:rsidRPr="004A2862">
        <w:rPr>
          <w:rFonts w:cs="Times New Roman"/>
          <w:b/>
          <w:bCs/>
          <w:szCs w:val="24"/>
        </w:rPr>
        <w:t>lots of the proposed BYJN distribution maintaining</w:t>
      </w:r>
      <w:r w:rsidR="004A2862">
        <w:rPr>
          <w:rFonts w:cs="Times New Roman"/>
          <w:b/>
          <w:bCs/>
          <w:szCs w:val="24"/>
        </w:rPr>
        <w:t xml:space="preserve"> </w:t>
      </w:r>
      <w:r w:rsidR="004A2862" w:rsidRPr="004A2862">
        <w:rPr>
          <w:rFonts w:cs="Times New Roman"/>
          <w:b/>
          <w:bCs/>
          <w:i/>
          <w:iCs/>
          <w:szCs w:val="24"/>
        </w:rPr>
        <w:t>μ</w:t>
      </w:r>
      <w:r w:rsidR="004A2862">
        <w:rPr>
          <w:rFonts w:cs="Times New Roman"/>
          <w:b/>
          <w:bCs/>
          <w:szCs w:val="24"/>
        </w:rPr>
        <w:t xml:space="preserve">=0 and </w:t>
      </w:r>
      <w:r w:rsidR="004A2862" w:rsidRPr="004A2862">
        <w:rPr>
          <w:rFonts w:cs="Times New Roman"/>
          <w:b/>
          <w:bCs/>
          <w:i/>
          <w:iCs/>
          <w:szCs w:val="24"/>
        </w:rPr>
        <w:t>σ</w:t>
      </w:r>
      <w:r w:rsidR="004A2862" w:rsidRPr="004A2862">
        <w:rPr>
          <w:rFonts w:cs="Times New Roman"/>
          <w:b/>
          <w:bCs/>
          <w:szCs w:val="24"/>
          <w:vertAlign w:val="superscript"/>
        </w:rPr>
        <w:t>2</w:t>
      </w:r>
      <w:r w:rsidR="004A2862">
        <w:rPr>
          <w:rFonts w:cs="Times New Roman"/>
          <w:b/>
          <w:bCs/>
          <w:szCs w:val="24"/>
        </w:rPr>
        <w:t>=1,</w:t>
      </w:r>
      <w:r w:rsidRPr="004A2862">
        <w:rPr>
          <w:b/>
          <w:bCs/>
        </w:rPr>
        <w:t xml:space="preserve"> but allowing for different values of</w:t>
      </w:r>
      <w:r w:rsidR="004A2862">
        <w:rPr>
          <w:b/>
          <w:bCs/>
        </w:rPr>
        <w:t xml:space="preserve"> </w:t>
      </w:r>
      <w:r w:rsidR="004A2862" w:rsidRPr="004A2862">
        <w:rPr>
          <w:rFonts w:cs="Times New Roman"/>
          <w:b/>
          <w:bCs/>
          <w:i/>
          <w:iCs/>
        </w:rPr>
        <w:t>λ</w:t>
      </w:r>
      <w:r w:rsidR="004A2862">
        <w:rPr>
          <w:b/>
          <w:bCs/>
        </w:rPr>
        <w:t xml:space="preserve"> and </w:t>
      </w:r>
      <w:r w:rsidR="004A2862" w:rsidRPr="004A2862">
        <w:rPr>
          <w:rFonts w:cs="Times New Roman"/>
          <w:b/>
          <w:bCs/>
          <w:i/>
          <w:iCs/>
        </w:rPr>
        <w:t>α</w:t>
      </w:r>
      <w:r w:rsidRPr="004A2862">
        <w:rPr>
          <w:b/>
          <w:bCs/>
        </w:rPr>
        <w:t xml:space="preserve"> </w:t>
      </w:r>
    </w:p>
    <w:p w14:paraId="0628D2E1" w14:textId="672EAA5A" w:rsidR="004A2862" w:rsidRDefault="004A2862" w:rsidP="004A2862">
      <w:pPr>
        <w:autoSpaceDE w:val="0"/>
        <w:autoSpaceDN w:val="0"/>
        <w:adjustRightInd w:val="0"/>
      </w:pPr>
    </w:p>
    <w:p w14:paraId="044A1A67" w14:textId="29E39233" w:rsidR="004A2862" w:rsidRDefault="004A2862" w:rsidP="004A2862">
      <w:pPr>
        <w:autoSpaceDE w:val="0"/>
        <w:autoSpaceDN w:val="0"/>
        <w:adjustRightInd w:val="0"/>
      </w:pPr>
    </w:p>
    <w:p w14:paraId="145101F3" w14:textId="783BB831" w:rsidR="00720C38" w:rsidRDefault="00720C38" w:rsidP="004A2862">
      <w:pPr>
        <w:autoSpaceDE w:val="0"/>
        <w:autoSpaceDN w:val="0"/>
        <w:adjustRightInd w:val="0"/>
        <w:rPr>
          <w:rFonts w:cs="Times New Roman"/>
          <w:szCs w:val="24"/>
        </w:rPr>
      </w:pPr>
    </w:p>
    <w:p w14:paraId="261635C6" w14:textId="3D19BE14" w:rsidR="00720C38" w:rsidRDefault="00720C38" w:rsidP="004A2862">
      <w:pPr>
        <w:autoSpaceDE w:val="0"/>
        <w:autoSpaceDN w:val="0"/>
        <w:adjustRightInd w:val="0"/>
        <w:rPr>
          <w:rFonts w:cs="Times New Roman"/>
          <w:szCs w:val="24"/>
        </w:rPr>
      </w:pPr>
    </w:p>
    <w:p w14:paraId="1F9DD43E" w14:textId="77777777" w:rsidR="00720C38" w:rsidRDefault="00720C38" w:rsidP="004A2862">
      <w:pPr>
        <w:autoSpaceDE w:val="0"/>
        <w:autoSpaceDN w:val="0"/>
        <w:adjustRightInd w:val="0"/>
        <w:rPr>
          <w:rFonts w:cs="Times New Roman"/>
          <w:szCs w:val="24"/>
        </w:rPr>
      </w:pPr>
    </w:p>
    <w:p w14:paraId="6D63A0C6" w14:textId="221BB355" w:rsidR="00720C38" w:rsidRDefault="00720C38" w:rsidP="004A2862">
      <w:pPr>
        <w:autoSpaceDE w:val="0"/>
        <w:autoSpaceDN w:val="0"/>
        <w:adjustRightInd w:val="0"/>
        <w:rPr>
          <w:rFonts w:cs="Times New Roman"/>
          <w:szCs w:val="24"/>
        </w:rPr>
      </w:pPr>
    </w:p>
    <w:p w14:paraId="1BBB90D5" w14:textId="05B003C3" w:rsidR="00720C38" w:rsidRDefault="00720C38" w:rsidP="004A2862">
      <w:pPr>
        <w:autoSpaceDE w:val="0"/>
        <w:autoSpaceDN w:val="0"/>
        <w:adjustRightInd w:val="0"/>
        <w:rPr>
          <w:rFonts w:cs="Times New Roman"/>
          <w:szCs w:val="24"/>
        </w:rPr>
      </w:pPr>
    </w:p>
    <w:p w14:paraId="4C8D1526" w14:textId="5B712D51" w:rsidR="00720C38" w:rsidRDefault="00720C38" w:rsidP="004A2862">
      <w:pPr>
        <w:autoSpaceDE w:val="0"/>
        <w:autoSpaceDN w:val="0"/>
        <w:adjustRightInd w:val="0"/>
        <w:rPr>
          <w:rFonts w:cs="Times New Roman"/>
          <w:szCs w:val="24"/>
        </w:rPr>
      </w:pPr>
    </w:p>
    <w:p w14:paraId="2FF1D4A6" w14:textId="6B77B6B9" w:rsidR="00720C38" w:rsidRDefault="00720C38" w:rsidP="004A2862">
      <w:pPr>
        <w:autoSpaceDE w:val="0"/>
        <w:autoSpaceDN w:val="0"/>
        <w:adjustRightInd w:val="0"/>
        <w:rPr>
          <w:rFonts w:cs="Times New Roman"/>
          <w:szCs w:val="24"/>
        </w:rPr>
      </w:pPr>
    </w:p>
    <w:p w14:paraId="6AA9CFEA" w14:textId="0F9A35D4" w:rsidR="00720C38" w:rsidRDefault="00720C38" w:rsidP="004A2862">
      <w:pPr>
        <w:autoSpaceDE w:val="0"/>
        <w:autoSpaceDN w:val="0"/>
        <w:adjustRightInd w:val="0"/>
        <w:rPr>
          <w:rFonts w:cs="Times New Roman"/>
          <w:szCs w:val="24"/>
        </w:rPr>
      </w:pPr>
    </w:p>
    <w:p w14:paraId="2A0FB61F" w14:textId="70C099B9" w:rsidR="00720C38" w:rsidRDefault="00720C38" w:rsidP="00720C38">
      <w:pPr>
        <w:autoSpaceDE w:val="0"/>
        <w:autoSpaceDN w:val="0"/>
        <w:adjustRightInd w:val="0"/>
        <w:jc w:val="center"/>
        <w:rPr>
          <w:rFonts w:cs="Times New Roman"/>
          <w:szCs w:val="24"/>
        </w:rPr>
      </w:pPr>
      <w:r>
        <w:rPr>
          <w:rFonts w:cs="Times New Roman"/>
          <w:noProof/>
          <w:szCs w:val="24"/>
        </w:rPr>
        <w:lastRenderedPageBreak/>
        <w:drawing>
          <wp:inline distT="0" distB="0" distL="0" distR="0" wp14:anchorId="27D631F0" wp14:editId="3ACBE897">
            <wp:extent cx="5400675" cy="7200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08" cstate="print">
                      <a:extLst>
                        <a:ext uri="{28A0092B-C50C-407E-A947-70E740481C1C}">
                          <a14:useLocalDpi xmlns:a14="http://schemas.microsoft.com/office/drawing/2010/main" val="0"/>
                        </a:ext>
                      </a:extLst>
                    </a:blip>
                    <a:stretch>
                      <a:fillRect/>
                    </a:stretch>
                  </pic:blipFill>
                  <pic:spPr>
                    <a:xfrm>
                      <a:off x="0" y="0"/>
                      <a:ext cx="5413898" cy="7218531"/>
                    </a:xfrm>
                    <a:prstGeom prst="rect">
                      <a:avLst/>
                    </a:prstGeom>
                  </pic:spPr>
                </pic:pic>
              </a:graphicData>
            </a:graphic>
          </wp:inline>
        </w:drawing>
      </w:r>
    </w:p>
    <w:p w14:paraId="4607F6E6" w14:textId="77777777" w:rsidR="00720C38" w:rsidRDefault="00720C38" w:rsidP="004A2862">
      <w:pPr>
        <w:autoSpaceDE w:val="0"/>
        <w:autoSpaceDN w:val="0"/>
        <w:adjustRightInd w:val="0"/>
        <w:rPr>
          <w:rFonts w:cs="Times New Roman"/>
          <w:szCs w:val="24"/>
        </w:rPr>
      </w:pPr>
    </w:p>
    <w:p w14:paraId="71F5C4C5" w14:textId="5AFE1AE5" w:rsidR="00720C38" w:rsidRPr="00720C38" w:rsidRDefault="00720C38" w:rsidP="00720C38">
      <w:pPr>
        <w:autoSpaceDE w:val="0"/>
        <w:autoSpaceDN w:val="0"/>
        <w:adjustRightInd w:val="0"/>
        <w:jc w:val="center"/>
        <w:rPr>
          <w:rFonts w:cs="Times New Roman"/>
          <w:b/>
          <w:bCs/>
          <w:szCs w:val="24"/>
        </w:rPr>
        <w:sectPr w:rsidR="00720C38" w:rsidRPr="00720C38" w:rsidSect="00222560">
          <w:pgSz w:w="12240" w:h="15840"/>
          <w:pgMar w:top="1440" w:right="1440" w:bottom="1440" w:left="1440" w:header="720" w:footer="720" w:gutter="0"/>
          <w:cols w:space="720"/>
          <w:docGrid w:linePitch="360"/>
        </w:sectPr>
      </w:pPr>
      <w:r w:rsidRPr="00720C38">
        <w:rPr>
          <w:b/>
          <w:bCs/>
        </w:rPr>
        <w:t>Figure 2. Distribution of kernel error terms in the different models</w:t>
      </w:r>
    </w:p>
    <w:p w14:paraId="622694C1" w14:textId="656B42A3" w:rsidR="004A2862" w:rsidRPr="00656A34" w:rsidRDefault="004A2862" w:rsidP="004A2862">
      <w:pPr>
        <w:spacing w:line="276" w:lineRule="auto"/>
        <w:jc w:val="both"/>
        <w:rPr>
          <w:rFonts w:cs="Times New Roman"/>
          <w:szCs w:val="24"/>
        </w:rPr>
      </w:pPr>
      <w:r w:rsidRPr="001F473C">
        <w:rPr>
          <w:b/>
          <w:bCs/>
        </w:rPr>
        <w:lastRenderedPageBreak/>
        <w:t xml:space="preserve">Table </w:t>
      </w:r>
      <w:r>
        <w:rPr>
          <w:b/>
          <w:bCs/>
        </w:rPr>
        <w:t xml:space="preserve">1. Model </w:t>
      </w:r>
      <w:r w:rsidR="00720C38">
        <w:rPr>
          <w:b/>
          <w:bCs/>
        </w:rPr>
        <w:t>r</w:t>
      </w:r>
      <w:r w:rsidRPr="001F473C">
        <w:rPr>
          <w:b/>
          <w:bCs/>
        </w:rPr>
        <w:t xml:space="preserve">esults (coefficients represent effects on underlying latent </w:t>
      </w:r>
      <w:r>
        <w:rPr>
          <w:b/>
          <w:bCs/>
        </w:rPr>
        <w:t xml:space="preserve">injury severity </w:t>
      </w:r>
      <w:r w:rsidRPr="001F473C">
        <w:rPr>
          <w:b/>
          <w:bCs/>
        </w:rPr>
        <w:t>propensity)</w:t>
      </w:r>
    </w:p>
    <w:tbl>
      <w:tblPr>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4756"/>
        <w:gridCol w:w="899"/>
        <w:gridCol w:w="812"/>
        <w:gridCol w:w="899"/>
        <w:gridCol w:w="809"/>
        <w:gridCol w:w="26"/>
        <w:gridCol w:w="835"/>
        <w:gridCol w:w="849"/>
        <w:gridCol w:w="822"/>
        <w:gridCol w:w="822"/>
        <w:gridCol w:w="13"/>
        <w:gridCol w:w="835"/>
        <w:gridCol w:w="841"/>
      </w:tblGrid>
      <w:tr w:rsidR="004A2862" w:rsidRPr="004A2862" w14:paraId="5FC1F20F" w14:textId="77777777" w:rsidTr="00066B53">
        <w:trPr>
          <w:trHeight w:val="302"/>
        </w:trPr>
        <w:tc>
          <w:tcPr>
            <w:tcW w:w="1799" w:type="pct"/>
            <w:vMerge w:val="restart"/>
            <w:tcBorders>
              <w:top w:val="double" w:sz="4" w:space="0" w:color="auto"/>
              <w:bottom w:val="double" w:sz="4" w:space="0" w:color="auto"/>
              <w:right w:val="double" w:sz="4" w:space="0" w:color="auto"/>
            </w:tcBorders>
            <w:shd w:val="clear" w:color="auto" w:fill="auto"/>
            <w:noWrap/>
            <w:vAlign w:val="center"/>
            <w:hideMark/>
          </w:tcPr>
          <w:p w14:paraId="7D258CA5" w14:textId="77777777" w:rsidR="004A2862" w:rsidRPr="004A2862" w:rsidRDefault="004A2862" w:rsidP="00066B53">
            <w:pPr>
              <w:rPr>
                <w:rFonts w:cs="Times New Roman"/>
                <w:b/>
                <w:bCs/>
                <w:color w:val="000000"/>
                <w:sz w:val="22"/>
              </w:rPr>
            </w:pPr>
            <w:r w:rsidRPr="004A2862">
              <w:rPr>
                <w:rFonts w:cs="Times New Roman"/>
                <w:b/>
                <w:bCs/>
                <w:color w:val="000000"/>
                <w:sz w:val="22"/>
              </w:rPr>
              <w:t>Variables</w:t>
            </w:r>
          </w:p>
          <w:p w14:paraId="2491A2A9" w14:textId="77777777" w:rsidR="004A2862" w:rsidRPr="004A2862" w:rsidRDefault="004A2862" w:rsidP="00066B53">
            <w:pPr>
              <w:rPr>
                <w:rFonts w:cs="Times New Roman"/>
                <w:b/>
                <w:bCs/>
                <w:color w:val="000000"/>
                <w:sz w:val="22"/>
              </w:rPr>
            </w:pPr>
          </w:p>
        </w:tc>
        <w:tc>
          <w:tcPr>
            <w:tcW w:w="647" w:type="pct"/>
            <w:gridSpan w:val="2"/>
            <w:tcBorders>
              <w:top w:val="double" w:sz="4" w:space="0" w:color="auto"/>
              <w:bottom w:val="double" w:sz="4" w:space="0" w:color="auto"/>
              <w:right w:val="double" w:sz="4" w:space="0" w:color="auto"/>
            </w:tcBorders>
            <w:vAlign w:val="center"/>
          </w:tcPr>
          <w:p w14:paraId="0219E5AB" w14:textId="77777777" w:rsidR="004A2862" w:rsidRPr="004A2862" w:rsidRDefault="004A2862" w:rsidP="00066B53">
            <w:pPr>
              <w:jc w:val="center"/>
              <w:rPr>
                <w:rFonts w:cs="Times New Roman"/>
                <w:b/>
                <w:bCs/>
                <w:color w:val="000000"/>
                <w:sz w:val="22"/>
              </w:rPr>
            </w:pPr>
            <w:r w:rsidRPr="004A2862">
              <w:rPr>
                <w:rFonts w:cs="Times New Roman"/>
                <w:b/>
                <w:bCs/>
                <w:color w:val="000000"/>
                <w:sz w:val="22"/>
              </w:rPr>
              <w:t>Ordered Probit (ORP)</w:t>
            </w:r>
          </w:p>
        </w:tc>
        <w:tc>
          <w:tcPr>
            <w:tcW w:w="646" w:type="pct"/>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68C9468" w14:textId="77777777" w:rsidR="004A2862" w:rsidRPr="004A2862" w:rsidRDefault="004A2862" w:rsidP="00066B53">
            <w:pPr>
              <w:jc w:val="center"/>
              <w:rPr>
                <w:rFonts w:cs="Times New Roman"/>
                <w:b/>
                <w:bCs/>
                <w:color w:val="000000"/>
                <w:sz w:val="22"/>
              </w:rPr>
            </w:pPr>
            <w:r w:rsidRPr="004A2862">
              <w:rPr>
                <w:rFonts w:cs="Times New Roman"/>
                <w:b/>
                <w:bCs/>
                <w:color w:val="000000"/>
                <w:sz w:val="22"/>
              </w:rPr>
              <w:t>Unimodal Skewed Ordered Probit (SORP)</w:t>
            </w:r>
          </w:p>
        </w:tc>
        <w:tc>
          <w:tcPr>
            <w:tcW w:w="647"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4A2637F8" w14:textId="77777777" w:rsidR="004A2862" w:rsidRPr="004A2862" w:rsidRDefault="004A2862" w:rsidP="00066B53">
            <w:pPr>
              <w:jc w:val="center"/>
              <w:rPr>
                <w:rFonts w:cs="Times New Roman"/>
                <w:b/>
                <w:bCs/>
                <w:color w:val="000000"/>
                <w:sz w:val="22"/>
              </w:rPr>
            </w:pPr>
            <w:r w:rsidRPr="004A2862">
              <w:rPr>
                <w:rFonts w:cs="Times New Roman"/>
                <w:b/>
                <w:bCs/>
                <w:color w:val="000000"/>
                <w:sz w:val="22"/>
              </w:rPr>
              <w:t>Bimodal Symmetric Ordered Probit</w:t>
            </w:r>
          </w:p>
          <w:p w14:paraId="373DFBF0" w14:textId="77777777" w:rsidR="004A2862" w:rsidRPr="004A2862" w:rsidRDefault="004A2862" w:rsidP="00066B53">
            <w:pPr>
              <w:jc w:val="center"/>
              <w:rPr>
                <w:rFonts w:cs="Times New Roman"/>
                <w:b/>
                <w:bCs/>
                <w:color w:val="000000"/>
                <w:sz w:val="22"/>
              </w:rPr>
            </w:pPr>
            <w:r w:rsidRPr="004A2862">
              <w:rPr>
                <w:rFonts w:cs="Times New Roman"/>
                <w:b/>
                <w:bCs/>
                <w:color w:val="000000"/>
                <w:sz w:val="22"/>
              </w:rPr>
              <w:t>(BSORP)</w:t>
            </w:r>
          </w:p>
        </w:tc>
        <w:tc>
          <w:tcPr>
            <w:tcW w:w="622"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5FF6EDAB" w14:textId="77777777" w:rsidR="004A2862" w:rsidRPr="004A2862" w:rsidRDefault="004A2862" w:rsidP="00066B53">
            <w:pPr>
              <w:jc w:val="center"/>
              <w:rPr>
                <w:rFonts w:cs="Times New Roman"/>
                <w:b/>
                <w:bCs/>
                <w:color w:val="000000"/>
                <w:sz w:val="22"/>
              </w:rPr>
            </w:pPr>
            <w:r w:rsidRPr="004A2862">
              <w:rPr>
                <w:rFonts w:cs="Times New Roman"/>
                <w:b/>
                <w:bCs/>
                <w:color w:val="000000"/>
                <w:sz w:val="22"/>
              </w:rPr>
              <w:t>Proposed BYJN Ordered Probit</w:t>
            </w:r>
          </w:p>
          <w:p w14:paraId="1F089DE7" w14:textId="77777777" w:rsidR="004A2862" w:rsidRPr="004A2862" w:rsidRDefault="004A2862" w:rsidP="00066B53">
            <w:pPr>
              <w:jc w:val="center"/>
              <w:rPr>
                <w:rFonts w:cs="Times New Roman"/>
                <w:b/>
                <w:bCs/>
                <w:color w:val="000000"/>
                <w:sz w:val="22"/>
              </w:rPr>
            </w:pPr>
            <w:r w:rsidRPr="004A2862">
              <w:rPr>
                <w:rFonts w:cs="Times New Roman"/>
                <w:b/>
                <w:bCs/>
                <w:color w:val="000000"/>
                <w:sz w:val="22"/>
              </w:rPr>
              <w:t>(BYJNORP)</w:t>
            </w:r>
          </w:p>
        </w:tc>
        <w:tc>
          <w:tcPr>
            <w:tcW w:w="639"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289E6629" w14:textId="77777777" w:rsidR="004A2862" w:rsidRPr="004A2862" w:rsidRDefault="004A2862" w:rsidP="00066B53">
            <w:pPr>
              <w:jc w:val="center"/>
              <w:rPr>
                <w:rFonts w:cs="Times New Roman"/>
                <w:b/>
                <w:bCs/>
                <w:color w:val="000000"/>
                <w:sz w:val="22"/>
              </w:rPr>
            </w:pPr>
            <w:r w:rsidRPr="004A2862">
              <w:rPr>
                <w:rFonts w:cs="Times New Roman"/>
                <w:b/>
                <w:bCs/>
                <w:color w:val="000000"/>
                <w:sz w:val="22"/>
              </w:rPr>
              <w:t>Final Specification for BYJNORP</w:t>
            </w:r>
          </w:p>
        </w:tc>
      </w:tr>
      <w:tr w:rsidR="004A2862" w:rsidRPr="004A2862" w14:paraId="25AFEE09" w14:textId="77777777" w:rsidTr="00066B53">
        <w:trPr>
          <w:trHeight w:val="302"/>
        </w:trPr>
        <w:tc>
          <w:tcPr>
            <w:tcW w:w="1799" w:type="pct"/>
            <w:vMerge/>
            <w:tcBorders>
              <w:top w:val="double" w:sz="4" w:space="0" w:color="auto"/>
              <w:bottom w:val="double" w:sz="4" w:space="0" w:color="auto"/>
              <w:right w:val="double" w:sz="4" w:space="0" w:color="auto"/>
            </w:tcBorders>
            <w:vAlign w:val="center"/>
            <w:hideMark/>
          </w:tcPr>
          <w:p w14:paraId="2E700803" w14:textId="77777777" w:rsidR="004A2862" w:rsidRPr="004A2862" w:rsidRDefault="004A2862" w:rsidP="00066B53">
            <w:pPr>
              <w:rPr>
                <w:rFonts w:cs="Times New Roman"/>
                <w:b/>
                <w:bCs/>
                <w:color w:val="000000"/>
                <w:sz w:val="22"/>
              </w:rPr>
            </w:pPr>
          </w:p>
        </w:tc>
        <w:tc>
          <w:tcPr>
            <w:tcW w:w="340" w:type="pct"/>
            <w:tcBorders>
              <w:top w:val="double" w:sz="4" w:space="0" w:color="auto"/>
              <w:bottom w:val="double" w:sz="4" w:space="0" w:color="auto"/>
              <w:right w:val="single" w:sz="4" w:space="0" w:color="auto"/>
            </w:tcBorders>
            <w:vAlign w:val="center"/>
          </w:tcPr>
          <w:p w14:paraId="1AF01769" w14:textId="77777777" w:rsidR="004A2862" w:rsidRPr="004A2862" w:rsidRDefault="004A2862" w:rsidP="00066B53">
            <w:pPr>
              <w:jc w:val="center"/>
              <w:rPr>
                <w:rFonts w:cs="Times New Roman"/>
                <w:b/>
                <w:bCs/>
                <w:color w:val="000000"/>
                <w:sz w:val="22"/>
              </w:rPr>
            </w:pPr>
            <w:r w:rsidRPr="004A2862">
              <w:rPr>
                <w:rFonts w:cs="Times New Roman"/>
                <w:b/>
                <w:bCs/>
                <w:color w:val="000000"/>
                <w:sz w:val="22"/>
              </w:rPr>
              <w:t>Coeff.</w:t>
            </w:r>
          </w:p>
        </w:tc>
        <w:tc>
          <w:tcPr>
            <w:tcW w:w="307" w:type="pct"/>
            <w:tcBorders>
              <w:top w:val="double" w:sz="4" w:space="0" w:color="auto"/>
              <w:left w:val="single" w:sz="4" w:space="0" w:color="auto"/>
              <w:bottom w:val="double" w:sz="4" w:space="0" w:color="auto"/>
              <w:right w:val="double" w:sz="4" w:space="0" w:color="auto"/>
            </w:tcBorders>
            <w:vAlign w:val="center"/>
          </w:tcPr>
          <w:p w14:paraId="07BED317" w14:textId="77777777" w:rsidR="004A2862" w:rsidRPr="004A2862" w:rsidRDefault="004A2862" w:rsidP="00066B53">
            <w:pPr>
              <w:jc w:val="center"/>
              <w:rPr>
                <w:rFonts w:cs="Times New Roman"/>
                <w:b/>
                <w:bCs/>
                <w:color w:val="000000"/>
                <w:sz w:val="22"/>
              </w:rPr>
            </w:pPr>
            <w:r w:rsidRPr="004A2862">
              <w:rPr>
                <w:rFonts w:cs="Times New Roman"/>
                <w:b/>
                <w:bCs/>
                <w:color w:val="000000"/>
                <w:sz w:val="22"/>
              </w:rPr>
              <w:t>t-stat</w:t>
            </w:r>
          </w:p>
        </w:tc>
        <w:tc>
          <w:tcPr>
            <w:tcW w:w="340" w:type="pct"/>
            <w:tcBorders>
              <w:top w:val="double" w:sz="4" w:space="0" w:color="auto"/>
              <w:left w:val="double" w:sz="4" w:space="0" w:color="auto"/>
              <w:bottom w:val="double" w:sz="4" w:space="0" w:color="auto"/>
              <w:right w:val="single" w:sz="4" w:space="0" w:color="auto"/>
            </w:tcBorders>
            <w:shd w:val="clear" w:color="auto" w:fill="auto"/>
            <w:noWrap/>
            <w:vAlign w:val="center"/>
            <w:hideMark/>
          </w:tcPr>
          <w:p w14:paraId="3EB4D8D2" w14:textId="77777777" w:rsidR="004A2862" w:rsidRPr="004A2862" w:rsidRDefault="004A2862" w:rsidP="00066B53">
            <w:pPr>
              <w:jc w:val="center"/>
              <w:rPr>
                <w:rFonts w:cs="Times New Roman"/>
                <w:b/>
                <w:bCs/>
                <w:color w:val="000000"/>
                <w:sz w:val="22"/>
              </w:rPr>
            </w:pPr>
            <w:r w:rsidRPr="004A2862">
              <w:rPr>
                <w:rFonts w:cs="Times New Roman"/>
                <w:b/>
                <w:bCs/>
                <w:color w:val="000000"/>
                <w:sz w:val="22"/>
              </w:rPr>
              <w:t>Coeff.</w:t>
            </w:r>
          </w:p>
        </w:tc>
        <w:tc>
          <w:tcPr>
            <w:tcW w:w="316" w:type="pct"/>
            <w:gridSpan w:val="2"/>
            <w:tcBorders>
              <w:top w:val="double" w:sz="4" w:space="0" w:color="auto"/>
              <w:left w:val="single" w:sz="4" w:space="0" w:color="auto"/>
              <w:bottom w:val="double" w:sz="4" w:space="0" w:color="auto"/>
              <w:right w:val="double" w:sz="4" w:space="0" w:color="auto"/>
            </w:tcBorders>
            <w:shd w:val="clear" w:color="auto" w:fill="auto"/>
            <w:noWrap/>
            <w:vAlign w:val="center"/>
            <w:hideMark/>
          </w:tcPr>
          <w:p w14:paraId="3AEEC45C" w14:textId="77777777" w:rsidR="004A2862" w:rsidRPr="004A2862" w:rsidRDefault="004A2862" w:rsidP="00066B53">
            <w:pPr>
              <w:jc w:val="center"/>
              <w:rPr>
                <w:rFonts w:cs="Times New Roman"/>
                <w:b/>
                <w:bCs/>
                <w:color w:val="000000"/>
                <w:sz w:val="22"/>
              </w:rPr>
            </w:pPr>
            <w:r w:rsidRPr="004A2862">
              <w:rPr>
                <w:rFonts w:cs="Times New Roman"/>
                <w:b/>
                <w:bCs/>
                <w:color w:val="000000"/>
                <w:sz w:val="22"/>
              </w:rPr>
              <w:t>t-stat</w:t>
            </w:r>
          </w:p>
        </w:tc>
        <w:tc>
          <w:tcPr>
            <w:tcW w:w="316" w:type="pct"/>
            <w:tcBorders>
              <w:top w:val="double" w:sz="4" w:space="0" w:color="auto"/>
              <w:left w:val="single" w:sz="4" w:space="0" w:color="auto"/>
              <w:bottom w:val="double" w:sz="4" w:space="0" w:color="auto"/>
              <w:right w:val="single" w:sz="4" w:space="0" w:color="auto"/>
            </w:tcBorders>
            <w:shd w:val="clear" w:color="auto" w:fill="auto"/>
            <w:vAlign w:val="center"/>
          </w:tcPr>
          <w:p w14:paraId="74EFCF9E" w14:textId="77777777" w:rsidR="004A2862" w:rsidRPr="004A2862" w:rsidRDefault="004A2862" w:rsidP="00066B53">
            <w:pPr>
              <w:jc w:val="center"/>
              <w:rPr>
                <w:rFonts w:cs="Times New Roman"/>
                <w:b/>
                <w:bCs/>
                <w:color w:val="000000"/>
                <w:sz w:val="22"/>
              </w:rPr>
            </w:pPr>
            <w:r w:rsidRPr="004A2862">
              <w:rPr>
                <w:rFonts w:cs="Times New Roman"/>
                <w:b/>
                <w:bCs/>
                <w:color w:val="000000"/>
                <w:sz w:val="22"/>
              </w:rPr>
              <w:t>Coeff.</w:t>
            </w:r>
          </w:p>
        </w:tc>
        <w:tc>
          <w:tcPr>
            <w:tcW w:w="321" w:type="pct"/>
            <w:tcBorders>
              <w:top w:val="double" w:sz="4" w:space="0" w:color="auto"/>
              <w:left w:val="single" w:sz="4" w:space="0" w:color="auto"/>
              <w:bottom w:val="double" w:sz="4" w:space="0" w:color="auto"/>
              <w:right w:val="double" w:sz="4" w:space="0" w:color="auto"/>
            </w:tcBorders>
            <w:shd w:val="clear" w:color="auto" w:fill="auto"/>
            <w:vAlign w:val="center"/>
          </w:tcPr>
          <w:p w14:paraId="2EFCC434" w14:textId="77777777" w:rsidR="004A2862" w:rsidRPr="004A2862" w:rsidRDefault="004A2862" w:rsidP="00066B53">
            <w:pPr>
              <w:jc w:val="center"/>
              <w:rPr>
                <w:rFonts w:cs="Times New Roman"/>
                <w:b/>
                <w:bCs/>
                <w:color w:val="000000"/>
                <w:sz w:val="22"/>
              </w:rPr>
            </w:pPr>
            <w:r w:rsidRPr="004A2862">
              <w:rPr>
                <w:rFonts w:cs="Times New Roman"/>
                <w:b/>
                <w:bCs/>
                <w:color w:val="000000"/>
                <w:sz w:val="22"/>
              </w:rPr>
              <w:t>t-stat</w:t>
            </w:r>
          </w:p>
        </w:tc>
        <w:tc>
          <w:tcPr>
            <w:tcW w:w="311" w:type="pct"/>
            <w:tcBorders>
              <w:top w:val="double" w:sz="4" w:space="0" w:color="auto"/>
              <w:left w:val="single" w:sz="4" w:space="0" w:color="auto"/>
              <w:bottom w:val="double" w:sz="4" w:space="0" w:color="auto"/>
              <w:right w:val="single" w:sz="4" w:space="0" w:color="auto"/>
            </w:tcBorders>
            <w:shd w:val="clear" w:color="auto" w:fill="auto"/>
            <w:vAlign w:val="center"/>
          </w:tcPr>
          <w:p w14:paraId="31FFD6A2" w14:textId="77777777" w:rsidR="004A2862" w:rsidRPr="004A2862" w:rsidRDefault="004A2862" w:rsidP="00066B53">
            <w:pPr>
              <w:jc w:val="center"/>
              <w:rPr>
                <w:rFonts w:cs="Times New Roman"/>
                <w:b/>
                <w:bCs/>
                <w:color w:val="000000"/>
                <w:sz w:val="22"/>
              </w:rPr>
            </w:pPr>
            <w:r w:rsidRPr="004A2862">
              <w:rPr>
                <w:rFonts w:cs="Times New Roman"/>
                <w:b/>
                <w:bCs/>
                <w:color w:val="000000"/>
                <w:sz w:val="22"/>
              </w:rPr>
              <w:t>Coeff.</w:t>
            </w:r>
          </w:p>
        </w:tc>
        <w:tc>
          <w:tcPr>
            <w:tcW w:w="316" w:type="pct"/>
            <w:gridSpan w:val="2"/>
            <w:tcBorders>
              <w:top w:val="double" w:sz="4" w:space="0" w:color="auto"/>
              <w:left w:val="single" w:sz="4" w:space="0" w:color="auto"/>
              <w:bottom w:val="double" w:sz="4" w:space="0" w:color="auto"/>
              <w:right w:val="double" w:sz="4" w:space="0" w:color="auto"/>
            </w:tcBorders>
            <w:shd w:val="clear" w:color="auto" w:fill="auto"/>
            <w:vAlign w:val="center"/>
          </w:tcPr>
          <w:p w14:paraId="3ED9D33A" w14:textId="77777777" w:rsidR="004A2862" w:rsidRPr="004A2862" w:rsidRDefault="004A2862" w:rsidP="00066B53">
            <w:pPr>
              <w:jc w:val="center"/>
              <w:rPr>
                <w:rFonts w:cs="Times New Roman"/>
                <w:b/>
                <w:bCs/>
                <w:color w:val="000000"/>
                <w:sz w:val="22"/>
              </w:rPr>
            </w:pPr>
            <w:r w:rsidRPr="004A2862">
              <w:rPr>
                <w:rFonts w:cs="Times New Roman"/>
                <w:b/>
                <w:bCs/>
                <w:color w:val="000000"/>
                <w:sz w:val="22"/>
              </w:rPr>
              <w:t>t-stat</w:t>
            </w:r>
          </w:p>
        </w:tc>
        <w:tc>
          <w:tcPr>
            <w:tcW w:w="316" w:type="pct"/>
            <w:tcBorders>
              <w:top w:val="double" w:sz="4" w:space="0" w:color="auto"/>
              <w:left w:val="single" w:sz="4" w:space="0" w:color="auto"/>
              <w:bottom w:val="double" w:sz="4" w:space="0" w:color="auto"/>
              <w:right w:val="single" w:sz="4" w:space="0" w:color="auto"/>
            </w:tcBorders>
            <w:shd w:val="clear" w:color="auto" w:fill="auto"/>
            <w:vAlign w:val="center"/>
          </w:tcPr>
          <w:p w14:paraId="458931C2" w14:textId="77777777" w:rsidR="004A2862" w:rsidRPr="004A2862" w:rsidRDefault="004A2862" w:rsidP="00066B53">
            <w:pPr>
              <w:jc w:val="center"/>
              <w:rPr>
                <w:rFonts w:cs="Times New Roman"/>
                <w:b/>
                <w:bCs/>
                <w:color w:val="000000"/>
                <w:sz w:val="22"/>
              </w:rPr>
            </w:pPr>
            <w:r w:rsidRPr="004A2862">
              <w:rPr>
                <w:rFonts w:cs="Times New Roman"/>
                <w:b/>
                <w:bCs/>
                <w:color w:val="000000"/>
                <w:sz w:val="22"/>
              </w:rPr>
              <w:t>Coeff.</w:t>
            </w:r>
          </w:p>
        </w:tc>
        <w:tc>
          <w:tcPr>
            <w:tcW w:w="318" w:type="pct"/>
            <w:tcBorders>
              <w:top w:val="double" w:sz="4" w:space="0" w:color="auto"/>
              <w:left w:val="single" w:sz="4" w:space="0" w:color="auto"/>
              <w:bottom w:val="double" w:sz="4" w:space="0" w:color="auto"/>
              <w:right w:val="double" w:sz="4" w:space="0" w:color="auto"/>
            </w:tcBorders>
            <w:shd w:val="clear" w:color="auto" w:fill="auto"/>
            <w:vAlign w:val="center"/>
          </w:tcPr>
          <w:p w14:paraId="3B46C993" w14:textId="77777777" w:rsidR="004A2862" w:rsidRPr="004A2862" w:rsidRDefault="004A2862" w:rsidP="00066B53">
            <w:pPr>
              <w:jc w:val="center"/>
              <w:rPr>
                <w:rFonts w:cs="Times New Roman"/>
                <w:b/>
                <w:bCs/>
                <w:color w:val="000000"/>
                <w:sz w:val="22"/>
              </w:rPr>
            </w:pPr>
            <w:r w:rsidRPr="004A2862">
              <w:rPr>
                <w:rFonts w:cs="Times New Roman"/>
                <w:b/>
                <w:bCs/>
                <w:color w:val="000000"/>
                <w:sz w:val="22"/>
              </w:rPr>
              <w:t>t-stat</w:t>
            </w:r>
          </w:p>
        </w:tc>
      </w:tr>
      <w:tr w:rsidR="004A2862" w:rsidRPr="004A2862" w14:paraId="16F15E78" w14:textId="77777777" w:rsidTr="00066B53">
        <w:trPr>
          <w:trHeight w:val="302"/>
        </w:trPr>
        <w:tc>
          <w:tcPr>
            <w:tcW w:w="1799" w:type="pct"/>
            <w:tcBorders>
              <w:right w:val="double" w:sz="4" w:space="0" w:color="auto"/>
            </w:tcBorders>
            <w:shd w:val="clear" w:color="auto" w:fill="auto"/>
            <w:noWrap/>
            <w:vAlign w:val="center"/>
            <w:hideMark/>
          </w:tcPr>
          <w:p w14:paraId="694B9CBE" w14:textId="77777777" w:rsidR="004A2862" w:rsidRPr="004A2862" w:rsidRDefault="004A2862" w:rsidP="00066B53">
            <w:pPr>
              <w:rPr>
                <w:rFonts w:cs="Times New Roman"/>
                <w:b/>
                <w:bCs/>
                <w:color w:val="000000"/>
                <w:sz w:val="22"/>
              </w:rPr>
            </w:pPr>
            <w:r w:rsidRPr="004A2862">
              <w:rPr>
                <w:rFonts w:cs="Times New Roman"/>
                <w:b/>
                <w:bCs/>
                <w:color w:val="000000"/>
                <w:sz w:val="22"/>
              </w:rPr>
              <w:t>Characteristics of most severely injured person</w:t>
            </w:r>
          </w:p>
        </w:tc>
        <w:tc>
          <w:tcPr>
            <w:tcW w:w="340" w:type="pct"/>
            <w:tcBorders>
              <w:right w:val="single" w:sz="4" w:space="0" w:color="auto"/>
            </w:tcBorders>
            <w:vAlign w:val="center"/>
          </w:tcPr>
          <w:p w14:paraId="14C91E2F" w14:textId="77777777" w:rsidR="004A2862" w:rsidRPr="004A2862" w:rsidRDefault="004A2862" w:rsidP="00066B53">
            <w:pPr>
              <w:jc w:val="right"/>
              <w:rPr>
                <w:rFonts w:cs="Times New Roman"/>
                <w:color w:val="000000"/>
                <w:sz w:val="22"/>
              </w:rPr>
            </w:pPr>
          </w:p>
        </w:tc>
        <w:tc>
          <w:tcPr>
            <w:tcW w:w="307" w:type="pct"/>
            <w:tcBorders>
              <w:top w:val="double" w:sz="4" w:space="0" w:color="auto"/>
              <w:left w:val="single" w:sz="4" w:space="0" w:color="auto"/>
              <w:bottom w:val="nil"/>
              <w:right w:val="double" w:sz="4" w:space="0" w:color="auto"/>
            </w:tcBorders>
            <w:vAlign w:val="center"/>
          </w:tcPr>
          <w:p w14:paraId="0297BFE7" w14:textId="77777777" w:rsidR="004A2862" w:rsidRPr="004A2862" w:rsidRDefault="004A2862" w:rsidP="00066B53">
            <w:pPr>
              <w:jc w:val="right"/>
              <w:rPr>
                <w:rFonts w:cs="Times New Roman"/>
                <w:color w:val="000000"/>
                <w:sz w:val="22"/>
              </w:rPr>
            </w:pPr>
          </w:p>
        </w:tc>
        <w:tc>
          <w:tcPr>
            <w:tcW w:w="340" w:type="pct"/>
            <w:tcBorders>
              <w:right w:val="single" w:sz="4" w:space="0" w:color="auto"/>
            </w:tcBorders>
            <w:vAlign w:val="center"/>
          </w:tcPr>
          <w:p w14:paraId="12A9B7B2" w14:textId="77777777" w:rsidR="004A2862" w:rsidRPr="004A2862" w:rsidRDefault="004A2862" w:rsidP="00066B53">
            <w:pPr>
              <w:jc w:val="right"/>
              <w:rPr>
                <w:rFonts w:cs="Times New Roman"/>
                <w:color w:val="000000"/>
                <w:sz w:val="22"/>
              </w:rPr>
            </w:pPr>
          </w:p>
        </w:tc>
        <w:tc>
          <w:tcPr>
            <w:tcW w:w="316" w:type="pct"/>
            <w:gridSpan w:val="2"/>
            <w:tcBorders>
              <w:left w:val="single" w:sz="4" w:space="0" w:color="auto"/>
              <w:right w:val="double" w:sz="4" w:space="0" w:color="auto"/>
            </w:tcBorders>
            <w:shd w:val="clear" w:color="auto" w:fill="auto"/>
            <w:vAlign w:val="center"/>
          </w:tcPr>
          <w:p w14:paraId="13F8D2AE" w14:textId="77777777" w:rsidR="004A2862" w:rsidRPr="004A2862" w:rsidRDefault="004A2862" w:rsidP="00066B53">
            <w:pPr>
              <w:jc w:val="right"/>
              <w:rPr>
                <w:rFonts w:cs="Times New Roman"/>
                <w:color w:val="000000"/>
                <w:sz w:val="22"/>
              </w:rPr>
            </w:pPr>
          </w:p>
        </w:tc>
        <w:tc>
          <w:tcPr>
            <w:tcW w:w="316" w:type="pct"/>
            <w:tcBorders>
              <w:top w:val="nil"/>
              <w:left w:val="single" w:sz="4" w:space="0" w:color="auto"/>
              <w:bottom w:val="nil"/>
              <w:right w:val="single" w:sz="4" w:space="0" w:color="auto"/>
            </w:tcBorders>
            <w:shd w:val="clear" w:color="auto" w:fill="auto"/>
            <w:vAlign w:val="center"/>
          </w:tcPr>
          <w:p w14:paraId="4BB70B5E" w14:textId="77777777" w:rsidR="004A2862" w:rsidRPr="004A2862" w:rsidRDefault="004A2862" w:rsidP="00066B53">
            <w:pPr>
              <w:jc w:val="right"/>
              <w:rPr>
                <w:rFonts w:cs="Times New Roman"/>
                <w:color w:val="000000"/>
                <w:sz w:val="22"/>
              </w:rPr>
            </w:pPr>
          </w:p>
        </w:tc>
        <w:tc>
          <w:tcPr>
            <w:tcW w:w="321" w:type="pct"/>
            <w:tcBorders>
              <w:left w:val="single" w:sz="4" w:space="0" w:color="auto"/>
              <w:right w:val="double" w:sz="4" w:space="0" w:color="auto"/>
            </w:tcBorders>
            <w:shd w:val="clear" w:color="auto" w:fill="auto"/>
            <w:vAlign w:val="center"/>
          </w:tcPr>
          <w:p w14:paraId="483BEACB" w14:textId="77777777" w:rsidR="004A2862" w:rsidRPr="004A2862" w:rsidRDefault="004A2862" w:rsidP="00066B53">
            <w:pPr>
              <w:jc w:val="right"/>
              <w:rPr>
                <w:rFonts w:cs="Times New Roman"/>
                <w:color w:val="000000"/>
                <w:sz w:val="22"/>
              </w:rPr>
            </w:pPr>
          </w:p>
        </w:tc>
        <w:tc>
          <w:tcPr>
            <w:tcW w:w="311" w:type="pct"/>
            <w:tcBorders>
              <w:top w:val="nil"/>
              <w:left w:val="single" w:sz="4" w:space="0" w:color="auto"/>
              <w:bottom w:val="nil"/>
              <w:right w:val="single" w:sz="4" w:space="0" w:color="auto"/>
            </w:tcBorders>
            <w:shd w:val="clear" w:color="auto" w:fill="auto"/>
            <w:vAlign w:val="center"/>
          </w:tcPr>
          <w:p w14:paraId="3DAB38D3" w14:textId="77777777" w:rsidR="004A2862" w:rsidRPr="004A2862" w:rsidRDefault="004A2862" w:rsidP="00066B53">
            <w:pPr>
              <w:jc w:val="right"/>
              <w:rPr>
                <w:rFonts w:cs="Times New Roman"/>
                <w:color w:val="000000"/>
                <w:sz w:val="22"/>
              </w:rPr>
            </w:pPr>
          </w:p>
        </w:tc>
        <w:tc>
          <w:tcPr>
            <w:tcW w:w="316" w:type="pct"/>
            <w:gridSpan w:val="2"/>
            <w:tcBorders>
              <w:left w:val="single" w:sz="4" w:space="0" w:color="auto"/>
              <w:right w:val="double" w:sz="4" w:space="0" w:color="auto"/>
            </w:tcBorders>
            <w:shd w:val="clear" w:color="auto" w:fill="auto"/>
            <w:vAlign w:val="center"/>
          </w:tcPr>
          <w:p w14:paraId="6CAFD0A4" w14:textId="77777777" w:rsidR="004A2862" w:rsidRPr="004A2862" w:rsidRDefault="004A2862" w:rsidP="00066B53">
            <w:pPr>
              <w:jc w:val="right"/>
              <w:rPr>
                <w:rFonts w:cs="Times New Roman"/>
                <w:color w:val="000000"/>
                <w:sz w:val="22"/>
              </w:rPr>
            </w:pPr>
          </w:p>
        </w:tc>
        <w:tc>
          <w:tcPr>
            <w:tcW w:w="316" w:type="pct"/>
            <w:tcBorders>
              <w:top w:val="nil"/>
              <w:left w:val="single" w:sz="4" w:space="0" w:color="auto"/>
              <w:bottom w:val="nil"/>
              <w:right w:val="single" w:sz="4" w:space="0" w:color="auto"/>
            </w:tcBorders>
            <w:shd w:val="clear" w:color="auto" w:fill="auto"/>
            <w:vAlign w:val="center"/>
          </w:tcPr>
          <w:p w14:paraId="2FE40330" w14:textId="77777777" w:rsidR="004A2862" w:rsidRPr="004A2862" w:rsidRDefault="004A2862" w:rsidP="00066B53">
            <w:pPr>
              <w:jc w:val="right"/>
              <w:rPr>
                <w:rFonts w:cs="Times New Roman"/>
                <w:color w:val="000000"/>
                <w:sz w:val="22"/>
              </w:rPr>
            </w:pPr>
          </w:p>
        </w:tc>
        <w:tc>
          <w:tcPr>
            <w:tcW w:w="318" w:type="pct"/>
            <w:tcBorders>
              <w:left w:val="single" w:sz="4" w:space="0" w:color="auto"/>
              <w:right w:val="double" w:sz="4" w:space="0" w:color="auto"/>
            </w:tcBorders>
            <w:shd w:val="clear" w:color="auto" w:fill="auto"/>
            <w:vAlign w:val="center"/>
          </w:tcPr>
          <w:p w14:paraId="595B1995" w14:textId="77777777" w:rsidR="004A2862" w:rsidRPr="004A2862" w:rsidRDefault="004A2862" w:rsidP="00066B53">
            <w:pPr>
              <w:jc w:val="right"/>
              <w:rPr>
                <w:rFonts w:cs="Times New Roman"/>
                <w:color w:val="000000"/>
                <w:sz w:val="22"/>
              </w:rPr>
            </w:pPr>
          </w:p>
        </w:tc>
      </w:tr>
      <w:tr w:rsidR="004A2862" w:rsidRPr="004A2862" w14:paraId="7D2B0453" w14:textId="77777777" w:rsidTr="00066B53">
        <w:trPr>
          <w:trHeight w:val="302"/>
        </w:trPr>
        <w:tc>
          <w:tcPr>
            <w:tcW w:w="1799" w:type="pct"/>
            <w:tcBorders>
              <w:right w:val="double" w:sz="4" w:space="0" w:color="auto"/>
            </w:tcBorders>
            <w:shd w:val="clear" w:color="auto" w:fill="auto"/>
            <w:noWrap/>
            <w:vAlign w:val="center"/>
          </w:tcPr>
          <w:p w14:paraId="44C1E64E" w14:textId="77777777" w:rsidR="004A2862" w:rsidRPr="004A2862" w:rsidRDefault="004A2862" w:rsidP="00066B53">
            <w:pPr>
              <w:ind w:left="330"/>
              <w:rPr>
                <w:rFonts w:cs="Times New Roman"/>
                <w:color w:val="000000"/>
                <w:sz w:val="22"/>
              </w:rPr>
            </w:pPr>
            <w:r w:rsidRPr="004A2862">
              <w:rPr>
                <w:rFonts w:cs="Times New Roman"/>
                <w:color w:val="000000"/>
                <w:sz w:val="22"/>
              </w:rPr>
              <w:t>Individual &lt; 13 years</w:t>
            </w:r>
          </w:p>
        </w:tc>
        <w:tc>
          <w:tcPr>
            <w:tcW w:w="340" w:type="pct"/>
            <w:tcBorders>
              <w:right w:val="single" w:sz="4" w:space="0" w:color="auto"/>
            </w:tcBorders>
            <w:vAlign w:val="center"/>
          </w:tcPr>
          <w:p w14:paraId="5DAD0777" w14:textId="77777777" w:rsidR="004A2862" w:rsidRPr="004A2862" w:rsidRDefault="004A2862" w:rsidP="00066B53">
            <w:pPr>
              <w:jc w:val="right"/>
              <w:rPr>
                <w:rFonts w:cs="Times New Roman"/>
                <w:sz w:val="22"/>
              </w:rPr>
            </w:pPr>
            <w:r w:rsidRPr="004A2862">
              <w:rPr>
                <w:rFonts w:cs="Times New Roman"/>
                <w:sz w:val="22"/>
              </w:rPr>
              <w:t>0.822</w:t>
            </w:r>
          </w:p>
        </w:tc>
        <w:tc>
          <w:tcPr>
            <w:tcW w:w="307" w:type="pct"/>
            <w:tcBorders>
              <w:top w:val="nil"/>
              <w:left w:val="single" w:sz="4" w:space="0" w:color="auto"/>
              <w:bottom w:val="nil"/>
              <w:right w:val="double" w:sz="4" w:space="0" w:color="auto"/>
            </w:tcBorders>
            <w:vAlign w:val="center"/>
          </w:tcPr>
          <w:p w14:paraId="520444DC" w14:textId="77777777" w:rsidR="004A2862" w:rsidRPr="004A2862" w:rsidRDefault="004A2862" w:rsidP="00066B53">
            <w:pPr>
              <w:jc w:val="right"/>
              <w:rPr>
                <w:rFonts w:cs="Times New Roman"/>
                <w:sz w:val="22"/>
              </w:rPr>
            </w:pPr>
            <w:r w:rsidRPr="004A2862">
              <w:rPr>
                <w:rFonts w:cs="Times New Roman"/>
                <w:sz w:val="22"/>
              </w:rPr>
              <w:t>9.85</w:t>
            </w:r>
          </w:p>
        </w:tc>
        <w:tc>
          <w:tcPr>
            <w:tcW w:w="340" w:type="pct"/>
            <w:tcBorders>
              <w:right w:val="single" w:sz="4" w:space="0" w:color="auto"/>
            </w:tcBorders>
            <w:vAlign w:val="center"/>
          </w:tcPr>
          <w:p w14:paraId="08D28397" w14:textId="77777777" w:rsidR="004A2862" w:rsidRPr="004A2862" w:rsidRDefault="004A2862" w:rsidP="00066B53">
            <w:pPr>
              <w:jc w:val="right"/>
              <w:rPr>
                <w:rFonts w:cs="Times New Roman"/>
                <w:sz w:val="22"/>
              </w:rPr>
            </w:pPr>
            <w:r w:rsidRPr="004A2862">
              <w:rPr>
                <w:rFonts w:cs="Times New Roman"/>
                <w:sz w:val="22"/>
              </w:rPr>
              <w:t>1.057</w:t>
            </w:r>
          </w:p>
        </w:tc>
        <w:tc>
          <w:tcPr>
            <w:tcW w:w="316" w:type="pct"/>
            <w:gridSpan w:val="2"/>
            <w:tcBorders>
              <w:left w:val="single" w:sz="4" w:space="0" w:color="auto"/>
              <w:right w:val="double" w:sz="4" w:space="0" w:color="auto"/>
            </w:tcBorders>
            <w:shd w:val="clear" w:color="auto" w:fill="auto"/>
            <w:vAlign w:val="center"/>
          </w:tcPr>
          <w:p w14:paraId="0F0EFF44" w14:textId="77777777" w:rsidR="004A2862" w:rsidRPr="004A2862" w:rsidRDefault="004A2862" w:rsidP="00066B53">
            <w:pPr>
              <w:jc w:val="right"/>
              <w:rPr>
                <w:rFonts w:cs="Times New Roman"/>
                <w:sz w:val="22"/>
              </w:rPr>
            </w:pPr>
            <w:r w:rsidRPr="004A2862">
              <w:rPr>
                <w:rFonts w:cs="Times New Roman"/>
                <w:sz w:val="22"/>
              </w:rPr>
              <w:t>9.79</w:t>
            </w:r>
          </w:p>
        </w:tc>
        <w:tc>
          <w:tcPr>
            <w:tcW w:w="316" w:type="pct"/>
            <w:tcBorders>
              <w:top w:val="nil"/>
              <w:left w:val="single" w:sz="4" w:space="0" w:color="auto"/>
              <w:bottom w:val="nil"/>
              <w:right w:val="single" w:sz="4" w:space="0" w:color="auto"/>
            </w:tcBorders>
            <w:shd w:val="clear" w:color="auto" w:fill="auto"/>
            <w:vAlign w:val="center"/>
          </w:tcPr>
          <w:p w14:paraId="4D638B26" w14:textId="77777777" w:rsidR="004A2862" w:rsidRPr="004A2862" w:rsidRDefault="004A2862" w:rsidP="00066B53">
            <w:pPr>
              <w:jc w:val="right"/>
              <w:rPr>
                <w:rFonts w:cs="Times New Roman"/>
                <w:sz w:val="22"/>
              </w:rPr>
            </w:pPr>
            <w:r w:rsidRPr="004A2862">
              <w:rPr>
                <w:rFonts w:cs="Times New Roman"/>
                <w:sz w:val="22"/>
              </w:rPr>
              <w:t>0.994</w:t>
            </w:r>
          </w:p>
        </w:tc>
        <w:tc>
          <w:tcPr>
            <w:tcW w:w="321" w:type="pct"/>
            <w:tcBorders>
              <w:left w:val="single" w:sz="4" w:space="0" w:color="auto"/>
              <w:right w:val="double" w:sz="4" w:space="0" w:color="auto"/>
            </w:tcBorders>
            <w:shd w:val="clear" w:color="auto" w:fill="auto"/>
            <w:vAlign w:val="center"/>
          </w:tcPr>
          <w:p w14:paraId="7EDE1A86" w14:textId="77777777" w:rsidR="004A2862" w:rsidRPr="004A2862" w:rsidRDefault="004A2862" w:rsidP="00066B53">
            <w:pPr>
              <w:jc w:val="right"/>
              <w:rPr>
                <w:rFonts w:cs="Times New Roman"/>
                <w:sz w:val="22"/>
              </w:rPr>
            </w:pPr>
            <w:r w:rsidRPr="004A2862">
              <w:rPr>
                <w:rFonts w:cs="Times New Roman"/>
                <w:sz w:val="22"/>
              </w:rPr>
              <w:t>8.41</w:t>
            </w:r>
          </w:p>
        </w:tc>
        <w:tc>
          <w:tcPr>
            <w:tcW w:w="311" w:type="pct"/>
            <w:tcBorders>
              <w:top w:val="nil"/>
              <w:left w:val="single" w:sz="4" w:space="0" w:color="auto"/>
              <w:bottom w:val="nil"/>
              <w:right w:val="single" w:sz="4" w:space="0" w:color="auto"/>
            </w:tcBorders>
            <w:shd w:val="clear" w:color="auto" w:fill="auto"/>
            <w:vAlign w:val="center"/>
          </w:tcPr>
          <w:p w14:paraId="29AC9233" w14:textId="77777777" w:rsidR="004A2862" w:rsidRPr="004A2862" w:rsidRDefault="004A2862" w:rsidP="00066B53">
            <w:pPr>
              <w:jc w:val="right"/>
              <w:rPr>
                <w:rFonts w:cs="Times New Roman"/>
                <w:sz w:val="22"/>
              </w:rPr>
            </w:pPr>
            <w:r w:rsidRPr="004A2862">
              <w:rPr>
                <w:rFonts w:cs="Times New Roman"/>
                <w:sz w:val="22"/>
              </w:rPr>
              <w:t>1.824</w:t>
            </w:r>
          </w:p>
        </w:tc>
        <w:tc>
          <w:tcPr>
            <w:tcW w:w="316" w:type="pct"/>
            <w:gridSpan w:val="2"/>
            <w:tcBorders>
              <w:left w:val="single" w:sz="4" w:space="0" w:color="auto"/>
              <w:right w:val="double" w:sz="4" w:space="0" w:color="auto"/>
            </w:tcBorders>
            <w:shd w:val="clear" w:color="auto" w:fill="auto"/>
            <w:vAlign w:val="center"/>
          </w:tcPr>
          <w:p w14:paraId="5C716A65" w14:textId="77777777" w:rsidR="004A2862" w:rsidRPr="004A2862" w:rsidRDefault="004A2862" w:rsidP="00066B53">
            <w:pPr>
              <w:jc w:val="right"/>
              <w:rPr>
                <w:rFonts w:cs="Times New Roman"/>
                <w:sz w:val="22"/>
              </w:rPr>
            </w:pPr>
            <w:r w:rsidRPr="004A2862">
              <w:rPr>
                <w:rFonts w:cs="Times New Roman"/>
                <w:sz w:val="22"/>
              </w:rPr>
              <w:t>5.76</w:t>
            </w:r>
          </w:p>
        </w:tc>
        <w:tc>
          <w:tcPr>
            <w:tcW w:w="316" w:type="pct"/>
            <w:tcBorders>
              <w:top w:val="nil"/>
              <w:left w:val="single" w:sz="4" w:space="0" w:color="auto"/>
              <w:bottom w:val="nil"/>
              <w:right w:val="single" w:sz="4" w:space="0" w:color="auto"/>
            </w:tcBorders>
            <w:shd w:val="clear" w:color="auto" w:fill="auto"/>
            <w:vAlign w:val="center"/>
          </w:tcPr>
          <w:p w14:paraId="060B838E" w14:textId="77777777" w:rsidR="004A2862" w:rsidRPr="004A2862" w:rsidRDefault="004A2862" w:rsidP="00066B53">
            <w:pPr>
              <w:jc w:val="right"/>
              <w:rPr>
                <w:rFonts w:cs="Times New Roman"/>
                <w:sz w:val="22"/>
              </w:rPr>
            </w:pPr>
            <w:r w:rsidRPr="004A2862">
              <w:rPr>
                <w:rFonts w:cs="Times New Roman"/>
                <w:sz w:val="22"/>
              </w:rPr>
              <w:t>1.851</w:t>
            </w:r>
          </w:p>
        </w:tc>
        <w:tc>
          <w:tcPr>
            <w:tcW w:w="318" w:type="pct"/>
            <w:tcBorders>
              <w:left w:val="single" w:sz="4" w:space="0" w:color="auto"/>
              <w:right w:val="double" w:sz="4" w:space="0" w:color="auto"/>
            </w:tcBorders>
            <w:shd w:val="clear" w:color="auto" w:fill="auto"/>
            <w:vAlign w:val="center"/>
          </w:tcPr>
          <w:p w14:paraId="02C2906B" w14:textId="77777777" w:rsidR="004A2862" w:rsidRPr="004A2862" w:rsidRDefault="004A2862" w:rsidP="00066B53">
            <w:pPr>
              <w:jc w:val="right"/>
              <w:rPr>
                <w:rFonts w:cs="Times New Roman"/>
                <w:sz w:val="22"/>
              </w:rPr>
            </w:pPr>
            <w:r w:rsidRPr="004A2862">
              <w:rPr>
                <w:rFonts w:cs="Times New Roman"/>
                <w:sz w:val="22"/>
              </w:rPr>
              <w:t>6.14</w:t>
            </w:r>
          </w:p>
        </w:tc>
      </w:tr>
      <w:tr w:rsidR="004A2862" w:rsidRPr="004A2862" w14:paraId="1B4A21CA" w14:textId="77777777" w:rsidTr="00066B53">
        <w:trPr>
          <w:trHeight w:val="302"/>
        </w:trPr>
        <w:tc>
          <w:tcPr>
            <w:tcW w:w="1799" w:type="pct"/>
            <w:tcBorders>
              <w:right w:val="double" w:sz="4" w:space="0" w:color="auto"/>
            </w:tcBorders>
            <w:shd w:val="clear" w:color="auto" w:fill="auto"/>
            <w:noWrap/>
            <w:vAlign w:val="center"/>
          </w:tcPr>
          <w:p w14:paraId="7651F1D7" w14:textId="77777777" w:rsidR="004A2862" w:rsidRPr="004A2862" w:rsidRDefault="004A2862" w:rsidP="00066B53">
            <w:pPr>
              <w:ind w:left="330"/>
              <w:rPr>
                <w:rFonts w:cs="Times New Roman"/>
                <w:color w:val="000000"/>
                <w:sz w:val="22"/>
              </w:rPr>
            </w:pPr>
            <w:r w:rsidRPr="004A2862">
              <w:rPr>
                <w:rFonts w:cs="Times New Roman"/>
                <w:color w:val="000000"/>
                <w:sz w:val="22"/>
              </w:rPr>
              <w:t>Individual &gt; 60 years</w:t>
            </w:r>
          </w:p>
        </w:tc>
        <w:tc>
          <w:tcPr>
            <w:tcW w:w="340" w:type="pct"/>
            <w:tcBorders>
              <w:right w:val="single" w:sz="4" w:space="0" w:color="auto"/>
            </w:tcBorders>
            <w:vAlign w:val="center"/>
          </w:tcPr>
          <w:p w14:paraId="40B7C874" w14:textId="77777777" w:rsidR="004A2862" w:rsidRPr="004A2862" w:rsidRDefault="004A2862" w:rsidP="00066B53">
            <w:pPr>
              <w:jc w:val="right"/>
              <w:rPr>
                <w:rFonts w:cs="Times New Roman"/>
                <w:sz w:val="22"/>
              </w:rPr>
            </w:pPr>
            <w:r w:rsidRPr="004A2862">
              <w:rPr>
                <w:rFonts w:cs="Times New Roman"/>
                <w:sz w:val="22"/>
              </w:rPr>
              <w:t>0.391</w:t>
            </w:r>
          </w:p>
        </w:tc>
        <w:tc>
          <w:tcPr>
            <w:tcW w:w="307" w:type="pct"/>
            <w:tcBorders>
              <w:top w:val="nil"/>
              <w:left w:val="single" w:sz="4" w:space="0" w:color="auto"/>
              <w:bottom w:val="nil"/>
              <w:right w:val="double" w:sz="4" w:space="0" w:color="auto"/>
            </w:tcBorders>
            <w:vAlign w:val="center"/>
          </w:tcPr>
          <w:p w14:paraId="6591F403" w14:textId="77777777" w:rsidR="004A2862" w:rsidRPr="004A2862" w:rsidRDefault="004A2862" w:rsidP="00066B53">
            <w:pPr>
              <w:jc w:val="right"/>
              <w:rPr>
                <w:rFonts w:cs="Times New Roman"/>
                <w:sz w:val="22"/>
              </w:rPr>
            </w:pPr>
            <w:r w:rsidRPr="004A2862">
              <w:rPr>
                <w:rFonts w:cs="Times New Roman"/>
                <w:sz w:val="22"/>
              </w:rPr>
              <w:t>4.07</w:t>
            </w:r>
          </w:p>
        </w:tc>
        <w:tc>
          <w:tcPr>
            <w:tcW w:w="340" w:type="pct"/>
            <w:tcBorders>
              <w:right w:val="single" w:sz="4" w:space="0" w:color="auto"/>
            </w:tcBorders>
            <w:vAlign w:val="center"/>
          </w:tcPr>
          <w:p w14:paraId="2B4B0A2E" w14:textId="77777777" w:rsidR="004A2862" w:rsidRPr="004A2862" w:rsidRDefault="004A2862" w:rsidP="00066B53">
            <w:pPr>
              <w:jc w:val="right"/>
              <w:rPr>
                <w:rFonts w:cs="Times New Roman"/>
                <w:sz w:val="22"/>
              </w:rPr>
            </w:pPr>
            <w:r w:rsidRPr="004A2862">
              <w:rPr>
                <w:rFonts w:cs="Times New Roman"/>
                <w:sz w:val="22"/>
              </w:rPr>
              <w:t>0.412</w:t>
            </w:r>
          </w:p>
        </w:tc>
        <w:tc>
          <w:tcPr>
            <w:tcW w:w="316" w:type="pct"/>
            <w:gridSpan w:val="2"/>
            <w:tcBorders>
              <w:left w:val="single" w:sz="4" w:space="0" w:color="auto"/>
              <w:right w:val="double" w:sz="4" w:space="0" w:color="auto"/>
            </w:tcBorders>
            <w:shd w:val="clear" w:color="auto" w:fill="auto"/>
            <w:vAlign w:val="center"/>
          </w:tcPr>
          <w:p w14:paraId="78D2608C" w14:textId="77777777" w:rsidR="004A2862" w:rsidRPr="004A2862" w:rsidRDefault="004A2862" w:rsidP="00066B53">
            <w:pPr>
              <w:jc w:val="right"/>
              <w:rPr>
                <w:rFonts w:cs="Times New Roman"/>
                <w:sz w:val="22"/>
              </w:rPr>
            </w:pPr>
            <w:r w:rsidRPr="004A2862">
              <w:rPr>
                <w:rFonts w:cs="Times New Roman"/>
                <w:sz w:val="22"/>
              </w:rPr>
              <w:t>3.47</w:t>
            </w:r>
          </w:p>
        </w:tc>
        <w:tc>
          <w:tcPr>
            <w:tcW w:w="316" w:type="pct"/>
            <w:tcBorders>
              <w:top w:val="nil"/>
              <w:left w:val="single" w:sz="4" w:space="0" w:color="auto"/>
              <w:bottom w:val="nil"/>
              <w:right w:val="single" w:sz="4" w:space="0" w:color="auto"/>
            </w:tcBorders>
            <w:shd w:val="clear" w:color="auto" w:fill="auto"/>
            <w:vAlign w:val="center"/>
          </w:tcPr>
          <w:p w14:paraId="39CED2E5" w14:textId="77777777" w:rsidR="004A2862" w:rsidRPr="004A2862" w:rsidRDefault="004A2862" w:rsidP="00066B53">
            <w:pPr>
              <w:jc w:val="right"/>
              <w:rPr>
                <w:rFonts w:cs="Times New Roman"/>
                <w:sz w:val="22"/>
              </w:rPr>
            </w:pPr>
            <w:r w:rsidRPr="004A2862">
              <w:rPr>
                <w:rFonts w:cs="Times New Roman"/>
                <w:sz w:val="22"/>
              </w:rPr>
              <w:t>0.594</w:t>
            </w:r>
          </w:p>
        </w:tc>
        <w:tc>
          <w:tcPr>
            <w:tcW w:w="321" w:type="pct"/>
            <w:tcBorders>
              <w:left w:val="single" w:sz="4" w:space="0" w:color="auto"/>
              <w:right w:val="double" w:sz="4" w:space="0" w:color="auto"/>
            </w:tcBorders>
            <w:shd w:val="clear" w:color="auto" w:fill="auto"/>
            <w:vAlign w:val="center"/>
          </w:tcPr>
          <w:p w14:paraId="4E7D74BB" w14:textId="77777777" w:rsidR="004A2862" w:rsidRPr="004A2862" w:rsidRDefault="004A2862" w:rsidP="00066B53">
            <w:pPr>
              <w:jc w:val="right"/>
              <w:rPr>
                <w:rFonts w:cs="Times New Roman"/>
                <w:sz w:val="22"/>
              </w:rPr>
            </w:pPr>
            <w:r w:rsidRPr="004A2862">
              <w:rPr>
                <w:rFonts w:cs="Times New Roman"/>
                <w:sz w:val="22"/>
              </w:rPr>
              <w:t>7.52</w:t>
            </w:r>
          </w:p>
        </w:tc>
        <w:tc>
          <w:tcPr>
            <w:tcW w:w="311" w:type="pct"/>
            <w:tcBorders>
              <w:top w:val="nil"/>
              <w:left w:val="single" w:sz="4" w:space="0" w:color="auto"/>
              <w:bottom w:val="nil"/>
              <w:right w:val="single" w:sz="4" w:space="0" w:color="auto"/>
            </w:tcBorders>
            <w:shd w:val="clear" w:color="auto" w:fill="auto"/>
            <w:vAlign w:val="center"/>
          </w:tcPr>
          <w:p w14:paraId="3DF40619" w14:textId="77777777" w:rsidR="004A2862" w:rsidRPr="004A2862" w:rsidRDefault="004A2862" w:rsidP="00066B53">
            <w:pPr>
              <w:jc w:val="right"/>
              <w:rPr>
                <w:rFonts w:cs="Times New Roman"/>
                <w:sz w:val="22"/>
              </w:rPr>
            </w:pPr>
            <w:r w:rsidRPr="004A2862">
              <w:rPr>
                <w:rFonts w:cs="Times New Roman"/>
                <w:sz w:val="22"/>
              </w:rPr>
              <w:t>1.109</w:t>
            </w:r>
          </w:p>
        </w:tc>
        <w:tc>
          <w:tcPr>
            <w:tcW w:w="316" w:type="pct"/>
            <w:gridSpan w:val="2"/>
            <w:tcBorders>
              <w:left w:val="single" w:sz="4" w:space="0" w:color="auto"/>
              <w:right w:val="double" w:sz="4" w:space="0" w:color="auto"/>
            </w:tcBorders>
            <w:shd w:val="clear" w:color="auto" w:fill="auto"/>
            <w:vAlign w:val="center"/>
          </w:tcPr>
          <w:p w14:paraId="559AB097" w14:textId="77777777" w:rsidR="004A2862" w:rsidRPr="004A2862" w:rsidRDefault="004A2862" w:rsidP="00066B53">
            <w:pPr>
              <w:jc w:val="right"/>
              <w:rPr>
                <w:rFonts w:cs="Times New Roman"/>
                <w:sz w:val="22"/>
              </w:rPr>
            </w:pPr>
            <w:r w:rsidRPr="004A2862">
              <w:rPr>
                <w:rFonts w:cs="Times New Roman"/>
                <w:sz w:val="22"/>
              </w:rPr>
              <w:t>5.71</w:t>
            </w:r>
          </w:p>
        </w:tc>
        <w:tc>
          <w:tcPr>
            <w:tcW w:w="316" w:type="pct"/>
            <w:tcBorders>
              <w:top w:val="nil"/>
              <w:left w:val="single" w:sz="4" w:space="0" w:color="auto"/>
              <w:bottom w:val="nil"/>
              <w:right w:val="single" w:sz="4" w:space="0" w:color="auto"/>
            </w:tcBorders>
            <w:shd w:val="clear" w:color="auto" w:fill="auto"/>
            <w:vAlign w:val="center"/>
          </w:tcPr>
          <w:p w14:paraId="2A7583F2" w14:textId="77777777" w:rsidR="004A2862" w:rsidRPr="004A2862" w:rsidRDefault="004A2862" w:rsidP="00066B53">
            <w:pPr>
              <w:jc w:val="right"/>
              <w:rPr>
                <w:rFonts w:cs="Times New Roman"/>
                <w:sz w:val="22"/>
              </w:rPr>
            </w:pPr>
            <w:r w:rsidRPr="004A2862">
              <w:rPr>
                <w:rFonts w:cs="Times New Roman"/>
                <w:sz w:val="22"/>
              </w:rPr>
              <w:t>1.128</w:t>
            </w:r>
          </w:p>
        </w:tc>
        <w:tc>
          <w:tcPr>
            <w:tcW w:w="318" w:type="pct"/>
            <w:tcBorders>
              <w:left w:val="single" w:sz="4" w:space="0" w:color="auto"/>
              <w:right w:val="double" w:sz="4" w:space="0" w:color="auto"/>
            </w:tcBorders>
            <w:shd w:val="clear" w:color="auto" w:fill="auto"/>
            <w:vAlign w:val="center"/>
          </w:tcPr>
          <w:p w14:paraId="7953B4C0" w14:textId="77777777" w:rsidR="004A2862" w:rsidRPr="004A2862" w:rsidRDefault="004A2862" w:rsidP="00066B53">
            <w:pPr>
              <w:jc w:val="right"/>
              <w:rPr>
                <w:rFonts w:cs="Times New Roman"/>
                <w:sz w:val="22"/>
              </w:rPr>
            </w:pPr>
            <w:r w:rsidRPr="004A2862">
              <w:rPr>
                <w:rFonts w:cs="Times New Roman"/>
                <w:sz w:val="22"/>
              </w:rPr>
              <w:t>6.68</w:t>
            </w:r>
          </w:p>
        </w:tc>
      </w:tr>
      <w:tr w:rsidR="004A2862" w:rsidRPr="004A2862" w14:paraId="08588240" w14:textId="77777777" w:rsidTr="00066B53">
        <w:trPr>
          <w:trHeight w:val="302"/>
        </w:trPr>
        <w:tc>
          <w:tcPr>
            <w:tcW w:w="1799" w:type="pct"/>
            <w:tcBorders>
              <w:right w:val="double" w:sz="4" w:space="0" w:color="auto"/>
            </w:tcBorders>
            <w:shd w:val="clear" w:color="auto" w:fill="auto"/>
            <w:noWrap/>
            <w:vAlign w:val="center"/>
          </w:tcPr>
          <w:p w14:paraId="05FEF590" w14:textId="77777777" w:rsidR="004A2862" w:rsidRPr="004A2862" w:rsidRDefault="004A2862" w:rsidP="00066B53">
            <w:pPr>
              <w:ind w:left="330"/>
              <w:rPr>
                <w:rFonts w:cs="Times New Roman"/>
                <w:color w:val="000000"/>
                <w:sz w:val="22"/>
              </w:rPr>
            </w:pPr>
            <w:r w:rsidRPr="004A2862">
              <w:rPr>
                <w:rFonts w:cs="Times New Roman"/>
                <w:color w:val="000000"/>
                <w:sz w:val="22"/>
              </w:rPr>
              <w:t>Female</w:t>
            </w:r>
          </w:p>
        </w:tc>
        <w:tc>
          <w:tcPr>
            <w:tcW w:w="340" w:type="pct"/>
            <w:tcBorders>
              <w:right w:val="single" w:sz="4" w:space="0" w:color="auto"/>
            </w:tcBorders>
            <w:vAlign w:val="center"/>
          </w:tcPr>
          <w:p w14:paraId="211F4B1D" w14:textId="77777777" w:rsidR="004A2862" w:rsidRPr="004A2862" w:rsidRDefault="004A2862" w:rsidP="00066B53">
            <w:pPr>
              <w:jc w:val="right"/>
              <w:rPr>
                <w:rFonts w:cs="Times New Roman"/>
                <w:sz w:val="22"/>
              </w:rPr>
            </w:pPr>
            <w:r w:rsidRPr="004A2862">
              <w:rPr>
                <w:rFonts w:cs="Times New Roman"/>
                <w:sz w:val="22"/>
              </w:rPr>
              <w:t>0.483</w:t>
            </w:r>
          </w:p>
        </w:tc>
        <w:tc>
          <w:tcPr>
            <w:tcW w:w="307" w:type="pct"/>
            <w:tcBorders>
              <w:top w:val="nil"/>
              <w:left w:val="single" w:sz="4" w:space="0" w:color="auto"/>
              <w:bottom w:val="nil"/>
              <w:right w:val="double" w:sz="4" w:space="0" w:color="auto"/>
            </w:tcBorders>
            <w:vAlign w:val="center"/>
          </w:tcPr>
          <w:p w14:paraId="48915B0C" w14:textId="77777777" w:rsidR="004A2862" w:rsidRPr="004A2862" w:rsidRDefault="004A2862" w:rsidP="00066B53">
            <w:pPr>
              <w:jc w:val="right"/>
              <w:rPr>
                <w:rFonts w:cs="Times New Roman"/>
                <w:sz w:val="22"/>
              </w:rPr>
            </w:pPr>
            <w:r w:rsidRPr="004A2862">
              <w:rPr>
                <w:rFonts w:cs="Times New Roman"/>
                <w:sz w:val="22"/>
              </w:rPr>
              <w:t>8.56</w:t>
            </w:r>
          </w:p>
        </w:tc>
        <w:tc>
          <w:tcPr>
            <w:tcW w:w="340" w:type="pct"/>
            <w:tcBorders>
              <w:right w:val="single" w:sz="4" w:space="0" w:color="auto"/>
            </w:tcBorders>
            <w:vAlign w:val="center"/>
          </w:tcPr>
          <w:p w14:paraId="0B5EA817" w14:textId="77777777" w:rsidR="004A2862" w:rsidRPr="004A2862" w:rsidRDefault="004A2862" w:rsidP="00066B53">
            <w:pPr>
              <w:jc w:val="right"/>
              <w:rPr>
                <w:rFonts w:cs="Times New Roman"/>
                <w:sz w:val="22"/>
              </w:rPr>
            </w:pPr>
            <w:r w:rsidRPr="004A2862">
              <w:rPr>
                <w:rFonts w:cs="Times New Roman"/>
                <w:sz w:val="22"/>
              </w:rPr>
              <w:t>0.810</w:t>
            </w:r>
          </w:p>
        </w:tc>
        <w:tc>
          <w:tcPr>
            <w:tcW w:w="316" w:type="pct"/>
            <w:gridSpan w:val="2"/>
            <w:tcBorders>
              <w:left w:val="single" w:sz="4" w:space="0" w:color="auto"/>
              <w:right w:val="double" w:sz="4" w:space="0" w:color="auto"/>
            </w:tcBorders>
            <w:shd w:val="clear" w:color="auto" w:fill="auto"/>
            <w:vAlign w:val="center"/>
          </w:tcPr>
          <w:p w14:paraId="49632DD5" w14:textId="77777777" w:rsidR="004A2862" w:rsidRPr="004A2862" w:rsidRDefault="004A2862" w:rsidP="00066B53">
            <w:pPr>
              <w:jc w:val="right"/>
              <w:rPr>
                <w:rFonts w:cs="Times New Roman"/>
                <w:sz w:val="22"/>
              </w:rPr>
            </w:pPr>
            <w:r w:rsidRPr="004A2862">
              <w:rPr>
                <w:rFonts w:cs="Times New Roman"/>
                <w:sz w:val="22"/>
              </w:rPr>
              <w:t>10.92</w:t>
            </w:r>
          </w:p>
        </w:tc>
        <w:tc>
          <w:tcPr>
            <w:tcW w:w="316" w:type="pct"/>
            <w:tcBorders>
              <w:top w:val="nil"/>
              <w:left w:val="single" w:sz="4" w:space="0" w:color="auto"/>
              <w:bottom w:val="nil"/>
              <w:right w:val="single" w:sz="4" w:space="0" w:color="auto"/>
            </w:tcBorders>
            <w:shd w:val="clear" w:color="auto" w:fill="auto"/>
            <w:vAlign w:val="center"/>
          </w:tcPr>
          <w:p w14:paraId="7CE2160C" w14:textId="77777777" w:rsidR="004A2862" w:rsidRPr="004A2862" w:rsidRDefault="004A2862" w:rsidP="00066B53">
            <w:pPr>
              <w:jc w:val="right"/>
              <w:rPr>
                <w:rFonts w:cs="Times New Roman"/>
                <w:sz w:val="22"/>
              </w:rPr>
            </w:pPr>
            <w:r w:rsidRPr="004A2862">
              <w:rPr>
                <w:rFonts w:cs="Times New Roman"/>
                <w:sz w:val="22"/>
              </w:rPr>
              <w:t>0.605</w:t>
            </w:r>
          </w:p>
        </w:tc>
        <w:tc>
          <w:tcPr>
            <w:tcW w:w="321" w:type="pct"/>
            <w:tcBorders>
              <w:left w:val="single" w:sz="4" w:space="0" w:color="auto"/>
              <w:right w:val="double" w:sz="4" w:space="0" w:color="auto"/>
            </w:tcBorders>
            <w:shd w:val="clear" w:color="auto" w:fill="auto"/>
            <w:vAlign w:val="center"/>
          </w:tcPr>
          <w:p w14:paraId="0874CA1E" w14:textId="77777777" w:rsidR="004A2862" w:rsidRPr="004A2862" w:rsidRDefault="004A2862" w:rsidP="00066B53">
            <w:pPr>
              <w:jc w:val="right"/>
              <w:rPr>
                <w:rFonts w:cs="Times New Roman"/>
                <w:sz w:val="22"/>
              </w:rPr>
            </w:pPr>
            <w:r w:rsidRPr="004A2862">
              <w:rPr>
                <w:rFonts w:cs="Times New Roman"/>
                <w:sz w:val="22"/>
              </w:rPr>
              <w:t>6.63</w:t>
            </w:r>
          </w:p>
        </w:tc>
        <w:tc>
          <w:tcPr>
            <w:tcW w:w="311" w:type="pct"/>
            <w:tcBorders>
              <w:top w:val="nil"/>
              <w:left w:val="single" w:sz="4" w:space="0" w:color="auto"/>
              <w:bottom w:val="nil"/>
              <w:right w:val="single" w:sz="4" w:space="0" w:color="auto"/>
            </w:tcBorders>
            <w:shd w:val="clear" w:color="auto" w:fill="auto"/>
            <w:vAlign w:val="center"/>
          </w:tcPr>
          <w:p w14:paraId="037A88D7" w14:textId="77777777" w:rsidR="004A2862" w:rsidRPr="004A2862" w:rsidRDefault="004A2862" w:rsidP="00066B53">
            <w:pPr>
              <w:jc w:val="right"/>
              <w:rPr>
                <w:rFonts w:cs="Times New Roman"/>
                <w:sz w:val="22"/>
              </w:rPr>
            </w:pPr>
            <w:r w:rsidRPr="004A2862">
              <w:rPr>
                <w:rFonts w:cs="Times New Roman"/>
                <w:sz w:val="22"/>
              </w:rPr>
              <w:t>1.010</w:t>
            </w:r>
          </w:p>
        </w:tc>
        <w:tc>
          <w:tcPr>
            <w:tcW w:w="316" w:type="pct"/>
            <w:gridSpan w:val="2"/>
            <w:tcBorders>
              <w:left w:val="single" w:sz="4" w:space="0" w:color="auto"/>
              <w:right w:val="double" w:sz="4" w:space="0" w:color="auto"/>
            </w:tcBorders>
            <w:shd w:val="clear" w:color="auto" w:fill="auto"/>
            <w:vAlign w:val="center"/>
          </w:tcPr>
          <w:p w14:paraId="0EE04C77" w14:textId="77777777" w:rsidR="004A2862" w:rsidRPr="004A2862" w:rsidRDefault="004A2862" w:rsidP="00066B53">
            <w:pPr>
              <w:jc w:val="right"/>
              <w:rPr>
                <w:rFonts w:cs="Times New Roman"/>
                <w:sz w:val="22"/>
              </w:rPr>
            </w:pPr>
            <w:r w:rsidRPr="004A2862">
              <w:rPr>
                <w:rFonts w:cs="Times New Roman"/>
                <w:sz w:val="22"/>
              </w:rPr>
              <w:t>8.83</w:t>
            </w:r>
          </w:p>
        </w:tc>
        <w:tc>
          <w:tcPr>
            <w:tcW w:w="316" w:type="pct"/>
            <w:tcBorders>
              <w:top w:val="nil"/>
              <w:left w:val="single" w:sz="4" w:space="0" w:color="auto"/>
              <w:bottom w:val="nil"/>
              <w:right w:val="single" w:sz="4" w:space="0" w:color="auto"/>
            </w:tcBorders>
            <w:shd w:val="clear" w:color="auto" w:fill="auto"/>
            <w:vAlign w:val="center"/>
          </w:tcPr>
          <w:p w14:paraId="4DE23916" w14:textId="77777777" w:rsidR="004A2862" w:rsidRPr="004A2862" w:rsidRDefault="004A2862" w:rsidP="00066B53">
            <w:pPr>
              <w:jc w:val="right"/>
              <w:rPr>
                <w:rFonts w:cs="Times New Roman"/>
                <w:sz w:val="22"/>
              </w:rPr>
            </w:pPr>
            <w:r w:rsidRPr="004A2862">
              <w:rPr>
                <w:rFonts w:cs="Times New Roman"/>
                <w:sz w:val="22"/>
              </w:rPr>
              <w:t>1.015</w:t>
            </w:r>
          </w:p>
        </w:tc>
        <w:tc>
          <w:tcPr>
            <w:tcW w:w="318" w:type="pct"/>
            <w:tcBorders>
              <w:left w:val="single" w:sz="4" w:space="0" w:color="auto"/>
              <w:right w:val="double" w:sz="4" w:space="0" w:color="auto"/>
            </w:tcBorders>
            <w:shd w:val="clear" w:color="auto" w:fill="auto"/>
            <w:vAlign w:val="center"/>
          </w:tcPr>
          <w:p w14:paraId="7AB4E23F" w14:textId="77777777" w:rsidR="004A2862" w:rsidRPr="004A2862" w:rsidRDefault="004A2862" w:rsidP="00066B53">
            <w:pPr>
              <w:jc w:val="right"/>
              <w:rPr>
                <w:rFonts w:cs="Times New Roman"/>
                <w:sz w:val="22"/>
              </w:rPr>
            </w:pPr>
            <w:r w:rsidRPr="004A2862">
              <w:rPr>
                <w:rFonts w:cs="Times New Roman"/>
                <w:sz w:val="22"/>
              </w:rPr>
              <w:t>10.07</w:t>
            </w:r>
          </w:p>
        </w:tc>
      </w:tr>
      <w:tr w:rsidR="004A2862" w:rsidRPr="004A2862" w14:paraId="3F5B2075" w14:textId="77777777" w:rsidTr="00066B53">
        <w:trPr>
          <w:trHeight w:val="302"/>
        </w:trPr>
        <w:tc>
          <w:tcPr>
            <w:tcW w:w="1799" w:type="pct"/>
            <w:tcBorders>
              <w:right w:val="double" w:sz="4" w:space="0" w:color="auto"/>
            </w:tcBorders>
            <w:shd w:val="clear" w:color="auto" w:fill="auto"/>
            <w:noWrap/>
            <w:vAlign w:val="center"/>
            <w:hideMark/>
          </w:tcPr>
          <w:p w14:paraId="4689925D" w14:textId="77777777" w:rsidR="004A2862" w:rsidRPr="004A2862" w:rsidRDefault="004A2862" w:rsidP="00066B53">
            <w:pPr>
              <w:ind w:left="330"/>
              <w:rPr>
                <w:rFonts w:cs="Times New Roman"/>
                <w:color w:val="000000"/>
                <w:sz w:val="22"/>
              </w:rPr>
            </w:pPr>
            <w:r w:rsidRPr="004A2862">
              <w:rPr>
                <w:rFonts w:cs="Times New Roman"/>
                <w:color w:val="000000"/>
                <w:sz w:val="22"/>
              </w:rPr>
              <w:t>Black or African American</w:t>
            </w:r>
          </w:p>
        </w:tc>
        <w:tc>
          <w:tcPr>
            <w:tcW w:w="340" w:type="pct"/>
            <w:tcBorders>
              <w:right w:val="single" w:sz="4" w:space="0" w:color="auto"/>
            </w:tcBorders>
            <w:vAlign w:val="center"/>
          </w:tcPr>
          <w:p w14:paraId="26C0CDB5" w14:textId="77777777" w:rsidR="004A2862" w:rsidRPr="004A2862" w:rsidRDefault="004A2862" w:rsidP="00066B53">
            <w:pPr>
              <w:jc w:val="right"/>
              <w:rPr>
                <w:rFonts w:cs="Times New Roman"/>
                <w:sz w:val="22"/>
              </w:rPr>
            </w:pPr>
            <w:r w:rsidRPr="004A2862">
              <w:rPr>
                <w:rFonts w:cs="Times New Roman"/>
                <w:sz w:val="22"/>
              </w:rPr>
              <w:t>0.198</w:t>
            </w:r>
          </w:p>
        </w:tc>
        <w:tc>
          <w:tcPr>
            <w:tcW w:w="307" w:type="pct"/>
            <w:tcBorders>
              <w:top w:val="nil"/>
              <w:left w:val="single" w:sz="4" w:space="0" w:color="auto"/>
              <w:right w:val="double" w:sz="4" w:space="0" w:color="auto"/>
            </w:tcBorders>
            <w:vAlign w:val="center"/>
          </w:tcPr>
          <w:p w14:paraId="4DA05D03" w14:textId="77777777" w:rsidR="004A2862" w:rsidRPr="004A2862" w:rsidRDefault="004A2862" w:rsidP="00066B53">
            <w:pPr>
              <w:jc w:val="right"/>
              <w:rPr>
                <w:rFonts w:cs="Times New Roman"/>
                <w:color w:val="000000"/>
                <w:sz w:val="22"/>
              </w:rPr>
            </w:pPr>
            <w:r w:rsidRPr="004A2862">
              <w:rPr>
                <w:rFonts w:cs="Times New Roman"/>
                <w:color w:val="000000"/>
                <w:sz w:val="22"/>
              </w:rPr>
              <w:t>3.34</w:t>
            </w:r>
          </w:p>
        </w:tc>
        <w:tc>
          <w:tcPr>
            <w:tcW w:w="340" w:type="pct"/>
            <w:tcBorders>
              <w:left w:val="double" w:sz="4" w:space="0" w:color="auto"/>
              <w:right w:val="single" w:sz="4" w:space="0" w:color="auto"/>
            </w:tcBorders>
            <w:shd w:val="clear" w:color="auto" w:fill="auto"/>
            <w:noWrap/>
            <w:vAlign w:val="center"/>
          </w:tcPr>
          <w:p w14:paraId="1C1D2824" w14:textId="77777777" w:rsidR="004A2862" w:rsidRPr="004A2862" w:rsidRDefault="004A2862" w:rsidP="00066B53">
            <w:pPr>
              <w:jc w:val="right"/>
              <w:rPr>
                <w:rFonts w:cs="Times New Roman"/>
                <w:color w:val="000000"/>
                <w:sz w:val="22"/>
              </w:rPr>
            </w:pPr>
            <w:r w:rsidRPr="004A2862">
              <w:rPr>
                <w:rFonts w:cs="Times New Roman"/>
                <w:color w:val="000000"/>
                <w:sz w:val="22"/>
              </w:rPr>
              <w:t>0.197</w:t>
            </w:r>
          </w:p>
        </w:tc>
        <w:tc>
          <w:tcPr>
            <w:tcW w:w="316" w:type="pct"/>
            <w:gridSpan w:val="2"/>
            <w:tcBorders>
              <w:left w:val="single" w:sz="4" w:space="0" w:color="auto"/>
              <w:right w:val="double" w:sz="4" w:space="0" w:color="auto"/>
            </w:tcBorders>
            <w:shd w:val="clear" w:color="auto" w:fill="auto"/>
            <w:noWrap/>
            <w:vAlign w:val="center"/>
          </w:tcPr>
          <w:p w14:paraId="25999DB5" w14:textId="77777777" w:rsidR="004A2862" w:rsidRPr="004A2862" w:rsidRDefault="004A2862" w:rsidP="00066B53">
            <w:pPr>
              <w:jc w:val="right"/>
              <w:rPr>
                <w:rFonts w:cs="Times New Roman"/>
                <w:color w:val="000000"/>
                <w:sz w:val="22"/>
              </w:rPr>
            </w:pPr>
            <w:r w:rsidRPr="004A2862">
              <w:rPr>
                <w:rFonts w:cs="Times New Roman"/>
                <w:color w:val="000000"/>
                <w:sz w:val="22"/>
              </w:rPr>
              <w:t>3.41</w:t>
            </w:r>
          </w:p>
        </w:tc>
        <w:tc>
          <w:tcPr>
            <w:tcW w:w="316" w:type="pct"/>
            <w:tcBorders>
              <w:top w:val="nil"/>
              <w:left w:val="single" w:sz="4" w:space="0" w:color="auto"/>
              <w:bottom w:val="nil"/>
              <w:right w:val="single" w:sz="4" w:space="0" w:color="auto"/>
            </w:tcBorders>
            <w:shd w:val="clear" w:color="auto" w:fill="auto"/>
            <w:vAlign w:val="center"/>
          </w:tcPr>
          <w:p w14:paraId="1143FE2D" w14:textId="77777777" w:rsidR="004A2862" w:rsidRPr="004A2862" w:rsidRDefault="004A2862" w:rsidP="00066B53">
            <w:pPr>
              <w:jc w:val="right"/>
              <w:rPr>
                <w:rFonts w:cs="Times New Roman"/>
                <w:color w:val="000000"/>
                <w:sz w:val="22"/>
              </w:rPr>
            </w:pPr>
            <w:r w:rsidRPr="004A2862">
              <w:rPr>
                <w:rFonts w:cs="Times New Roman"/>
                <w:color w:val="000000"/>
                <w:sz w:val="22"/>
              </w:rPr>
              <w:t>0.114</w:t>
            </w:r>
          </w:p>
        </w:tc>
        <w:tc>
          <w:tcPr>
            <w:tcW w:w="321" w:type="pct"/>
            <w:tcBorders>
              <w:left w:val="single" w:sz="4" w:space="0" w:color="auto"/>
              <w:right w:val="double" w:sz="4" w:space="0" w:color="auto"/>
            </w:tcBorders>
            <w:shd w:val="clear" w:color="auto" w:fill="auto"/>
            <w:vAlign w:val="center"/>
          </w:tcPr>
          <w:p w14:paraId="787ABA85" w14:textId="77777777" w:rsidR="004A2862" w:rsidRPr="004A2862" w:rsidRDefault="004A2862" w:rsidP="00066B53">
            <w:pPr>
              <w:jc w:val="right"/>
              <w:rPr>
                <w:rFonts w:cs="Times New Roman"/>
                <w:color w:val="000000"/>
                <w:sz w:val="22"/>
              </w:rPr>
            </w:pPr>
            <w:r w:rsidRPr="004A2862">
              <w:rPr>
                <w:rFonts w:cs="Times New Roman"/>
                <w:color w:val="000000"/>
                <w:sz w:val="22"/>
              </w:rPr>
              <w:t>1.73</w:t>
            </w:r>
          </w:p>
        </w:tc>
        <w:tc>
          <w:tcPr>
            <w:tcW w:w="311" w:type="pct"/>
            <w:tcBorders>
              <w:top w:val="nil"/>
              <w:left w:val="single" w:sz="4" w:space="0" w:color="auto"/>
              <w:bottom w:val="nil"/>
              <w:right w:val="single" w:sz="4" w:space="0" w:color="auto"/>
            </w:tcBorders>
            <w:shd w:val="clear" w:color="auto" w:fill="auto"/>
            <w:vAlign w:val="center"/>
          </w:tcPr>
          <w:p w14:paraId="175266AC" w14:textId="77777777" w:rsidR="004A2862" w:rsidRPr="004A2862" w:rsidRDefault="004A2862" w:rsidP="00066B53">
            <w:pPr>
              <w:jc w:val="right"/>
              <w:rPr>
                <w:rFonts w:cs="Times New Roman"/>
                <w:color w:val="000000"/>
                <w:sz w:val="22"/>
              </w:rPr>
            </w:pPr>
            <w:r w:rsidRPr="004A2862">
              <w:rPr>
                <w:rFonts w:cs="Times New Roman"/>
                <w:color w:val="000000"/>
                <w:sz w:val="22"/>
              </w:rPr>
              <w:t>0.001</w:t>
            </w:r>
          </w:p>
        </w:tc>
        <w:tc>
          <w:tcPr>
            <w:tcW w:w="316" w:type="pct"/>
            <w:gridSpan w:val="2"/>
            <w:tcBorders>
              <w:left w:val="single" w:sz="4" w:space="0" w:color="auto"/>
              <w:right w:val="double" w:sz="4" w:space="0" w:color="auto"/>
            </w:tcBorders>
            <w:shd w:val="clear" w:color="auto" w:fill="auto"/>
            <w:vAlign w:val="center"/>
          </w:tcPr>
          <w:p w14:paraId="4F398CC1" w14:textId="77777777" w:rsidR="004A2862" w:rsidRPr="004A2862" w:rsidRDefault="004A2862" w:rsidP="00066B53">
            <w:pPr>
              <w:jc w:val="right"/>
              <w:rPr>
                <w:rFonts w:cs="Times New Roman"/>
                <w:color w:val="000000"/>
                <w:sz w:val="22"/>
              </w:rPr>
            </w:pPr>
            <w:r w:rsidRPr="004A2862">
              <w:rPr>
                <w:rFonts w:cs="Times New Roman"/>
                <w:color w:val="000000"/>
                <w:sz w:val="22"/>
              </w:rPr>
              <w:t>0.01</w:t>
            </w:r>
          </w:p>
        </w:tc>
        <w:tc>
          <w:tcPr>
            <w:tcW w:w="316" w:type="pct"/>
            <w:tcBorders>
              <w:top w:val="nil"/>
              <w:left w:val="single" w:sz="4" w:space="0" w:color="auto"/>
              <w:bottom w:val="nil"/>
              <w:right w:val="single" w:sz="4" w:space="0" w:color="auto"/>
            </w:tcBorders>
            <w:shd w:val="clear" w:color="auto" w:fill="auto"/>
            <w:vAlign w:val="center"/>
          </w:tcPr>
          <w:p w14:paraId="6DD9B1C2" w14:textId="77777777" w:rsidR="004A2862" w:rsidRPr="004A2862" w:rsidRDefault="004A2862" w:rsidP="00066B53">
            <w:pPr>
              <w:jc w:val="right"/>
              <w:rPr>
                <w:rFonts w:cs="Times New Roman"/>
                <w:color w:val="000000"/>
                <w:sz w:val="22"/>
              </w:rPr>
            </w:pPr>
            <w:r w:rsidRPr="004A2862">
              <w:rPr>
                <w:rFonts w:cs="Times New Roman"/>
                <w:color w:val="000000"/>
                <w:sz w:val="22"/>
              </w:rPr>
              <w:t>0.000</w:t>
            </w:r>
          </w:p>
        </w:tc>
        <w:tc>
          <w:tcPr>
            <w:tcW w:w="318" w:type="pct"/>
            <w:tcBorders>
              <w:left w:val="single" w:sz="4" w:space="0" w:color="auto"/>
              <w:right w:val="double" w:sz="4" w:space="0" w:color="auto"/>
            </w:tcBorders>
            <w:shd w:val="clear" w:color="auto" w:fill="auto"/>
            <w:vAlign w:val="center"/>
          </w:tcPr>
          <w:p w14:paraId="53856406" w14:textId="77777777" w:rsidR="004A2862" w:rsidRPr="004A2862" w:rsidRDefault="004A2862" w:rsidP="00066B53">
            <w:pPr>
              <w:jc w:val="right"/>
              <w:rPr>
                <w:rFonts w:cs="Times New Roman"/>
                <w:color w:val="000000"/>
                <w:sz w:val="22"/>
              </w:rPr>
            </w:pPr>
            <w:r w:rsidRPr="004A2862">
              <w:rPr>
                <w:rFonts w:cs="Times New Roman"/>
                <w:color w:val="000000"/>
                <w:sz w:val="22"/>
              </w:rPr>
              <w:t>-</w:t>
            </w:r>
          </w:p>
        </w:tc>
      </w:tr>
      <w:tr w:rsidR="004A2862" w:rsidRPr="004A2862" w14:paraId="59DD791B" w14:textId="77777777" w:rsidTr="00066B53">
        <w:trPr>
          <w:trHeight w:val="302"/>
        </w:trPr>
        <w:tc>
          <w:tcPr>
            <w:tcW w:w="1799" w:type="pct"/>
            <w:tcBorders>
              <w:right w:val="double" w:sz="4" w:space="0" w:color="auto"/>
            </w:tcBorders>
            <w:shd w:val="clear" w:color="auto" w:fill="auto"/>
            <w:noWrap/>
            <w:vAlign w:val="center"/>
          </w:tcPr>
          <w:p w14:paraId="25F90006" w14:textId="77777777" w:rsidR="004A2862" w:rsidRPr="004A2862" w:rsidRDefault="004A2862" w:rsidP="00066B53">
            <w:pPr>
              <w:rPr>
                <w:rFonts w:cs="Times New Roman"/>
                <w:b/>
                <w:bCs/>
                <w:color w:val="000000"/>
                <w:sz w:val="22"/>
              </w:rPr>
            </w:pPr>
            <w:r w:rsidRPr="004A2862">
              <w:rPr>
                <w:rFonts w:cs="Times New Roman"/>
                <w:b/>
                <w:bCs/>
                <w:color w:val="000000"/>
                <w:sz w:val="22"/>
              </w:rPr>
              <w:t>Characteristics of at-fault driver</w:t>
            </w:r>
          </w:p>
        </w:tc>
        <w:tc>
          <w:tcPr>
            <w:tcW w:w="340" w:type="pct"/>
            <w:tcBorders>
              <w:right w:val="single" w:sz="4" w:space="0" w:color="auto"/>
            </w:tcBorders>
            <w:vAlign w:val="center"/>
          </w:tcPr>
          <w:p w14:paraId="5C829FA6" w14:textId="77777777" w:rsidR="004A2862" w:rsidRPr="004A2862" w:rsidRDefault="004A2862" w:rsidP="00066B53">
            <w:pPr>
              <w:pStyle w:val="ListParagraph"/>
              <w:ind w:left="0"/>
              <w:jc w:val="right"/>
              <w:rPr>
                <w:b/>
                <w:bCs/>
                <w:color w:val="000000"/>
                <w:sz w:val="22"/>
                <w:szCs w:val="22"/>
              </w:rPr>
            </w:pPr>
          </w:p>
        </w:tc>
        <w:tc>
          <w:tcPr>
            <w:tcW w:w="307" w:type="pct"/>
            <w:tcBorders>
              <w:left w:val="single" w:sz="4" w:space="0" w:color="auto"/>
              <w:right w:val="double" w:sz="4" w:space="0" w:color="auto"/>
            </w:tcBorders>
            <w:vAlign w:val="center"/>
          </w:tcPr>
          <w:p w14:paraId="1A33895C" w14:textId="77777777" w:rsidR="004A2862" w:rsidRPr="004A2862" w:rsidRDefault="004A2862" w:rsidP="00066B53">
            <w:pPr>
              <w:jc w:val="right"/>
              <w:rPr>
                <w:rFonts w:cs="Times New Roman"/>
                <w:color w:val="000000"/>
                <w:sz w:val="22"/>
              </w:rPr>
            </w:pPr>
          </w:p>
        </w:tc>
        <w:tc>
          <w:tcPr>
            <w:tcW w:w="340" w:type="pct"/>
            <w:tcBorders>
              <w:left w:val="double" w:sz="4" w:space="0" w:color="auto"/>
              <w:right w:val="single" w:sz="4" w:space="0" w:color="auto"/>
            </w:tcBorders>
            <w:shd w:val="clear" w:color="auto" w:fill="auto"/>
            <w:noWrap/>
            <w:vAlign w:val="center"/>
          </w:tcPr>
          <w:p w14:paraId="46295108" w14:textId="77777777" w:rsidR="004A2862" w:rsidRPr="004A2862" w:rsidRDefault="004A2862" w:rsidP="00066B53">
            <w:pPr>
              <w:jc w:val="right"/>
              <w:rPr>
                <w:rFonts w:cs="Times New Roman"/>
                <w:color w:val="000000"/>
                <w:sz w:val="22"/>
              </w:rPr>
            </w:pPr>
          </w:p>
        </w:tc>
        <w:tc>
          <w:tcPr>
            <w:tcW w:w="316" w:type="pct"/>
            <w:gridSpan w:val="2"/>
            <w:tcBorders>
              <w:left w:val="single" w:sz="4" w:space="0" w:color="auto"/>
              <w:right w:val="double" w:sz="4" w:space="0" w:color="auto"/>
            </w:tcBorders>
            <w:shd w:val="clear" w:color="auto" w:fill="auto"/>
            <w:noWrap/>
            <w:vAlign w:val="center"/>
          </w:tcPr>
          <w:p w14:paraId="3A168C1A" w14:textId="77777777" w:rsidR="004A2862" w:rsidRPr="004A2862" w:rsidRDefault="004A2862" w:rsidP="00066B53">
            <w:pPr>
              <w:jc w:val="right"/>
              <w:rPr>
                <w:rFonts w:cs="Times New Roman"/>
                <w:color w:val="000000"/>
                <w:sz w:val="22"/>
              </w:rPr>
            </w:pPr>
          </w:p>
        </w:tc>
        <w:tc>
          <w:tcPr>
            <w:tcW w:w="316" w:type="pct"/>
            <w:tcBorders>
              <w:top w:val="nil"/>
              <w:left w:val="single" w:sz="4" w:space="0" w:color="auto"/>
              <w:bottom w:val="nil"/>
              <w:right w:val="single" w:sz="4" w:space="0" w:color="auto"/>
            </w:tcBorders>
            <w:shd w:val="clear" w:color="auto" w:fill="auto"/>
            <w:vAlign w:val="center"/>
          </w:tcPr>
          <w:p w14:paraId="0E09A661" w14:textId="77777777" w:rsidR="004A2862" w:rsidRPr="004A2862" w:rsidRDefault="004A2862" w:rsidP="00066B53">
            <w:pPr>
              <w:jc w:val="right"/>
              <w:rPr>
                <w:rFonts w:cs="Times New Roman"/>
                <w:color w:val="000000"/>
                <w:sz w:val="22"/>
              </w:rPr>
            </w:pPr>
          </w:p>
        </w:tc>
        <w:tc>
          <w:tcPr>
            <w:tcW w:w="321" w:type="pct"/>
            <w:tcBorders>
              <w:left w:val="single" w:sz="4" w:space="0" w:color="auto"/>
              <w:right w:val="double" w:sz="4" w:space="0" w:color="auto"/>
            </w:tcBorders>
            <w:shd w:val="clear" w:color="auto" w:fill="auto"/>
            <w:vAlign w:val="center"/>
          </w:tcPr>
          <w:p w14:paraId="23407E0E" w14:textId="77777777" w:rsidR="004A2862" w:rsidRPr="004A2862" w:rsidRDefault="004A2862" w:rsidP="00066B53">
            <w:pPr>
              <w:jc w:val="right"/>
              <w:rPr>
                <w:rFonts w:cs="Times New Roman"/>
                <w:color w:val="000000"/>
                <w:sz w:val="22"/>
              </w:rPr>
            </w:pPr>
          </w:p>
        </w:tc>
        <w:tc>
          <w:tcPr>
            <w:tcW w:w="311" w:type="pct"/>
            <w:tcBorders>
              <w:top w:val="nil"/>
              <w:left w:val="single" w:sz="4" w:space="0" w:color="auto"/>
              <w:bottom w:val="nil"/>
              <w:right w:val="single" w:sz="4" w:space="0" w:color="auto"/>
            </w:tcBorders>
            <w:shd w:val="clear" w:color="auto" w:fill="auto"/>
            <w:vAlign w:val="center"/>
          </w:tcPr>
          <w:p w14:paraId="7C309601" w14:textId="77777777" w:rsidR="004A2862" w:rsidRPr="004A2862" w:rsidRDefault="004A2862" w:rsidP="00066B53">
            <w:pPr>
              <w:jc w:val="right"/>
              <w:rPr>
                <w:rFonts w:cs="Times New Roman"/>
                <w:color w:val="000000"/>
                <w:sz w:val="22"/>
              </w:rPr>
            </w:pPr>
          </w:p>
        </w:tc>
        <w:tc>
          <w:tcPr>
            <w:tcW w:w="316" w:type="pct"/>
            <w:gridSpan w:val="2"/>
            <w:tcBorders>
              <w:left w:val="single" w:sz="4" w:space="0" w:color="auto"/>
              <w:right w:val="double" w:sz="4" w:space="0" w:color="auto"/>
            </w:tcBorders>
            <w:shd w:val="clear" w:color="auto" w:fill="auto"/>
            <w:vAlign w:val="center"/>
          </w:tcPr>
          <w:p w14:paraId="6EF7AA08" w14:textId="77777777" w:rsidR="004A2862" w:rsidRPr="004A2862" w:rsidRDefault="004A2862" w:rsidP="00066B53">
            <w:pPr>
              <w:jc w:val="right"/>
              <w:rPr>
                <w:rFonts w:cs="Times New Roman"/>
                <w:color w:val="000000"/>
                <w:sz w:val="22"/>
              </w:rPr>
            </w:pPr>
          </w:p>
        </w:tc>
        <w:tc>
          <w:tcPr>
            <w:tcW w:w="316" w:type="pct"/>
            <w:tcBorders>
              <w:top w:val="nil"/>
              <w:left w:val="single" w:sz="4" w:space="0" w:color="auto"/>
              <w:bottom w:val="nil"/>
              <w:right w:val="single" w:sz="4" w:space="0" w:color="auto"/>
            </w:tcBorders>
            <w:shd w:val="clear" w:color="auto" w:fill="auto"/>
            <w:vAlign w:val="center"/>
          </w:tcPr>
          <w:p w14:paraId="2E42F6E9" w14:textId="77777777" w:rsidR="004A2862" w:rsidRPr="004A2862" w:rsidRDefault="004A2862" w:rsidP="00066B53">
            <w:pPr>
              <w:jc w:val="right"/>
              <w:rPr>
                <w:rFonts w:cs="Times New Roman"/>
                <w:color w:val="000000"/>
                <w:sz w:val="22"/>
              </w:rPr>
            </w:pPr>
          </w:p>
        </w:tc>
        <w:tc>
          <w:tcPr>
            <w:tcW w:w="318" w:type="pct"/>
            <w:tcBorders>
              <w:left w:val="single" w:sz="4" w:space="0" w:color="auto"/>
              <w:right w:val="double" w:sz="4" w:space="0" w:color="auto"/>
            </w:tcBorders>
            <w:shd w:val="clear" w:color="auto" w:fill="auto"/>
            <w:vAlign w:val="center"/>
          </w:tcPr>
          <w:p w14:paraId="5A0701D0" w14:textId="77777777" w:rsidR="004A2862" w:rsidRPr="004A2862" w:rsidRDefault="004A2862" w:rsidP="00066B53">
            <w:pPr>
              <w:jc w:val="right"/>
              <w:rPr>
                <w:rFonts w:cs="Times New Roman"/>
                <w:color w:val="000000"/>
                <w:sz w:val="22"/>
              </w:rPr>
            </w:pPr>
          </w:p>
        </w:tc>
      </w:tr>
      <w:tr w:rsidR="004A2862" w:rsidRPr="004A2862" w14:paraId="2A7848CA" w14:textId="77777777" w:rsidTr="00066B53">
        <w:trPr>
          <w:trHeight w:val="302"/>
        </w:trPr>
        <w:tc>
          <w:tcPr>
            <w:tcW w:w="1799" w:type="pct"/>
            <w:tcBorders>
              <w:right w:val="double" w:sz="4" w:space="0" w:color="auto"/>
            </w:tcBorders>
            <w:shd w:val="clear" w:color="auto" w:fill="auto"/>
            <w:noWrap/>
            <w:vAlign w:val="center"/>
            <w:hideMark/>
          </w:tcPr>
          <w:p w14:paraId="207BD3E8" w14:textId="3FD97335" w:rsidR="004A2862" w:rsidRPr="004A2862" w:rsidRDefault="004A2862" w:rsidP="00066B53">
            <w:pPr>
              <w:ind w:left="331"/>
              <w:rPr>
                <w:rFonts w:cs="Times New Roman"/>
                <w:color w:val="000000"/>
                <w:sz w:val="22"/>
              </w:rPr>
            </w:pPr>
            <w:r w:rsidRPr="004A2862">
              <w:rPr>
                <w:rFonts w:cs="Times New Roman"/>
                <w:color w:val="000000"/>
                <w:sz w:val="22"/>
              </w:rPr>
              <w:t>Individual</w:t>
            </w:r>
            <w:r w:rsidR="008D6DBA">
              <w:rPr>
                <w:rFonts w:cs="Times New Roman"/>
                <w:color w:val="000000"/>
                <w:sz w:val="22"/>
              </w:rPr>
              <w:t xml:space="preserve"> </w:t>
            </w:r>
            <w:r w:rsidRPr="004A2862">
              <w:rPr>
                <w:rFonts w:cs="Times New Roman"/>
                <w:color w:val="000000"/>
                <w:sz w:val="22"/>
              </w:rPr>
              <w:t>&gt;</w:t>
            </w:r>
            <w:r w:rsidR="008D6DBA">
              <w:rPr>
                <w:rFonts w:cs="Times New Roman"/>
                <w:color w:val="000000"/>
                <w:sz w:val="22"/>
              </w:rPr>
              <w:t xml:space="preserve"> </w:t>
            </w:r>
            <w:r w:rsidRPr="004A2862">
              <w:rPr>
                <w:rFonts w:cs="Times New Roman"/>
                <w:color w:val="000000"/>
                <w:sz w:val="22"/>
              </w:rPr>
              <w:t>60 years</w:t>
            </w:r>
          </w:p>
        </w:tc>
        <w:tc>
          <w:tcPr>
            <w:tcW w:w="340" w:type="pct"/>
            <w:tcBorders>
              <w:right w:val="single" w:sz="4" w:space="0" w:color="auto"/>
            </w:tcBorders>
            <w:vAlign w:val="center"/>
          </w:tcPr>
          <w:p w14:paraId="497D2F9E" w14:textId="77777777" w:rsidR="004A2862" w:rsidRPr="004A2862" w:rsidRDefault="004A2862" w:rsidP="00066B53">
            <w:pPr>
              <w:jc w:val="right"/>
              <w:rPr>
                <w:rFonts w:cs="Times New Roman"/>
                <w:sz w:val="22"/>
              </w:rPr>
            </w:pPr>
            <w:r w:rsidRPr="004A2862">
              <w:rPr>
                <w:rFonts w:cs="Times New Roman"/>
                <w:sz w:val="22"/>
              </w:rPr>
              <w:t>-0.018</w:t>
            </w:r>
          </w:p>
        </w:tc>
        <w:tc>
          <w:tcPr>
            <w:tcW w:w="307" w:type="pct"/>
            <w:tcBorders>
              <w:left w:val="single" w:sz="4" w:space="0" w:color="auto"/>
              <w:right w:val="double" w:sz="4" w:space="0" w:color="auto"/>
            </w:tcBorders>
            <w:vAlign w:val="center"/>
          </w:tcPr>
          <w:p w14:paraId="62988D0C" w14:textId="77777777" w:rsidR="004A2862" w:rsidRPr="004A2862" w:rsidRDefault="004A2862" w:rsidP="00066B53">
            <w:pPr>
              <w:jc w:val="right"/>
              <w:rPr>
                <w:rFonts w:cs="Times New Roman"/>
                <w:color w:val="000000"/>
                <w:sz w:val="22"/>
              </w:rPr>
            </w:pPr>
            <w:r w:rsidRPr="004A2862">
              <w:rPr>
                <w:rFonts w:cs="Times New Roman"/>
                <w:color w:val="000000"/>
                <w:sz w:val="22"/>
              </w:rPr>
              <w:t>-0.17</w:t>
            </w:r>
          </w:p>
        </w:tc>
        <w:tc>
          <w:tcPr>
            <w:tcW w:w="340" w:type="pct"/>
            <w:tcBorders>
              <w:left w:val="double" w:sz="4" w:space="0" w:color="auto"/>
              <w:right w:val="single" w:sz="4" w:space="0" w:color="auto"/>
            </w:tcBorders>
            <w:shd w:val="clear" w:color="auto" w:fill="auto"/>
            <w:noWrap/>
            <w:vAlign w:val="center"/>
          </w:tcPr>
          <w:p w14:paraId="1167FE99" w14:textId="77777777" w:rsidR="004A2862" w:rsidRPr="004A2862" w:rsidRDefault="004A2862" w:rsidP="00066B53">
            <w:pPr>
              <w:jc w:val="right"/>
              <w:rPr>
                <w:rFonts w:cs="Times New Roman"/>
                <w:color w:val="000000"/>
                <w:sz w:val="22"/>
              </w:rPr>
            </w:pPr>
            <w:r w:rsidRPr="004A2862">
              <w:rPr>
                <w:rFonts w:cs="Times New Roman"/>
                <w:color w:val="000000"/>
                <w:sz w:val="22"/>
              </w:rPr>
              <w:t>-0.194</w:t>
            </w:r>
          </w:p>
        </w:tc>
        <w:tc>
          <w:tcPr>
            <w:tcW w:w="316" w:type="pct"/>
            <w:gridSpan w:val="2"/>
            <w:tcBorders>
              <w:left w:val="single" w:sz="4" w:space="0" w:color="auto"/>
              <w:right w:val="double" w:sz="4" w:space="0" w:color="auto"/>
            </w:tcBorders>
            <w:shd w:val="clear" w:color="auto" w:fill="auto"/>
            <w:noWrap/>
            <w:vAlign w:val="center"/>
          </w:tcPr>
          <w:p w14:paraId="5D9EE303" w14:textId="77777777" w:rsidR="004A2862" w:rsidRPr="004A2862" w:rsidRDefault="004A2862" w:rsidP="00066B53">
            <w:pPr>
              <w:jc w:val="right"/>
              <w:rPr>
                <w:rFonts w:cs="Times New Roman"/>
                <w:sz w:val="22"/>
              </w:rPr>
            </w:pPr>
            <w:r w:rsidRPr="004A2862">
              <w:rPr>
                <w:rFonts w:cs="Times New Roman"/>
                <w:sz w:val="22"/>
              </w:rPr>
              <w:t>-1.36</w:t>
            </w:r>
          </w:p>
        </w:tc>
        <w:tc>
          <w:tcPr>
            <w:tcW w:w="316" w:type="pct"/>
            <w:tcBorders>
              <w:top w:val="nil"/>
              <w:left w:val="single" w:sz="4" w:space="0" w:color="auto"/>
              <w:bottom w:val="nil"/>
              <w:right w:val="single" w:sz="4" w:space="0" w:color="auto"/>
            </w:tcBorders>
            <w:shd w:val="clear" w:color="auto" w:fill="auto"/>
            <w:vAlign w:val="center"/>
          </w:tcPr>
          <w:p w14:paraId="3377C31B" w14:textId="77777777" w:rsidR="004A2862" w:rsidRPr="004A2862" w:rsidRDefault="004A2862" w:rsidP="00066B53">
            <w:pPr>
              <w:jc w:val="right"/>
              <w:rPr>
                <w:rFonts w:cs="Times New Roman"/>
                <w:sz w:val="22"/>
              </w:rPr>
            </w:pPr>
            <w:r w:rsidRPr="004A2862">
              <w:rPr>
                <w:rFonts w:cs="Times New Roman"/>
                <w:sz w:val="22"/>
              </w:rPr>
              <w:t>-0.323</w:t>
            </w:r>
          </w:p>
        </w:tc>
        <w:tc>
          <w:tcPr>
            <w:tcW w:w="321" w:type="pct"/>
            <w:tcBorders>
              <w:left w:val="single" w:sz="4" w:space="0" w:color="auto"/>
              <w:right w:val="double" w:sz="4" w:space="0" w:color="auto"/>
            </w:tcBorders>
            <w:shd w:val="clear" w:color="auto" w:fill="auto"/>
            <w:vAlign w:val="center"/>
          </w:tcPr>
          <w:p w14:paraId="1484B48F" w14:textId="77777777" w:rsidR="004A2862" w:rsidRPr="004A2862" w:rsidRDefault="004A2862" w:rsidP="00066B53">
            <w:pPr>
              <w:jc w:val="right"/>
              <w:rPr>
                <w:rFonts w:cs="Times New Roman"/>
                <w:sz w:val="22"/>
              </w:rPr>
            </w:pPr>
            <w:r w:rsidRPr="004A2862">
              <w:rPr>
                <w:rFonts w:cs="Times New Roman"/>
                <w:sz w:val="22"/>
              </w:rPr>
              <w:t>-3.44</w:t>
            </w:r>
          </w:p>
        </w:tc>
        <w:tc>
          <w:tcPr>
            <w:tcW w:w="311" w:type="pct"/>
            <w:tcBorders>
              <w:top w:val="nil"/>
              <w:left w:val="single" w:sz="4" w:space="0" w:color="auto"/>
              <w:bottom w:val="nil"/>
              <w:right w:val="single" w:sz="4" w:space="0" w:color="auto"/>
            </w:tcBorders>
            <w:shd w:val="clear" w:color="auto" w:fill="auto"/>
            <w:vAlign w:val="center"/>
          </w:tcPr>
          <w:p w14:paraId="420F8BF2" w14:textId="77777777" w:rsidR="004A2862" w:rsidRPr="004A2862" w:rsidRDefault="004A2862" w:rsidP="00066B53">
            <w:pPr>
              <w:jc w:val="right"/>
              <w:rPr>
                <w:rFonts w:cs="Times New Roman"/>
                <w:sz w:val="22"/>
              </w:rPr>
            </w:pPr>
            <w:r w:rsidRPr="004A2862">
              <w:rPr>
                <w:rFonts w:cs="Times New Roman"/>
                <w:sz w:val="22"/>
              </w:rPr>
              <w:t>-0.846</w:t>
            </w:r>
          </w:p>
        </w:tc>
        <w:tc>
          <w:tcPr>
            <w:tcW w:w="316" w:type="pct"/>
            <w:gridSpan w:val="2"/>
            <w:tcBorders>
              <w:left w:val="single" w:sz="4" w:space="0" w:color="auto"/>
              <w:right w:val="double" w:sz="4" w:space="0" w:color="auto"/>
            </w:tcBorders>
            <w:shd w:val="clear" w:color="auto" w:fill="auto"/>
            <w:vAlign w:val="center"/>
          </w:tcPr>
          <w:p w14:paraId="69788D04" w14:textId="77777777" w:rsidR="004A2862" w:rsidRPr="004A2862" w:rsidRDefault="004A2862" w:rsidP="00066B53">
            <w:pPr>
              <w:jc w:val="right"/>
              <w:rPr>
                <w:rFonts w:cs="Times New Roman"/>
                <w:sz w:val="22"/>
              </w:rPr>
            </w:pPr>
            <w:r w:rsidRPr="004A2862">
              <w:rPr>
                <w:rFonts w:cs="Times New Roman"/>
                <w:sz w:val="22"/>
              </w:rPr>
              <w:t>-3.91</w:t>
            </w:r>
          </w:p>
        </w:tc>
        <w:tc>
          <w:tcPr>
            <w:tcW w:w="316" w:type="pct"/>
            <w:tcBorders>
              <w:top w:val="nil"/>
              <w:left w:val="single" w:sz="4" w:space="0" w:color="auto"/>
              <w:bottom w:val="nil"/>
              <w:right w:val="single" w:sz="4" w:space="0" w:color="auto"/>
            </w:tcBorders>
            <w:shd w:val="clear" w:color="auto" w:fill="auto"/>
            <w:vAlign w:val="center"/>
          </w:tcPr>
          <w:p w14:paraId="50C6C4F1" w14:textId="77777777" w:rsidR="004A2862" w:rsidRPr="004A2862" w:rsidRDefault="004A2862" w:rsidP="00066B53">
            <w:pPr>
              <w:jc w:val="right"/>
              <w:rPr>
                <w:rFonts w:cs="Times New Roman"/>
                <w:sz w:val="22"/>
              </w:rPr>
            </w:pPr>
            <w:r w:rsidRPr="004A2862">
              <w:rPr>
                <w:rFonts w:cs="Times New Roman"/>
                <w:sz w:val="22"/>
              </w:rPr>
              <w:t>-0.852</w:t>
            </w:r>
          </w:p>
        </w:tc>
        <w:tc>
          <w:tcPr>
            <w:tcW w:w="318" w:type="pct"/>
            <w:tcBorders>
              <w:left w:val="single" w:sz="4" w:space="0" w:color="auto"/>
              <w:right w:val="double" w:sz="4" w:space="0" w:color="auto"/>
            </w:tcBorders>
            <w:shd w:val="clear" w:color="auto" w:fill="auto"/>
            <w:vAlign w:val="center"/>
          </w:tcPr>
          <w:p w14:paraId="747E405E" w14:textId="77777777" w:rsidR="004A2862" w:rsidRPr="004A2862" w:rsidRDefault="004A2862" w:rsidP="00066B53">
            <w:pPr>
              <w:jc w:val="right"/>
              <w:rPr>
                <w:rFonts w:cs="Times New Roman"/>
                <w:sz w:val="22"/>
              </w:rPr>
            </w:pPr>
            <w:r w:rsidRPr="004A2862">
              <w:rPr>
                <w:rFonts w:cs="Times New Roman"/>
                <w:sz w:val="22"/>
              </w:rPr>
              <w:t>-4.88</w:t>
            </w:r>
          </w:p>
        </w:tc>
      </w:tr>
      <w:tr w:rsidR="004A2862" w:rsidRPr="004A2862" w14:paraId="1A5C7319" w14:textId="77777777" w:rsidTr="00066B53">
        <w:trPr>
          <w:trHeight w:val="302"/>
        </w:trPr>
        <w:tc>
          <w:tcPr>
            <w:tcW w:w="1799" w:type="pct"/>
            <w:tcBorders>
              <w:right w:val="double" w:sz="4" w:space="0" w:color="auto"/>
            </w:tcBorders>
            <w:shd w:val="clear" w:color="auto" w:fill="auto"/>
            <w:noWrap/>
            <w:vAlign w:val="center"/>
          </w:tcPr>
          <w:p w14:paraId="638D43EC" w14:textId="77777777" w:rsidR="004A2862" w:rsidRPr="004A2862" w:rsidRDefault="004A2862" w:rsidP="00066B53">
            <w:pPr>
              <w:ind w:left="331"/>
              <w:rPr>
                <w:rFonts w:cs="Times New Roman"/>
                <w:color w:val="000000"/>
                <w:sz w:val="22"/>
              </w:rPr>
            </w:pPr>
            <w:r w:rsidRPr="004A2862">
              <w:rPr>
                <w:rFonts w:cs="Times New Roman"/>
                <w:color w:val="000000"/>
                <w:sz w:val="22"/>
              </w:rPr>
              <w:t>Female</w:t>
            </w:r>
          </w:p>
        </w:tc>
        <w:tc>
          <w:tcPr>
            <w:tcW w:w="340" w:type="pct"/>
            <w:tcBorders>
              <w:right w:val="single" w:sz="4" w:space="0" w:color="auto"/>
            </w:tcBorders>
            <w:vAlign w:val="center"/>
          </w:tcPr>
          <w:p w14:paraId="3D73AD12" w14:textId="77777777" w:rsidR="004A2862" w:rsidRPr="004A2862" w:rsidRDefault="004A2862" w:rsidP="00066B53">
            <w:pPr>
              <w:jc w:val="right"/>
              <w:rPr>
                <w:rFonts w:cs="Times New Roman"/>
                <w:sz w:val="22"/>
              </w:rPr>
            </w:pPr>
            <w:r w:rsidRPr="004A2862">
              <w:rPr>
                <w:rFonts w:cs="Times New Roman"/>
                <w:sz w:val="22"/>
              </w:rPr>
              <w:t>-0.228</w:t>
            </w:r>
          </w:p>
        </w:tc>
        <w:tc>
          <w:tcPr>
            <w:tcW w:w="307" w:type="pct"/>
            <w:tcBorders>
              <w:left w:val="single" w:sz="4" w:space="0" w:color="auto"/>
              <w:right w:val="double" w:sz="4" w:space="0" w:color="auto"/>
            </w:tcBorders>
            <w:vAlign w:val="center"/>
          </w:tcPr>
          <w:p w14:paraId="19C35A71" w14:textId="77777777" w:rsidR="004A2862" w:rsidRPr="004A2862" w:rsidRDefault="004A2862" w:rsidP="00066B53">
            <w:pPr>
              <w:jc w:val="right"/>
              <w:rPr>
                <w:rFonts w:cs="Times New Roman"/>
                <w:color w:val="000000"/>
                <w:sz w:val="22"/>
              </w:rPr>
            </w:pPr>
            <w:r w:rsidRPr="004A2862">
              <w:rPr>
                <w:rFonts w:cs="Times New Roman"/>
                <w:color w:val="000000"/>
                <w:sz w:val="22"/>
              </w:rPr>
              <w:t>-4.13</w:t>
            </w:r>
          </w:p>
        </w:tc>
        <w:tc>
          <w:tcPr>
            <w:tcW w:w="340" w:type="pct"/>
            <w:tcBorders>
              <w:left w:val="double" w:sz="4" w:space="0" w:color="auto"/>
              <w:right w:val="single" w:sz="4" w:space="0" w:color="auto"/>
            </w:tcBorders>
            <w:shd w:val="clear" w:color="auto" w:fill="auto"/>
            <w:noWrap/>
            <w:vAlign w:val="center"/>
          </w:tcPr>
          <w:p w14:paraId="76715ECA" w14:textId="77777777" w:rsidR="004A2862" w:rsidRPr="004A2862" w:rsidRDefault="004A2862" w:rsidP="00066B53">
            <w:pPr>
              <w:jc w:val="right"/>
              <w:rPr>
                <w:rFonts w:cs="Times New Roman"/>
                <w:color w:val="000000"/>
                <w:sz w:val="22"/>
              </w:rPr>
            </w:pPr>
            <w:r w:rsidRPr="004A2862">
              <w:rPr>
                <w:rFonts w:cs="Times New Roman"/>
                <w:color w:val="000000"/>
                <w:sz w:val="22"/>
              </w:rPr>
              <w:t>-0.520</w:t>
            </w:r>
          </w:p>
        </w:tc>
        <w:tc>
          <w:tcPr>
            <w:tcW w:w="316" w:type="pct"/>
            <w:gridSpan w:val="2"/>
            <w:tcBorders>
              <w:left w:val="single" w:sz="4" w:space="0" w:color="auto"/>
              <w:right w:val="double" w:sz="4" w:space="0" w:color="auto"/>
            </w:tcBorders>
            <w:shd w:val="clear" w:color="auto" w:fill="auto"/>
            <w:noWrap/>
            <w:vAlign w:val="center"/>
          </w:tcPr>
          <w:p w14:paraId="764E5EFF" w14:textId="77777777" w:rsidR="004A2862" w:rsidRPr="004A2862" w:rsidRDefault="004A2862" w:rsidP="00066B53">
            <w:pPr>
              <w:jc w:val="right"/>
              <w:rPr>
                <w:rFonts w:cs="Times New Roman"/>
                <w:sz w:val="22"/>
              </w:rPr>
            </w:pPr>
            <w:r w:rsidRPr="004A2862">
              <w:rPr>
                <w:rFonts w:cs="Times New Roman"/>
                <w:sz w:val="22"/>
              </w:rPr>
              <w:t>-7.66</w:t>
            </w:r>
          </w:p>
        </w:tc>
        <w:tc>
          <w:tcPr>
            <w:tcW w:w="316" w:type="pct"/>
            <w:tcBorders>
              <w:top w:val="nil"/>
              <w:left w:val="single" w:sz="4" w:space="0" w:color="auto"/>
              <w:bottom w:val="nil"/>
              <w:right w:val="single" w:sz="4" w:space="0" w:color="auto"/>
            </w:tcBorders>
            <w:shd w:val="clear" w:color="auto" w:fill="auto"/>
            <w:vAlign w:val="center"/>
          </w:tcPr>
          <w:p w14:paraId="379F40F7" w14:textId="77777777" w:rsidR="004A2862" w:rsidRPr="004A2862" w:rsidRDefault="004A2862" w:rsidP="00066B53">
            <w:pPr>
              <w:jc w:val="right"/>
              <w:rPr>
                <w:rFonts w:cs="Times New Roman"/>
                <w:sz w:val="22"/>
              </w:rPr>
            </w:pPr>
            <w:r w:rsidRPr="004A2862">
              <w:rPr>
                <w:rFonts w:cs="Times New Roman"/>
                <w:sz w:val="22"/>
              </w:rPr>
              <w:t>-0.493</w:t>
            </w:r>
          </w:p>
        </w:tc>
        <w:tc>
          <w:tcPr>
            <w:tcW w:w="321" w:type="pct"/>
            <w:tcBorders>
              <w:left w:val="single" w:sz="4" w:space="0" w:color="auto"/>
              <w:right w:val="double" w:sz="4" w:space="0" w:color="auto"/>
            </w:tcBorders>
            <w:shd w:val="clear" w:color="auto" w:fill="auto"/>
            <w:vAlign w:val="center"/>
          </w:tcPr>
          <w:p w14:paraId="738C25F5" w14:textId="77777777" w:rsidR="004A2862" w:rsidRPr="004A2862" w:rsidRDefault="004A2862" w:rsidP="00066B53">
            <w:pPr>
              <w:jc w:val="right"/>
              <w:rPr>
                <w:rFonts w:cs="Times New Roman"/>
                <w:sz w:val="22"/>
              </w:rPr>
            </w:pPr>
            <w:r w:rsidRPr="004A2862">
              <w:rPr>
                <w:rFonts w:cs="Times New Roman"/>
                <w:sz w:val="22"/>
              </w:rPr>
              <w:t>-5.31</w:t>
            </w:r>
          </w:p>
        </w:tc>
        <w:tc>
          <w:tcPr>
            <w:tcW w:w="311" w:type="pct"/>
            <w:tcBorders>
              <w:top w:val="nil"/>
              <w:left w:val="single" w:sz="4" w:space="0" w:color="auto"/>
              <w:bottom w:val="nil"/>
              <w:right w:val="single" w:sz="4" w:space="0" w:color="auto"/>
            </w:tcBorders>
            <w:shd w:val="clear" w:color="auto" w:fill="auto"/>
            <w:vAlign w:val="center"/>
          </w:tcPr>
          <w:p w14:paraId="62992D3A" w14:textId="77777777" w:rsidR="004A2862" w:rsidRPr="004A2862" w:rsidRDefault="004A2862" w:rsidP="00066B53">
            <w:pPr>
              <w:jc w:val="right"/>
              <w:rPr>
                <w:rFonts w:cs="Times New Roman"/>
                <w:sz w:val="22"/>
              </w:rPr>
            </w:pPr>
            <w:r w:rsidRPr="004A2862">
              <w:rPr>
                <w:rFonts w:cs="Times New Roman"/>
                <w:sz w:val="22"/>
              </w:rPr>
              <w:t>-0.886</w:t>
            </w:r>
          </w:p>
        </w:tc>
        <w:tc>
          <w:tcPr>
            <w:tcW w:w="316" w:type="pct"/>
            <w:gridSpan w:val="2"/>
            <w:tcBorders>
              <w:left w:val="single" w:sz="4" w:space="0" w:color="auto"/>
              <w:right w:val="double" w:sz="4" w:space="0" w:color="auto"/>
            </w:tcBorders>
            <w:shd w:val="clear" w:color="auto" w:fill="auto"/>
            <w:vAlign w:val="center"/>
          </w:tcPr>
          <w:p w14:paraId="2968E26A" w14:textId="77777777" w:rsidR="004A2862" w:rsidRPr="004A2862" w:rsidRDefault="004A2862" w:rsidP="00066B53">
            <w:pPr>
              <w:jc w:val="right"/>
              <w:rPr>
                <w:rFonts w:cs="Times New Roman"/>
                <w:sz w:val="22"/>
              </w:rPr>
            </w:pPr>
            <w:r w:rsidRPr="004A2862">
              <w:rPr>
                <w:rFonts w:cs="Times New Roman"/>
                <w:sz w:val="22"/>
              </w:rPr>
              <w:t>-8.16</w:t>
            </w:r>
          </w:p>
        </w:tc>
        <w:tc>
          <w:tcPr>
            <w:tcW w:w="316" w:type="pct"/>
            <w:tcBorders>
              <w:top w:val="nil"/>
              <w:left w:val="single" w:sz="4" w:space="0" w:color="auto"/>
              <w:bottom w:val="nil"/>
              <w:right w:val="single" w:sz="4" w:space="0" w:color="auto"/>
            </w:tcBorders>
            <w:shd w:val="clear" w:color="auto" w:fill="auto"/>
            <w:vAlign w:val="center"/>
          </w:tcPr>
          <w:p w14:paraId="37C2B5E7" w14:textId="77777777" w:rsidR="004A2862" w:rsidRPr="004A2862" w:rsidRDefault="004A2862" w:rsidP="00066B53">
            <w:pPr>
              <w:jc w:val="right"/>
              <w:rPr>
                <w:rFonts w:cs="Times New Roman"/>
                <w:sz w:val="22"/>
              </w:rPr>
            </w:pPr>
            <w:r w:rsidRPr="004A2862">
              <w:rPr>
                <w:rFonts w:cs="Times New Roman"/>
                <w:sz w:val="22"/>
              </w:rPr>
              <w:t>-0.896</w:t>
            </w:r>
          </w:p>
        </w:tc>
        <w:tc>
          <w:tcPr>
            <w:tcW w:w="318" w:type="pct"/>
            <w:tcBorders>
              <w:left w:val="single" w:sz="4" w:space="0" w:color="auto"/>
              <w:right w:val="double" w:sz="4" w:space="0" w:color="auto"/>
            </w:tcBorders>
            <w:shd w:val="clear" w:color="auto" w:fill="auto"/>
            <w:vAlign w:val="center"/>
          </w:tcPr>
          <w:p w14:paraId="43C93E01" w14:textId="77777777" w:rsidR="004A2862" w:rsidRPr="004A2862" w:rsidRDefault="004A2862" w:rsidP="00066B53">
            <w:pPr>
              <w:jc w:val="right"/>
              <w:rPr>
                <w:rFonts w:cs="Times New Roman"/>
                <w:sz w:val="22"/>
              </w:rPr>
            </w:pPr>
            <w:r w:rsidRPr="004A2862">
              <w:rPr>
                <w:rFonts w:cs="Times New Roman"/>
                <w:sz w:val="22"/>
              </w:rPr>
              <w:t>-10.01</w:t>
            </w:r>
          </w:p>
        </w:tc>
      </w:tr>
      <w:tr w:rsidR="004A2862" w:rsidRPr="004A2862" w14:paraId="3B8EE588" w14:textId="77777777" w:rsidTr="00066B53">
        <w:trPr>
          <w:trHeight w:val="302"/>
        </w:trPr>
        <w:tc>
          <w:tcPr>
            <w:tcW w:w="1799" w:type="pct"/>
            <w:tcBorders>
              <w:right w:val="double" w:sz="4" w:space="0" w:color="auto"/>
            </w:tcBorders>
            <w:shd w:val="clear" w:color="auto" w:fill="auto"/>
            <w:noWrap/>
            <w:vAlign w:val="center"/>
            <w:hideMark/>
          </w:tcPr>
          <w:p w14:paraId="67B84B8A" w14:textId="77777777" w:rsidR="004A2862" w:rsidRPr="004A2862" w:rsidRDefault="004A2862" w:rsidP="00066B53">
            <w:pPr>
              <w:ind w:left="330"/>
              <w:rPr>
                <w:rFonts w:cs="Times New Roman"/>
                <w:color w:val="000000"/>
                <w:sz w:val="22"/>
              </w:rPr>
            </w:pPr>
            <w:r w:rsidRPr="004A2862">
              <w:rPr>
                <w:rFonts w:cs="Times New Roman"/>
                <w:color w:val="000000"/>
                <w:sz w:val="22"/>
              </w:rPr>
              <w:t>Under the influence of alcohol</w:t>
            </w:r>
          </w:p>
        </w:tc>
        <w:tc>
          <w:tcPr>
            <w:tcW w:w="340" w:type="pct"/>
            <w:tcBorders>
              <w:right w:val="single" w:sz="4" w:space="0" w:color="auto"/>
            </w:tcBorders>
            <w:vAlign w:val="center"/>
          </w:tcPr>
          <w:p w14:paraId="2436D596" w14:textId="77777777" w:rsidR="004A2862" w:rsidRPr="004A2862" w:rsidRDefault="004A2862" w:rsidP="00066B53">
            <w:pPr>
              <w:jc w:val="right"/>
              <w:rPr>
                <w:rFonts w:cs="Times New Roman"/>
                <w:color w:val="000000"/>
                <w:sz w:val="22"/>
              </w:rPr>
            </w:pPr>
            <w:r w:rsidRPr="004A2862">
              <w:rPr>
                <w:rFonts w:cs="Times New Roman"/>
                <w:color w:val="000000"/>
                <w:sz w:val="22"/>
              </w:rPr>
              <w:t>-0.731</w:t>
            </w:r>
          </w:p>
        </w:tc>
        <w:tc>
          <w:tcPr>
            <w:tcW w:w="307" w:type="pct"/>
            <w:tcBorders>
              <w:left w:val="single" w:sz="4" w:space="0" w:color="auto"/>
              <w:right w:val="double" w:sz="4" w:space="0" w:color="auto"/>
            </w:tcBorders>
            <w:vAlign w:val="center"/>
          </w:tcPr>
          <w:p w14:paraId="66AC96E9" w14:textId="77777777" w:rsidR="004A2862" w:rsidRPr="004A2862" w:rsidRDefault="004A2862" w:rsidP="00066B53">
            <w:pPr>
              <w:jc w:val="right"/>
              <w:rPr>
                <w:rFonts w:cs="Times New Roman"/>
                <w:color w:val="000000"/>
                <w:sz w:val="22"/>
              </w:rPr>
            </w:pPr>
            <w:r w:rsidRPr="004A2862">
              <w:rPr>
                <w:rFonts w:cs="Times New Roman"/>
                <w:color w:val="000000"/>
                <w:sz w:val="22"/>
              </w:rPr>
              <w:t>-2.90</w:t>
            </w:r>
          </w:p>
        </w:tc>
        <w:tc>
          <w:tcPr>
            <w:tcW w:w="340" w:type="pct"/>
            <w:tcBorders>
              <w:left w:val="double" w:sz="4" w:space="0" w:color="auto"/>
              <w:right w:val="single" w:sz="4" w:space="0" w:color="auto"/>
            </w:tcBorders>
            <w:shd w:val="clear" w:color="auto" w:fill="auto"/>
            <w:noWrap/>
            <w:vAlign w:val="center"/>
          </w:tcPr>
          <w:p w14:paraId="06264410" w14:textId="77777777" w:rsidR="004A2862" w:rsidRPr="004A2862" w:rsidRDefault="004A2862" w:rsidP="00066B53">
            <w:pPr>
              <w:jc w:val="right"/>
              <w:rPr>
                <w:rFonts w:cs="Times New Roman"/>
                <w:color w:val="000000"/>
                <w:sz w:val="22"/>
              </w:rPr>
            </w:pPr>
            <w:r w:rsidRPr="004A2862">
              <w:rPr>
                <w:rFonts w:cs="Times New Roman"/>
                <w:color w:val="000000"/>
                <w:sz w:val="22"/>
              </w:rPr>
              <w:t>-1.203</w:t>
            </w:r>
          </w:p>
        </w:tc>
        <w:tc>
          <w:tcPr>
            <w:tcW w:w="316" w:type="pct"/>
            <w:gridSpan w:val="2"/>
            <w:tcBorders>
              <w:left w:val="single" w:sz="4" w:space="0" w:color="auto"/>
              <w:right w:val="double" w:sz="4" w:space="0" w:color="auto"/>
            </w:tcBorders>
            <w:shd w:val="clear" w:color="auto" w:fill="auto"/>
            <w:noWrap/>
            <w:vAlign w:val="center"/>
          </w:tcPr>
          <w:p w14:paraId="050DBE02" w14:textId="77777777" w:rsidR="004A2862" w:rsidRPr="004A2862" w:rsidRDefault="004A2862" w:rsidP="00066B53">
            <w:pPr>
              <w:jc w:val="right"/>
              <w:rPr>
                <w:rFonts w:cs="Times New Roman"/>
                <w:color w:val="000000"/>
                <w:sz w:val="22"/>
              </w:rPr>
            </w:pPr>
            <w:r w:rsidRPr="004A2862">
              <w:rPr>
                <w:rFonts w:cs="Times New Roman"/>
                <w:color w:val="000000"/>
                <w:sz w:val="22"/>
              </w:rPr>
              <w:t>-2.31</w:t>
            </w:r>
          </w:p>
        </w:tc>
        <w:tc>
          <w:tcPr>
            <w:tcW w:w="316" w:type="pct"/>
            <w:tcBorders>
              <w:top w:val="nil"/>
              <w:left w:val="single" w:sz="4" w:space="0" w:color="auto"/>
              <w:bottom w:val="nil"/>
              <w:right w:val="single" w:sz="4" w:space="0" w:color="auto"/>
            </w:tcBorders>
            <w:shd w:val="clear" w:color="auto" w:fill="auto"/>
            <w:vAlign w:val="center"/>
          </w:tcPr>
          <w:p w14:paraId="7B3EFBEF" w14:textId="77777777" w:rsidR="004A2862" w:rsidRPr="004A2862" w:rsidRDefault="004A2862" w:rsidP="00066B53">
            <w:pPr>
              <w:jc w:val="right"/>
              <w:rPr>
                <w:rFonts w:cs="Times New Roman"/>
                <w:color w:val="000000"/>
                <w:sz w:val="22"/>
              </w:rPr>
            </w:pPr>
            <w:r w:rsidRPr="004A2862">
              <w:rPr>
                <w:rFonts w:cs="Times New Roman"/>
                <w:color w:val="000000"/>
                <w:sz w:val="22"/>
              </w:rPr>
              <w:t>-0.126</w:t>
            </w:r>
          </w:p>
        </w:tc>
        <w:tc>
          <w:tcPr>
            <w:tcW w:w="321" w:type="pct"/>
            <w:tcBorders>
              <w:left w:val="single" w:sz="4" w:space="0" w:color="auto"/>
              <w:right w:val="double" w:sz="4" w:space="0" w:color="auto"/>
            </w:tcBorders>
            <w:shd w:val="clear" w:color="auto" w:fill="auto"/>
            <w:vAlign w:val="center"/>
          </w:tcPr>
          <w:p w14:paraId="3A53FC48" w14:textId="77777777" w:rsidR="004A2862" w:rsidRPr="004A2862" w:rsidRDefault="004A2862" w:rsidP="00066B53">
            <w:pPr>
              <w:jc w:val="right"/>
              <w:rPr>
                <w:rFonts w:cs="Times New Roman"/>
                <w:color w:val="000000"/>
                <w:sz w:val="22"/>
              </w:rPr>
            </w:pPr>
            <w:r w:rsidRPr="004A2862">
              <w:rPr>
                <w:rFonts w:cs="Times New Roman"/>
                <w:color w:val="000000"/>
                <w:sz w:val="22"/>
              </w:rPr>
              <w:t>-2.00</w:t>
            </w:r>
          </w:p>
        </w:tc>
        <w:tc>
          <w:tcPr>
            <w:tcW w:w="311" w:type="pct"/>
            <w:tcBorders>
              <w:top w:val="nil"/>
              <w:left w:val="single" w:sz="4" w:space="0" w:color="auto"/>
              <w:bottom w:val="nil"/>
              <w:right w:val="single" w:sz="4" w:space="0" w:color="auto"/>
            </w:tcBorders>
            <w:shd w:val="clear" w:color="auto" w:fill="auto"/>
            <w:vAlign w:val="center"/>
          </w:tcPr>
          <w:p w14:paraId="430224C2" w14:textId="77777777" w:rsidR="004A2862" w:rsidRPr="004A2862" w:rsidRDefault="004A2862" w:rsidP="00066B53">
            <w:pPr>
              <w:jc w:val="right"/>
              <w:rPr>
                <w:rFonts w:cs="Times New Roman"/>
                <w:color w:val="000000"/>
                <w:sz w:val="22"/>
              </w:rPr>
            </w:pPr>
            <w:r w:rsidRPr="004A2862">
              <w:rPr>
                <w:rFonts w:cs="Times New Roman"/>
                <w:color w:val="000000"/>
                <w:sz w:val="22"/>
              </w:rPr>
              <w:t>-0.023</w:t>
            </w:r>
          </w:p>
        </w:tc>
        <w:tc>
          <w:tcPr>
            <w:tcW w:w="316" w:type="pct"/>
            <w:gridSpan w:val="2"/>
            <w:tcBorders>
              <w:left w:val="single" w:sz="4" w:space="0" w:color="auto"/>
              <w:right w:val="double" w:sz="4" w:space="0" w:color="auto"/>
            </w:tcBorders>
            <w:shd w:val="clear" w:color="auto" w:fill="auto"/>
            <w:vAlign w:val="center"/>
          </w:tcPr>
          <w:p w14:paraId="4448EEB5" w14:textId="77777777" w:rsidR="004A2862" w:rsidRPr="004A2862" w:rsidRDefault="004A2862" w:rsidP="00066B53">
            <w:pPr>
              <w:jc w:val="right"/>
              <w:rPr>
                <w:rFonts w:cs="Times New Roman"/>
                <w:color w:val="000000"/>
                <w:sz w:val="22"/>
              </w:rPr>
            </w:pPr>
            <w:r w:rsidRPr="004A2862">
              <w:rPr>
                <w:rFonts w:cs="Times New Roman"/>
                <w:color w:val="000000"/>
                <w:sz w:val="22"/>
              </w:rPr>
              <w:t>-0.22</w:t>
            </w:r>
          </w:p>
        </w:tc>
        <w:tc>
          <w:tcPr>
            <w:tcW w:w="316" w:type="pct"/>
            <w:tcBorders>
              <w:top w:val="nil"/>
              <w:left w:val="single" w:sz="4" w:space="0" w:color="auto"/>
              <w:bottom w:val="nil"/>
              <w:right w:val="single" w:sz="4" w:space="0" w:color="auto"/>
            </w:tcBorders>
            <w:shd w:val="clear" w:color="auto" w:fill="auto"/>
            <w:vAlign w:val="center"/>
          </w:tcPr>
          <w:p w14:paraId="3CFA737D" w14:textId="77777777" w:rsidR="004A2862" w:rsidRPr="004A2862" w:rsidRDefault="004A2862" w:rsidP="00066B53">
            <w:pPr>
              <w:jc w:val="right"/>
              <w:rPr>
                <w:rFonts w:cs="Times New Roman"/>
                <w:color w:val="000000"/>
                <w:sz w:val="22"/>
              </w:rPr>
            </w:pPr>
            <w:r w:rsidRPr="004A2862">
              <w:rPr>
                <w:rFonts w:cs="Times New Roman"/>
                <w:color w:val="000000"/>
                <w:sz w:val="22"/>
              </w:rPr>
              <w:t>0.000</w:t>
            </w:r>
          </w:p>
        </w:tc>
        <w:tc>
          <w:tcPr>
            <w:tcW w:w="318" w:type="pct"/>
            <w:tcBorders>
              <w:left w:val="single" w:sz="4" w:space="0" w:color="auto"/>
              <w:right w:val="double" w:sz="4" w:space="0" w:color="auto"/>
            </w:tcBorders>
            <w:shd w:val="clear" w:color="auto" w:fill="auto"/>
            <w:vAlign w:val="center"/>
          </w:tcPr>
          <w:p w14:paraId="6F2D652A" w14:textId="77777777" w:rsidR="004A2862" w:rsidRPr="004A2862" w:rsidRDefault="004A2862" w:rsidP="00066B53">
            <w:pPr>
              <w:jc w:val="right"/>
              <w:rPr>
                <w:rFonts w:cs="Times New Roman"/>
                <w:color w:val="000000"/>
                <w:sz w:val="22"/>
              </w:rPr>
            </w:pPr>
            <w:r w:rsidRPr="004A2862">
              <w:rPr>
                <w:rFonts w:cs="Times New Roman"/>
                <w:color w:val="000000"/>
                <w:sz w:val="22"/>
              </w:rPr>
              <w:t>-</w:t>
            </w:r>
          </w:p>
        </w:tc>
      </w:tr>
      <w:tr w:rsidR="004A2862" w:rsidRPr="004A2862" w14:paraId="2F836117" w14:textId="77777777" w:rsidTr="00066B53">
        <w:trPr>
          <w:trHeight w:val="288"/>
        </w:trPr>
        <w:tc>
          <w:tcPr>
            <w:tcW w:w="1799" w:type="pct"/>
            <w:tcBorders>
              <w:right w:val="double" w:sz="4" w:space="0" w:color="auto"/>
            </w:tcBorders>
            <w:shd w:val="clear" w:color="auto" w:fill="auto"/>
            <w:noWrap/>
            <w:vAlign w:val="center"/>
            <w:hideMark/>
          </w:tcPr>
          <w:p w14:paraId="7408742F" w14:textId="77777777" w:rsidR="004A2862" w:rsidRPr="004A2862" w:rsidRDefault="004A2862" w:rsidP="00066B53">
            <w:pPr>
              <w:rPr>
                <w:rFonts w:cs="Times New Roman"/>
                <w:color w:val="000000"/>
                <w:sz w:val="22"/>
              </w:rPr>
            </w:pPr>
            <w:r w:rsidRPr="004A2862">
              <w:rPr>
                <w:rFonts w:eastAsia="Times New Roman" w:cs="Times New Roman"/>
                <w:b/>
                <w:color w:val="000000" w:themeColor="text1"/>
                <w:sz w:val="22"/>
              </w:rPr>
              <w:t>Crash intersection location variables</w:t>
            </w:r>
          </w:p>
        </w:tc>
        <w:tc>
          <w:tcPr>
            <w:tcW w:w="340" w:type="pct"/>
            <w:tcBorders>
              <w:right w:val="single" w:sz="4" w:space="0" w:color="auto"/>
            </w:tcBorders>
            <w:vAlign w:val="center"/>
          </w:tcPr>
          <w:p w14:paraId="035E30DB" w14:textId="77777777" w:rsidR="004A2862" w:rsidRPr="004A2862" w:rsidRDefault="004A2862" w:rsidP="00066B53">
            <w:pPr>
              <w:jc w:val="right"/>
              <w:rPr>
                <w:rFonts w:cs="Times New Roman"/>
                <w:color w:val="000000"/>
                <w:sz w:val="22"/>
              </w:rPr>
            </w:pPr>
          </w:p>
        </w:tc>
        <w:tc>
          <w:tcPr>
            <w:tcW w:w="307" w:type="pct"/>
            <w:tcBorders>
              <w:left w:val="single" w:sz="4" w:space="0" w:color="auto"/>
              <w:right w:val="double" w:sz="4" w:space="0" w:color="auto"/>
            </w:tcBorders>
            <w:vAlign w:val="center"/>
          </w:tcPr>
          <w:p w14:paraId="4F84E5C0" w14:textId="77777777" w:rsidR="004A2862" w:rsidRPr="004A2862" w:rsidRDefault="004A2862" w:rsidP="00066B53">
            <w:pPr>
              <w:jc w:val="right"/>
              <w:rPr>
                <w:rFonts w:cs="Times New Roman"/>
                <w:color w:val="000000"/>
                <w:sz w:val="22"/>
              </w:rPr>
            </w:pPr>
          </w:p>
        </w:tc>
        <w:tc>
          <w:tcPr>
            <w:tcW w:w="340" w:type="pct"/>
            <w:tcBorders>
              <w:left w:val="double" w:sz="4" w:space="0" w:color="auto"/>
              <w:right w:val="single" w:sz="4" w:space="0" w:color="auto"/>
            </w:tcBorders>
            <w:shd w:val="clear" w:color="auto" w:fill="auto"/>
            <w:noWrap/>
            <w:vAlign w:val="center"/>
          </w:tcPr>
          <w:p w14:paraId="386EC653" w14:textId="77777777" w:rsidR="004A2862" w:rsidRPr="004A2862" w:rsidRDefault="004A2862" w:rsidP="00066B53">
            <w:pPr>
              <w:jc w:val="right"/>
              <w:rPr>
                <w:rFonts w:cs="Times New Roman"/>
                <w:color w:val="000000"/>
                <w:sz w:val="22"/>
              </w:rPr>
            </w:pPr>
          </w:p>
        </w:tc>
        <w:tc>
          <w:tcPr>
            <w:tcW w:w="316" w:type="pct"/>
            <w:gridSpan w:val="2"/>
            <w:tcBorders>
              <w:left w:val="single" w:sz="4" w:space="0" w:color="auto"/>
              <w:right w:val="double" w:sz="4" w:space="0" w:color="auto"/>
            </w:tcBorders>
            <w:shd w:val="clear" w:color="auto" w:fill="auto"/>
            <w:noWrap/>
            <w:vAlign w:val="center"/>
          </w:tcPr>
          <w:p w14:paraId="0CBB3440" w14:textId="77777777" w:rsidR="004A2862" w:rsidRPr="004A2862" w:rsidRDefault="004A2862" w:rsidP="00066B53">
            <w:pPr>
              <w:jc w:val="right"/>
              <w:rPr>
                <w:rFonts w:cs="Times New Roman"/>
                <w:color w:val="000000"/>
                <w:sz w:val="22"/>
              </w:rPr>
            </w:pPr>
          </w:p>
        </w:tc>
        <w:tc>
          <w:tcPr>
            <w:tcW w:w="316" w:type="pct"/>
            <w:tcBorders>
              <w:top w:val="nil"/>
              <w:left w:val="single" w:sz="4" w:space="0" w:color="auto"/>
              <w:bottom w:val="nil"/>
              <w:right w:val="single" w:sz="4" w:space="0" w:color="auto"/>
            </w:tcBorders>
            <w:shd w:val="clear" w:color="auto" w:fill="auto"/>
            <w:vAlign w:val="center"/>
          </w:tcPr>
          <w:p w14:paraId="04D0236A" w14:textId="77777777" w:rsidR="004A2862" w:rsidRPr="004A2862" w:rsidRDefault="004A2862" w:rsidP="00066B53">
            <w:pPr>
              <w:jc w:val="right"/>
              <w:rPr>
                <w:rFonts w:cs="Times New Roman"/>
                <w:color w:val="000000"/>
                <w:sz w:val="22"/>
              </w:rPr>
            </w:pPr>
          </w:p>
        </w:tc>
        <w:tc>
          <w:tcPr>
            <w:tcW w:w="321" w:type="pct"/>
            <w:tcBorders>
              <w:left w:val="single" w:sz="4" w:space="0" w:color="auto"/>
              <w:right w:val="double" w:sz="4" w:space="0" w:color="auto"/>
            </w:tcBorders>
            <w:shd w:val="clear" w:color="auto" w:fill="auto"/>
            <w:vAlign w:val="center"/>
          </w:tcPr>
          <w:p w14:paraId="3FEB5AC5" w14:textId="77777777" w:rsidR="004A2862" w:rsidRPr="004A2862" w:rsidRDefault="004A2862" w:rsidP="00066B53">
            <w:pPr>
              <w:jc w:val="right"/>
              <w:rPr>
                <w:rFonts w:cs="Times New Roman"/>
                <w:color w:val="000000"/>
                <w:sz w:val="22"/>
              </w:rPr>
            </w:pPr>
          </w:p>
        </w:tc>
        <w:tc>
          <w:tcPr>
            <w:tcW w:w="311" w:type="pct"/>
            <w:tcBorders>
              <w:top w:val="nil"/>
              <w:left w:val="single" w:sz="4" w:space="0" w:color="auto"/>
              <w:bottom w:val="nil"/>
              <w:right w:val="single" w:sz="4" w:space="0" w:color="auto"/>
            </w:tcBorders>
            <w:shd w:val="clear" w:color="auto" w:fill="auto"/>
            <w:vAlign w:val="center"/>
          </w:tcPr>
          <w:p w14:paraId="4306196C" w14:textId="77777777" w:rsidR="004A2862" w:rsidRPr="004A2862" w:rsidRDefault="004A2862" w:rsidP="00066B53">
            <w:pPr>
              <w:jc w:val="right"/>
              <w:rPr>
                <w:rFonts w:cs="Times New Roman"/>
                <w:color w:val="000000"/>
                <w:sz w:val="22"/>
              </w:rPr>
            </w:pPr>
          </w:p>
        </w:tc>
        <w:tc>
          <w:tcPr>
            <w:tcW w:w="316" w:type="pct"/>
            <w:gridSpan w:val="2"/>
            <w:tcBorders>
              <w:left w:val="single" w:sz="4" w:space="0" w:color="auto"/>
              <w:right w:val="double" w:sz="4" w:space="0" w:color="auto"/>
            </w:tcBorders>
            <w:shd w:val="clear" w:color="auto" w:fill="auto"/>
            <w:vAlign w:val="center"/>
          </w:tcPr>
          <w:p w14:paraId="5C0A269D" w14:textId="77777777" w:rsidR="004A2862" w:rsidRPr="004A2862" w:rsidRDefault="004A2862" w:rsidP="00066B53">
            <w:pPr>
              <w:jc w:val="right"/>
              <w:rPr>
                <w:rFonts w:cs="Times New Roman"/>
                <w:color w:val="000000"/>
                <w:sz w:val="22"/>
              </w:rPr>
            </w:pPr>
          </w:p>
        </w:tc>
        <w:tc>
          <w:tcPr>
            <w:tcW w:w="316" w:type="pct"/>
            <w:tcBorders>
              <w:top w:val="nil"/>
              <w:left w:val="single" w:sz="4" w:space="0" w:color="auto"/>
              <w:bottom w:val="nil"/>
              <w:right w:val="single" w:sz="4" w:space="0" w:color="auto"/>
            </w:tcBorders>
            <w:shd w:val="clear" w:color="auto" w:fill="auto"/>
            <w:vAlign w:val="center"/>
          </w:tcPr>
          <w:p w14:paraId="0C7841D6" w14:textId="77777777" w:rsidR="004A2862" w:rsidRPr="004A2862" w:rsidRDefault="004A2862" w:rsidP="00066B53">
            <w:pPr>
              <w:jc w:val="right"/>
              <w:rPr>
                <w:rFonts w:cs="Times New Roman"/>
                <w:color w:val="000000"/>
                <w:sz w:val="22"/>
              </w:rPr>
            </w:pPr>
          </w:p>
        </w:tc>
        <w:tc>
          <w:tcPr>
            <w:tcW w:w="318" w:type="pct"/>
            <w:tcBorders>
              <w:left w:val="single" w:sz="4" w:space="0" w:color="auto"/>
              <w:right w:val="double" w:sz="4" w:space="0" w:color="auto"/>
            </w:tcBorders>
            <w:shd w:val="clear" w:color="auto" w:fill="auto"/>
            <w:vAlign w:val="center"/>
          </w:tcPr>
          <w:p w14:paraId="7C825853" w14:textId="77777777" w:rsidR="004A2862" w:rsidRPr="004A2862" w:rsidRDefault="004A2862" w:rsidP="00066B53">
            <w:pPr>
              <w:jc w:val="right"/>
              <w:rPr>
                <w:rFonts w:cs="Times New Roman"/>
                <w:color w:val="000000"/>
                <w:sz w:val="22"/>
              </w:rPr>
            </w:pPr>
          </w:p>
        </w:tc>
      </w:tr>
      <w:tr w:rsidR="004A2862" w:rsidRPr="004A2862" w14:paraId="269434BB" w14:textId="77777777" w:rsidTr="00066B53">
        <w:trPr>
          <w:trHeight w:val="288"/>
        </w:trPr>
        <w:tc>
          <w:tcPr>
            <w:tcW w:w="1799" w:type="pct"/>
            <w:tcBorders>
              <w:right w:val="double" w:sz="4" w:space="0" w:color="auto"/>
            </w:tcBorders>
            <w:shd w:val="clear" w:color="auto" w:fill="auto"/>
            <w:noWrap/>
            <w:vAlign w:val="center"/>
          </w:tcPr>
          <w:p w14:paraId="5E30696C" w14:textId="77777777" w:rsidR="004A2862" w:rsidRPr="004A2862" w:rsidRDefault="004A2862" w:rsidP="00066B53">
            <w:pPr>
              <w:ind w:left="330"/>
              <w:rPr>
                <w:rFonts w:cs="Times New Roman"/>
                <w:color w:val="000000"/>
                <w:sz w:val="22"/>
              </w:rPr>
            </w:pPr>
            <w:r w:rsidRPr="004A2862">
              <w:rPr>
                <w:rFonts w:cs="Times New Roman"/>
                <w:color w:val="000000"/>
                <w:sz w:val="22"/>
              </w:rPr>
              <w:t>Major approach AADT (in 100,000)</w:t>
            </w:r>
          </w:p>
        </w:tc>
        <w:tc>
          <w:tcPr>
            <w:tcW w:w="340" w:type="pct"/>
            <w:tcBorders>
              <w:right w:val="single" w:sz="4" w:space="0" w:color="auto"/>
            </w:tcBorders>
            <w:vAlign w:val="center"/>
          </w:tcPr>
          <w:p w14:paraId="02494BAD" w14:textId="77777777" w:rsidR="004A2862" w:rsidRPr="004A2862" w:rsidRDefault="004A2862" w:rsidP="00066B53">
            <w:pPr>
              <w:jc w:val="right"/>
              <w:rPr>
                <w:rFonts w:cs="Times New Roman"/>
                <w:sz w:val="22"/>
              </w:rPr>
            </w:pPr>
            <w:r w:rsidRPr="004A2862">
              <w:rPr>
                <w:rFonts w:cs="Times New Roman"/>
                <w:sz w:val="22"/>
              </w:rPr>
              <w:t>0.066</w:t>
            </w:r>
          </w:p>
        </w:tc>
        <w:tc>
          <w:tcPr>
            <w:tcW w:w="307" w:type="pct"/>
            <w:tcBorders>
              <w:left w:val="single" w:sz="4" w:space="0" w:color="auto"/>
              <w:right w:val="double" w:sz="4" w:space="0" w:color="auto"/>
            </w:tcBorders>
            <w:vAlign w:val="center"/>
          </w:tcPr>
          <w:p w14:paraId="50E8CD7D" w14:textId="77777777" w:rsidR="004A2862" w:rsidRPr="004A2862" w:rsidRDefault="004A2862" w:rsidP="00066B53">
            <w:pPr>
              <w:jc w:val="right"/>
              <w:rPr>
                <w:rFonts w:cs="Times New Roman"/>
                <w:sz w:val="22"/>
              </w:rPr>
            </w:pPr>
            <w:r w:rsidRPr="004A2862">
              <w:rPr>
                <w:rFonts w:cs="Times New Roman"/>
                <w:sz w:val="22"/>
              </w:rPr>
              <w:t>1.60</w:t>
            </w:r>
          </w:p>
        </w:tc>
        <w:tc>
          <w:tcPr>
            <w:tcW w:w="340" w:type="pct"/>
            <w:tcBorders>
              <w:left w:val="double" w:sz="4" w:space="0" w:color="auto"/>
              <w:right w:val="single" w:sz="4" w:space="0" w:color="auto"/>
            </w:tcBorders>
            <w:shd w:val="clear" w:color="auto" w:fill="auto"/>
            <w:noWrap/>
            <w:vAlign w:val="center"/>
          </w:tcPr>
          <w:p w14:paraId="0E20239C" w14:textId="77777777" w:rsidR="004A2862" w:rsidRPr="004A2862" w:rsidRDefault="004A2862" w:rsidP="00066B53">
            <w:pPr>
              <w:jc w:val="right"/>
              <w:rPr>
                <w:rFonts w:cs="Times New Roman"/>
                <w:sz w:val="22"/>
              </w:rPr>
            </w:pPr>
            <w:r w:rsidRPr="004A2862">
              <w:rPr>
                <w:rFonts w:cs="Times New Roman"/>
                <w:sz w:val="22"/>
              </w:rPr>
              <w:t>0.096</w:t>
            </w:r>
          </w:p>
        </w:tc>
        <w:tc>
          <w:tcPr>
            <w:tcW w:w="316" w:type="pct"/>
            <w:gridSpan w:val="2"/>
            <w:tcBorders>
              <w:left w:val="single" w:sz="4" w:space="0" w:color="auto"/>
              <w:right w:val="double" w:sz="4" w:space="0" w:color="auto"/>
            </w:tcBorders>
            <w:shd w:val="clear" w:color="auto" w:fill="auto"/>
            <w:noWrap/>
            <w:vAlign w:val="center"/>
          </w:tcPr>
          <w:p w14:paraId="0202D112" w14:textId="77777777" w:rsidR="004A2862" w:rsidRPr="004A2862" w:rsidRDefault="004A2862" w:rsidP="00066B53">
            <w:pPr>
              <w:jc w:val="right"/>
              <w:rPr>
                <w:rFonts w:cs="Times New Roman"/>
                <w:sz w:val="22"/>
              </w:rPr>
            </w:pPr>
            <w:r w:rsidRPr="004A2862">
              <w:rPr>
                <w:rFonts w:cs="Times New Roman"/>
                <w:sz w:val="22"/>
              </w:rPr>
              <w:t>2.28</w:t>
            </w:r>
          </w:p>
        </w:tc>
        <w:tc>
          <w:tcPr>
            <w:tcW w:w="316" w:type="pct"/>
            <w:tcBorders>
              <w:top w:val="nil"/>
              <w:left w:val="single" w:sz="4" w:space="0" w:color="auto"/>
              <w:bottom w:val="nil"/>
              <w:right w:val="single" w:sz="4" w:space="0" w:color="auto"/>
            </w:tcBorders>
            <w:shd w:val="clear" w:color="auto" w:fill="auto"/>
            <w:vAlign w:val="center"/>
          </w:tcPr>
          <w:p w14:paraId="411B5843" w14:textId="77777777" w:rsidR="004A2862" w:rsidRPr="004A2862" w:rsidRDefault="004A2862" w:rsidP="00066B53">
            <w:pPr>
              <w:jc w:val="right"/>
              <w:rPr>
                <w:rFonts w:cs="Times New Roman"/>
                <w:sz w:val="22"/>
              </w:rPr>
            </w:pPr>
            <w:r w:rsidRPr="004A2862">
              <w:rPr>
                <w:rFonts w:cs="Times New Roman"/>
                <w:sz w:val="22"/>
              </w:rPr>
              <w:t>0.020</w:t>
            </w:r>
          </w:p>
        </w:tc>
        <w:tc>
          <w:tcPr>
            <w:tcW w:w="321" w:type="pct"/>
            <w:tcBorders>
              <w:left w:val="single" w:sz="4" w:space="0" w:color="auto"/>
              <w:right w:val="double" w:sz="4" w:space="0" w:color="auto"/>
            </w:tcBorders>
            <w:shd w:val="clear" w:color="auto" w:fill="auto"/>
            <w:vAlign w:val="center"/>
          </w:tcPr>
          <w:p w14:paraId="5115C913" w14:textId="77777777" w:rsidR="004A2862" w:rsidRPr="004A2862" w:rsidRDefault="004A2862" w:rsidP="00066B53">
            <w:pPr>
              <w:jc w:val="right"/>
              <w:rPr>
                <w:rFonts w:cs="Times New Roman"/>
                <w:sz w:val="22"/>
              </w:rPr>
            </w:pPr>
            <w:r w:rsidRPr="004A2862">
              <w:rPr>
                <w:rFonts w:cs="Times New Roman"/>
                <w:sz w:val="22"/>
              </w:rPr>
              <w:t>0.70</w:t>
            </w:r>
          </w:p>
        </w:tc>
        <w:tc>
          <w:tcPr>
            <w:tcW w:w="311" w:type="pct"/>
            <w:tcBorders>
              <w:top w:val="nil"/>
              <w:left w:val="single" w:sz="4" w:space="0" w:color="auto"/>
              <w:bottom w:val="nil"/>
              <w:right w:val="single" w:sz="4" w:space="0" w:color="auto"/>
            </w:tcBorders>
            <w:shd w:val="clear" w:color="auto" w:fill="auto"/>
            <w:vAlign w:val="center"/>
          </w:tcPr>
          <w:p w14:paraId="4BCFBA5D" w14:textId="77777777" w:rsidR="004A2862" w:rsidRPr="004A2862" w:rsidRDefault="004A2862" w:rsidP="00066B53">
            <w:pPr>
              <w:jc w:val="right"/>
              <w:rPr>
                <w:rFonts w:cs="Times New Roman"/>
                <w:sz w:val="22"/>
              </w:rPr>
            </w:pPr>
            <w:r w:rsidRPr="004A2862">
              <w:rPr>
                <w:rFonts w:cs="Times New Roman"/>
                <w:sz w:val="22"/>
              </w:rPr>
              <w:t>0.022</w:t>
            </w:r>
          </w:p>
        </w:tc>
        <w:tc>
          <w:tcPr>
            <w:tcW w:w="316" w:type="pct"/>
            <w:gridSpan w:val="2"/>
            <w:tcBorders>
              <w:left w:val="single" w:sz="4" w:space="0" w:color="auto"/>
              <w:right w:val="double" w:sz="4" w:space="0" w:color="auto"/>
            </w:tcBorders>
            <w:shd w:val="clear" w:color="auto" w:fill="auto"/>
            <w:vAlign w:val="center"/>
          </w:tcPr>
          <w:p w14:paraId="7B2D612A" w14:textId="77777777" w:rsidR="004A2862" w:rsidRPr="004A2862" w:rsidRDefault="004A2862" w:rsidP="00066B53">
            <w:pPr>
              <w:jc w:val="right"/>
              <w:rPr>
                <w:rFonts w:cs="Times New Roman"/>
                <w:sz w:val="22"/>
              </w:rPr>
            </w:pPr>
            <w:r w:rsidRPr="004A2862">
              <w:rPr>
                <w:rFonts w:cs="Times New Roman"/>
                <w:sz w:val="22"/>
              </w:rPr>
              <w:t>0.36</w:t>
            </w:r>
          </w:p>
        </w:tc>
        <w:tc>
          <w:tcPr>
            <w:tcW w:w="316" w:type="pct"/>
            <w:tcBorders>
              <w:top w:val="nil"/>
              <w:left w:val="single" w:sz="4" w:space="0" w:color="auto"/>
              <w:bottom w:val="nil"/>
              <w:right w:val="single" w:sz="4" w:space="0" w:color="auto"/>
            </w:tcBorders>
            <w:shd w:val="clear" w:color="auto" w:fill="auto"/>
            <w:vAlign w:val="center"/>
          </w:tcPr>
          <w:p w14:paraId="16F5913B" w14:textId="77777777" w:rsidR="004A2862" w:rsidRPr="004A2862" w:rsidRDefault="004A2862" w:rsidP="00066B53">
            <w:pPr>
              <w:jc w:val="right"/>
              <w:rPr>
                <w:rFonts w:cs="Times New Roman"/>
                <w:sz w:val="22"/>
              </w:rPr>
            </w:pPr>
            <w:r w:rsidRPr="004A2862">
              <w:rPr>
                <w:rFonts w:cs="Times New Roman"/>
                <w:sz w:val="22"/>
              </w:rPr>
              <w:t>0.000</w:t>
            </w:r>
          </w:p>
        </w:tc>
        <w:tc>
          <w:tcPr>
            <w:tcW w:w="318" w:type="pct"/>
            <w:tcBorders>
              <w:left w:val="single" w:sz="4" w:space="0" w:color="auto"/>
              <w:right w:val="double" w:sz="4" w:space="0" w:color="auto"/>
            </w:tcBorders>
            <w:shd w:val="clear" w:color="auto" w:fill="auto"/>
            <w:vAlign w:val="center"/>
          </w:tcPr>
          <w:p w14:paraId="65D13968" w14:textId="77777777" w:rsidR="004A2862" w:rsidRPr="004A2862" w:rsidRDefault="004A2862" w:rsidP="00066B53">
            <w:pPr>
              <w:jc w:val="right"/>
              <w:rPr>
                <w:rFonts w:cs="Times New Roman"/>
                <w:sz w:val="22"/>
              </w:rPr>
            </w:pPr>
            <w:r w:rsidRPr="004A2862">
              <w:rPr>
                <w:rFonts w:cs="Times New Roman"/>
                <w:sz w:val="22"/>
              </w:rPr>
              <w:t>-</w:t>
            </w:r>
          </w:p>
        </w:tc>
      </w:tr>
      <w:tr w:rsidR="004A2862" w:rsidRPr="004A2862" w14:paraId="5C08E4F3" w14:textId="77777777" w:rsidTr="00066B53">
        <w:trPr>
          <w:trHeight w:val="288"/>
        </w:trPr>
        <w:tc>
          <w:tcPr>
            <w:tcW w:w="1799" w:type="pct"/>
            <w:tcBorders>
              <w:right w:val="double" w:sz="4" w:space="0" w:color="auto"/>
            </w:tcBorders>
            <w:shd w:val="clear" w:color="auto" w:fill="auto"/>
            <w:noWrap/>
            <w:vAlign w:val="center"/>
          </w:tcPr>
          <w:p w14:paraId="1EB7BDA1" w14:textId="77777777" w:rsidR="004A2862" w:rsidRPr="004A2862" w:rsidRDefault="004A2862" w:rsidP="00066B53">
            <w:pPr>
              <w:rPr>
                <w:rFonts w:cs="Times New Roman"/>
                <w:b/>
                <w:bCs/>
                <w:color w:val="000000"/>
                <w:sz w:val="22"/>
              </w:rPr>
            </w:pPr>
            <w:r w:rsidRPr="004A2862">
              <w:rPr>
                <w:rFonts w:cs="Times New Roman"/>
                <w:b/>
                <w:bCs/>
                <w:color w:val="000000"/>
                <w:sz w:val="22"/>
              </w:rPr>
              <w:t>Census block group of intersection location</w:t>
            </w:r>
          </w:p>
        </w:tc>
        <w:tc>
          <w:tcPr>
            <w:tcW w:w="340" w:type="pct"/>
            <w:tcBorders>
              <w:right w:val="single" w:sz="4" w:space="0" w:color="auto"/>
            </w:tcBorders>
            <w:vAlign w:val="center"/>
          </w:tcPr>
          <w:p w14:paraId="09F29F36" w14:textId="77777777" w:rsidR="004A2862" w:rsidRPr="004A2862" w:rsidRDefault="004A2862" w:rsidP="00066B53">
            <w:pPr>
              <w:jc w:val="right"/>
              <w:rPr>
                <w:rFonts w:cs="Times New Roman"/>
                <w:sz w:val="22"/>
              </w:rPr>
            </w:pPr>
          </w:p>
        </w:tc>
        <w:tc>
          <w:tcPr>
            <w:tcW w:w="307" w:type="pct"/>
            <w:tcBorders>
              <w:left w:val="single" w:sz="4" w:space="0" w:color="auto"/>
              <w:right w:val="double" w:sz="4" w:space="0" w:color="auto"/>
            </w:tcBorders>
            <w:vAlign w:val="center"/>
          </w:tcPr>
          <w:p w14:paraId="3BD2864D" w14:textId="77777777" w:rsidR="004A2862" w:rsidRPr="004A2862" w:rsidRDefault="004A2862" w:rsidP="00066B53">
            <w:pPr>
              <w:jc w:val="right"/>
              <w:rPr>
                <w:rFonts w:cs="Times New Roman"/>
                <w:sz w:val="22"/>
              </w:rPr>
            </w:pPr>
          </w:p>
        </w:tc>
        <w:tc>
          <w:tcPr>
            <w:tcW w:w="340" w:type="pct"/>
            <w:tcBorders>
              <w:left w:val="double" w:sz="4" w:space="0" w:color="auto"/>
              <w:right w:val="single" w:sz="4" w:space="0" w:color="auto"/>
            </w:tcBorders>
            <w:shd w:val="clear" w:color="auto" w:fill="auto"/>
            <w:noWrap/>
            <w:vAlign w:val="center"/>
          </w:tcPr>
          <w:p w14:paraId="16770DD8" w14:textId="77777777" w:rsidR="004A2862" w:rsidRPr="004A2862" w:rsidRDefault="004A2862" w:rsidP="00066B53">
            <w:pPr>
              <w:jc w:val="right"/>
              <w:rPr>
                <w:rFonts w:cs="Times New Roman"/>
                <w:sz w:val="22"/>
              </w:rPr>
            </w:pPr>
          </w:p>
        </w:tc>
        <w:tc>
          <w:tcPr>
            <w:tcW w:w="316" w:type="pct"/>
            <w:gridSpan w:val="2"/>
            <w:tcBorders>
              <w:left w:val="single" w:sz="4" w:space="0" w:color="auto"/>
              <w:right w:val="double" w:sz="4" w:space="0" w:color="auto"/>
            </w:tcBorders>
            <w:shd w:val="clear" w:color="auto" w:fill="auto"/>
            <w:noWrap/>
            <w:vAlign w:val="center"/>
          </w:tcPr>
          <w:p w14:paraId="705AD116" w14:textId="77777777" w:rsidR="004A2862" w:rsidRPr="004A2862" w:rsidRDefault="004A2862" w:rsidP="00066B53">
            <w:pPr>
              <w:jc w:val="right"/>
              <w:rPr>
                <w:rFonts w:cs="Times New Roman"/>
                <w:sz w:val="22"/>
              </w:rPr>
            </w:pPr>
          </w:p>
        </w:tc>
        <w:tc>
          <w:tcPr>
            <w:tcW w:w="316" w:type="pct"/>
            <w:tcBorders>
              <w:top w:val="nil"/>
              <w:left w:val="single" w:sz="4" w:space="0" w:color="auto"/>
              <w:bottom w:val="nil"/>
              <w:right w:val="single" w:sz="4" w:space="0" w:color="auto"/>
            </w:tcBorders>
            <w:shd w:val="clear" w:color="auto" w:fill="auto"/>
            <w:vAlign w:val="center"/>
          </w:tcPr>
          <w:p w14:paraId="67142CFB" w14:textId="77777777" w:rsidR="004A2862" w:rsidRPr="004A2862" w:rsidRDefault="004A2862" w:rsidP="00066B53">
            <w:pPr>
              <w:jc w:val="right"/>
              <w:rPr>
                <w:rFonts w:cs="Times New Roman"/>
                <w:sz w:val="22"/>
              </w:rPr>
            </w:pPr>
          </w:p>
        </w:tc>
        <w:tc>
          <w:tcPr>
            <w:tcW w:w="321" w:type="pct"/>
            <w:tcBorders>
              <w:left w:val="single" w:sz="4" w:space="0" w:color="auto"/>
              <w:right w:val="double" w:sz="4" w:space="0" w:color="auto"/>
            </w:tcBorders>
            <w:shd w:val="clear" w:color="auto" w:fill="auto"/>
            <w:vAlign w:val="center"/>
          </w:tcPr>
          <w:p w14:paraId="0C0E79EB" w14:textId="77777777" w:rsidR="004A2862" w:rsidRPr="004A2862" w:rsidRDefault="004A2862" w:rsidP="00066B53">
            <w:pPr>
              <w:jc w:val="right"/>
              <w:rPr>
                <w:rFonts w:cs="Times New Roman"/>
                <w:sz w:val="22"/>
              </w:rPr>
            </w:pPr>
          </w:p>
        </w:tc>
        <w:tc>
          <w:tcPr>
            <w:tcW w:w="311" w:type="pct"/>
            <w:tcBorders>
              <w:top w:val="nil"/>
              <w:left w:val="single" w:sz="4" w:space="0" w:color="auto"/>
              <w:bottom w:val="nil"/>
              <w:right w:val="single" w:sz="4" w:space="0" w:color="auto"/>
            </w:tcBorders>
            <w:shd w:val="clear" w:color="auto" w:fill="auto"/>
            <w:vAlign w:val="center"/>
          </w:tcPr>
          <w:p w14:paraId="2267F2F5" w14:textId="77777777" w:rsidR="004A2862" w:rsidRPr="004A2862" w:rsidRDefault="004A2862" w:rsidP="00066B53">
            <w:pPr>
              <w:jc w:val="right"/>
              <w:rPr>
                <w:rFonts w:cs="Times New Roman"/>
                <w:sz w:val="22"/>
              </w:rPr>
            </w:pPr>
          </w:p>
        </w:tc>
        <w:tc>
          <w:tcPr>
            <w:tcW w:w="316" w:type="pct"/>
            <w:gridSpan w:val="2"/>
            <w:tcBorders>
              <w:left w:val="single" w:sz="4" w:space="0" w:color="auto"/>
              <w:right w:val="double" w:sz="4" w:space="0" w:color="auto"/>
            </w:tcBorders>
            <w:shd w:val="clear" w:color="auto" w:fill="auto"/>
            <w:vAlign w:val="center"/>
          </w:tcPr>
          <w:p w14:paraId="08E05888" w14:textId="77777777" w:rsidR="004A2862" w:rsidRPr="004A2862" w:rsidRDefault="004A2862" w:rsidP="00066B53">
            <w:pPr>
              <w:jc w:val="right"/>
              <w:rPr>
                <w:rFonts w:cs="Times New Roman"/>
                <w:sz w:val="22"/>
              </w:rPr>
            </w:pPr>
          </w:p>
        </w:tc>
        <w:tc>
          <w:tcPr>
            <w:tcW w:w="316" w:type="pct"/>
            <w:tcBorders>
              <w:top w:val="nil"/>
              <w:left w:val="single" w:sz="4" w:space="0" w:color="auto"/>
              <w:bottom w:val="nil"/>
              <w:right w:val="single" w:sz="4" w:space="0" w:color="auto"/>
            </w:tcBorders>
            <w:shd w:val="clear" w:color="auto" w:fill="auto"/>
            <w:vAlign w:val="center"/>
          </w:tcPr>
          <w:p w14:paraId="21B0FD60" w14:textId="77777777" w:rsidR="004A2862" w:rsidRPr="004A2862" w:rsidRDefault="004A2862" w:rsidP="00066B53">
            <w:pPr>
              <w:jc w:val="right"/>
              <w:rPr>
                <w:rFonts w:cs="Times New Roman"/>
                <w:sz w:val="22"/>
              </w:rPr>
            </w:pPr>
          </w:p>
        </w:tc>
        <w:tc>
          <w:tcPr>
            <w:tcW w:w="318" w:type="pct"/>
            <w:tcBorders>
              <w:left w:val="single" w:sz="4" w:space="0" w:color="auto"/>
              <w:right w:val="double" w:sz="4" w:space="0" w:color="auto"/>
            </w:tcBorders>
            <w:shd w:val="clear" w:color="auto" w:fill="auto"/>
            <w:vAlign w:val="center"/>
          </w:tcPr>
          <w:p w14:paraId="1DF5068C" w14:textId="77777777" w:rsidR="004A2862" w:rsidRPr="004A2862" w:rsidRDefault="004A2862" w:rsidP="00066B53">
            <w:pPr>
              <w:jc w:val="right"/>
              <w:rPr>
                <w:rFonts w:cs="Times New Roman"/>
                <w:sz w:val="22"/>
              </w:rPr>
            </w:pPr>
          </w:p>
        </w:tc>
      </w:tr>
      <w:tr w:rsidR="004A2862" w:rsidRPr="004A2862" w14:paraId="5DED1189" w14:textId="77777777" w:rsidTr="00066B53">
        <w:trPr>
          <w:trHeight w:val="288"/>
        </w:trPr>
        <w:tc>
          <w:tcPr>
            <w:tcW w:w="1799" w:type="pct"/>
            <w:tcBorders>
              <w:right w:val="double" w:sz="4" w:space="0" w:color="auto"/>
            </w:tcBorders>
            <w:shd w:val="clear" w:color="auto" w:fill="auto"/>
            <w:noWrap/>
            <w:vAlign w:val="center"/>
          </w:tcPr>
          <w:p w14:paraId="5C44320A" w14:textId="77777777" w:rsidR="004A2862" w:rsidRPr="004A2862" w:rsidRDefault="004A2862" w:rsidP="00066B53">
            <w:pPr>
              <w:ind w:left="330"/>
              <w:rPr>
                <w:rFonts w:eastAsia="Times New Roman" w:cs="Times New Roman"/>
                <w:color w:val="000000" w:themeColor="text1"/>
                <w:sz w:val="22"/>
              </w:rPr>
            </w:pPr>
            <w:r w:rsidRPr="004A2862">
              <w:rPr>
                <w:rFonts w:eastAsia="Times New Roman" w:cs="Times New Roman"/>
                <w:color w:val="000000" w:themeColor="text1"/>
                <w:sz w:val="22"/>
              </w:rPr>
              <w:t># intersections per mi</w:t>
            </w:r>
            <w:r w:rsidRPr="004A2862">
              <w:rPr>
                <w:rFonts w:eastAsia="Times New Roman" w:cs="Times New Roman"/>
                <w:color w:val="000000" w:themeColor="text1"/>
                <w:sz w:val="22"/>
                <w:vertAlign w:val="superscript"/>
              </w:rPr>
              <w:t>2</w:t>
            </w:r>
            <w:r w:rsidRPr="004A2862">
              <w:rPr>
                <w:rFonts w:eastAsia="Times New Roman" w:cs="Times New Roman"/>
                <w:color w:val="000000" w:themeColor="text1"/>
                <w:sz w:val="22"/>
              </w:rPr>
              <w:t xml:space="preserve"> (in 100s)</w:t>
            </w:r>
          </w:p>
        </w:tc>
        <w:tc>
          <w:tcPr>
            <w:tcW w:w="340" w:type="pct"/>
            <w:tcBorders>
              <w:right w:val="single" w:sz="4" w:space="0" w:color="auto"/>
            </w:tcBorders>
            <w:vAlign w:val="center"/>
          </w:tcPr>
          <w:p w14:paraId="3F409BD3" w14:textId="77777777" w:rsidR="004A2862" w:rsidRPr="004A2862" w:rsidRDefault="004A2862" w:rsidP="00066B53">
            <w:pPr>
              <w:jc w:val="right"/>
              <w:rPr>
                <w:rFonts w:cs="Times New Roman"/>
                <w:color w:val="000000"/>
                <w:sz w:val="22"/>
              </w:rPr>
            </w:pPr>
            <w:r w:rsidRPr="004A2862">
              <w:rPr>
                <w:rFonts w:cs="Times New Roman"/>
                <w:color w:val="000000"/>
                <w:sz w:val="22"/>
              </w:rPr>
              <w:t>-0.088</w:t>
            </w:r>
          </w:p>
        </w:tc>
        <w:tc>
          <w:tcPr>
            <w:tcW w:w="307" w:type="pct"/>
            <w:tcBorders>
              <w:left w:val="single" w:sz="4" w:space="0" w:color="auto"/>
              <w:right w:val="double" w:sz="4" w:space="0" w:color="auto"/>
            </w:tcBorders>
            <w:vAlign w:val="center"/>
          </w:tcPr>
          <w:p w14:paraId="2CA6C099" w14:textId="77777777" w:rsidR="004A2862" w:rsidRPr="004A2862" w:rsidRDefault="004A2862" w:rsidP="00066B53">
            <w:pPr>
              <w:jc w:val="right"/>
              <w:rPr>
                <w:rFonts w:cs="Times New Roman"/>
                <w:color w:val="000000"/>
                <w:sz w:val="22"/>
              </w:rPr>
            </w:pPr>
            <w:r w:rsidRPr="004A2862">
              <w:rPr>
                <w:rFonts w:cs="Times New Roman"/>
                <w:color w:val="000000"/>
                <w:sz w:val="22"/>
              </w:rPr>
              <w:t>-2.14</w:t>
            </w:r>
          </w:p>
        </w:tc>
        <w:tc>
          <w:tcPr>
            <w:tcW w:w="340" w:type="pct"/>
            <w:tcBorders>
              <w:left w:val="double" w:sz="4" w:space="0" w:color="auto"/>
              <w:right w:val="single" w:sz="4" w:space="0" w:color="auto"/>
            </w:tcBorders>
            <w:shd w:val="clear" w:color="auto" w:fill="auto"/>
            <w:noWrap/>
            <w:vAlign w:val="center"/>
          </w:tcPr>
          <w:p w14:paraId="14378A59" w14:textId="77777777" w:rsidR="004A2862" w:rsidRPr="004A2862" w:rsidRDefault="004A2862" w:rsidP="00066B53">
            <w:pPr>
              <w:jc w:val="right"/>
              <w:rPr>
                <w:rFonts w:cs="Times New Roman"/>
                <w:color w:val="000000"/>
                <w:sz w:val="22"/>
              </w:rPr>
            </w:pPr>
            <w:r w:rsidRPr="004A2862">
              <w:rPr>
                <w:rFonts w:cs="Times New Roman"/>
                <w:color w:val="000000"/>
                <w:sz w:val="22"/>
              </w:rPr>
              <w:t>-0.070</w:t>
            </w:r>
          </w:p>
        </w:tc>
        <w:tc>
          <w:tcPr>
            <w:tcW w:w="316" w:type="pct"/>
            <w:gridSpan w:val="2"/>
            <w:tcBorders>
              <w:left w:val="single" w:sz="4" w:space="0" w:color="auto"/>
              <w:right w:val="double" w:sz="4" w:space="0" w:color="auto"/>
            </w:tcBorders>
            <w:shd w:val="clear" w:color="auto" w:fill="auto"/>
            <w:noWrap/>
            <w:vAlign w:val="center"/>
          </w:tcPr>
          <w:p w14:paraId="31C326DD" w14:textId="77777777" w:rsidR="004A2862" w:rsidRPr="004A2862" w:rsidRDefault="004A2862" w:rsidP="00066B53">
            <w:pPr>
              <w:jc w:val="right"/>
              <w:rPr>
                <w:rFonts w:cs="Times New Roman"/>
                <w:sz w:val="22"/>
              </w:rPr>
            </w:pPr>
            <w:r w:rsidRPr="004A2862">
              <w:rPr>
                <w:rFonts w:cs="Times New Roman"/>
                <w:sz w:val="22"/>
              </w:rPr>
              <w:t>-1.61</w:t>
            </w:r>
          </w:p>
        </w:tc>
        <w:tc>
          <w:tcPr>
            <w:tcW w:w="316" w:type="pct"/>
            <w:tcBorders>
              <w:top w:val="nil"/>
              <w:left w:val="single" w:sz="4" w:space="0" w:color="auto"/>
              <w:bottom w:val="nil"/>
              <w:right w:val="single" w:sz="4" w:space="0" w:color="auto"/>
            </w:tcBorders>
            <w:shd w:val="clear" w:color="auto" w:fill="auto"/>
            <w:vAlign w:val="center"/>
          </w:tcPr>
          <w:p w14:paraId="26B6BE69" w14:textId="77777777" w:rsidR="004A2862" w:rsidRPr="004A2862" w:rsidRDefault="004A2862" w:rsidP="00066B53">
            <w:pPr>
              <w:jc w:val="right"/>
              <w:rPr>
                <w:rFonts w:cs="Times New Roman"/>
                <w:sz w:val="22"/>
              </w:rPr>
            </w:pPr>
            <w:r w:rsidRPr="004A2862">
              <w:rPr>
                <w:rFonts w:cs="Times New Roman"/>
                <w:sz w:val="22"/>
              </w:rPr>
              <w:t>-0.036</w:t>
            </w:r>
          </w:p>
        </w:tc>
        <w:tc>
          <w:tcPr>
            <w:tcW w:w="321" w:type="pct"/>
            <w:tcBorders>
              <w:left w:val="single" w:sz="4" w:space="0" w:color="auto"/>
              <w:right w:val="double" w:sz="4" w:space="0" w:color="auto"/>
            </w:tcBorders>
            <w:shd w:val="clear" w:color="auto" w:fill="auto"/>
            <w:vAlign w:val="center"/>
          </w:tcPr>
          <w:p w14:paraId="4BB3789E" w14:textId="77777777" w:rsidR="004A2862" w:rsidRPr="004A2862" w:rsidRDefault="004A2862" w:rsidP="00066B53">
            <w:pPr>
              <w:jc w:val="right"/>
              <w:rPr>
                <w:rFonts w:cs="Times New Roman"/>
                <w:sz w:val="22"/>
              </w:rPr>
            </w:pPr>
            <w:r w:rsidRPr="004A2862">
              <w:rPr>
                <w:rFonts w:cs="Times New Roman"/>
                <w:sz w:val="22"/>
              </w:rPr>
              <w:t>-1.36</w:t>
            </w:r>
          </w:p>
        </w:tc>
        <w:tc>
          <w:tcPr>
            <w:tcW w:w="311" w:type="pct"/>
            <w:tcBorders>
              <w:top w:val="nil"/>
              <w:left w:val="single" w:sz="4" w:space="0" w:color="auto"/>
              <w:bottom w:val="nil"/>
              <w:right w:val="single" w:sz="4" w:space="0" w:color="auto"/>
            </w:tcBorders>
            <w:shd w:val="clear" w:color="auto" w:fill="auto"/>
            <w:vAlign w:val="center"/>
          </w:tcPr>
          <w:p w14:paraId="3F272143" w14:textId="77777777" w:rsidR="004A2862" w:rsidRPr="004A2862" w:rsidRDefault="004A2862" w:rsidP="00066B53">
            <w:pPr>
              <w:jc w:val="right"/>
              <w:rPr>
                <w:rFonts w:cs="Times New Roman"/>
                <w:sz w:val="22"/>
              </w:rPr>
            </w:pPr>
            <w:r w:rsidRPr="004A2862">
              <w:rPr>
                <w:rFonts w:cs="Times New Roman"/>
                <w:sz w:val="22"/>
              </w:rPr>
              <w:t>-0.020</w:t>
            </w:r>
          </w:p>
        </w:tc>
        <w:tc>
          <w:tcPr>
            <w:tcW w:w="316" w:type="pct"/>
            <w:gridSpan w:val="2"/>
            <w:tcBorders>
              <w:left w:val="single" w:sz="4" w:space="0" w:color="auto"/>
              <w:right w:val="double" w:sz="4" w:space="0" w:color="auto"/>
            </w:tcBorders>
            <w:shd w:val="clear" w:color="auto" w:fill="auto"/>
            <w:vAlign w:val="center"/>
          </w:tcPr>
          <w:p w14:paraId="5B33D557" w14:textId="77777777" w:rsidR="004A2862" w:rsidRPr="004A2862" w:rsidRDefault="004A2862" w:rsidP="00066B53">
            <w:pPr>
              <w:jc w:val="right"/>
              <w:rPr>
                <w:rFonts w:cs="Times New Roman"/>
                <w:sz w:val="22"/>
              </w:rPr>
            </w:pPr>
            <w:r w:rsidRPr="004A2862">
              <w:rPr>
                <w:rFonts w:cs="Times New Roman"/>
                <w:sz w:val="22"/>
              </w:rPr>
              <w:t>-0.40</w:t>
            </w:r>
          </w:p>
        </w:tc>
        <w:tc>
          <w:tcPr>
            <w:tcW w:w="316" w:type="pct"/>
            <w:tcBorders>
              <w:top w:val="nil"/>
              <w:left w:val="single" w:sz="4" w:space="0" w:color="auto"/>
              <w:bottom w:val="nil"/>
              <w:right w:val="single" w:sz="4" w:space="0" w:color="auto"/>
            </w:tcBorders>
            <w:shd w:val="clear" w:color="auto" w:fill="auto"/>
            <w:vAlign w:val="center"/>
          </w:tcPr>
          <w:p w14:paraId="6E8C47D0" w14:textId="77777777" w:rsidR="004A2862" w:rsidRPr="004A2862" w:rsidRDefault="004A2862" w:rsidP="00066B53">
            <w:pPr>
              <w:jc w:val="right"/>
              <w:rPr>
                <w:rFonts w:cs="Times New Roman"/>
                <w:sz w:val="22"/>
              </w:rPr>
            </w:pPr>
            <w:r w:rsidRPr="004A2862">
              <w:rPr>
                <w:rFonts w:cs="Times New Roman"/>
                <w:sz w:val="22"/>
              </w:rPr>
              <w:t>0.000</w:t>
            </w:r>
          </w:p>
        </w:tc>
        <w:tc>
          <w:tcPr>
            <w:tcW w:w="318" w:type="pct"/>
            <w:tcBorders>
              <w:left w:val="single" w:sz="4" w:space="0" w:color="auto"/>
              <w:right w:val="double" w:sz="4" w:space="0" w:color="auto"/>
            </w:tcBorders>
            <w:shd w:val="clear" w:color="auto" w:fill="auto"/>
            <w:vAlign w:val="center"/>
          </w:tcPr>
          <w:p w14:paraId="16ABF545" w14:textId="77777777" w:rsidR="004A2862" w:rsidRPr="004A2862" w:rsidRDefault="004A2862" w:rsidP="00066B53">
            <w:pPr>
              <w:jc w:val="right"/>
              <w:rPr>
                <w:rFonts w:cs="Times New Roman"/>
                <w:sz w:val="22"/>
              </w:rPr>
            </w:pPr>
            <w:r w:rsidRPr="004A2862">
              <w:rPr>
                <w:rFonts w:cs="Times New Roman"/>
                <w:sz w:val="22"/>
              </w:rPr>
              <w:t>-</w:t>
            </w:r>
          </w:p>
        </w:tc>
      </w:tr>
      <w:tr w:rsidR="004A2862" w:rsidRPr="004A2862" w14:paraId="5255573E" w14:textId="77777777" w:rsidTr="00066B53">
        <w:trPr>
          <w:trHeight w:val="288"/>
        </w:trPr>
        <w:tc>
          <w:tcPr>
            <w:tcW w:w="1799" w:type="pct"/>
            <w:tcBorders>
              <w:right w:val="double" w:sz="4" w:space="0" w:color="auto"/>
            </w:tcBorders>
            <w:shd w:val="clear" w:color="auto" w:fill="auto"/>
            <w:noWrap/>
            <w:vAlign w:val="center"/>
            <w:hideMark/>
          </w:tcPr>
          <w:p w14:paraId="6AC69AD2" w14:textId="77777777" w:rsidR="004A2862" w:rsidRPr="004A2862" w:rsidRDefault="004A2862" w:rsidP="00066B53">
            <w:pPr>
              <w:ind w:left="330"/>
              <w:rPr>
                <w:rFonts w:cs="Times New Roman"/>
                <w:color w:val="000000"/>
                <w:sz w:val="22"/>
              </w:rPr>
            </w:pPr>
            <w:r w:rsidRPr="004A2862">
              <w:rPr>
                <w:rFonts w:eastAsia="Times New Roman" w:cs="Times New Roman"/>
                <w:color w:val="000000" w:themeColor="text1"/>
                <w:sz w:val="22"/>
              </w:rPr>
              <w:t>Fraction of industrial and agricultural land-use</w:t>
            </w:r>
          </w:p>
        </w:tc>
        <w:tc>
          <w:tcPr>
            <w:tcW w:w="340" w:type="pct"/>
            <w:tcBorders>
              <w:right w:val="single" w:sz="4" w:space="0" w:color="auto"/>
            </w:tcBorders>
            <w:vAlign w:val="center"/>
          </w:tcPr>
          <w:p w14:paraId="602E5343" w14:textId="77777777" w:rsidR="004A2862" w:rsidRPr="004A2862" w:rsidRDefault="004A2862" w:rsidP="00066B53">
            <w:pPr>
              <w:jc w:val="right"/>
              <w:rPr>
                <w:rFonts w:cs="Times New Roman"/>
                <w:color w:val="000000"/>
                <w:sz w:val="22"/>
              </w:rPr>
            </w:pPr>
            <w:r w:rsidRPr="004A2862">
              <w:rPr>
                <w:rFonts w:cs="Times New Roman"/>
                <w:color w:val="000000"/>
                <w:sz w:val="22"/>
              </w:rPr>
              <w:t>0.401</w:t>
            </w:r>
          </w:p>
        </w:tc>
        <w:tc>
          <w:tcPr>
            <w:tcW w:w="307" w:type="pct"/>
            <w:tcBorders>
              <w:left w:val="single" w:sz="4" w:space="0" w:color="auto"/>
              <w:right w:val="double" w:sz="4" w:space="0" w:color="auto"/>
            </w:tcBorders>
            <w:vAlign w:val="center"/>
          </w:tcPr>
          <w:p w14:paraId="6C3D1D9C" w14:textId="77777777" w:rsidR="004A2862" w:rsidRPr="004A2862" w:rsidRDefault="004A2862" w:rsidP="00066B53">
            <w:pPr>
              <w:jc w:val="right"/>
              <w:rPr>
                <w:rFonts w:cs="Times New Roman"/>
                <w:color w:val="000000"/>
                <w:sz w:val="22"/>
              </w:rPr>
            </w:pPr>
            <w:r w:rsidRPr="004A2862">
              <w:rPr>
                <w:rFonts w:cs="Times New Roman"/>
                <w:color w:val="000000"/>
                <w:sz w:val="22"/>
              </w:rPr>
              <w:t>3.06</w:t>
            </w:r>
          </w:p>
        </w:tc>
        <w:tc>
          <w:tcPr>
            <w:tcW w:w="340" w:type="pct"/>
            <w:tcBorders>
              <w:left w:val="double" w:sz="4" w:space="0" w:color="auto"/>
              <w:right w:val="single" w:sz="4" w:space="0" w:color="auto"/>
            </w:tcBorders>
            <w:shd w:val="clear" w:color="auto" w:fill="auto"/>
            <w:noWrap/>
            <w:vAlign w:val="center"/>
          </w:tcPr>
          <w:p w14:paraId="7FA5D591" w14:textId="77777777" w:rsidR="004A2862" w:rsidRPr="004A2862" w:rsidRDefault="004A2862" w:rsidP="00066B53">
            <w:pPr>
              <w:jc w:val="right"/>
              <w:rPr>
                <w:rFonts w:cs="Times New Roman"/>
                <w:color w:val="000000"/>
                <w:sz w:val="22"/>
              </w:rPr>
            </w:pPr>
            <w:r w:rsidRPr="004A2862">
              <w:rPr>
                <w:rFonts w:cs="Times New Roman"/>
                <w:color w:val="000000"/>
                <w:sz w:val="22"/>
              </w:rPr>
              <w:t>0.260</w:t>
            </w:r>
          </w:p>
        </w:tc>
        <w:tc>
          <w:tcPr>
            <w:tcW w:w="316" w:type="pct"/>
            <w:gridSpan w:val="2"/>
            <w:tcBorders>
              <w:left w:val="single" w:sz="4" w:space="0" w:color="auto"/>
              <w:right w:val="double" w:sz="4" w:space="0" w:color="auto"/>
            </w:tcBorders>
            <w:shd w:val="clear" w:color="auto" w:fill="auto"/>
            <w:noWrap/>
            <w:vAlign w:val="center"/>
          </w:tcPr>
          <w:p w14:paraId="17FF0B19" w14:textId="77777777" w:rsidR="004A2862" w:rsidRPr="004A2862" w:rsidRDefault="004A2862" w:rsidP="00066B53">
            <w:pPr>
              <w:jc w:val="right"/>
              <w:rPr>
                <w:rFonts w:cs="Times New Roman"/>
                <w:sz w:val="22"/>
              </w:rPr>
            </w:pPr>
            <w:r w:rsidRPr="004A2862">
              <w:rPr>
                <w:rFonts w:cs="Times New Roman"/>
                <w:sz w:val="22"/>
              </w:rPr>
              <w:t>2.08</w:t>
            </w:r>
          </w:p>
        </w:tc>
        <w:tc>
          <w:tcPr>
            <w:tcW w:w="316" w:type="pct"/>
            <w:tcBorders>
              <w:top w:val="nil"/>
              <w:left w:val="single" w:sz="4" w:space="0" w:color="auto"/>
              <w:bottom w:val="nil"/>
              <w:right w:val="single" w:sz="4" w:space="0" w:color="auto"/>
            </w:tcBorders>
            <w:shd w:val="clear" w:color="auto" w:fill="auto"/>
            <w:vAlign w:val="center"/>
          </w:tcPr>
          <w:p w14:paraId="2E597575" w14:textId="77777777" w:rsidR="004A2862" w:rsidRPr="004A2862" w:rsidRDefault="004A2862" w:rsidP="00066B53">
            <w:pPr>
              <w:jc w:val="right"/>
              <w:rPr>
                <w:rFonts w:cs="Times New Roman"/>
                <w:sz w:val="22"/>
              </w:rPr>
            </w:pPr>
            <w:r w:rsidRPr="004A2862">
              <w:rPr>
                <w:rFonts w:cs="Times New Roman"/>
                <w:sz w:val="22"/>
              </w:rPr>
              <w:t>0.333</w:t>
            </w:r>
          </w:p>
        </w:tc>
        <w:tc>
          <w:tcPr>
            <w:tcW w:w="321" w:type="pct"/>
            <w:tcBorders>
              <w:left w:val="single" w:sz="4" w:space="0" w:color="auto"/>
              <w:right w:val="double" w:sz="4" w:space="0" w:color="auto"/>
            </w:tcBorders>
            <w:shd w:val="clear" w:color="auto" w:fill="auto"/>
            <w:vAlign w:val="center"/>
          </w:tcPr>
          <w:p w14:paraId="38FBC5E6" w14:textId="77777777" w:rsidR="004A2862" w:rsidRPr="004A2862" w:rsidRDefault="004A2862" w:rsidP="00066B53">
            <w:pPr>
              <w:jc w:val="right"/>
              <w:rPr>
                <w:rFonts w:cs="Times New Roman"/>
                <w:sz w:val="22"/>
              </w:rPr>
            </w:pPr>
            <w:r w:rsidRPr="004A2862">
              <w:rPr>
                <w:rFonts w:cs="Times New Roman"/>
                <w:sz w:val="22"/>
              </w:rPr>
              <w:t>2.92</w:t>
            </w:r>
          </w:p>
        </w:tc>
        <w:tc>
          <w:tcPr>
            <w:tcW w:w="311" w:type="pct"/>
            <w:tcBorders>
              <w:top w:val="nil"/>
              <w:left w:val="single" w:sz="4" w:space="0" w:color="auto"/>
              <w:bottom w:val="nil"/>
              <w:right w:val="single" w:sz="4" w:space="0" w:color="auto"/>
            </w:tcBorders>
            <w:shd w:val="clear" w:color="auto" w:fill="auto"/>
            <w:vAlign w:val="center"/>
          </w:tcPr>
          <w:p w14:paraId="2DE3CB78" w14:textId="77777777" w:rsidR="004A2862" w:rsidRPr="004A2862" w:rsidRDefault="004A2862" w:rsidP="00066B53">
            <w:pPr>
              <w:jc w:val="right"/>
              <w:rPr>
                <w:rFonts w:cs="Times New Roman"/>
                <w:sz w:val="22"/>
              </w:rPr>
            </w:pPr>
            <w:r w:rsidRPr="004A2862">
              <w:rPr>
                <w:rFonts w:cs="Times New Roman"/>
                <w:sz w:val="22"/>
              </w:rPr>
              <w:t>0.494</w:t>
            </w:r>
          </w:p>
        </w:tc>
        <w:tc>
          <w:tcPr>
            <w:tcW w:w="316" w:type="pct"/>
            <w:gridSpan w:val="2"/>
            <w:tcBorders>
              <w:left w:val="single" w:sz="4" w:space="0" w:color="auto"/>
              <w:right w:val="double" w:sz="4" w:space="0" w:color="auto"/>
            </w:tcBorders>
            <w:shd w:val="clear" w:color="auto" w:fill="auto"/>
            <w:vAlign w:val="center"/>
          </w:tcPr>
          <w:p w14:paraId="170175F1" w14:textId="77777777" w:rsidR="004A2862" w:rsidRPr="004A2862" w:rsidRDefault="004A2862" w:rsidP="00066B53">
            <w:pPr>
              <w:jc w:val="right"/>
              <w:rPr>
                <w:rFonts w:cs="Times New Roman"/>
                <w:sz w:val="22"/>
              </w:rPr>
            </w:pPr>
            <w:r w:rsidRPr="004A2862">
              <w:rPr>
                <w:rFonts w:cs="Times New Roman"/>
                <w:sz w:val="22"/>
              </w:rPr>
              <w:t>2.47</w:t>
            </w:r>
          </w:p>
        </w:tc>
        <w:tc>
          <w:tcPr>
            <w:tcW w:w="316" w:type="pct"/>
            <w:tcBorders>
              <w:top w:val="nil"/>
              <w:left w:val="single" w:sz="4" w:space="0" w:color="auto"/>
              <w:bottom w:val="nil"/>
              <w:right w:val="single" w:sz="4" w:space="0" w:color="auto"/>
            </w:tcBorders>
            <w:shd w:val="clear" w:color="auto" w:fill="auto"/>
            <w:vAlign w:val="center"/>
          </w:tcPr>
          <w:p w14:paraId="2E164CA2" w14:textId="77777777" w:rsidR="004A2862" w:rsidRPr="004A2862" w:rsidRDefault="004A2862" w:rsidP="00066B53">
            <w:pPr>
              <w:jc w:val="right"/>
              <w:rPr>
                <w:rFonts w:cs="Times New Roman"/>
                <w:sz w:val="22"/>
              </w:rPr>
            </w:pPr>
            <w:r w:rsidRPr="004A2862">
              <w:rPr>
                <w:rFonts w:cs="Times New Roman"/>
                <w:sz w:val="22"/>
              </w:rPr>
              <w:t>0.561</w:t>
            </w:r>
          </w:p>
        </w:tc>
        <w:tc>
          <w:tcPr>
            <w:tcW w:w="318" w:type="pct"/>
            <w:tcBorders>
              <w:left w:val="single" w:sz="4" w:space="0" w:color="auto"/>
              <w:right w:val="double" w:sz="4" w:space="0" w:color="auto"/>
            </w:tcBorders>
            <w:shd w:val="clear" w:color="auto" w:fill="auto"/>
            <w:vAlign w:val="center"/>
          </w:tcPr>
          <w:p w14:paraId="2886B187" w14:textId="77777777" w:rsidR="004A2862" w:rsidRPr="004A2862" w:rsidRDefault="004A2862" w:rsidP="00066B53">
            <w:pPr>
              <w:jc w:val="right"/>
              <w:rPr>
                <w:rFonts w:cs="Times New Roman"/>
                <w:sz w:val="22"/>
              </w:rPr>
            </w:pPr>
            <w:r w:rsidRPr="004A2862">
              <w:rPr>
                <w:rFonts w:cs="Times New Roman"/>
                <w:sz w:val="22"/>
              </w:rPr>
              <w:t>3.65</w:t>
            </w:r>
          </w:p>
        </w:tc>
      </w:tr>
      <w:tr w:rsidR="004A2862" w:rsidRPr="004A2862" w14:paraId="56322F0B" w14:textId="77777777" w:rsidTr="00066B53">
        <w:trPr>
          <w:trHeight w:val="288"/>
        </w:trPr>
        <w:tc>
          <w:tcPr>
            <w:tcW w:w="1799" w:type="pct"/>
            <w:tcBorders>
              <w:right w:val="double" w:sz="4" w:space="0" w:color="auto"/>
            </w:tcBorders>
            <w:shd w:val="clear" w:color="auto" w:fill="auto"/>
            <w:noWrap/>
            <w:vAlign w:val="center"/>
          </w:tcPr>
          <w:p w14:paraId="2F00BF24" w14:textId="77777777" w:rsidR="004A2862" w:rsidRPr="004A2862" w:rsidRDefault="004A2862" w:rsidP="00066B53">
            <w:pPr>
              <w:ind w:left="330"/>
              <w:rPr>
                <w:rFonts w:eastAsia="Times New Roman" w:cs="Times New Roman"/>
                <w:color w:val="000000" w:themeColor="text1"/>
                <w:sz w:val="22"/>
              </w:rPr>
            </w:pPr>
            <w:r w:rsidRPr="004A2862">
              <w:rPr>
                <w:rFonts w:eastAsia="Times New Roman" w:cs="Times New Roman"/>
                <w:color w:val="000000" w:themeColor="text1"/>
                <w:sz w:val="22"/>
              </w:rPr>
              <w:t>Proportion of low income households</w:t>
            </w:r>
          </w:p>
        </w:tc>
        <w:tc>
          <w:tcPr>
            <w:tcW w:w="340" w:type="pct"/>
            <w:tcBorders>
              <w:right w:val="single" w:sz="4" w:space="0" w:color="auto"/>
            </w:tcBorders>
            <w:vAlign w:val="center"/>
          </w:tcPr>
          <w:p w14:paraId="4AB184D8" w14:textId="77777777" w:rsidR="004A2862" w:rsidRPr="004A2862" w:rsidRDefault="004A2862" w:rsidP="00066B53">
            <w:pPr>
              <w:jc w:val="right"/>
              <w:rPr>
                <w:rFonts w:cs="Times New Roman"/>
                <w:color w:val="000000"/>
                <w:sz w:val="22"/>
              </w:rPr>
            </w:pPr>
            <w:r w:rsidRPr="004A2862">
              <w:rPr>
                <w:rFonts w:cs="Times New Roman"/>
                <w:color w:val="000000"/>
                <w:sz w:val="22"/>
              </w:rPr>
              <w:t>1.740</w:t>
            </w:r>
          </w:p>
        </w:tc>
        <w:tc>
          <w:tcPr>
            <w:tcW w:w="307" w:type="pct"/>
            <w:tcBorders>
              <w:left w:val="single" w:sz="4" w:space="0" w:color="auto"/>
              <w:right w:val="double" w:sz="4" w:space="0" w:color="auto"/>
            </w:tcBorders>
            <w:vAlign w:val="center"/>
          </w:tcPr>
          <w:p w14:paraId="17423839" w14:textId="77777777" w:rsidR="004A2862" w:rsidRPr="004A2862" w:rsidRDefault="004A2862" w:rsidP="00066B53">
            <w:pPr>
              <w:jc w:val="right"/>
              <w:rPr>
                <w:rFonts w:cs="Times New Roman"/>
                <w:color w:val="000000"/>
                <w:sz w:val="22"/>
              </w:rPr>
            </w:pPr>
            <w:r w:rsidRPr="004A2862">
              <w:rPr>
                <w:rFonts w:cs="Times New Roman"/>
                <w:color w:val="000000"/>
                <w:sz w:val="22"/>
              </w:rPr>
              <w:t>2.22</w:t>
            </w:r>
          </w:p>
        </w:tc>
        <w:tc>
          <w:tcPr>
            <w:tcW w:w="340" w:type="pct"/>
            <w:tcBorders>
              <w:left w:val="double" w:sz="4" w:space="0" w:color="auto"/>
              <w:bottom w:val="nil"/>
              <w:right w:val="single" w:sz="4" w:space="0" w:color="auto"/>
            </w:tcBorders>
            <w:shd w:val="clear" w:color="auto" w:fill="auto"/>
            <w:noWrap/>
            <w:vAlign w:val="center"/>
          </w:tcPr>
          <w:p w14:paraId="6273AFCE" w14:textId="77777777" w:rsidR="004A2862" w:rsidRPr="004A2862" w:rsidRDefault="004A2862" w:rsidP="00066B53">
            <w:pPr>
              <w:jc w:val="right"/>
              <w:rPr>
                <w:rFonts w:cs="Times New Roman"/>
                <w:color w:val="000000"/>
                <w:sz w:val="22"/>
              </w:rPr>
            </w:pPr>
            <w:r w:rsidRPr="004A2862">
              <w:rPr>
                <w:rFonts w:cs="Times New Roman"/>
                <w:color w:val="000000"/>
                <w:sz w:val="22"/>
              </w:rPr>
              <w:t>1.295</w:t>
            </w:r>
          </w:p>
        </w:tc>
        <w:tc>
          <w:tcPr>
            <w:tcW w:w="316" w:type="pct"/>
            <w:gridSpan w:val="2"/>
            <w:tcBorders>
              <w:left w:val="single" w:sz="4" w:space="0" w:color="auto"/>
              <w:bottom w:val="nil"/>
              <w:right w:val="double" w:sz="4" w:space="0" w:color="auto"/>
            </w:tcBorders>
            <w:shd w:val="clear" w:color="auto" w:fill="auto"/>
            <w:noWrap/>
            <w:vAlign w:val="center"/>
          </w:tcPr>
          <w:p w14:paraId="0B2C6E85" w14:textId="77777777" w:rsidR="004A2862" w:rsidRPr="004A2862" w:rsidRDefault="004A2862" w:rsidP="00066B53">
            <w:pPr>
              <w:jc w:val="right"/>
              <w:rPr>
                <w:rFonts w:cs="Times New Roman"/>
                <w:sz w:val="22"/>
              </w:rPr>
            </w:pPr>
            <w:r w:rsidRPr="004A2862">
              <w:rPr>
                <w:rFonts w:cs="Times New Roman"/>
                <w:sz w:val="22"/>
              </w:rPr>
              <w:t>1.60</w:t>
            </w:r>
          </w:p>
        </w:tc>
        <w:tc>
          <w:tcPr>
            <w:tcW w:w="316" w:type="pct"/>
            <w:tcBorders>
              <w:top w:val="nil"/>
              <w:left w:val="single" w:sz="4" w:space="0" w:color="auto"/>
              <w:bottom w:val="nil"/>
              <w:right w:val="single" w:sz="4" w:space="0" w:color="auto"/>
            </w:tcBorders>
            <w:shd w:val="clear" w:color="auto" w:fill="auto"/>
            <w:vAlign w:val="center"/>
          </w:tcPr>
          <w:p w14:paraId="4298A162" w14:textId="77777777" w:rsidR="004A2862" w:rsidRPr="004A2862" w:rsidRDefault="004A2862" w:rsidP="00066B53">
            <w:pPr>
              <w:jc w:val="right"/>
              <w:rPr>
                <w:rFonts w:cs="Times New Roman"/>
                <w:sz w:val="22"/>
              </w:rPr>
            </w:pPr>
            <w:r w:rsidRPr="004A2862">
              <w:rPr>
                <w:rFonts w:cs="Times New Roman"/>
                <w:sz w:val="22"/>
              </w:rPr>
              <w:t>1.559</w:t>
            </w:r>
          </w:p>
        </w:tc>
        <w:tc>
          <w:tcPr>
            <w:tcW w:w="321" w:type="pct"/>
            <w:tcBorders>
              <w:left w:val="single" w:sz="4" w:space="0" w:color="auto"/>
              <w:bottom w:val="nil"/>
              <w:right w:val="double" w:sz="4" w:space="0" w:color="auto"/>
            </w:tcBorders>
            <w:shd w:val="clear" w:color="auto" w:fill="auto"/>
            <w:vAlign w:val="center"/>
          </w:tcPr>
          <w:p w14:paraId="747407DD" w14:textId="77777777" w:rsidR="004A2862" w:rsidRPr="004A2862" w:rsidRDefault="004A2862" w:rsidP="00066B53">
            <w:pPr>
              <w:jc w:val="right"/>
              <w:rPr>
                <w:rFonts w:cs="Times New Roman"/>
                <w:sz w:val="22"/>
              </w:rPr>
            </w:pPr>
            <w:r w:rsidRPr="004A2862">
              <w:rPr>
                <w:rFonts w:cs="Times New Roman"/>
                <w:sz w:val="22"/>
              </w:rPr>
              <w:t>2.55</w:t>
            </w:r>
          </w:p>
        </w:tc>
        <w:tc>
          <w:tcPr>
            <w:tcW w:w="311" w:type="pct"/>
            <w:tcBorders>
              <w:top w:val="nil"/>
              <w:left w:val="single" w:sz="4" w:space="0" w:color="auto"/>
              <w:bottom w:val="nil"/>
              <w:right w:val="single" w:sz="4" w:space="0" w:color="auto"/>
            </w:tcBorders>
            <w:shd w:val="clear" w:color="auto" w:fill="auto"/>
            <w:vAlign w:val="center"/>
          </w:tcPr>
          <w:p w14:paraId="225E8C44" w14:textId="77777777" w:rsidR="004A2862" w:rsidRPr="004A2862" w:rsidRDefault="004A2862" w:rsidP="00066B53">
            <w:pPr>
              <w:jc w:val="right"/>
              <w:rPr>
                <w:rFonts w:cs="Times New Roman"/>
                <w:sz w:val="22"/>
              </w:rPr>
            </w:pPr>
            <w:r w:rsidRPr="004A2862">
              <w:rPr>
                <w:rFonts w:cs="Times New Roman"/>
                <w:sz w:val="22"/>
              </w:rPr>
              <w:t>3.390</w:t>
            </w:r>
          </w:p>
        </w:tc>
        <w:tc>
          <w:tcPr>
            <w:tcW w:w="316" w:type="pct"/>
            <w:gridSpan w:val="2"/>
            <w:tcBorders>
              <w:left w:val="single" w:sz="4" w:space="0" w:color="auto"/>
              <w:bottom w:val="nil"/>
              <w:right w:val="double" w:sz="4" w:space="0" w:color="auto"/>
            </w:tcBorders>
            <w:shd w:val="clear" w:color="auto" w:fill="auto"/>
            <w:vAlign w:val="center"/>
          </w:tcPr>
          <w:p w14:paraId="2037E499" w14:textId="77777777" w:rsidR="004A2862" w:rsidRPr="004A2862" w:rsidRDefault="004A2862" w:rsidP="00066B53">
            <w:pPr>
              <w:jc w:val="right"/>
              <w:rPr>
                <w:rFonts w:cs="Times New Roman"/>
                <w:sz w:val="22"/>
              </w:rPr>
            </w:pPr>
            <w:r w:rsidRPr="004A2862">
              <w:rPr>
                <w:rFonts w:cs="Times New Roman"/>
                <w:sz w:val="22"/>
              </w:rPr>
              <w:t>3.75</w:t>
            </w:r>
          </w:p>
        </w:tc>
        <w:tc>
          <w:tcPr>
            <w:tcW w:w="316" w:type="pct"/>
            <w:tcBorders>
              <w:top w:val="nil"/>
              <w:left w:val="single" w:sz="4" w:space="0" w:color="auto"/>
              <w:bottom w:val="nil"/>
              <w:right w:val="single" w:sz="4" w:space="0" w:color="auto"/>
            </w:tcBorders>
            <w:shd w:val="clear" w:color="auto" w:fill="auto"/>
            <w:vAlign w:val="center"/>
          </w:tcPr>
          <w:p w14:paraId="1B497788" w14:textId="77777777" w:rsidR="004A2862" w:rsidRPr="004A2862" w:rsidRDefault="004A2862" w:rsidP="00066B53">
            <w:pPr>
              <w:jc w:val="right"/>
              <w:rPr>
                <w:rFonts w:cs="Times New Roman"/>
                <w:sz w:val="22"/>
              </w:rPr>
            </w:pPr>
            <w:r w:rsidRPr="004A2862">
              <w:rPr>
                <w:rFonts w:cs="Times New Roman"/>
                <w:sz w:val="22"/>
              </w:rPr>
              <w:t>3.400</w:t>
            </w:r>
          </w:p>
        </w:tc>
        <w:tc>
          <w:tcPr>
            <w:tcW w:w="318" w:type="pct"/>
            <w:tcBorders>
              <w:left w:val="single" w:sz="4" w:space="0" w:color="auto"/>
              <w:bottom w:val="nil"/>
              <w:right w:val="double" w:sz="4" w:space="0" w:color="auto"/>
            </w:tcBorders>
            <w:shd w:val="clear" w:color="auto" w:fill="auto"/>
            <w:vAlign w:val="center"/>
          </w:tcPr>
          <w:p w14:paraId="6C7B6DDA" w14:textId="77777777" w:rsidR="004A2862" w:rsidRPr="004A2862" w:rsidRDefault="004A2862" w:rsidP="00066B53">
            <w:pPr>
              <w:jc w:val="right"/>
              <w:rPr>
                <w:rFonts w:cs="Times New Roman"/>
                <w:sz w:val="22"/>
              </w:rPr>
            </w:pPr>
            <w:r w:rsidRPr="004A2862">
              <w:rPr>
                <w:rFonts w:cs="Times New Roman"/>
                <w:sz w:val="22"/>
              </w:rPr>
              <w:t>3.89</w:t>
            </w:r>
          </w:p>
        </w:tc>
      </w:tr>
      <w:tr w:rsidR="004A2862" w:rsidRPr="004A2862" w14:paraId="31F2E3E7" w14:textId="77777777" w:rsidTr="00066B53">
        <w:trPr>
          <w:trHeight w:val="288"/>
        </w:trPr>
        <w:tc>
          <w:tcPr>
            <w:tcW w:w="1799" w:type="pct"/>
            <w:tcBorders>
              <w:right w:val="double" w:sz="4" w:space="0" w:color="auto"/>
            </w:tcBorders>
            <w:shd w:val="clear" w:color="auto" w:fill="auto"/>
            <w:noWrap/>
            <w:vAlign w:val="center"/>
            <w:hideMark/>
          </w:tcPr>
          <w:p w14:paraId="5E4393BC" w14:textId="77777777" w:rsidR="004A2862" w:rsidRPr="004A2862" w:rsidRDefault="004A2862" w:rsidP="00066B53">
            <w:pPr>
              <w:ind w:left="330"/>
              <w:rPr>
                <w:rFonts w:cs="Times New Roman"/>
                <w:color w:val="000000"/>
                <w:sz w:val="22"/>
              </w:rPr>
            </w:pPr>
            <w:r w:rsidRPr="004A2862">
              <w:rPr>
                <w:rFonts w:eastAsia="Times New Roman" w:cs="Times New Roman"/>
                <w:color w:val="000000" w:themeColor="text1"/>
                <w:sz w:val="22"/>
              </w:rPr>
              <w:t xml:space="preserve">Proportion of </w:t>
            </w:r>
            <w:bookmarkStart w:id="23" w:name="_Hlk141370582"/>
            <w:r w:rsidRPr="004A2862">
              <w:rPr>
                <w:rFonts w:eastAsia="Times New Roman" w:cs="Times New Roman"/>
                <w:color w:val="000000" w:themeColor="text1"/>
                <w:sz w:val="22"/>
              </w:rPr>
              <w:t>individuals commuting by car</w:t>
            </w:r>
            <w:bookmarkEnd w:id="23"/>
            <w:r w:rsidRPr="004A2862">
              <w:rPr>
                <w:rFonts w:cs="Times New Roman"/>
                <w:color w:val="000000"/>
                <w:sz w:val="22"/>
              </w:rPr>
              <w:t xml:space="preserve"> </w:t>
            </w:r>
          </w:p>
        </w:tc>
        <w:tc>
          <w:tcPr>
            <w:tcW w:w="340" w:type="pct"/>
            <w:tcBorders>
              <w:right w:val="single" w:sz="4" w:space="0" w:color="auto"/>
            </w:tcBorders>
            <w:vAlign w:val="center"/>
          </w:tcPr>
          <w:p w14:paraId="61876BDC" w14:textId="77777777" w:rsidR="004A2862" w:rsidRPr="004A2862" w:rsidRDefault="004A2862" w:rsidP="00066B53">
            <w:pPr>
              <w:jc w:val="right"/>
              <w:rPr>
                <w:rFonts w:cs="Times New Roman"/>
                <w:color w:val="000000"/>
                <w:sz w:val="22"/>
              </w:rPr>
            </w:pPr>
            <w:r w:rsidRPr="004A2862">
              <w:rPr>
                <w:rFonts w:cs="Times New Roman"/>
                <w:color w:val="000000"/>
                <w:sz w:val="22"/>
              </w:rPr>
              <w:t>0.272</w:t>
            </w:r>
          </w:p>
        </w:tc>
        <w:tc>
          <w:tcPr>
            <w:tcW w:w="307" w:type="pct"/>
            <w:tcBorders>
              <w:left w:val="single" w:sz="4" w:space="0" w:color="auto"/>
              <w:right w:val="double" w:sz="4" w:space="0" w:color="auto"/>
            </w:tcBorders>
            <w:vAlign w:val="center"/>
          </w:tcPr>
          <w:p w14:paraId="2341CB96" w14:textId="77777777" w:rsidR="004A2862" w:rsidRPr="004A2862" w:rsidRDefault="004A2862" w:rsidP="00066B53">
            <w:pPr>
              <w:jc w:val="right"/>
              <w:rPr>
                <w:rFonts w:cs="Times New Roman"/>
                <w:color w:val="000000"/>
                <w:sz w:val="22"/>
              </w:rPr>
            </w:pPr>
            <w:r w:rsidRPr="004A2862">
              <w:rPr>
                <w:rFonts w:cs="Times New Roman"/>
                <w:color w:val="000000"/>
                <w:sz w:val="22"/>
              </w:rPr>
              <w:t>1.79</w:t>
            </w:r>
          </w:p>
        </w:tc>
        <w:tc>
          <w:tcPr>
            <w:tcW w:w="340" w:type="pct"/>
            <w:tcBorders>
              <w:top w:val="nil"/>
              <w:left w:val="double" w:sz="4" w:space="0" w:color="auto"/>
              <w:bottom w:val="single" w:sz="4" w:space="0" w:color="auto"/>
              <w:right w:val="single" w:sz="4" w:space="0" w:color="auto"/>
            </w:tcBorders>
            <w:shd w:val="clear" w:color="auto" w:fill="auto"/>
            <w:noWrap/>
            <w:vAlign w:val="center"/>
          </w:tcPr>
          <w:p w14:paraId="2E2C0C37" w14:textId="77777777" w:rsidR="004A2862" w:rsidRPr="004A2862" w:rsidRDefault="004A2862" w:rsidP="00066B53">
            <w:pPr>
              <w:jc w:val="right"/>
              <w:rPr>
                <w:rFonts w:cs="Times New Roman"/>
                <w:color w:val="000000"/>
                <w:sz w:val="22"/>
              </w:rPr>
            </w:pPr>
            <w:r w:rsidRPr="004A2862">
              <w:rPr>
                <w:rFonts w:cs="Times New Roman"/>
                <w:color w:val="000000"/>
                <w:sz w:val="22"/>
              </w:rPr>
              <w:t>0.262</w:t>
            </w:r>
          </w:p>
        </w:tc>
        <w:tc>
          <w:tcPr>
            <w:tcW w:w="316" w:type="pct"/>
            <w:gridSpan w:val="2"/>
            <w:tcBorders>
              <w:top w:val="nil"/>
              <w:left w:val="single" w:sz="4" w:space="0" w:color="auto"/>
              <w:bottom w:val="single" w:sz="4" w:space="0" w:color="auto"/>
              <w:right w:val="double" w:sz="4" w:space="0" w:color="auto"/>
            </w:tcBorders>
            <w:shd w:val="clear" w:color="auto" w:fill="auto"/>
            <w:noWrap/>
            <w:vAlign w:val="center"/>
          </w:tcPr>
          <w:p w14:paraId="6ADD61D6" w14:textId="77777777" w:rsidR="004A2862" w:rsidRPr="004A2862" w:rsidRDefault="004A2862" w:rsidP="00066B53">
            <w:pPr>
              <w:jc w:val="right"/>
              <w:rPr>
                <w:rFonts w:cs="Times New Roman"/>
                <w:color w:val="000000"/>
                <w:sz w:val="22"/>
              </w:rPr>
            </w:pPr>
            <w:r w:rsidRPr="004A2862">
              <w:rPr>
                <w:rFonts w:cs="Times New Roman"/>
                <w:color w:val="000000"/>
                <w:sz w:val="22"/>
              </w:rPr>
              <w:t>1.33</w:t>
            </w:r>
          </w:p>
        </w:tc>
        <w:tc>
          <w:tcPr>
            <w:tcW w:w="316" w:type="pct"/>
            <w:tcBorders>
              <w:top w:val="nil"/>
              <w:left w:val="single" w:sz="4" w:space="0" w:color="auto"/>
              <w:bottom w:val="single" w:sz="4" w:space="0" w:color="auto"/>
              <w:right w:val="single" w:sz="4" w:space="0" w:color="auto"/>
            </w:tcBorders>
            <w:shd w:val="clear" w:color="auto" w:fill="auto"/>
            <w:vAlign w:val="center"/>
          </w:tcPr>
          <w:p w14:paraId="49FF3000" w14:textId="77777777" w:rsidR="004A2862" w:rsidRPr="004A2862" w:rsidRDefault="004A2862" w:rsidP="00066B53">
            <w:pPr>
              <w:jc w:val="right"/>
              <w:rPr>
                <w:rFonts w:cs="Times New Roman"/>
                <w:color w:val="000000"/>
                <w:sz w:val="22"/>
              </w:rPr>
            </w:pPr>
            <w:r w:rsidRPr="004A2862">
              <w:rPr>
                <w:rFonts w:cs="Times New Roman"/>
                <w:color w:val="000000"/>
                <w:sz w:val="22"/>
              </w:rPr>
              <w:t>0.198</w:t>
            </w:r>
          </w:p>
        </w:tc>
        <w:tc>
          <w:tcPr>
            <w:tcW w:w="321" w:type="pct"/>
            <w:tcBorders>
              <w:top w:val="nil"/>
              <w:left w:val="single" w:sz="4" w:space="0" w:color="auto"/>
              <w:bottom w:val="single" w:sz="4" w:space="0" w:color="auto"/>
              <w:right w:val="double" w:sz="4" w:space="0" w:color="auto"/>
            </w:tcBorders>
            <w:shd w:val="clear" w:color="auto" w:fill="auto"/>
            <w:vAlign w:val="center"/>
          </w:tcPr>
          <w:p w14:paraId="5DE14125" w14:textId="77777777" w:rsidR="004A2862" w:rsidRPr="004A2862" w:rsidRDefault="004A2862" w:rsidP="00066B53">
            <w:pPr>
              <w:jc w:val="right"/>
              <w:rPr>
                <w:rFonts w:cs="Times New Roman"/>
                <w:color w:val="000000"/>
                <w:sz w:val="22"/>
              </w:rPr>
            </w:pPr>
            <w:r w:rsidRPr="004A2862">
              <w:rPr>
                <w:rFonts w:cs="Times New Roman"/>
                <w:color w:val="000000"/>
                <w:sz w:val="22"/>
              </w:rPr>
              <w:t>1.76</w:t>
            </w:r>
          </w:p>
        </w:tc>
        <w:tc>
          <w:tcPr>
            <w:tcW w:w="311" w:type="pct"/>
            <w:tcBorders>
              <w:top w:val="nil"/>
              <w:left w:val="single" w:sz="4" w:space="0" w:color="auto"/>
              <w:bottom w:val="single" w:sz="4" w:space="0" w:color="auto"/>
              <w:right w:val="single" w:sz="4" w:space="0" w:color="auto"/>
            </w:tcBorders>
            <w:shd w:val="clear" w:color="auto" w:fill="auto"/>
            <w:vAlign w:val="center"/>
          </w:tcPr>
          <w:p w14:paraId="258D1DC8" w14:textId="77777777" w:rsidR="004A2862" w:rsidRPr="004A2862" w:rsidRDefault="004A2862" w:rsidP="00066B53">
            <w:pPr>
              <w:jc w:val="right"/>
              <w:rPr>
                <w:rFonts w:cs="Times New Roman"/>
                <w:color w:val="000000"/>
                <w:sz w:val="22"/>
              </w:rPr>
            </w:pPr>
            <w:r w:rsidRPr="004A2862">
              <w:rPr>
                <w:rFonts w:cs="Times New Roman"/>
                <w:color w:val="000000"/>
                <w:sz w:val="22"/>
              </w:rPr>
              <w:t>0.170</w:t>
            </w:r>
          </w:p>
        </w:tc>
        <w:tc>
          <w:tcPr>
            <w:tcW w:w="316" w:type="pct"/>
            <w:gridSpan w:val="2"/>
            <w:tcBorders>
              <w:top w:val="nil"/>
              <w:left w:val="single" w:sz="4" w:space="0" w:color="auto"/>
              <w:bottom w:val="single" w:sz="4" w:space="0" w:color="auto"/>
              <w:right w:val="double" w:sz="4" w:space="0" w:color="auto"/>
            </w:tcBorders>
            <w:shd w:val="clear" w:color="auto" w:fill="auto"/>
            <w:vAlign w:val="center"/>
          </w:tcPr>
          <w:p w14:paraId="31BC465E" w14:textId="77777777" w:rsidR="004A2862" w:rsidRPr="004A2862" w:rsidRDefault="004A2862" w:rsidP="00066B53">
            <w:pPr>
              <w:jc w:val="right"/>
              <w:rPr>
                <w:rFonts w:cs="Times New Roman"/>
                <w:color w:val="000000"/>
                <w:sz w:val="22"/>
              </w:rPr>
            </w:pPr>
            <w:r w:rsidRPr="004A2862">
              <w:rPr>
                <w:rFonts w:cs="Times New Roman"/>
                <w:color w:val="000000"/>
                <w:sz w:val="22"/>
              </w:rPr>
              <w:t>0.76</w:t>
            </w:r>
          </w:p>
        </w:tc>
        <w:tc>
          <w:tcPr>
            <w:tcW w:w="316" w:type="pct"/>
            <w:tcBorders>
              <w:top w:val="nil"/>
              <w:left w:val="single" w:sz="4" w:space="0" w:color="auto"/>
              <w:bottom w:val="single" w:sz="4" w:space="0" w:color="auto"/>
              <w:right w:val="single" w:sz="4" w:space="0" w:color="auto"/>
            </w:tcBorders>
            <w:shd w:val="clear" w:color="auto" w:fill="auto"/>
            <w:vAlign w:val="center"/>
          </w:tcPr>
          <w:p w14:paraId="1EE44D48" w14:textId="77777777" w:rsidR="004A2862" w:rsidRPr="004A2862" w:rsidRDefault="004A2862" w:rsidP="00066B53">
            <w:pPr>
              <w:jc w:val="right"/>
              <w:rPr>
                <w:rFonts w:cs="Times New Roman"/>
                <w:color w:val="000000"/>
                <w:sz w:val="22"/>
              </w:rPr>
            </w:pPr>
            <w:r w:rsidRPr="004A2862">
              <w:rPr>
                <w:rFonts w:cs="Times New Roman"/>
                <w:color w:val="000000"/>
                <w:sz w:val="22"/>
              </w:rPr>
              <w:t>0.000</w:t>
            </w:r>
          </w:p>
        </w:tc>
        <w:tc>
          <w:tcPr>
            <w:tcW w:w="318" w:type="pct"/>
            <w:tcBorders>
              <w:top w:val="nil"/>
              <w:left w:val="single" w:sz="4" w:space="0" w:color="auto"/>
              <w:bottom w:val="single" w:sz="4" w:space="0" w:color="auto"/>
              <w:right w:val="double" w:sz="4" w:space="0" w:color="auto"/>
            </w:tcBorders>
            <w:shd w:val="clear" w:color="auto" w:fill="auto"/>
            <w:vAlign w:val="center"/>
          </w:tcPr>
          <w:p w14:paraId="3775816C" w14:textId="77777777" w:rsidR="004A2862" w:rsidRPr="004A2862" w:rsidRDefault="004A2862" w:rsidP="00066B53">
            <w:pPr>
              <w:jc w:val="right"/>
              <w:rPr>
                <w:rFonts w:cs="Times New Roman"/>
                <w:color w:val="000000"/>
                <w:sz w:val="22"/>
              </w:rPr>
            </w:pPr>
            <w:r w:rsidRPr="004A2862">
              <w:rPr>
                <w:rFonts w:cs="Times New Roman"/>
                <w:color w:val="000000"/>
                <w:sz w:val="22"/>
              </w:rPr>
              <w:t>-</w:t>
            </w:r>
          </w:p>
        </w:tc>
      </w:tr>
      <w:tr w:rsidR="004A2862" w:rsidRPr="004A2862" w14:paraId="790FFA66" w14:textId="77777777" w:rsidTr="00066B53">
        <w:trPr>
          <w:trHeight w:val="302"/>
        </w:trPr>
        <w:tc>
          <w:tcPr>
            <w:tcW w:w="1799" w:type="pct"/>
            <w:tcBorders>
              <w:top w:val="single" w:sz="4" w:space="0" w:color="auto"/>
              <w:bottom w:val="single" w:sz="4" w:space="0" w:color="auto"/>
              <w:right w:val="double" w:sz="4" w:space="0" w:color="auto"/>
            </w:tcBorders>
            <w:shd w:val="clear" w:color="auto" w:fill="auto"/>
            <w:noWrap/>
            <w:vAlign w:val="center"/>
            <w:hideMark/>
          </w:tcPr>
          <w:p w14:paraId="4E1DDC53" w14:textId="77777777" w:rsidR="004A2862" w:rsidRPr="004A2862" w:rsidRDefault="004A2862" w:rsidP="00066B53">
            <w:pPr>
              <w:rPr>
                <w:rFonts w:cs="Times New Roman"/>
                <w:color w:val="000000"/>
                <w:sz w:val="22"/>
              </w:rPr>
            </w:pPr>
            <w:r w:rsidRPr="004A2862">
              <w:rPr>
                <w:rFonts w:cs="Times New Roman"/>
                <w:i/>
                <w:iCs/>
                <w:color w:val="000000"/>
                <w:sz w:val="22"/>
              </w:rPr>
              <w:t>λ</w:t>
            </w:r>
            <w:r w:rsidRPr="004A2862">
              <w:rPr>
                <w:rFonts w:cs="Times New Roman"/>
                <w:color w:val="000000"/>
                <w:sz w:val="22"/>
              </w:rPr>
              <w:t xml:space="preserve"> (YJ) parameter  (t-statistic computed w.r.t 1.000)</w:t>
            </w:r>
          </w:p>
        </w:tc>
        <w:tc>
          <w:tcPr>
            <w:tcW w:w="340" w:type="pct"/>
            <w:tcBorders>
              <w:top w:val="single" w:sz="4" w:space="0" w:color="auto"/>
              <w:bottom w:val="single" w:sz="4" w:space="0" w:color="auto"/>
              <w:right w:val="single" w:sz="4" w:space="0" w:color="auto"/>
            </w:tcBorders>
            <w:vAlign w:val="center"/>
          </w:tcPr>
          <w:p w14:paraId="6A9A39F6" w14:textId="77777777" w:rsidR="004A2862" w:rsidRPr="004A2862" w:rsidRDefault="004A2862" w:rsidP="00066B53">
            <w:pPr>
              <w:jc w:val="right"/>
              <w:rPr>
                <w:rFonts w:cs="Times New Roman"/>
                <w:color w:val="000000"/>
                <w:sz w:val="22"/>
              </w:rPr>
            </w:pPr>
            <w:r w:rsidRPr="004A2862">
              <w:rPr>
                <w:rFonts w:cs="Times New Roman"/>
                <w:color w:val="000000"/>
                <w:sz w:val="22"/>
              </w:rPr>
              <w:t>1.000</w:t>
            </w:r>
          </w:p>
        </w:tc>
        <w:tc>
          <w:tcPr>
            <w:tcW w:w="307" w:type="pct"/>
            <w:tcBorders>
              <w:top w:val="single" w:sz="4" w:space="0" w:color="auto"/>
              <w:left w:val="single" w:sz="4" w:space="0" w:color="auto"/>
              <w:bottom w:val="single" w:sz="4" w:space="0" w:color="auto"/>
              <w:right w:val="double" w:sz="4" w:space="0" w:color="auto"/>
            </w:tcBorders>
            <w:vAlign w:val="center"/>
          </w:tcPr>
          <w:p w14:paraId="39AE7C17" w14:textId="77777777" w:rsidR="004A2862" w:rsidRPr="004A2862" w:rsidRDefault="004A2862" w:rsidP="00066B53">
            <w:pPr>
              <w:jc w:val="right"/>
              <w:rPr>
                <w:rFonts w:cs="Times New Roman"/>
                <w:color w:val="000000"/>
                <w:sz w:val="22"/>
              </w:rPr>
            </w:pPr>
            <w:r w:rsidRPr="004A2862">
              <w:rPr>
                <w:rFonts w:cs="Times New Roman"/>
                <w:color w:val="000000"/>
                <w:sz w:val="22"/>
              </w:rPr>
              <w:t>-</w:t>
            </w:r>
          </w:p>
        </w:tc>
        <w:tc>
          <w:tcPr>
            <w:tcW w:w="340" w:type="pct"/>
            <w:tcBorders>
              <w:top w:val="single" w:sz="4" w:space="0" w:color="auto"/>
              <w:left w:val="double" w:sz="4" w:space="0" w:color="auto"/>
              <w:bottom w:val="single" w:sz="4" w:space="0" w:color="auto"/>
              <w:right w:val="single" w:sz="4" w:space="0" w:color="auto"/>
            </w:tcBorders>
            <w:shd w:val="clear" w:color="auto" w:fill="auto"/>
            <w:noWrap/>
            <w:vAlign w:val="center"/>
          </w:tcPr>
          <w:p w14:paraId="75DB6381" w14:textId="77777777" w:rsidR="004A2862" w:rsidRPr="004A2862" w:rsidRDefault="004A2862" w:rsidP="00066B53">
            <w:pPr>
              <w:jc w:val="right"/>
              <w:rPr>
                <w:rFonts w:cs="Times New Roman"/>
                <w:color w:val="000000"/>
                <w:sz w:val="22"/>
              </w:rPr>
            </w:pPr>
            <w:r w:rsidRPr="004A2862">
              <w:rPr>
                <w:rFonts w:cs="Times New Roman"/>
                <w:color w:val="000000"/>
                <w:sz w:val="22"/>
              </w:rPr>
              <w:t>5x10</w:t>
            </w:r>
            <w:r w:rsidRPr="004A2862">
              <w:rPr>
                <w:rFonts w:cs="Times New Roman"/>
                <w:color w:val="000000"/>
                <w:sz w:val="22"/>
                <w:vertAlign w:val="superscript"/>
              </w:rPr>
              <w:t>-6</w:t>
            </w:r>
          </w:p>
        </w:tc>
        <w:tc>
          <w:tcPr>
            <w:tcW w:w="316" w:type="pct"/>
            <w:gridSpan w:val="2"/>
            <w:tcBorders>
              <w:top w:val="single" w:sz="4" w:space="0" w:color="auto"/>
              <w:left w:val="single" w:sz="4" w:space="0" w:color="auto"/>
              <w:bottom w:val="single" w:sz="4" w:space="0" w:color="auto"/>
              <w:right w:val="double" w:sz="4" w:space="0" w:color="auto"/>
            </w:tcBorders>
            <w:shd w:val="clear" w:color="auto" w:fill="auto"/>
            <w:noWrap/>
            <w:vAlign w:val="center"/>
          </w:tcPr>
          <w:p w14:paraId="7C85544E" w14:textId="77777777" w:rsidR="004A2862" w:rsidRPr="004A2862" w:rsidRDefault="004A2862" w:rsidP="00066B53">
            <w:pPr>
              <w:jc w:val="right"/>
              <w:rPr>
                <w:rFonts w:cs="Times New Roman"/>
                <w:color w:val="000000"/>
                <w:sz w:val="22"/>
              </w:rPr>
            </w:pPr>
            <w:r w:rsidRPr="004A2862">
              <w:rPr>
                <w:rFonts w:cs="Times New Roman"/>
                <w:color w:val="000000"/>
                <w:sz w:val="22"/>
              </w:rPr>
              <w:t>*</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22002BB3" w14:textId="77777777" w:rsidR="004A2862" w:rsidRPr="004A2862" w:rsidRDefault="004A2862" w:rsidP="00066B53">
            <w:pPr>
              <w:jc w:val="right"/>
              <w:rPr>
                <w:rFonts w:cs="Times New Roman"/>
                <w:color w:val="000000"/>
                <w:sz w:val="22"/>
              </w:rPr>
            </w:pPr>
            <w:r w:rsidRPr="004A2862">
              <w:rPr>
                <w:rFonts w:cs="Times New Roman"/>
                <w:color w:val="000000"/>
                <w:sz w:val="22"/>
              </w:rPr>
              <w:t>1.000</w:t>
            </w:r>
          </w:p>
        </w:tc>
        <w:tc>
          <w:tcPr>
            <w:tcW w:w="321" w:type="pct"/>
            <w:tcBorders>
              <w:top w:val="single" w:sz="4" w:space="0" w:color="auto"/>
              <w:left w:val="single" w:sz="4" w:space="0" w:color="auto"/>
              <w:bottom w:val="single" w:sz="4" w:space="0" w:color="auto"/>
              <w:right w:val="double" w:sz="4" w:space="0" w:color="auto"/>
            </w:tcBorders>
            <w:shd w:val="clear" w:color="auto" w:fill="auto"/>
            <w:vAlign w:val="center"/>
          </w:tcPr>
          <w:p w14:paraId="7B993323" w14:textId="77777777" w:rsidR="004A2862" w:rsidRPr="004A2862" w:rsidRDefault="004A2862" w:rsidP="00066B53">
            <w:pPr>
              <w:jc w:val="right"/>
              <w:rPr>
                <w:rFonts w:cs="Times New Roman"/>
                <w:color w:val="000000"/>
                <w:sz w:val="22"/>
              </w:rPr>
            </w:pPr>
            <w:r w:rsidRPr="004A2862">
              <w:rPr>
                <w:rFonts w:cs="Times New Roman"/>
                <w:color w:val="000000"/>
                <w:sz w:val="22"/>
              </w:rPr>
              <w:t>-</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3F4BC000" w14:textId="77777777" w:rsidR="004A2862" w:rsidRPr="004A2862" w:rsidRDefault="004A2862" w:rsidP="00066B53">
            <w:pPr>
              <w:jc w:val="right"/>
              <w:rPr>
                <w:rFonts w:cs="Times New Roman"/>
                <w:color w:val="000000"/>
                <w:sz w:val="22"/>
              </w:rPr>
            </w:pPr>
            <w:r w:rsidRPr="004A2862">
              <w:rPr>
                <w:rFonts w:cs="Times New Roman"/>
                <w:color w:val="000000"/>
                <w:sz w:val="22"/>
              </w:rPr>
              <w:t>0.183</w:t>
            </w:r>
          </w:p>
        </w:tc>
        <w:tc>
          <w:tcPr>
            <w:tcW w:w="316"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58118442" w14:textId="77777777" w:rsidR="004A2862" w:rsidRPr="004A2862" w:rsidRDefault="004A2862" w:rsidP="00066B53">
            <w:pPr>
              <w:jc w:val="right"/>
              <w:rPr>
                <w:rFonts w:cs="Times New Roman"/>
                <w:color w:val="000000"/>
                <w:sz w:val="22"/>
              </w:rPr>
            </w:pPr>
            <w:r w:rsidRPr="004A2862">
              <w:rPr>
                <w:rFonts w:cs="Times New Roman"/>
                <w:color w:val="000000"/>
                <w:sz w:val="22"/>
              </w:rPr>
              <w:t>13.81</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330BC406" w14:textId="77777777" w:rsidR="004A2862" w:rsidRPr="004A2862" w:rsidRDefault="004A2862" w:rsidP="00066B53">
            <w:pPr>
              <w:jc w:val="right"/>
              <w:rPr>
                <w:rFonts w:cs="Times New Roman"/>
                <w:color w:val="000000"/>
                <w:sz w:val="22"/>
              </w:rPr>
            </w:pPr>
            <w:r w:rsidRPr="004A2862">
              <w:rPr>
                <w:rFonts w:cs="Times New Roman"/>
                <w:color w:val="000000"/>
                <w:sz w:val="22"/>
              </w:rPr>
              <w:t>0.180</w:t>
            </w:r>
          </w:p>
        </w:tc>
        <w:tc>
          <w:tcPr>
            <w:tcW w:w="318" w:type="pct"/>
            <w:tcBorders>
              <w:top w:val="single" w:sz="4" w:space="0" w:color="auto"/>
              <w:left w:val="single" w:sz="4" w:space="0" w:color="auto"/>
              <w:bottom w:val="single" w:sz="4" w:space="0" w:color="auto"/>
              <w:right w:val="double" w:sz="4" w:space="0" w:color="auto"/>
            </w:tcBorders>
            <w:shd w:val="clear" w:color="auto" w:fill="auto"/>
            <w:vAlign w:val="center"/>
          </w:tcPr>
          <w:p w14:paraId="656BF12B" w14:textId="77777777" w:rsidR="004A2862" w:rsidRPr="004A2862" w:rsidRDefault="004A2862" w:rsidP="00066B53">
            <w:pPr>
              <w:jc w:val="right"/>
              <w:rPr>
                <w:rFonts w:cs="Times New Roman"/>
                <w:color w:val="000000"/>
                <w:sz w:val="22"/>
              </w:rPr>
            </w:pPr>
            <w:r w:rsidRPr="004A2862">
              <w:rPr>
                <w:rFonts w:cs="Times New Roman"/>
                <w:color w:val="000000"/>
                <w:sz w:val="22"/>
              </w:rPr>
              <w:t>13.90</w:t>
            </w:r>
          </w:p>
        </w:tc>
      </w:tr>
      <w:tr w:rsidR="004A2862" w:rsidRPr="004A2862" w14:paraId="1C62BF33" w14:textId="77777777" w:rsidTr="00066B53">
        <w:trPr>
          <w:trHeight w:val="302"/>
        </w:trPr>
        <w:tc>
          <w:tcPr>
            <w:tcW w:w="1799" w:type="pct"/>
            <w:tcBorders>
              <w:top w:val="single" w:sz="4" w:space="0" w:color="auto"/>
              <w:bottom w:val="double" w:sz="4" w:space="0" w:color="auto"/>
              <w:right w:val="double" w:sz="4" w:space="0" w:color="auto"/>
            </w:tcBorders>
            <w:shd w:val="clear" w:color="auto" w:fill="auto"/>
            <w:noWrap/>
            <w:vAlign w:val="center"/>
          </w:tcPr>
          <w:p w14:paraId="75061DF4" w14:textId="77777777" w:rsidR="004A2862" w:rsidRPr="004A2862" w:rsidRDefault="004A2862" w:rsidP="00066B53">
            <w:pPr>
              <w:rPr>
                <w:rFonts w:cs="Times New Roman"/>
                <w:color w:val="000000"/>
                <w:sz w:val="22"/>
              </w:rPr>
            </w:pPr>
            <w:r w:rsidRPr="004A2862">
              <w:rPr>
                <w:rFonts w:cs="Times New Roman"/>
                <w:i/>
                <w:iCs/>
                <w:color w:val="000000"/>
                <w:sz w:val="22"/>
              </w:rPr>
              <w:t>α</w:t>
            </w:r>
            <w:r w:rsidRPr="004A2862">
              <w:rPr>
                <w:rFonts w:cs="Times New Roman"/>
                <w:color w:val="000000"/>
                <w:sz w:val="22"/>
              </w:rPr>
              <w:t xml:space="preserve"> (bimodality) parameter </w:t>
            </w:r>
          </w:p>
        </w:tc>
        <w:tc>
          <w:tcPr>
            <w:tcW w:w="340" w:type="pct"/>
            <w:tcBorders>
              <w:top w:val="single" w:sz="4" w:space="0" w:color="auto"/>
              <w:bottom w:val="double" w:sz="4" w:space="0" w:color="auto"/>
              <w:right w:val="single" w:sz="4" w:space="0" w:color="auto"/>
            </w:tcBorders>
            <w:vAlign w:val="center"/>
          </w:tcPr>
          <w:p w14:paraId="06B80012" w14:textId="77777777" w:rsidR="004A2862" w:rsidRPr="004A2862" w:rsidRDefault="004A2862" w:rsidP="00066B53">
            <w:pPr>
              <w:jc w:val="right"/>
              <w:rPr>
                <w:rFonts w:cs="Times New Roman"/>
                <w:color w:val="000000"/>
                <w:sz w:val="22"/>
              </w:rPr>
            </w:pPr>
            <w:r w:rsidRPr="004A2862">
              <w:rPr>
                <w:rFonts w:cs="Times New Roman"/>
                <w:color w:val="000000"/>
                <w:sz w:val="22"/>
              </w:rPr>
              <w:t>0.000</w:t>
            </w:r>
          </w:p>
        </w:tc>
        <w:tc>
          <w:tcPr>
            <w:tcW w:w="307" w:type="pct"/>
            <w:tcBorders>
              <w:top w:val="single" w:sz="4" w:space="0" w:color="auto"/>
              <w:left w:val="single" w:sz="4" w:space="0" w:color="auto"/>
              <w:bottom w:val="double" w:sz="4" w:space="0" w:color="auto"/>
              <w:right w:val="double" w:sz="4" w:space="0" w:color="auto"/>
            </w:tcBorders>
            <w:vAlign w:val="center"/>
          </w:tcPr>
          <w:p w14:paraId="5BE771B4" w14:textId="77777777" w:rsidR="004A2862" w:rsidRPr="004A2862" w:rsidRDefault="004A2862" w:rsidP="00066B53">
            <w:pPr>
              <w:jc w:val="right"/>
              <w:rPr>
                <w:rFonts w:cs="Times New Roman"/>
                <w:color w:val="000000"/>
                <w:sz w:val="22"/>
              </w:rPr>
            </w:pPr>
            <w:r w:rsidRPr="004A2862">
              <w:rPr>
                <w:rFonts w:cs="Times New Roman"/>
                <w:color w:val="000000"/>
                <w:sz w:val="22"/>
              </w:rPr>
              <w:t>-</w:t>
            </w:r>
          </w:p>
        </w:tc>
        <w:tc>
          <w:tcPr>
            <w:tcW w:w="340" w:type="pct"/>
            <w:tcBorders>
              <w:top w:val="single" w:sz="4" w:space="0" w:color="auto"/>
              <w:left w:val="double" w:sz="4" w:space="0" w:color="auto"/>
              <w:bottom w:val="double" w:sz="4" w:space="0" w:color="auto"/>
              <w:right w:val="single" w:sz="4" w:space="0" w:color="auto"/>
            </w:tcBorders>
            <w:shd w:val="clear" w:color="auto" w:fill="auto"/>
            <w:noWrap/>
            <w:vAlign w:val="center"/>
          </w:tcPr>
          <w:p w14:paraId="5901E4F3" w14:textId="77777777" w:rsidR="004A2862" w:rsidRPr="004A2862" w:rsidRDefault="004A2862" w:rsidP="00066B53">
            <w:pPr>
              <w:jc w:val="right"/>
              <w:rPr>
                <w:rFonts w:cs="Times New Roman"/>
                <w:color w:val="000000"/>
                <w:sz w:val="22"/>
              </w:rPr>
            </w:pPr>
            <w:r w:rsidRPr="004A2862">
              <w:rPr>
                <w:rFonts w:cs="Times New Roman"/>
                <w:color w:val="000000"/>
                <w:sz w:val="22"/>
              </w:rPr>
              <w:t>0.000</w:t>
            </w:r>
          </w:p>
        </w:tc>
        <w:tc>
          <w:tcPr>
            <w:tcW w:w="316" w:type="pct"/>
            <w:gridSpan w:val="2"/>
            <w:tcBorders>
              <w:top w:val="single" w:sz="4" w:space="0" w:color="auto"/>
              <w:left w:val="single" w:sz="4" w:space="0" w:color="auto"/>
              <w:bottom w:val="double" w:sz="4" w:space="0" w:color="auto"/>
              <w:right w:val="double" w:sz="4" w:space="0" w:color="auto"/>
            </w:tcBorders>
            <w:shd w:val="clear" w:color="auto" w:fill="auto"/>
            <w:noWrap/>
            <w:vAlign w:val="center"/>
          </w:tcPr>
          <w:p w14:paraId="38B920F5" w14:textId="77777777" w:rsidR="004A2862" w:rsidRPr="004A2862" w:rsidRDefault="004A2862" w:rsidP="00066B53">
            <w:pPr>
              <w:jc w:val="right"/>
              <w:rPr>
                <w:rFonts w:cs="Times New Roman"/>
                <w:color w:val="000000"/>
                <w:sz w:val="22"/>
              </w:rPr>
            </w:pPr>
            <w:r w:rsidRPr="004A2862">
              <w:rPr>
                <w:rFonts w:cs="Times New Roman"/>
                <w:color w:val="000000"/>
                <w:sz w:val="22"/>
              </w:rPr>
              <w:t>-</w:t>
            </w:r>
          </w:p>
        </w:tc>
        <w:tc>
          <w:tcPr>
            <w:tcW w:w="316" w:type="pct"/>
            <w:tcBorders>
              <w:top w:val="single" w:sz="4" w:space="0" w:color="auto"/>
              <w:left w:val="single" w:sz="4" w:space="0" w:color="auto"/>
              <w:bottom w:val="double" w:sz="4" w:space="0" w:color="auto"/>
              <w:right w:val="single" w:sz="4" w:space="0" w:color="auto"/>
            </w:tcBorders>
            <w:shd w:val="clear" w:color="auto" w:fill="auto"/>
            <w:vAlign w:val="center"/>
          </w:tcPr>
          <w:p w14:paraId="31323950" w14:textId="77777777" w:rsidR="004A2862" w:rsidRPr="004A2862" w:rsidRDefault="004A2862" w:rsidP="00066B53">
            <w:pPr>
              <w:jc w:val="right"/>
              <w:rPr>
                <w:rFonts w:cs="Times New Roman"/>
                <w:color w:val="000000"/>
                <w:sz w:val="22"/>
              </w:rPr>
            </w:pPr>
            <w:r w:rsidRPr="004A2862">
              <w:rPr>
                <w:rFonts w:cs="Times New Roman"/>
                <w:color w:val="000000"/>
                <w:sz w:val="22"/>
              </w:rPr>
              <w:t>0.436</w:t>
            </w:r>
          </w:p>
        </w:tc>
        <w:tc>
          <w:tcPr>
            <w:tcW w:w="321" w:type="pct"/>
            <w:tcBorders>
              <w:top w:val="single" w:sz="4" w:space="0" w:color="auto"/>
              <w:left w:val="single" w:sz="4" w:space="0" w:color="auto"/>
              <w:bottom w:val="double" w:sz="4" w:space="0" w:color="auto"/>
              <w:right w:val="double" w:sz="4" w:space="0" w:color="auto"/>
            </w:tcBorders>
            <w:shd w:val="clear" w:color="auto" w:fill="auto"/>
            <w:vAlign w:val="center"/>
          </w:tcPr>
          <w:p w14:paraId="6ECD7186" w14:textId="77777777" w:rsidR="004A2862" w:rsidRPr="004A2862" w:rsidRDefault="004A2862" w:rsidP="00066B53">
            <w:pPr>
              <w:jc w:val="right"/>
              <w:rPr>
                <w:rFonts w:cs="Times New Roman"/>
                <w:color w:val="000000"/>
                <w:sz w:val="22"/>
              </w:rPr>
            </w:pPr>
            <w:r w:rsidRPr="004A2862">
              <w:rPr>
                <w:rFonts w:cs="Times New Roman"/>
                <w:color w:val="000000"/>
                <w:sz w:val="22"/>
              </w:rPr>
              <w:t>4.41</w:t>
            </w:r>
          </w:p>
        </w:tc>
        <w:tc>
          <w:tcPr>
            <w:tcW w:w="311" w:type="pct"/>
            <w:tcBorders>
              <w:top w:val="single" w:sz="4" w:space="0" w:color="auto"/>
              <w:left w:val="single" w:sz="4" w:space="0" w:color="auto"/>
              <w:bottom w:val="double" w:sz="4" w:space="0" w:color="auto"/>
              <w:right w:val="single" w:sz="4" w:space="0" w:color="auto"/>
            </w:tcBorders>
            <w:shd w:val="clear" w:color="auto" w:fill="auto"/>
            <w:vAlign w:val="center"/>
          </w:tcPr>
          <w:p w14:paraId="5A891C1C" w14:textId="77777777" w:rsidR="004A2862" w:rsidRPr="004A2862" w:rsidRDefault="004A2862" w:rsidP="00066B53">
            <w:pPr>
              <w:jc w:val="right"/>
              <w:rPr>
                <w:rFonts w:cs="Times New Roman"/>
                <w:color w:val="000000"/>
                <w:sz w:val="22"/>
              </w:rPr>
            </w:pPr>
            <w:r w:rsidRPr="004A2862">
              <w:rPr>
                <w:rFonts w:cs="Times New Roman"/>
                <w:color w:val="000000"/>
                <w:sz w:val="22"/>
              </w:rPr>
              <w:t>1.493</w:t>
            </w:r>
          </w:p>
        </w:tc>
        <w:tc>
          <w:tcPr>
            <w:tcW w:w="316" w:type="pct"/>
            <w:gridSpan w:val="2"/>
            <w:tcBorders>
              <w:top w:val="single" w:sz="4" w:space="0" w:color="auto"/>
              <w:left w:val="single" w:sz="4" w:space="0" w:color="auto"/>
              <w:bottom w:val="double" w:sz="4" w:space="0" w:color="auto"/>
              <w:right w:val="double" w:sz="4" w:space="0" w:color="auto"/>
            </w:tcBorders>
            <w:shd w:val="clear" w:color="auto" w:fill="auto"/>
            <w:vAlign w:val="center"/>
          </w:tcPr>
          <w:p w14:paraId="590856E1" w14:textId="77777777" w:rsidR="004A2862" w:rsidRPr="004A2862" w:rsidRDefault="004A2862" w:rsidP="00066B53">
            <w:pPr>
              <w:jc w:val="right"/>
              <w:rPr>
                <w:rFonts w:cs="Times New Roman"/>
                <w:color w:val="000000"/>
                <w:sz w:val="22"/>
              </w:rPr>
            </w:pPr>
            <w:r w:rsidRPr="004A2862">
              <w:rPr>
                <w:rFonts w:cs="Times New Roman"/>
                <w:color w:val="000000"/>
                <w:sz w:val="22"/>
              </w:rPr>
              <w:t>3.73</w:t>
            </w:r>
          </w:p>
        </w:tc>
        <w:tc>
          <w:tcPr>
            <w:tcW w:w="316" w:type="pct"/>
            <w:tcBorders>
              <w:top w:val="single" w:sz="4" w:space="0" w:color="auto"/>
              <w:left w:val="single" w:sz="4" w:space="0" w:color="auto"/>
              <w:bottom w:val="double" w:sz="4" w:space="0" w:color="auto"/>
              <w:right w:val="single" w:sz="4" w:space="0" w:color="auto"/>
            </w:tcBorders>
            <w:shd w:val="clear" w:color="auto" w:fill="auto"/>
            <w:vAlign w:val="center"/>
          </w:tcPr>
          <w:p w14:paraId="2FF9E77B" w14:textId="77777777" w:rsidR="004A2862" w:rsidRPr="004A2862" w:rsidRDefault="004A2862" w:rsidP="00066B53">
            <w:pPr>
              <w:jc w:val="right"/>
              <w:rPr>
                <w:rFonts w:cs="Times New Roman"/>
                <w:color w:val="000000"/>
                <w:sz w:val="22"/>
              </w:rPr>
            </w:pPr>
            <w:r w:rsidRPr="004A2862">
              <w:rPr>
                <w:rFonts w:cs="Times New Roman"/>
                <w:color w:val="000000"/>
                <w:sz w:val="22"/>
              </w:rPr>
              <w:t>1.508</w:t>
            </w:r>
          </w:p>
        </w:tc>
        <w:tc>
          <w:tcPr>
            <w:tcW w:w="318" w:type="pct"/>
            <w:tcBorders>
              <w:top w:val="single" w:sz="4" w:space="0" w:color="auto"/>
              <w:left w:val="single" w:sz="4" w:space="0" w:color="auto"/>
              <w:bottom w:val="double" w:sz="4" w:space="0" w:color="auto"/>
              <w:right w:val="double" w:sz="4" w:space="0" w:color="auto"/>
            </w:tcBorders>
            <w:shd w:val="clear" w:color="auto" w:fill="auto"/>
            <w:vAlign w:val="center"/>
          </w:tcPr>
          <w:p w14:paraId="2132292F" w14:textId="77777777" w:rsidR="004A2862" w:rsidRPr="004A2862" w:rsidRDefault="004A2862" w:rsidP="00066B53">
            <w:pPr>
              <w:jc w:val="right"/>
              <w:rPr>
                <w:rFonts w:cs="Times New Roman"/>
                <w:color w:val="000000"/>
                <w:sz w:val="22"/>
              </w:rPr>
            </w:pPr>
            <w:r w:rsidRPr="004A2862">
              <w:rPr>
                <w:rFonts w:cs="Times New Roman"/>
                <w:color w:val="000000"/>
                <w:sz w:val="22"/>
              </w:rPr>
              <w:t>2.75</w:t>
            </w:r>
          </w:p>
        </w:tc>
      </w:tr>
      <w:tr w:rsidR="004A2862" w:rsidRPr="004A2862" w14:paraId="02BAC1A3" w14:textId="77777777" w:rsidTr="00066B53">
        <w:trPr>
          <w:trHeight w:val="302"/>
        </w:trPr>
        <w:tc>
          <w:tcPr>
            <w:tcW w:w="1799" w:type="pct"/>
            <w:tcBorders>
              <w:top w:val="double" w:sz="4" w:space="0" w:color="auto"/>
              <w:bottom w:val="nil"/>
              <w:right w:val="double" w:sz="4" w:space="0" w:color="auto"/>
            </w:tcBorders>
            <w:shd w:val="clear" w:color="auto" w:fill="auto"/>
            <w:noWrap/>
            <w:vAlign w:val="center"/>
            <w:hideMark/>
          </w:tcPr>
          <w:p w14:paraId="134DDA2D" w14:textId="6CA747AD" w:rsidR="004A2862" w:rsidRPr="004A2862" w:rsidRDefault="004A2862" w:rsidP="00066B53">
            <w:pPr>
              <w:rPr>
                <w:rFonts w:cs="Times New Roman"/>
                <w:b/>
                <w:i/>
                <w:color w:val="000000"/>
                <w:sz w:val="22"/>
              </w:rPr>
            </w:pPr>
            <w:r w:rsidRPr="004A2862">
              <w:rPr>
                <w:rFonts w:cs="Times New Roman"/>
                <w:b/>
                <w:i/>
                <w:color w:val="000000"/>
                <w:sz w:val="22"/>
              </w:rPr>
              <w:t>Thresholds</w:t>
            </w:r>
          </w:p>
        </w:tc>
        <w:tc>
          <w:tcPr>
            <w:tcW w:w="340" w:type="pct"/>
            <w:tcBorders>
              <w:top w:val="double" w:sz="4" w:space="0" w:color="auto"/>
              <w:bottom w:val="nil"/>
              <w:right w:val="single" w:sz="4" w:space="0" w:color="auto"/>
            </w:tcBorders>
            <w:vAlign w:val="center"/>
          </w:tcPr>
          <w:p w14:paraId="2CB7B13D" w14:textId="77777777" w:rsidR="004A2862" w:rsidRPr="004A2862" w:rsidRDefault="004A2862" w:rsidP="00066B53">
            <w:pPr>
              <w:jc w:val="right"/>
              <w:rPr>
                <w:rFonts w:cs="Times New Roman"/>
                <w:color w:val="000000"/>
                <w:sz w:val="22"/>
              </w:rPr>
            </w:pPr>
          </w:p>
        </w:tc>
        <w:tc>
          <w:tcPr>
            <w:tcW w:w="307" w:type="pct"/>
            <w:tcBorders>
              <w:top w:val="double" w:sz="4" w:space="0" w:color="auto"/>
              <w:left w:val="single" w:sz="4" w:space="0" w:color="auto"/>
              <w:bottom w:val="nil"/>
              <w:right w:val="double" w:sz="4" w:space="0" w:color="auto"/>
            </w:tcBorders>
            <w:vAlign w:val="center"/>
          </w:tcPr>
          <w:p w14:paraId="1E17302D" w14:textId="77777777" w:rsidR="004A2862" w:rsidRPr="004A2862" w:rsidRDefault="004A2862" w:rsidP="00066B53">
            <w:pPr>
              <w:jc w:val="right"/>
              <w:rPr>
                <w:rFonts w:cs="Times New Roman"/>
                <w:color w:val="000000"/>
                <w:sz w:val="22"/>
              </w:rPr>
            </w:pPr>
          </w:p>
        </w:tc>
        <w:tc>
          <w:tcPr>
            <w:tcW w:w="340" w:type="pct"/>
            <w:tcBorders>
              <w:top w:val="double" w:sz="4" w:space="0" w:color="auto"/>
              <w:left w:val="double" w:sz="4" w:space="0" w:color="auto"/>
              <w:bottom w:val="nil"/>
              <w:right w:val="single" w:sz="4" w:space="0" w:color="auto"/>
            </w:tcBorders>
            <w:shd w:val="clear" w:color="auto" w:fill="auto"/>
            <w:noWrap/>
            <w:vAlign w:val="center"/>
          </w:tcPr>
          <w:p w14:paraId="7A9FFEF8" w14:textId="77777777" w:rsidR="004A2862" w:rsidRPr="004A2862" w:rsidRDefault="004A2862" w:rsidP="00066B53">
            <w:pPr>
              <w:jc w:val="right"/>
              <w:rPr>
                <w:rFonts w:cs="Times New Roman"/>
                <w:color w:val="000000"/>
                <w:sz w:val="22"/>
              </w:rPr>
            </w:pPr>
          </w:p>
        </w:tc>
        <w:tc>
          <w:tcPr>
            <w:tcW w:w="316" w:type="pct"/>
            <w:gridSpan w:val="2"/>
            <w:tcBorders>
              <w:top w:val="double" w:sz="4" w:space="0" w:color="auto"/>
              <w:left w:val="single" w:sz="4" w:space="0" w:color="auto"/>
              <w:right w:val="double" w:sz="4" w:space="0" w:color="auto"/>
            </w:tcBorders>
            <w:shd w:val="clear" w:color="auto" w:fill="auto"/>
            <w:noWrap/>
            <w:vAlign w:val="center"/>
          </w:tcPr>
          <w:p w14:paraId="67055B04" w14:textId="77777777" w:rsidR="004A2862" w:rsidRPr="004A2862" w:rsidRDefault="004A2862" w:rsidP="00066B53">
            <w:pPr>
              <w:jc w:val="right"/>
              <w:rPr>
                <w:rFonts w:cs="Times New Roman"/>
                <w:sz w:val="22"/>
              </w:rPr>
            </w:pPr>
          </w:p>
        </w:tc>
        <w:tc>
          <w:tcPr>
            <w:tcW w:w="316" w:type="pct"/>
            <w:tcBorders>
              <w:top w:val="double" w:sz="4" w:space="0" w:color="auto"/>
              <w:left w:val="single" w:sz="4" w:space="0" w:color="auto"/>
              <w:bottom w:val="nil"/>
              <w:right w:val="single" w:sz="4" w:space="0" w:color="auto"/>
            </w:tcBorders>
            <w:shd w:val="clear" w:color="auto" w:fill="auto"/>
            <w:vAlign w:val="center"/>
          </w:tcPr>
          <w:p w14:paraId="53818A15" w14:textId="77777777" w:rsidR="004A2862" w:rsidRPr="004A2862" w:rsidRDefault="004A2862" w:rsidP="00066B53">
            <w:pPr>
              <w:jc w:val="right"/>
              <w:rPr>
                <w:rFonts w:cs="Times New Roman"/>
                <w:sz w:val="22"/>
              </w:rPr>
            </w:pPr>
          </w:p>
        </w:tc>
        <w:tc>
          <w:tcPr>
            <w:tcW w:w="321" w:type="pct"/>
            <w:tcBorders>
              <w:top w:val="double" w:sz="4" w:space="0" w:color="auto"/>
              <w:left w:val="single" w:sz="4" w:space="0" w:color="auto"/>
              <w:right w:val="double" w:sz="4" w:space="0" w:color="auto"/>
            </w:tcBorders>
            <w:shd w:val="clear" w:color="auto" w:fill="auto"/>
            <w:vAlign w:val="center"/>
          </w:tcPr>
          <w:p w14:paraId="2B9B3B78" w14:textId="77777777" w:rsidR="004A2862" w:rsidRPr="004A2862" w:rsidRDefault="004A2862" w:rsidP="00066B53">
            <w:pPr>
              <w:jc w:val="right"/>
              <w:rPr>
                <w:rFonts w:cs="Times New Roman"/>
                <w:sz w:val="22"/>
              </w:rPr>
            </w:pPr>
          </w:p>
        </w:tc>
        <w:tc>
          <w:tcPr>
            <w:tcW w:w="311" w:type="pct"/>
            <w:tcBorders>
              <w:top w:val="double" w:sz="4" w:space="0" w:color="auto"/>
              <w:left w:val="single" w:sz="4" w:space="0" w:color="auto"/>
              <w:bottom w:val="nil"/>
              <w:right w:val="single" w:sz="4" w:space="0" w:color="auto"/>
            </w:tcBorders>
            <w:shd w:val="clear" w:color="auto" w:fill="auto"/>
            <w:vAlign w:val="center"/>
          </w:tcPr>
          <w:p w14:paraId="7D453D63" w14:textId="77777777" w:rsidR="004A2862" w:rsidRPr="004A2862" w:rsidRDefault="004A2862" w:rsidP="00066B53">
            <w:pPr>
              <w:jc w:val="right"/>
              <w:rPr>
                <w:rFonts w:cs="Times New Roman"/>
                <w:sz w:val="22"/>
              </w:rPr>
            </w:pPr>
          </w:p>
        </w:tc>
        <w:tc>
          <w:tcPr>
            <w:tcW w:w="316" w:type="pct"/>
            <w:gridSpan w:val="2"/>
            <w:tcBorders>
              <w:top w:val="double" w:sz="4" w:space="0" w:color="auto"/>
              <w:left w:val="single" w:sz="4" w:space="0" w:color="auto"/>
              <w:right w:val="double" w:sz="4" w:space="0" w:color="auto"/>
            </w:tcBorders>
            <w:shd w:val="clear" w:color="auto" w:fill="auto"/>
            <w:vAlign w:val="center"/>
          </w:tcPr>
          <w:p w14:paraId="6450F427" w14:textId="77777777" w:rsidR="004A2862" w:rsidRPr="004A2862" w:rsidRDefault="004A2862" w:rsidP="00066B53">
            <w:pPr>
              <w:jc w:val="right"/>
              <w:rPr>
                <w:rFonts w:cs="Times New Roman"/>
                <w:sz w:val="22"/>
              </w:rPr>
            </w:pPr>
          </w:p>
        </w:tc>
        <w:tc>
          <w:tcPr>
            <w:tcW w:w="316" w:type="pct"/>
            <w:tcBorders>
              <w:top w:val="double" w:sz="4" w:space="0" w:color="auto"/>
              <w:left w:val="single" w:sz="4" w:space="0" w:color="auto"/>
              <w:bottom w:val="nil"/>
              <w:right w:val="single" w:sz="4" w:space="0" w:color="auto"/>
            </w:tcBorders>
            <w:shd w:val="clear" w:color="auto" w:fill="auto"/>
            <w:vAlign w:val="center"/>
          </w:tcPr>
          <w:p w14:paraId="10B3594F" w14:textId="77777777" w:rsidR="004A2862" w:rsidRPr="004A2862" w:rsidRDefault="004A2862" w:rsidP="00066B53">
            <w:pPr>
              <w:jc w:val="right"/>
              <w:rPr>
                <w:rFonts w:cs="Times New Roman"/>
                <w:sz w:val="22"/>
              </w:rPr>
            </w:pPr>
          </w:p>
        </w:tc>
        <w:tc>
          <w:tcPr>
            <w:tcW w:w="318" w:type="pct"/>
            <w:tcBorders>
              <w:top w:val="double" w:sz="4" w:space="0" w:color="auto"/>
              <w:left w:val="single" w:sz="4" w:space="0" w:color="auto"/>
              <w:right w:val="double" w:sz="4" w:space="0" w:color="auto"/>
            </w:tcBorders>
            <w:shd w:val="clear" w:color="auto" w:fill="auto"/>
            <w:vAlign w:val="center"/>
          </w:tcPr>
          <w:p w14:paraId="4B75D6B5" w14:textId="77777777" w:rsidR="004A2862" w:rsidRPr="004A2862" w:rsidRDefault="004A2862" w:rsidP="00066B53">
            <w:pPr>
              <w:jc w:val="right"/>
              <w:rPr>
                <w:rFonts w:cs="Times New Roman"/>
                <w:sz w:val="22"/>
              </w:rPr>
            </w:pPr>
          </w:p>
        </w:tc>
      </w:tr>
      <w:tr w:rsidR="004A2862" w:rsidRPr="004A2862" w14:paraId="70C6F308" w14:textId="77777777" w:rsidTr="00066B53">
        <w:trPr>
          <w:trHeight w:val="302"/>
        </w:trPr>
        <w:tc>
          <w:tcPr>
            <w:tcW w:w="1799" w:type="pct"/>
            <w:tcBorders>
              <w:top w:val="nil"/>
              <w:bottom w:val="nil"/>
              <w:right w:val="double" w:sz="4" w:space="0" w:color="auto"/>
            </w:tcBorders>
            <w:shd w:val="clear" w:color="auto" w:fill="auto"/>
            <w:noWrap/>
            <w:vAlign w:val="center"/>
            <w:hideMark/>
          </w:tcPr>
          <w:p w14:paraId="51A3428F" w14:textId="77777777" w:rsidR="004A2862" w:rsidRPr="004A2862" w:rsidRDefault="004A2862" w:rsidP="008D6DBA">
            <w:pPr>
              <w:ind w:left="330"/>
              <w:rPr>
                <w:rFonts w:cs="Times New Roman"/>
                <w:iCs/>
                <w:color w:val="000000"/>
                <w:sz w:val="22"/>
              </w:rPr>
            </w:pPr>
            <w:r w:rsidRPr="004A2862">
              <w:rPr>
                <w:rFonts w:cs="Times New Roman"/>
                <w:iCs/>
                <w:color w:val="000000"/>
                <w:sz w:val="22"/>
              </w:rPr>
              <w:t>Between no injury/possible injury</w:t>
            </w:r>
          </w:p>
        </w:tc>
        <w:tc>
          <w:tcPr>
            <w:tcW w:w="340" w:type="pct"/>
            <w:tcBorders>
              <w:top w:val="nil"/>
              <w:bottom w:val="nil"/>
              <w:right w:val="single" w:sz="4" w:space="0" w:color="auto"/>
            </w:tcBorders>
            <w:vAlign w:val="center"/>
          </w:tcPr>
          <w:p w14:paraId="7F3D5891" w14:textId="77777777" w:rsidR="004A2862" w:rsidRPr="004A2862" w:rsidRDefault="004A2862" w:rsidP="00066B53">
            <w:pPr>
              <w:jc w:val="right"/>
              <w:rPr>
                <w:rFonts w:cs="Times New Roman"/>
                <w:color w:val="000000"/>
                <w:sz w:val="22"/>
              </w:rPr>
            </w:pPr>
            <w:r w:rsidRPr="004A2862">
              <w:rPr>
                <w:rFonts w:cs="Times New Roman"/>
                <w:color w:val="000000"/>
                <w:sz w:val="22"/>
              </w:rPr>
              <w:t>0.560</w:t>
            </w:r>
          </w:p>
        </w:tc>
        <w:tc>
          <w:tcPr>
            <w:tcW w:w="307" w:type="pct"/>
            <w:tcBorders>
              <w:top w:val="nil"/>
              <w:left w:val="single" w:sz="4" w:space="0" w:color="auto"/>
              <w:bottom w:val="nil"/>
              <w:right w:val="double" w:sz="4" w:space="0" w:color="auto"/>
            </w:tcBorders>
            <w:vAlign w:val="center"/>
          </w:tcPr>
          <w:p w14:paraId="6F7BA3BD" w14:textId="77777777" w:rsidR="004A2862" w:rsidRPr="004A2862" w:rsidRDefault="004A2862" w:rsidP="00066B53">
            <w:pPr>
              <w:jc w:val="right"/>
              <w:rPr>
                <w:rFonts w:cs="Times New Roman"/>
                <w:color w:val="000000"/>
                <w:sz w:val="22"/>
              </w:rPr>
            </w:pPr>
            <w:r w:rsidRPr="004A2862">
              <w:rPr>
                <w:rFonts w:cs="Times New Roman"/>
                <w:color w:val="000000"/>
                <w:sz w:val="22"/>
              </w:rPr>
              <w:t>3.52</w:t>
            </w:r>
          </w:p>
        </w:tc>
        <w:tc>
          <w:tcPr>
            <w:tcW w:w="340" w:type="pct"/>
            <w:tcBorders>
              <w:top w:val="nil"/>
              <w:left w:val="double" w:sz="4" w:space="0" w:color="auto"/>
              <w:bottom w:val="nil"/>
              <w:right w:val="single" w:sz="4" w:space="0" w:color="auto"/>
            </w:tcBorders>
            <w:shd w:val="clear" w:color="auto" w:fill="auto"/>
            <w:noWrap/>
            <w:vAlign w:val="center"/>
          </w:tcPr>
          <w:p w14:paraId="75458D9B" w14:textId="77777777" w:rsidR="004A2862" w:rsidRPr="004A2862" w:rsidRDefault="004A2862" w:rsidP="00066B53">
            <w:pPr>
              <w:jc w:val="right"/>
              <w:rPr>
                <w:rFonts w:cs="Times New Roman"/>
                <w:color w:val="000000"/>
                <w:sz w:val="22"/>
              </w:rPr>
            </w:pPr>
            <w:r w:rsidRPr="004A2862">
              <w:rPr>
                <w:rFonts w:cs="Times New Roman"/>
                <w:color w:val="000000"/>
                <w:sz w:val="22"/>
              </w:rPr>
              <w:t>0.592</w:t>
            </w:r>
          </w:p>
        </w:tc>
        <w:tc>
          <w:tcPr>
            <w:tcW w:w="316" w:type="pct"/>
            <w:gridSpan w:val="2"/>
            <w:tcBorders>
              <w:left w:val="single" w:sz="4" w:space="0" w:color="auto"/>
              <w:right w:val="double" w:sz="4" w:space="0" w:color="auto"/>
            </w:tcBorders>
            <w:shd w:val="clear" w:color="auto" w:fill="auto"/>
            <w:noWrap/>
            <w:vAlign w:val="center"/>
          </w:tcPr>
          <w:p w14:paraId="08566E92" w14:textId="77777777" w:rsidR="004A2862" w:rsidRPr="004A2862" w:rsidRDefault="004A2862" w:rsidP="00066B53">
            <w:pPr>
              <w:jc w:val="right"/>
              <w:rPr>
                <w:rFonts w:cs="Times New Roman"/>
                <w:color w:val="000000"/>
                <w:sz w:val="22"/>
              </w:rPr>
            </w:pPr>
            <w:r w:rsidRPr="004A2862">
              <w:rPr>
                <w:rFonts w:cs="Times New Roman"/>
                <w:color w:val="000000"/>
                <w:sz w:val="22"/>
              </w:rPr>
              <w:t>2.82</w:t>
            </w:r>
          </w:p>
        </w:tc>
        <w:tc>
          <w:tcPr>
            <w:tcW w:w="316" w:type="pct"/>
            <w:tcBorders>
              <w:top w:val="nil"/>
              <w:left w:val="single" w:sz="4" w:space="0" w:color="auto"/>
              <w:bottom w:val="nil"/>
              <w:right w:val="single" w:sz="4" w:space="0" w:color="auto"/>
            </w:tcBorders>
            <w:shd w:val="clear" w:color="auto" w:fill="auto"/>
            <w:vAlign w:val="center"/>
          </w:tcPr>
          <w:p w14:paraId="76DC82DE" w14:textId="77777777" w:rsidR="004A2862" w:rsidRPr="004A2862" w:rsidRDefault="004A2862" w:rsidP="00066B53">
            <w:pPr>
              <w:jc w:val="right"/>
              <w:rPr>
                <w:rFonts w:cs="Times New Roman"/>
                <w:color w:val="000000"/>
                <w:sz w:val="22"/>
              </w:rPr>
            </w:pPr>
            <w:r w:rsidRPr="004A2862">
              <w:rPr>
                <w:rFonts w:cs="Times New Roman"/>
                <w:color w:val="000000"/>
                <w:sz w:val="22"/>
              </w:rPr>
              <w:t>0.050</w:t>
            </w:r>
          </w:p>
        </w:tc>
        <w:tc>
          <w:tcPr>
            <w:tcW w:w="321" w:type="pct"/>
            <w:tcBorders>
              <w:left w:val="single" w:sz="4" w:space="0" w:color="auto"/>
              <w:right w:val="double" w:sz="4" w:space="0" w:color="auto"/>
            </w:tcBorders>
            <w:shd w:val="clear" w:color="auto" w:fill="auto"/>
            <w:vAlign w:val="center"/>
          </w:tcPr>
          <w:p w14:paraId="049588D2" w14:textId="77777777" w:rsidR="004A2862" w:rsidRPr="004A2862" w:rsidRDefault="004A2862" w:rsidP="00066B53">
            <w:pPr>
              <w:jc w:val="right"/>
              <w:rPr>
                <w:rFonts w:cs="Times New Roman"/>
                <w:color w:val="000000"/>
                <w:sz w:val="22"/>
              </w:rPr>
            </w:pPr>
            <w:r w:rsidRPr="004A2862">
              <w:rPr>
                <w:rFonts w:cs="Times New Roman"/>
                <w:color w:val="000000"/>
                <w:sz w:val="22"/>
              </w:rPr>
              <w:t>0.411</w:t>
            </w:r>
          </w:p>
        </w:tc>
        <w:tc>
          <w:tcPr>
            <w:tcW w:w="311" w:type="pct"/>
            <w:tcBorders>
              <w:top w:val="nil"/>
              <w:left w:val="single" w:sz="4" w:space="0" w:color="auto"/>
              <w:bottom w:val="nil"/>
              <w:right w:val="single" w:sz="4" w:space="0" w:color="auto"/>
            </w:tcBorders>
            <w:shd w:val="clear" w:color="auto" w:fill="auto"/>
            <w:vAlign w:val="center"/>
          </w:tcPr>
          <w:p w14:paraId="77AE91AA" w14:textId="77777777" w:rsidR="004A2862" w:rsidRPr="004A2862" w:rsidRDefault="004A2862" w:rsidP="00066B53">
            <w:pPr>
              <w:jc w:val="right"/>
              <w:rPr>
                <w:rFonts w:cs="Times New Roman"/>
                <w:color w:val="000000"/>
                <w:sz w:val="22"/>
              </w:rPr>
            </w:pPr>
            <w:r w:rsidRPr="004A2862">
              <w:rPr>
                <w:rFonts w:cs="Times New Roman"/>
                <w:color w:val="000000"/>
                <w:sz w:val="22"/>
              </w:rPr>
              <w:t>0.208</w:t>
            </w:r>
          </w:p>
        </w:tc>
        <w:tc>
          <w:tcPr>
            <w:tcW w:w="316" w:type="pct"/>
            <w:gridSpan w:val="2"/>
            <w:tcBorders>
              <w:left w:val="single" w:sz="4" w:space="0" w:color="auto"/>
              <w:right w:val="double" w:sz="4" w:space="0" w:color="auto"/>
            </w:tcBorders>
            <w:shd w:val="clear" w:color="auto" w:fill="auto"/>
            <w:vAlign w:val="center"/>
          </w:tcPr>
          <w:p w14:paraId="7F171B7E" w14:textId="77777777" w:rsidR="004A2862" w:rsidRPr="004A2862" w:rsidRDefault="004A2862" w:rsidP="00066B53">
            <w:pPr>
              <w:jc w:val="right"/>
              <w:rPr>
                <w:rFonts w:cs="Times New Roman"/>
                <w:color w:val="000000"/>
                <w:sz w:val="22"/>
              </w:rPr>
            </w:pPr>
            <w:r w:rsidRPr="004A2862">
              <w:rPr>
                <w:rFonts w:cs="Times New Roman"/>
                <w:color w:val="000000"/>
                <w:sz w:val="22"/>
              </w:rPr>
              <w:t>1.07</w:t>
            </w:r>
          </w:p>
        </w:tc>
        <w:tc>
          <w:tcPr>
            <w:tcW w:w="316" w:type="pct"/>
            <w:tcBorders>
              <w:top w:val="nil"/>
              <w:left w:val="single" w:sz="4" w:space="0" w:color="auto"/>
              <w:bottom w:val="nil"/>
              <w:right w:val="single" w:sz="4" w:space="0" w:color="auto"/>
            </w:tcBorders>
            <w:shd w:val="clear" w:color="auto" w:fill="auto"/>
            <w:vAlign w:val="center"/>
          </w:tcPr>
          <w:p w14:paraId="3486B0FA" w14:textId="77777777" w:rsidR="004A2862" w:rsidRPr="004A2862" w:rsidRDefault="004A2862" w:rsidP="00066B53">
            <w:pPr>
              <w:jc w:val="right"/>
              <w:rPr>
                <w:rFonts w:cs="Times New Roman"/>
                <w:color w:val="000000"/>
                <w:sz w:val="22"/>
              </w:rPr>
            </w:pPr>
            <w:r w:rsidRPr="004A2862">
              <w:rPr>
                <w:rFonts w:cs="Times New Roman"/>
                <w:color w:val="000000"/>
                <w:sz w:val="22"/>
              </w:rPr>
              <w:t>0.084</w:t>
            </w:r>
          </w:p>
        </w:tc>
        <w:tc>
          <w:tcPr>
            <w:tcW w:w="318" w:type="pct"/>
            <w:tcBorders>
              <w:left w:val="single" w:sz="4" w:space="0" w:color="auto"/>
              <w:right w:val="double" w:sz="4" w:space="0" w:color="auto"/>
            </w:tcBorders>
            <w:shd w:val="clear" w:color="auto" w:fill="auto"/>
            <w:vAlign w:val="center"/>
          </w:tcPr>
          <w:p w14:paraId="2E403892" w14:textId="77777777" w:rsidR="004A2862" w:rsidRPr="004A2862" w:rsidRDefault="004A2862" w:rsidP="00066B53">
            <w:pPr>
              <w:jc w:val="right"/>
              <w:rPr>
                <w:rFonts w:cs="Times New Roman"/>
                <w:color w:val="000000"/>
                <w:sz w:val="22"/>
              </w:rPr>
            </w:pPr>
            <w:r w:rsidRPr="004A2862">
              <w:rPr>
                <w:rFonts w:cs="Times New Roman"/>
                <w:color w:val="000000"/>
                <w:sz w:val="22"/>
              </w:rPr>
              <w:t>0.52</w:t>
            </w:r>
          </w:p>
        </w:tc>
      </w:tr>
      <w:tr w:rsidR="004A2862" w:rsidRPr="004A2862" w14:paraId="31A2F1C7" w14:textId="77777777" w:rsidTr="00066B53">
        <w:trPr>
          <w:trHeight w:val="302"/>
        </w:trPr>
        <w:tc>
          <w:tcPr>
            <w:tcW w:w="1799" w:type="pct"/>
            <w:tcBorders>
              <w:top w:val="nil"/>
              <w:bottom w:val="nil"/>
              <w:right w:val="double" w:sz="4" w:space="0" w:color="auto"/>
            </w:tcBorders>
            <w:shd w:val="clear" w:color="auto" w:fill="auto"/>
            <w:noWrap/>
            <w:vAlign w:val="center"/>
            <w:hideMark/>
          </w:tcPr>
          <w:p w14:paraId="1B666A60" w14:textId="77777777" w:rsidR="004A2862" w:rsidRPr="004A2862" w:rsidRDefault="004A2862" w:rsidP="008D6DBA">
            <w:pPr>
              <w:ind w:left="330"/>
              <w:rPr>
                <w:rFonts w:cs="Times New Roman"/>
                <w:iCs/>
                <w:color w:val="000000"/>
                <w:sz w:val="22"/>
              </w:rPr>
            </w:pPr>
            <w:r w:rsidRPr="004A2862">
              <w:rPr>
                <w:rFonts w:cs="Times New Roman"/>
                <w:iCs/>
                <w:color w:val="000000"/>
                <w:sz w:val="22"/>
              </w:rPr>
              <w:t>Between possible/non-incapacitating injury</w:t>
            </w:r>
          </w:p>
        </w:tc>
        <w:tc>
          <w:tcPr>
            <w:tcW w:w="340" w:type="pct"/>
            <w:tcBorders>
              <w:top w:val="nil"/>
              <w:bottom w:val="nil"/>
              <w:right w:val="single" w:sz="4" w:space="0" w:color="auto"/>
            </w:tcBorders>
            <w:vAlign w:val="center"/>
          </w:tcPr>
          <w:p w14:paraId="430BB114" w14:textId="77777777" w:rsidR="004A2862" w:rsidRPr="004A2862" w:rsidRDefault="004A2862" w:rsidP="00066B53">
            <w:pPr>
              <w:jc w:val="right"/>
              <w:rPr>
                <w:rFonts w:cs="Times New Roman"/>
                <w:color w:val="000000"/>
                <w:sz w:val="22"/>
              </w:rPr>
            </w:pPr>
            <w:r w:rsidRPr="004A2862">
              <w:rPr>
                <w:rFonts w:cs="Times New Roman"/>
                <w:color w:val="000000"/>
                <w:sz w:val="22"/>
              </w:rPr>
              <w:t>1.257</w:t>
            </w:r>
          </w:p>
        </w:tc>
        <w:tc>
          <w:tcPr>
            <w:tcW w:w="307" w:type="pct"/>
            <w:tcBorders>
              <w:top w:val="nil"/>
              <w:left w:val="single" w:sz="4" w:space="0" w:color="auto"/>
              <w:bottom w:val="nil"/>
              <w:right w:val="double" w:sz="4" w:space="0" w:color="auto"/>
            </w:tcBorders>
            <w:vAlign w:val="center"/>
          </w:tcPr>
          <w:p w14:paraId="32951BB1" w14:textId="77777777" w:rsidR="004A2862" w:rsidRPr="004A2862" w:rsidRDefault="004A2862" w:rsidP="00066B53">
            <w:pPr>
              <w:jc w:val="right"/>
              <w:rPr>
                <w:rFonts w:cs="Times New Roman"/>
                <w:color w:val="000000"/>
                <w:sz w:val="22"/>
              </w:rPr>
            </w:pPr>
            <w:r w:rsidRPr="004A2862">
              <w:rPr>
                <w:rFonts w:cs="Times New Roman"/>
                <w:color w:val="000000"/>
                <w:sz w:val="22"/>
              </w:rPr>
              <w:t>7.86</w:t>
            </w:r>
          </w:p>
        </w:tc>
        <w:tc>
          <w:tcPr>
            <w:tcW w:w="340" w:type="pct"/>
            <w:tcBorders>
              <w:top w:val="nil"/>
              <w:left w:val="double" w:sz="4" w:space="0" w:color="auto"/>
              <w:bottom w:val="nil"/>
              <w:right w:val="single" w:sz="4" w:space="0" w:color="auto"/>
            </w:tcBorders>
            <w:shd w:val="clear" w:color="auto" w:fill="auto"/>
            <w:noWrap/>
            <w:vAlign w:val="center"/>
          </w:tcPr>
          <w:p w14:paraId="1D541D76" w14:textId="77777777" w:rsidR="004A2862" w:rsidRPr="004A2862" w:rsidRDefault="004A2862" w:rsidP="00066B53">
            <w:pPr>
              <w:jc w:val="right"/>
              <w:rPr>
                <w:rFonts w:cs="Times New Roman"/>
                <w:color w:val="000000"/>
                <w:sz w:val="22"/>
              </w:rPr>
            </w:pPr>
            <w:r w:rsidRPr="004A2862">
              <w:rPr>
                <w:rFonts w:cs="Times New Roman"/>
                <w:color w:val="000000"/>
                <w:sz w:val="22"/>
              </w:rPr>
              <w:t>1.542</w:t>
            </w:r>
          </w:p>
        </w:tc>
        <w:tc>
          <w:tcPr>
            <w:tcW w:w="316" w:type="pct"/>
            <w:gridSpan w:val="2"/>
            <w:tcBorders>
              <w:left w:val="single" w:sz="4" w:space="0" w:color="auto"/>
              <w:right w:val="double" w:sz="4" w:space="0" w:color="auto"/>
            </w:tcBorders>
            <w:shd w:val="clear" w:color="auto" w:fill="auto"/>
            <w:noWrap/>
            <w:vAlign w:val="center"/>
          </w:tcPr>
          <w:p w14:paraId="3EFAE845" w14:textId="77777777" w:rsidR="004A2862" w:rsidRPr="004A2862" w:rsidRDefault="004A2862" w:rsidP="00066B53">
            <w:pPr>
              <w:jc w:val="right"/>
              <w:rPr>
                <w:rFonts w:cs="Times New Roman"/>
                <w:color w:val="000000"/>
                <w:sz w:val="22"/>
              </w:rPr>
            </w:pPr>
            <w:r w:rsidRPr="004A2862">
              <w:rPr>
                <w:rFonts w:cs="Times New Roman"/>
                <w:color w:val="000000"/>
                <w:sz w:val="22"/>
              </w:rPr>
              <w:t>7.23</w:t>
            </w:r>
          </w:p>
        </w:tc>
        <w:tc>
          <w:tcPr>
            <w:tcW w:w="316" w:type="pct"/>
            <w:tcBorders>
              <w:top w:val="nil"/>
              <w:left w:val="single" w:sz="4" w:space="0" w:color="auto"/>
              <w:bottom w:val="nil"/>
              <w:right w:val="single" w:sz="4" w:space="0" w:color="auto"/>
            </w:tcBorders>
            <w:shd w:val="clear" w:color="auto" w:fill="auto"/>
            <w:vAlign w:val="center"/>
          </w:tcPr>
          <w:p w14:paraId="3AAD85F2" w14:textId="77777777" w:rsidR="004A2862" w:rsidRPr="004A2862" w:rsidRDefault="004A2862" w:rsidP="00066B53">
            <w:pPr>
              <w:jc w:val="right"/>
              <w:rPr>
                <w:rFonts w:cs="Times New Roman"/>
                <w:color w:val="000000"/>
                <w:sz w:val="22"/>
              </w:rPr>
            </w:pPr>
            <w:r w:rsidRPr="004A2862">
              <w:rPr>
                <w:rFonts w:cs="Times New Roman"/>
                <w:color w:val="000000"/>
                <w:sz w:val="22"/>
              </w:rPr>
              <w:t>1.292</w:t>
            </w:r>
          </w:p>
        </w:tc>
        <w:tc>
          <w:tcPr>
            <w:tcW w:w="321" w:type="pct"/>
            <w:tcBorders>
              <w:left w:val="single" w:sz="4" w:space="0" w:color="auto"/>
              <w:right w:val="double" w:sz="4" w:space="0" w:color="auto"/>
            </w:tcBorders>
            <w:shd w:val="clear" w:color="auto" w:fill="auto"/>
            <w:vAlign w:val="center"/>
          </w:tcPr>
          <w:p w14:paraId="2DF85774" w14:textId="77777777" w:rsidR="004A2862" w:rsidRPr="004A2862" w:rsidRDefault="004A2862" w:rsidP="00066B53">
            <w:pPr>
              <w:jc w:val="right"/>
              <w:rPr>
                <w:rFonts w:cs="Times New Roman"/>
                <w:color w:val="000000"/>
                <w:sz w:val="22"/>
              </w:rPr>
            </w:pPr>
            <w:r w:rsidRPr="004A2862">
              <w:rPr>
                <w:rFonts w:cs="Times New Roman"/>
                <w:color w:val="000000"/>
                <w:sz w:val="22"/>
              </w:rPr>
              <w:t>9.54</w:t>
            </w:r>
          </w:p>
        </w:tc>
        <w:tc>
          <w:tcPr>
            <w:tcW w:w="311" w:type="pct"/>
            <w:tcBorders>
              <w:top w:val="nil"/>
              <w:left w:val="single" w:sz="4" w:space="0" w:color="auto"/>
              <w:bottom w:val="nil"/>
              <w:right w:val="single" w:sz="4" w:space="0" w:color="auto"/>
            </w:tcBorders>
            <w:shd w:val="clear" w:color="auto" w:fill="auto"/>
            <w:vAlign w:val="center"/>
          </w:tcPr>
          <w:p w14:paraId="2B3FBC02" w14:textId="77777777" w:rsidR="004A2862" w:rsidRPr="004A2862" w:rsidRDefault="004A2862" w:rsidP="00066B53">
            <w:pPr>
              <w:jc w:val="right"/>
              <w:rPr>
                <w:rFonts w:cs="Times New Roman"/>
                <w:color w:val="000000"/>
                <w:sz w:val="22"/>
              </w:rPr>
            </w:pPr>
            <w:r w:rsidRPr="004A2862">
              <w:rPr>
                <w:rFonts w:cs="Times New Roman"/>
                <w:color w:val="000000"/>
                <w:sz w:val="22"/>
              </w:rPr>
              <w:t>2.881</w:t>
            </w:r>
          </w:p>
        </w:tc>
        <w:tc>
          <w:tcPr>
            <w:tcW w:w="316" w:type="pct"/>
            <w:gridSpan w:val="2"/>
            <w:tcBorders>
              <w:left w:val="single" w:sz="4" w:space="0" w:color="auto"/>
              <w:right w:val="double" w:sz="4" w:space="0" w:color="auto"/>
            </w:tcBorders>
            <w:shd w:val="clear" w:color="auto" w:fill="auto"/>
            <w:vAlign w:val="center"/>
          </w:tcPr>
          <w:p w14:paraId="471C5B6A" w14:textId="77777777" w:rsidR="004A2862" w:rsidRPr="004A2862" w:rsidRDefault="004A2862" w:rsidP="00066B53">
            <w:pPr>
              <w:jc w:val="right"/>
              <w:rPr>
                <w:rFonts w:cs="Times New Roman"/>
                <w:color w:val="000000"/>
                <w:sz w:val="22"/>
              </w:rPr>
            </w:pPr>
            <w:r w:rsidRPr="004A2862">
              <w:rPr>
                <w:rFonts w:cs="Times New Roman"/>
                <w:color w:val="000000"/>
                <w:sz w:val="22"/>
              </w:rPr>
              <w:t>5.75</w:t>
            </w:r>
          </w:p>
        </w:tc>
        <w:tc>
          <w:tcPr>
            <w:tcW w:w="316" w:type="pct"/>
            <w:tcBorders>
              <w:top w:val="nil"/>
              <w:left w:val="single" w:sz="4" w:space="0" w:color="auto"/>
              <w:bottom w:val="nil"/>
              <w:right w:val="single" w:sz="4" w:space="0" w:color="auto"/>
            </w:tcBorders>
            <w:shd w:val="clear" w:color="auto" w:fill="auto"/>
            <w:vAlign w:val="center"/>
          </w:tcPr>
          <w:p w14:paraId="25EBBE50" w14:textId="77777777" w:rsidR="004A2862" w:rsidRPr="004A2862" w:rsidRDefault="004A2862" w:rsidP="00066B53">
            <w:pPr>
              <w:jc w:val="right"/>
              <w:rPr>
                <w:rFonts w:cs="Times New Roman"/>
                <w:color w:val="000000"/>
                <w:sz w:val="22"/>
              </w:rPr>
            </w:pPr>
            <w:r w:rsidRPr="004A2862">
              <w:rPr>
                <w:rFonts w:cs="Times New Roman"/>
                <w:color w:val="000000"/>
                <w:sz w:val="22"/>
              </w:rPr>
              <w:t>2.771</w:t>
            </w:r>
          </w:p>
        </w:tc>
        <w:tc>
          <w:tcPr>
            <w:tcW w:w="318" w:type="pct"/>
            <w:tcBorders>
              <w:left w:val="single" w:sz="4" w:space="0" w:color="auto"/>
              <w:right w:val="double" w:sz="4" w:space="0" w:color="auto"/>
            </w:tcBorders>
            <w:shd w:val="clear" w:color="auto" w:fill="auto"/>
            <w:vAlign w:val="center"/>
          </w:tcPr>
          <w:p w14:paraId="5FF0BD81" w14:textId="77777777" w:rsidR="004A2862" w:rsidRPr="004A2862" w:rsidRDefault="004A2862" w:rsidP="00066B53">
            <w:pPr>
              <w:jc w:val="right"/>
              <w:rPr>
                <w:rFonts w:cs="Times New Roman"/>
                <w:color w:val="000000"/>
                <w:sz w:val="22"/>
              </w:rPr>
            </w:pPr>
            <w:r w:rsidRPr="004A2862">
              <w:rPr>
                <w:rFonts w:cs="Times New Roman"/>
                <w:color w:val="000000"/>
                <w:sz w:val="22"/>
              </w:rPr>
              <w:t>5.11</w:t>
            </w:r>
          </w:p>
        </w:tc>
      </w:tr>
      <w:tr w:rsidR="004A2862" w:rsidRPr="004A2862" w14:paraId="2F6E9D9A" w14:textId="77777777" w:rsidTr="00066B53">
        <w:trPr>
          <w:trHeight w:val="302"/>
        </w:trPr>
        <w:tc>
          <w:tcPr>
            <w:tcW w:w="1799" w:type="pct"/>
            <w:tcBorders>
              <w:top w:val="nil"/>
              <w:bottom w:val="double" w:sz="4" w:space="0" w:color="auto"/>
              <w:right w:val="double" w:sz="4" w:space="0" w:color="auto"/>
            </w:tcBorders>
            <w:shd w:val="clear" w:color="auto" w:fill="auto"/>
            <w:noWrap/>
            <w:vAlign w:val="center"/>
          </w:tcPr>
          <w:p w14:paraId="5322390E" w14:textId="023CF886" w:rsidR="004A2862" w:rsidRPr="004A2862" w:rsidRDefault="004A2862" w:rsidP="008D6DBA">
            <w:pPr>
              <w:ind w:left="330"/>
              <w:rPr>
                <w:rFonts w:cs="Times New Roman"/>
                <w:iCs/>
                <w:color w:val="000000"/>
                <w:sz w:val="22"/>
              </w:rPr>
            </w:pPr>
            <w:r w:rsidRPr="004A2862">
              <w:rPr>
                <w:rFonts w:cs="Times New Roman"/>
                <w:iCs/>
                <w:color w:val="000000"/>
                <w:sz w:val="22"/>
              </w:rPr>
              <w:t>Between non-incapacitating/severe injury</w:t>
            </w:r>
          </w:p>
        </w:tc>
        <w:tc>
          <w:tcPr>
            <w:tcW w:w="340" w:type="pct"/>
            <w:tcBorders>
              <w:top w:val="nil"/>
              <w:bottom w:val="double" w:sz="4" w:space="0" w:color="auto"/>
              <w:right w:val="single" w:sz="4" w:space="0" w:color="auto"/>
            </w:tcBorders>
            <w:vAlign w:val="center"/>
          </w:tcPr>
          <w:p w14:paraId="62F3BF27" w14:textId="77777777" w:rsidR="004A2862" w:rsidRPr="004A2862" w:rsidRDefault="004A2862" w:rsidP="00066B53">
            <w:pPr>
              <w:jc w:val="right"/>
              <w:rPr>
                <w:rFonts w:cs="Times New Roman"/>
                <w:sz w:val="22"/>
              </w:rPr>
            </w:pPr>
            <w:r w:rsidRPr="004A2862">
              <w:rPr>
                <w:rFonts w:cs="Times New Roman"/>
                <w:sz w:val="22"/>
              </w:rPr>
              <w:t>2.550</w:t>
            </w:r>
          </w:p>
        </w:tc>
        <w:tc>
          <w:tcPr>
            <w:tcW w:w="307" w:type="pct"/>
            <w:tcBorders>
              <w:top w:val="nil"/>
              <w:left w:val="single" w:sz="4" w:space="0" w:color="auto"/>
              <w:bottom w:val="double" w:sz="4" w:space="0" w:color="auto"/>
              <w:right w:val="double" w:sz="4" w:space="0" w:color="auto"/>
            </w:tcBorders>
            <w:vAlign w:val="center"/>
          </w:tcPr>
          <w:p w14:paraId="3BF918AE" w14:textId="77777777" w:rsidR="004A2862" w:rsidRPr="004A2862" w:rsidRDefault="004A2862" w:rsidP="00066B53">
            <w:pPr>
              <w:jc w:val="right"/>
              <w:rPr>
                <w:rFonts w:cs="Times New Roman"/>
                <w:sz w:val="22"/>
              </w:rPr>
            </w:pPr>
            <w:r w:rsidRPr="004A2862">
              <w:rPr>
                <w:rFonts w:cs="Times New Roman"/>
                <w:sz w:val="22"/>
              </w:rPr>
              <w:t>15.12</w:t>
            </w:r>
          </w:p>
        </w:tc>
        <w:tc>
          <w:tcPr>
            <w:tcW w:w="340" w:type="pct"/>
            <w:tcBorders>
              <w:top w:val="nil"/>
              <w:left w:val="double" w:sz="4" w:space="0" w:color="auto"/>
              <w:bottom w:val="double" w:sz="4" w:space="0" w:color="auto"/>
              <w:right w:val="single" w:sz="4" w:space="0" w:color="auto"/>
            </w:tcBorders>
            <w:shd w:val="clear" w:color="auto" w:fill="auto"/>
            <w:noWrap/>
            <w:vAlign w:val="center"/>
          </w:tcPr>
          <w:p w14:paraId="5E34990F" w14:textId="77777777" w:rsidR="004A2862" w:rsidRPr="004A2862" w:rsidRDefault="004A2862" w:rsidP="00066B53">
            <w:pPr>
              <w:jc w:val="right"/>
              <w:rPr>
                <w:rFonts w:cs="Times New Roman"/>
                <w:color w:val="000000"/>
                <w:sz w:val="22"/>
              </w:rPr>
            </w:pPr>
            <w:r w:rsidRPr="004A2862">
              <w:rPr>
                <w:rFonts w:cs="Times New Roman"/>
                <w:color w:val="000000"/>
                <w:sz w:val="22"/>
              </w:rPr>
              <w:t>6.068</w:t>
            </w:r>
          </w:p>
        </w:tc>
        <w:tc>
          <w:tcPr>
            <w:tcW w:w="316" w:type="pct"/>
            <w:gridSpan w:val="2"/>
            <w:tcBorders>
              <w:left w:val="single" w:sz="4" w:space="0" w:color="auto"/>
              <w:bottom w:val="double" w:sz="4" w:space="0" w:color="auto"/>
              <w:right w:val="double" w:sz="4" w:space="0" w:color="auto"/>
            </w:tcBorders>
            <w:shd w:val="clear" w:color="auto" w:fill="auto"/>
            <w:noWrap/>
            <w:vAlign w:val="center"/>
          </w:tcPr>
          <w:p w14:paraId="22E0CA17" w14:textId="77777777" w:rsidR="004A2862" w:rsidRPr="004A2862" w:rsidRDefault="004A2862" w:rsidP="00066B53">
            <w:pPr>
              <w:jc w:val="right"/>
              <w:rPr>
                <w:rFonts w:cs="Times New Roman"/>
                <w:color w:val="000000"/>
                <w:sz w:val="22"/>
              </w:rPr>
            </w:pPr>
            <w:r w:rsidRPr="004A2862">
              <w:rPr>
                <w:rFonts w:cs="Times New Roman"/>
                <w:color w:val="000000"/>
                <w:sz w:val="22"/>
              </w:rPr>
              <w:t>16.62</w:t>
            </w:r>
          </w:p>
        </w:tc>
        <w:tc>
          <w:tcPr>
            <w:tcW w:w="316" w:type="pct"/>
            <w:tcBorders>
              <w:top w:val="nil"/>
              <w:left w:val="single" w:sz="4" w:space="0" w:color="auto"/>
              <w:bottom w:val="double" w:sz="4" w:space="0" w:color="auto"/>
              <w:right w:val="single" w:sz="4" w:space="0" w:color="auto"/>
            </w:tcBorders>
            <w:shd w:val="clear" w:color="auto" w:fill="auto"/>
            <w:vAlign w:val="center"/>
          </w:tcPr>
          <w:p w14:paraId="24B58E94" w14:textId="77777777" w:rsidR="004A2862" w:rsidRPr="004A2862" w:rsidRDefault="004A2862" w:rsidP="00066B53">
            <w:pPr>
              <w:jc w:val="right"/>
              <w:rPr>
                <w:rFonts w:cs="Times New Roman"/>
                <w:color w:val="000000"/>
                <w:sz w:val="22"/>
              </w:rPr>
            </w:pPr>
            <w:r w:rsidRPr="004A2862">
              <w:rPr>
                <w:rFonts w:cs="Times New Roman"/>
                <w:color w:val="000000"/>
                <w:sz w:val="22"/>
              </w:rPr>
              <w:t>2.582</w:t>
            </w:r>
          </w:p>
        </w:tc>
        <w:tc>
          <w:tcPr>
            <w:tcW w:w="321" w:type="pct"/>
            <w:tcBorders>
              <w:left w:val="single" w:sz="4" w:space="0" w:color="auto"/>
              <w:bottom w:val="double" w:sz="4" w:space="0" w:color="auto"/>
              <w:right w:val="double" w:sz="4" w:space="0" w:color="auto"/>
            </w:tcBorders>
            <w:shd w:val="clear" w:color="auto" w:fill="auto"/>
            <w:vAlign w:val="center"/>
          </w:tcPr>
          <w:p w14:paraId="642B7C69" w14:textId="77777777" w:rsidR="004A2862" w:rsidRPr="004A2862" w:rsidRDefault="004A2862" w:rsidP="00066B53">
            <w:pPr>
              <w:jc w:val="right"/>
              <w:rPr>
                <w:rFonts w:cs="Times New Roman"/>
                <w:color w:val="000000"/>
                <w:sz w:val="22"/>
              </w:rPr>
            </w:pPr>
            <w:r w:rsidRPr="004A2862">
              <w:rPr>
                <w:rFonts w:cs="Times New Roman"/>
                <w:color w:val="000000"/>
                <w:sz w:val="22"/>
              </w:rPr>
              <w:t>17.05</w:t>
            </w:r>
          </w:p>
        </w:tc>
        <w:tc>
          <w:tcPr>
            <w:tcW w:w="311" w:type="pct"/>
            <w:tcBorders>
              <w:top w:val="nil"/>
              <w:left w:val="single" w:sz="4" w:space="0" w:color="auto"/>
              <w:bottom w:val="double" w:sz="4" w:space="0" w:color="auto"/>
              <w:right w:val="single" w:sz="4" w:space="0" w:color="auto"/>
            </w:tcBorders>
            <w:shd w:val="clear" w:color="auto" w:fill="auto"/>
            <w:vAlign w:val="center"/>
          </w:tcPr>
          <w:p w14:paraId="7350AE45" w14:textId="77777777" w:rsidR="004A2862" w:rsidRPr="004A2862" w:rsidRDefault="004A2862" w:rsidP="00066B53">
            <w:pPr>
              <w:jc w:val="right"/>
              <w:rPr>
                <w:rFonts w:cs="Times New Roman"/>
                <w:color w:val="000000"/>
                <w:sz w:val="22"/>
              </w:rPr>
            </w:pPr>
            <w:r w:rsidRPr="004A2862">
              <w:rPr>
                <w:rFonts w:cs="Times New Roman"/>
                <w:color w:val="000000"/>
                <w:sz w:val="22"/>
              </w:rPr>
              <w:t>6.914</w:t>
            </w:r>
          </w:p>
        </w:tc>
        <w:tc>
          <w:tcPr>
            <w:tcW w:w="316" w:type="pct"/>
            <w:gridSpan w:val="2"/>
            <w:tcBorders>
              <w:left w:val="single" w:sz="4" w:space="0" w:color="auto"/>
              <w:bottom w:val="double" w:sz="4" w:space="0" w:color="auto"/>
              <w:right w:val="double" w:sz="4" w:space="0" w:color="auto"/>
            </w:tcBorders>
            <w:shd w:val="clear" w:color="auto" w:fill="auto"/>
            <w:vAlign w:val="center"/>
          </w:tcPr>
          <w:p w14:paraId="793A7D02" w14:textId="77777777" w:rsidR="004A2862" w:rsidRPr="004A2862" w:rsidRDefault="004A2862" w:rsidP="00066B53">
            <w:pPr>
              <w:jc w:val="right"/>
              <w:rPr>
                <w:rFonts w:cs="Times New Roman"/>
                <w:color w:val="000000"/>
                <w:sz w:val="22"/>
              </w:rPr>
            </w:pPr>
            <w:r w:rsidRPr="004A2862">
              <w:rPr>
                <w:rFonts w:cs="Times New Roman"/>
                <w:color w:val="000000"/>
                <w:sz w:val="22"/>
              </w:rPr>
              <w:t>7.29</w:t>
            </w:r>
          </w:p>
        </w:tc>
        <w:tc>
          <w:tcPr>
            <w:tcW w:w="316" w:type="pct"/>
            <w:tcBorders>
              <w:top w:val="nil"/>
              <w:left w:val="single" w:sz="4" w:space="0" w:color="auto"/>
              <w:bottom w:val="double" w:sz="4" w:space="0" w:color="auto"/>
              <w:right w:val="single" w:sz="4" w:space="0" w:color="auto"/>
            </w:tcBorders>
            <w:shd w:val="clear" w:color="auto" w:fill="auto"/>
            <w:vAlign w:val="center"/>
          </w:tcPr>
          <w:p w14:paraId="53DA9DF3" w14:textId="77777777" w:rsidR="004A2862" w:rsidRPr="004A2862" w:rsidRDefault="004A2862" w:rsidP="00066B53">
            <w:pPr>
              <w:jc w:val="right"/>
              <w:rPr>
                <w:rFonts w:cs="Times New Roman"/>
                <w:color w:val="000000"/>
                <w:sz w:val="22"/>
              </w:rPr>
            </w:pPr>
            <w:r w:rsidRPr="004A2862">
              <w:rPr>
                <w:rFonts w:cs="Times New Roman"/>
                <w:color w:val="000000"/>
                <w:sz w:val="22"/>
              </w:rPr>
              <w:t>6.841</w:t>
            </w:r>
          </w:p>
        </w:tc>
        <w:tc>
          <w:tcPr>
            <w:tcW w:w="318" w:type="pct"/>
            <w:tcBorders>
              <w:left w:val="single" w:sz="4" w:space="0" w:color="auto"/>
              <w:bottom w:val="double" w:sz="4" w:space="0" w:color="auto"/>
              <w:right w:val="double" w:sz="4" w:space="0" w:color="auto"/>
            </w:tcBorders>
            <w:shd w:val="clear" w:color="auto" w:fill="auto"/>
            <w:vAlign w:val="center"/>
          </w:tcPr>
          <w:p w14:paraId="04EA6699" w14:textId="77777777" w:rsidR="004A2862" w:rsidRPr="004A2862" w:rsidRDefault="004A2862" w:rsidP="00066B53">
            <w:pPr>
              <w:jc w:val="right"/>
              <w:rPr>
                <w:rFonts w:cs="Times New Roman"/>
                <w:color w:val="000000"/>
                <w:sz w:val="22"/>
              </w:rPr>
            </w:pPr>
            <w:r w:rsidRPr="004A2862">
              <w:rPr>
                <w:rFonts w:cs="Times New Roman"/>
                <w:color w:val="000000"/>
                <w:sz w:val="22"/>
              </w:rPr>
              <w:t>6.56</w:t>
            </w:r>
          </w:p>
        </w:tc>
      </w:tr>
    </w:tbl>
    <w:p w14:paraId="41A0E241" w14:textId="3FC93222" w:rsidR="004A2862" w:rsidRPr="00405BFD" w:rsidRDefault="004A2862" w:rsidP="004A2862">
      <w:pPr>
        <w:jc w:val="both"/>
        <w:rPr>
          <w:sz w:val="20"/>
          <w:szCs w:val="20"/>
        </w:rPr>
      </w:pPr>
      <w:r w:rsidRPr="00405BFD">
        <w:rPr>
          <w:sz w:val="20"/>
          <w:szCs w:val="20"/>
        </w:rPr>
        <w:t xml:space="preserve">A ‘-’ entry in the t-statistics column indicates that the corresponding coefficient is fixed due to identification considerations or because of a restriction imposed by the model or, in the case of the last column of the table,  because of restricting the coefficient to zero due to statistical insignificance. </w:t>
      </w:r>
    </w:p>
    <w:p w14:paraId="5414B220" w14:textId="14258788" w:rsidR="004A2862" w:rsidRPr="00405BFD" w:rsidRDefault="004A2862" w:rsidP="004A2862">
      <w:pPr>
        <w:jc w:val="both"/>
        <w:rPr>
          <w:sz w:val="20"/>
          <w:szCs w:val="20"/>
        </w:rPr>
      </w:pPr>
      <w:r w:rsidRPr="00DD5FFD">
        <w:rPr>
          <w:sz w:val="20"/>
          <w:szCs w:val="20"/>
        </w:rPr>
        <w:t>*</w:t>
      </w:r>
      <w:r w:rsidRPr="00405BFD">
        <w:rPr>
          <w:sz w:val="20"/>
          <w:szCs w:val="20"/>
        </w:rPr>
        <w:t xml:space="preserve">In parameterized form, the estimated value of </w:t>
      </w:r>
      <w:r w:rsidRPr="00405BFD">
        <w:rPr>
          <w:rFonts w:cs="Times New Roman"/>
          <w:i/>
          <w:iCs/>
          <w:color w:val="000000"/>
          <w:sz w:val="20"/>
          <w:szCs w:val="20"/>
        </w:rPr>
        <w:t>λ</w:t>
      </w:r>
      <w:r w:rsidRPr="00405BFD">
        <w:rPr>
          <w:rFonts w:cs="Times New Roman"/>
          <w:i/>
          <w:iCs/>
          <w:color w:val="000000"/>
          <w:sz w:val="20"/>
          <w:szCs w:val="20"/>
          <w:vertAlign w:val="superscript"/>
        </w:rPr>
        <w:t>*</w:t>
      </w:r>
      <w:r w:rsidRPr="00405BFD">
        <w:rPr>
          <w:sz w:val="20"/>
          <w:szCs w:val="20"/>
        </w:rPr>
        <w:t xml:space="preserve"> is -12.869 with a standard error of 0.769. This yields an implied value of </w:t>
      </w:r>
      <w:r w:rsidRPr="00405BFD">
        <w:rPr>
          <w:rFonts w:cs="Times New Roman"/>
          <w:i/>
          <w:iCs/>
          <w:color w:val="000000"/>
          <w:sz w:val="20"/>
          <w:szCs w:val="20"/>
        </w:rPr>
        <w:t>λ =</w:t>
      </w:r>
      <w:r w:rsidRPr="00405BFD">
        <w:rPr>
          <w:rFonts w:cs="Times New Roman"/>
          <w:color w:val="000000"/>
          <w:sz w:val="20"/>
          <w:szCs w:val="20"/>
        </w:rPr>
        <w:t>2/(1+exp(</w:t>
      </w:r>
      <w:r w:rsidRPr="00405BFD">
        <w:rPr>
          <w:rFonts w:cs="Times New Roman"/>
          <w:i/>
          <w:iCs/>
          <w:color w:val="000000"/>
          <w:sz w:val="20"/>
          <w:szCs w:val="20"/>
        </w:rPr>
        <w:t>λ</w:t>
      </w:r>
      <w:r w:rsidRPr="00405BFD">
        <w:rPr>
          <w:rFonts w:cs="Times New Roman"/>
          <w:i/>
          <w:iCs/>
          <w:color w:val="000000"/>
          <w:sz w:val="20"/>
          <w:szCs w:val="20"/>
          <w:vertAlign w:val="superscript"/>
        </w:rPr>
        <w:t>*</w:t>
      </w:r>
      <w:r w:rsidRPr="00405BFD">
        <w:rPr>
          <w:rFonts w:cs="Times New Roman"/>
          <w:color w:val="000000"/>
          <w:sz w:val="20"/>
          <w:szCs w:val="20"/>
        </w:rPr>
        <w:t>))</w:t>
      </w:r>
      <w:r w:rsidRPr="00405BFD">
        <w:rPr>
          <w:rFonts w:cs="Times New Roman"/>
          <w:sz w:val="20"/>
          <w:szCs w:val="20"/>
        </w:rPr>
        <w:t>≈</w:t>
      </w:r>
      <w:r w:rsidRPr="00405BFD">
        <w:rPr>
          <w:sz w:val="20"/>
          <w:szCs w:val="20"/>
        </w:rPr>
        <w:t>5x10</w:t>
      </w:r>
      <w:r w:rsidRPr="00405BFD">
        <w:rPr>
          <w:sz w:val="20"/>
          <w:szCs w:val="20"/>
          <w:vertAlign w:val="superscript"/>
        </w:rPr>
        <w:t xml:space="preserve">-6 </w:t>
      </w:r>
      <w:r w:rsidRPr="00405BFD">
        <w:rPr>
          <w:sz w:val="20"/>
          <w:szCs w:val="20"/>
        </w:rPr>
        <w:t xml:space="preserve">and standard error of </w:t>
      </w:r>
      <w:r w:rsidRPr="00405BFD">
        <w:rPr>
          <w:rFonts w:cs="Times New Roman"/>
          <w:i/>
          <w:iCs/>
          <w:color w:val="000000"/>
          <w:sz w:val="20"/>
          <w:szCs w:val="20"/>
        </w:rPr>
        <w:t>λ</w:t>
      </w:r>
      <w:r w:rsidRPr="00405BFD">
        <w:rPr>
          <w:sz w:val="20"/>
          <w:szCs w:val="20"/>
        </w:rPr>
        <w:t xml:space="preserve"> equal to 4x10</w:t>
      </w:r>
      <w:r w:rsidRPr="00405BFD">
        <w:rPr>
          <w:sz w:val="20"/>
          <w:szCs w:val="20"/>
          <w:vertAlign w:val="superscript"/>
        </w:rPr>
        <w:t xml:space="preserve">-6.  </w:t>
      </w:r>
      <w:r w:rsidRPr="00405BFD">
        <w:rPr>
          <w:sz w:val="20"/>
          <w:szCs w:val="20"/>
        </w:rPr>
        <w:t>Then,</w:t>
      </w:r>
      <w:r w:rsidRPr="00405BFD">
        <w:rPr>
          <w:sz w:val="20"/>
          <w:szCs w:val="20"/>
          <w:vertAlign w:val="superscript"/>
        </w:rPr>
        <w:t xml:space="preserve"> </w:t>
      </w:r>
      <w:r w:rsidRPr="00405BFD">
        <w:rPr>
          <w:sz w:val="20"/>
          <w:szCs w:val="20"/>
        </w:rPr>
        <w:t xml:space="preserve">with respect to a value of 1, the implied t-statistic for </w:t>
      </w:r>
      <w:r w:rsidRPr="00405BFD">
        <w:rPr>
          <w:rFonts w:cs="Times New Roman"/>
          <w:i/>
          <w:iCs/>
          <w:color w:val="000000"/>
          <w:sz w:val="20"/>
          <w:szCs w:val="20"/>
        </w:rPr>
        <w:t>λ</w:t>
      </w:r>
      <w:r w:rsidRPr="00405BFD">
        <w:rPr>
          <w:sz w:val="20"/>
          <w:szCs w:val="20"/>
        </w:rPr>
        <w:t xml:space="preserve"> is very large of the order of 1/(4x10</w:t>
      </w:r>
      <w:r w:rsidRPr="00405BFD">
        <w:rPr>
          <w:sz w:val="20"/>
          <w:szCs w:val="20"/>
          <w:vertAlign w:val="superscript"/>
        </w:rPr>
        <w:t>-6</w:t>
      </w:r>
      <w:r w:rsidRPr="00405BFD">
        <w:rPr>
          <w:sz w:val="20"/>
          <w:szCs w:val="20"/>
        </w:rPr>
        <w:t>) or 2.5x10</w:t>
      </w:r>
      <w:r w:rsidRPr="00405BFD">
        <w:rPr>
          <w:sz w:val="20"/>
          <w:szCs w:val="20"/>
          <w:vertAlign w:val="superscript"/>
        </w:rPr>
        <w:t>5</w:t>
      </w:r>
      <w:r w:rsidRPr="00405BFD">
        <w:rPr>
          <w:sz w:val="20"/>
          <w:szCs w:val="20"/>
        </w:rPr>
        <w:t>.</w:t>
      </w:r>
    </w:p>
    <w:p w14:paraId="31A94FEA" w14:textId="77777777" w:rsidR="00F43E21" w:rsidRDefault="00F43E21" w:rsidP="004A2862">
      <w:pPr>
        <w:rPr>
          <w:rFonts w:eastAsia="Calibri"/>
          <w:b/>
          <w:bCs/>
        </w:rPr>
        <w:sectPr w:rsidR="00F43E21" w:rsidSect="00F43E21">
          <w:pgSz w:w="15840" w:h="12240" w:orient="landscape"/>
          <w:pgMar w:top="1008" w:right="1296" w:bottom="1008" w:left="1296" w:header="720" w:footer="720" w:gutter="0"/>
          <w:cols w:space="720"/>
          <w:docGrid w:linePitch="360"/>
        </w:sectPr>
      </w:pPr>
    </w:p>
    <w:p w14:paraId="2C53877C" w14:textId="2F8AD9ED" w:rsidR="004A2862" w:rsidRDefault="004A2862" w:rsidP="004A2862">
      <w:pPr>
        <w:rPr>
          <w:rFonts w:eastAsia="Calibri"/>
          <w:b/>
          <w:bCs/>
        </w:rPr>
      </w:pPr>
      <w:r w:rsidRPr="00FE3EAF">
        <w:rPr>
          <w:rFonts w:eastAsia="Calibri"/>
          <w:b/>
          <w:bCs/>
        </w:rPr>
        <w:lastRenderedPageBreak/>
        <w:t xml:space="preserve">Table </w:t>
      </w:r>
      <w:r>
        <w:rPr>
          <w:rFonts w:eastAsia="Calibri"/>
          <w:b/>
          <w:bCs/>
        </w:rPr>
        <w:t>2.</w:t>
      </w:r>
      <w:r w:rsidRPr="00FE3EAF">
        <w:rPr>
          <w:rFonts w:eastAsia="Calibri"/>
          <w:b/>
          <w:bCs/>
        </w:rPr>
        <w:t xml:space="preserve"> Data </w:t>
      </w:r>
      <w:r w:rsidR="00720C38">
        <w:rPr>
          <w:rFonts w:eastAsia="Calibri"/>
          <w:b/>
          <w:bCs/>
        </w:rPr>
        <w:t>f</w:t>
      </w:r>
      <w:r w:rsidRPr="00FE3EAF">
        <w:rPr>
          <w:rFonts w:eastAsia="Calibri"/>
          <w:b/>
          <w:bCs/>
        </w:rPr>
        <w:t xml:space="preserve">it </w:t>
      </w:r>
      <w:r w:rsidR="00720C38">
        <w:rPr>
          <w:rFonts w:eastAsia="Calibri"/>
          <w:b/>
          <w:bCs/>
        </w:rPr>
        <w:t>m</w:t>
      </w:r>
      <w:r>
        <w:rPr>
          <w:rFonts w:eastAsia="Calibri"/>
          <w:b/>
          <w:bCs/>
        </w:rPr>
        <w:t>easures</w:t>
      </w:r>
    </w:p>
    <w:tbl>
      <w:tblPr>
        <w:tblW w:w="4971"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4663"/>
        <w:gridCol w:w="1679"/>
        <w:gridCol w:w="1584"/>
        <w:gridCol w:w="1674"/>
        <w:gridCol w:w="1584"/>
        <w:gridCol w:w="1671"/>
      </w:tblGrid>
      <w:tr w:rsidR="004A2862" w:rsidRPr="004A2862" w14:paraId="5AB43EAA" w14:textId="77777777" w:rsidTr="008D6DBA">
        <w:trPr>
          <w:trHeight w:val="302"/>
        </w:trPr>
        <w:tc>
          <w:tcPr>
            <w:tcW w:w="1814" w:type="pct"/>
            <w:tcBorders>
              <w:top w:val="double" w:sz="4" w:space="0" w:color="auto"/>
              <w:left w:val="double" w:sz="4" w:space="0" w:color="auto"/>
              <w:bottom w:val="double" w:sz="4" w:space="0" w:color="auto"/>
              <w:right w:val="double" w:sz="4" w:space="0" w:color="auto"/>
            </w:tcBorders>
            <w:shd w:val="clear" w:color="auto" w:fill="auto"/>
            <w:noWrap/>
            <w:tcMar>
              <w:left w:w="58" w:type="dxa"/>
              <w:right w:w="58" w:type="dxa"/>
            </w:tcMar>
            <w:vAlign w:val="center"/>
            <w:hideMark/>
          </w:tcPr>
          <w:p w14:paraId="1B81716C" w14:textId="77777777" w:rsidR="004A2862" w:rsidRPr="004A2862" w:rsidRDefault="004A2862" w:rsidP="00066B53">
            <w:pPr>
              <w:jc w:val="center"/>
              <w:rPr>
                <w:rFonts w:eastAsia="Times New Roman" w:cs="Times New Roman"/>
                <w:b/>
                <w:bCs/>
                <w:color w:val="000000"/>
                <w:sz w:val="23"/>
                <w:szCs w:val="23"/>
              </w:rPr>
            </w:pPr>
            <w:r w:rsidRPr="004A2862">
              <w:rPr>
                <w:rFonts w:eastAsia="Calibri" w:cs="Times New Roman"/>
                <w:b/>
                <w:bCs/>
                <w:sz w:val="23"/>
                <w:szCs w:val="23"/>
              </w:rPr>
              <w:br w:type="page"/>
            </w:r>
            <w:r w:rsidRPr="004A2862">
              <w:rPr>
                <w:rFonts w:eastAsia="Times New Roman" w:cs="Times New Roman"/>
                <w:b/>
                <w:bCs/>
                <w:color w:val="000000"/>
                <w:sz w:val="23"/>
                <w:szCs w:val="23"/>
              </w:rPr>
              <w:t>Metric</w:t>
            </w:r>
          </w:p>
        </w:tc>
        <w:tc>
          <w:tcPr>
            <w:tcW w:w="653" w:type="pct"/>
            <w:tcBorders>
              <w:top w:val="double" w:sz="4" w:space="0" w:color="auto"/>
              <w:left w:val="double" w:sz="4" w:space="0" w:color="auto"/>
              <w:bottom w:val="double" w:sz="4" w:space="0" w:color="auto"/>
            </w:tcBorders>
            <w:shd w:val="clear" w:color="auto" w:fill="auto"/>
            <w:noWrap/>
            <w:tcMar>
              <w:left w:w="58" w:type="dxa"/>
              <w:right w:w="58" w:type="dxa"/>
            </w:tcMar>
            <w:vAlign w:val="bottom"/>
            <w:hideMark/>
          </w:tcPr>
          <w:p w14:paraId="4FE8F9C0" w14:textId="77777777" w:rsidR="004A2862" w:rsidRPr="004A2862" w:rsidRDefault="004A2862" w:rsidP="008D6DBA">
            <w:pPr>
              <w:jc w:val="center"/>
              <w:rPr>
                <w:rFonts w:eastAsia="Times New Roman" w:cs="Times New Roman"/>
                <w:b/>
                <w:bCs/>
                <w:color w:val="000000"/>
                <w:sz w:val="23"/>
                <w:szCs w:val="23"/>
              </w:rPr>
            </w:pPr>
            <w:r w:rsidRPr="004A2862">
              <w:rPr>
                <w:rFonts w:cs="Times New Roman"/>
                <w:b/>
                <w:bCs/>
                <w:color w:val="000000"/>
                <w:sz w:val="23"/>
                <w:szCs w:val="23"/>
              </w:rPr>
              <w:t>Ordered Probit (ORP)</w:t>
            </w:r>
          </w:p>
        </w:tc>
        <w:tc>
          <w:tcPr>
            <w:tcW w:w="616" w:type="pct"/>
            <w:tcBorders>
              <w:top w:val="double" w:sz="4" w:space="0" w:color="auto"/>
              <w:bottom w:val="double" w:sz="4" w:space="0" w:color="auto"/>
            </w:tcBorders>
            <w:shd w:val="clear" w:color="auto" w:fill="auto"/>
            <w:noWrap/>
            <w:tcMar>
              <w:left w:w="58" w:type="dxa"/>
              <w:right w:w="58" w:type="dxa"/>
            </w:tcMar>
            <w:vAlign w:val="bottom"/>
            <w:hideMark/>
          </w:tcPr>
          <w:p w14:paraId="37C21976" w14:textId="77777777" w:rsidR="004A2862" w:rsidRPr="004A2862" w:rsidRDefault="004A2862" w:rsidP="008D6DBA">
            <w:pPr>
              <w:jc w:val="center"/>
              <w:rPr>
                <w:rFonts w:eastAsia="Times New Roman" w:cs="Times New Roman"/>
                <w:b/>
                <w:bCs/>
                <w:color w:val="000000"/>
                <w:sz w:val="23"/>
                <w:szCs w:val="23"/>
              </w:rPr>
            </w:pPr>
            <w:r w:rsidRPr="004A2862">
              <w:rPr>
                <w:rFonts w:cs="Times New Roman"/>
                <w:b/>
                <w:bCs/>
                <w:color w:val="000000"/>
                <w:sz w:val="23"/>
                <w:szCs w:val="23"/>
              </w:rPr>
              <w:t>Unimodal Skewed Ordered Probit (SORP)</w:t>
            </w:r>
          </w:p>
        </w:tc>
        <w:tc>
          <w:tcPr>
            <w:tcW w:w="651" w:type="pct"/>
            <w:tcBorders>
              <w:top w:val="double" w:sz="4" w:space="0" w:color="auto"/>
              <w:bottom w:val="double" w:sz="4" w:space="0" w:color="auto"/>
            </w:tcBorders>
            <w:tcMar>
              <w:left w:w="58" w:type="dxa"/>
              <w:right w:w="58" w:type="dxa"/>
            </w:tcMar>
            <w:vAlign w:val="bottom"/>
          </w:tcPr>
          <w:p w14:paraId="2C578E1F" w14:textId="77777777" w:rsidR="004A2862" w:rsidRPr="004A2862" w:rsidRDefault="004A2862" w:rsidP="008D6DBA">
            <w:pPr>
              <w:jc w:val="center"/>
              <w:rPr>
                <w:rFonts w:cs="Times New Roman"/>
                <w:b/>
                <w:bCs/>
                <w:color w:val="000000"/>
                <w:sz w:val="23"/>
                <w:szCs w:val="23"/>
              </w:rPr>
            </w:pPr>
            <w:r w:rsidRPr="004A2862">
              <w:rPr>
                <w:rFonts w:cs="Times New Roman"/>
                <w:b/>
                <w:bCs/>
                <w:color w:val="000000"/>
                <w:sz w:val="23"/>
                <w:szCs w:val="23"/>
              </w:rPr>
              <w:t>Bimodal Symmetric Ordered Probit</w:t>
            </w:r>
          </w:p>
          <w:p w14:paraId="35F41554" w14:textId="77777777" w:rsidR="004A2862" w:rsidRPr="004A2862" w:rsidRDefault="004A2862" w:rsidP="008D6DBA">
            <w:pPr>
              <w:jc w:val="center"/>
              <w:rPr>
                <w:rFonts w:eastAsia="Times New Roman" w:cs="Times New Roman"/>
                <w:b/>
                <w:bCs/>
                <w:color w:val="000000"/>
                <w:sz w:val="23"/>
                <w:szCs w:val="23"/>
              </w:rPr>
            </w:pPr>
            <w:r w:rsidRPr="004A2862">
              <w:rPr>
                <w:rFonts w:cs="Times New Roman"/>
                <w:b/>
                <w:bCs/>
                <w:color w:val="000000"/>
                <w:sz w:val="23"/>
                <w:szCs w:val="23"/>
              </w:rPr>
              <w:t>(BSORP)</w:t>
            </w:r>
          </w:p>
        </w:tc>
        <w:tc>
          <w:tcPr>
            <w:tcW w:w="616" w:type="pct"/>
            <w:tcBorders>
              <w:top w:val="double" w:sz="4" w:space="0" w:color="auto"/>
              <w:bottom w:val="double" w:sz="4" w:space="0" w:color="auto"/>
            </w:tcBorders>
            <w:tcMar>
              <w:left w:w="58" w:type="dxa"/>
              <w:right w:w="58" w:type="dxa"/>
            </w:tcMar>
            <w:vAlign w:val="bottom"/>
          </w:tcPr>
          <w:p w14:paraId="6FE2F7BA" w14:textId="77777777" w:rsidR="004A2862" w:rsidRPr="004A2862" w:rsidRDefault="004A2862" w:rsidP="008D6DBA">
            <w:pPr>
              <w:jc w:val="center"/>
              <w:rPr>
                <w:rFonts w:cs="Times New Roman"/>
                <w:b/>
                <w:bCs/>
                <w:color w:val="000000"/>
                <w:sz w:val="23"/>
                <w:szCs w:val="23"/>
              </w:rPr>
            </w:pPr>
            <w:r w:rsidRPr="004A2862">
              <w:rPr>
                <w:rFonts w:cs="Times New Roman"/>
                <w:b/>
                <w:bCs/>
                <w:color w:val="000000"/>
                <w:sz w:val="23"/>
                <w:szCs w:val="23"/>
              </w:rPr>
              <w:t>Proposed BYJN Ordered Probit</w:t>
            </w:r>
          </w:p>
          <w:p w14:paraId="71468DF5" w14:textId="77777777" w:rsidR="004A2862" w:rsidRPr="004A2862" w:rsidRDefault="004A2862" w:rsidP="008D6DBA">
            <w:pPr>
              <w:jc w:val="center"/>
              <w:rPr>
                <w:rFonts w:eastAsia="Times New Roman" w:cs="Times New Roman"/>
                <w:b/>
                <w:bCs/>
                <w:color w:val="000000"/>
                <w:sz w:val="23"/>
                <w:szCs w:val="23"/>
              </w:rPr>
            </w:pPr>
            <w:r w:rsidRPr="004A2862">
              <w:rPr>
                <w:rFonts w:cs="Times New Roman"/>
                <w:b/>
                <w:bCs/>
                <w:color w:val="000000"/>
                <w:sz w:val="23"/>
                <w:szCs w:val="23"/>
              </w:rPr>
              <w:t>(BYJNORP)</w:t>
            </w:r>
          </w:p>
        </w:tc>
        <w:tc>
          <w:tcPr>
            <w:tcW w:w="650" w:type="pct"/>
            <w:tcBorders>
              <w:top w:val="double" w:sz="4" w:space="0" w:color="auto"/>
              <w:bottom w:val="double" w:sz="4" w:space="0" w:color="auto"/>
            </w:tcBorders>
            <w:tcMar>
              <w:left w:w="58" w:type="dxa"/>
              <w:right w:w="58" w:type="dxa"/>
            </w:tcMar>
            <w:vAlign w:val="bottom"/>
          </w:tcPr>
          <w:p w14:paraId="1539851C" w14:textId="77777777" w:rsidR="004A2862" w:rsidRPr="004A2862" w:rsidRDefault="004A2862" w:rsidP="008D6DBA">
            <w:pPr>
              <w:jc w:val="center"/>
              <w:rPr>
                <w:rFonts w:eastAsia="Times New Roman" w:cs="Times New Roman"/>
                <w:b/>
                <w:bCs/>
                <w:color w:val="000000"/>
                <w:sz w:val="23"/>
                <w:szCs w:val="23"/>
              </w:rPr>
            </w:pPr>
            <w:r w:rsidRPr="004A2862">
              <w:rPr>
                <w:rFonts w:cs="Times New Roman"/>
                <w:b/>
                <w:bCs/>
                <w:color w:val="000000"/>
                <w:sz w:val="23"/>
                <w:szCs w:val="23"/>
              </w:rPr>
              <w:t>Final Specification for BYJNORP</w:t>
            </w:r>
          </w:p>
        </w:tc>
      </w:tr>
      <w:tr w:rsidR="004A2862" w:rsidRPr="004A2862" w14:paraId="302329CC" w14:textId="77777777" w:rsidTr="00F43E21">
        <w:trPr>
          <w:trHeight w:val="648"/>
        </w:trPr>
        <w:tc>
          <w:tcPr>
            <w:tcW w:w="1814" w:type="pct"/>
            <w:tcBorders>
              <w:top w:val="double" w:sz="4" w:space="0" w:color="auto"/>
              <w:left w:val="double" w:sz="4" w:space="0" w:color="auto"/>
              <w:right w:val="double" w:sz="4" w:space="0" w:color="auto"/>
            </w:tcBorders>
            <w:shd w:val="clear" w:color="auto" w:fill="auto"/>
            <w:noWrap/>
            <w:vAlign w:val="center"/>
            <w:hideMark/>
          </w:tcPr>
          <w:p w14:paraId="4FD4E223" w14:textId="77777777" w:rsidR="004A2862" w:rsidRPr="004A2862" w:rsidRDefault="004A2862" w:rsidP="00066B53">
            <w:pPr>
              <w:rPr>
                <w:rFonts w:eastAsia="Times New Roman" w:cs="Times New Roman"/>
                <w:color w:val="000000"/>
                <w:sz w:val="23"/>
                <w:szCs w:val="23"/>
              </w:rPr>
            </w:pPr>
            <w:r w:rsidRPr="004A2862">
              <w:rPr>
                <w:rFonts w:eastAsia="Times New Roman" w:cs="Times New Roman"/>
                <w:color w:val="000000"/>
                <w:sz w:val="23"/>
                <w:szCs w:val="23"/>
              </w:rPr>
              <w:t>Log-likelihood at convergence</w:t>
            </w:r>
          </w:p>
        </w:tc>
        <w:tc>
          <w:tcPr>
            <w:tcW w:w="653" w:type="pct"/>
            <w:tcBorders>
              <w:top w:val="double" w:sz="4" w:space="0" w:color="auto"/>
              <w:left w:val="double" w:sz="4" w:space="0" w:color="auto"/>
            </w:tcBorders>
            <w:shd w:val="clear" w:color="auto" w:fill="auto"/>
            <w:noWrap/>
            <w:vAlign w:val="center"/>
          </w:tcPr>
          <w:p w14:paraId="34F44583" w14:textId="77777777" w:rsidR="004A2862" w:rsidRPr="004A2862" w:rsidRDefault="004A2862" w:rsidP="00066B53">
            <w:pPr>
              <w:jc w:val="center"/>
              <w:rPr>
                <w:rFonts w:eastAsia="Calibri" w:cs="Times New Roman"/>
                <w:color w:val="000000"/>
                <w:sz w:val="23"/>
                <w:szCs w:val="23"/>
              </w:rPr>
            </w:pPr>
            <w:r w:rsidRPr="004A2862">
              <w:rPr>
                <w:rFonts w:eastAsia="Calibri" w:cs="Times New Roman"/>
                <w:color w:val="000000"/>
                <w:sz w:val="23"/>
                <w:szCs w:val="23"/>
              </w:rPr>
              <w:t>-3075.35</w:t>
            </w:r>
          </w:p>
        </w:tc>
        <w:tc>
          <w:tcPr>
            <w:tcW w:w="616" w:type="pct"/>
            <w:tcBorders>
              <w:top w:val="double" w:sz="4" w:space="0" w:color="auto"/>
            </w:tcBorders>
            <w:shd w:val="clear" w:color="auto" w:fill="auto"/>
            <w:noWrap/>
            <w:vAlign w:val="center"/>
            <w:hideMark/>
          </w:tcPr>
          <w:p w14:paraId="1A1B828A" w14:textId="77777777" w:rsidR="004A2862" w:rsidRPr="004A2862" w:rsidRDefault="004A2862" w:rsidP="00066B53">
            <w:pPr>
              <w:jc w:val="center"/>
              <w:rPr>
                <w:rFonts w:eastAsia="Calibri" w:cs="Times New Roman"/>
                <w:color w:val="000000"/>
                <w:sz w:val="23"/>
                <w:szCs w:val="23"/>
              </w:rPr>
            </w:pPr>
            <w:r w:rsidRPr="004A2862">
              <w:rPr>
                <w:rFonts w:eastAsia="Calibri" w:cs="Times New Roman"/>
                <w:color w:val="000000"/>
                <w:sz w:val="23"/>
                <w:szCs w:val="23"/>
              </w:rPr>
              <w:t>-3034.05</w:t>
            </w:r>
          </w:p>
        </w:tc>
        <w:tc>
          <w:tcPr>
            <w:tcW w:w="651" w:type="pct"/>
            <w:tcBorders>
              <w:top w:val="double" w:sz="4" w:space="0" w:color="auto"/>
            </w:tcBorders>
            <w:vAlign w:val="center"/>
          </w:tcPr>
          <w:p w14:paraId="2C6BBAB5" w14:textId="77777777" w:rsidR="004A2862" w:rsidRPr="004A2862" w:rsidRDefault="004A2862" w:rsidP="00066B53">
            <w:pPr>
              <w:jc w:val="center"/>
              <w:rPr>
                <w:rFonts w:eastAsia="Calibri" w:cs="Times New Roman"/>
                <w:color w:val="000000"/>
                <w:sz w:val="23"/>
                <w:szCs w:val="23"/>
              </w:rPr>
            </w:pPr>
            <w:r w:rsidRPr="004A2862">
              <w:rPr>
                <w:rFonts w:eastAsia="Calibri" w:cs="Times New Roman"/>
                <w:color w:val="000000"/>
                <w:sz w:val="23"/>
                <w:szCs w:val="23"/>
              </w:rPr>
              <w:t>-3074.69</w:t>
            </w:r>
          </w:p>
        </w:tc>
        <w:tc>
          <w:tcPr>
            <w:tcW w:w="616" w:type="pct"/>
            <w:tcBorders>
              <w:top w:val="double" w:sz="4" w:space="0" w:color="auto"/>
            </w:tcBorders>
            <w:vAlign w:val="center"/>
          </w:tcPr>
          <w:p w14:paraId="3BE66BAD" w14:textId="77777777" w:rsidR="004A2862" w:rsidRPr="004A2862" w:rsidRDefault="004A2862" w:rsidP="00066B53">
            <w:pPr>
              <w:jc w:val="center"/>
              <w:rPr>
                <w:rFonts w:eastAsia="Calibri" w:cs="Times New Roman"/>
                <w:color w:val="000000"/>
                <w:sz w:val="23"/>
                <w:szCs w:val="23"/>
              </w:rPr>
            </w:pPr>
            <w:r w:rsidRPr="004A2862">
              <w:rPr>
                <w:rFonts w:eastAsia="Calibri" w:cs="Times New Roman"/>
                <w:color w:val="000000"/>
                <w:sz w:val="23"/>
                <w:szCs w:val="23"/>
              </w:rPr>
              <w:t>-2984.78</w:t>
            </w:r>
          </w:p>
        </w:tc>
        <w:tc>
          <w:tcPr>
            <w:tcW w:w="650" w:type="pct"/>
            <w:tcBorders>
              <w:top w:val="double" w:sz="4" w:space="0" w:color="auto"/>
            </w:tcBorders>
            <w:vAlign w:val="center"/>
          </w:tcPr>
          <w:p w14:paraId="11BD8EFD" w14:textId="77777777" w:rsidR="004A2862" w:rsidRPr="004A2862" w:rsidRDefault="004A2862" w:rsidP="00066B53">
            <w:pPr>
              <w:jc w:val="center"/>
              <w:rPr>
                <w:rFonts w:eastAsia="Calibri" w:cs="Times New Roman"/>
                <w:color w:val="000000"/>
                <w:sz w:val="23"/>
                <w:szCs w:val="23"/>
              </w:rPr>
            </w:pPr>
            <w:r w:rsidRPr="004A2862">
              <w:rPr>
                <w:rFonts w:eastAsia="Calibri" w:cs="Times New Roman"/>
                <w:color w:val="000000"/>
                <w:sz w:val="23"/>
                <w:szCs w:val="23"/>
              </w:rPr>
              <w:t>-2985.39</w:t>
            </w:r>
          </w:p>
        </w:tc>
      </w:tr>
      <w:tr w:rsidR="004A2862" w:rsidRPr="004A2862" w14:paraId="2E587B5F" w14:textId="77777777" w:rsidTr="00F43E21">
        <w:trPr>
          <w:trHeight w:val="648"/>
        </w:trPr>
        <w:tc>
          <w:tcPr>
            <w:tcW w:w="1814" w:type="pct"/>
            <w:tcBorders>
              <w:left w:val="double" w:sz="4" w:space="0" w:color="auto"/>
              <w:right w:val="double" w:sz="4" w:space="0" w:color="auto"/>
            </w:tcBorders>
            <w:shd w:val="clear" w:color="auto" w:fill="auto"/>
            <w:noWrap/>
            <w:vAlign w:val="center"/>
            <w:hideMark/>
          </w:tcPr>
          <w:p w14:paraId="50073F31" w14:textId="77777777" w:rsidR="004A2862" w:rsidRPr="004A2862" w:rsidRDefault="004A2862" w:rsidP="00066B53">
            <w:pPr>
              <w:rPr>
                <w:rFonts w:eastAsia="Times New Roman" w:cs="Times New Roman"/>
                <w:color w:val="000000"/>
                <w:sz w:val="23"/>
                <w:szCs w:val="23"/>
              </w:rPr>
            </w:pPr>
            <w:r w:rsidRPr="004A2862">
              <w:rPr>
                <w:rFonts w:eastAsia="Times New Roman" w:cs="Times New Roman"/>
                <w:color w:val="000000"/>
                <w:sz w:val="23"/>
                <w:szCs w:val="23"/>
              </w:rPr>
              <w:t>Number of non-constant/non-threshold parameters</w:t>
            </w:r>
          </w:p>
        </w:tc>
        <w:tc>
          <w:tcPr>
            <w:tcW w:w="653" w:type="pct"/>
            <w:tcBorders>
              <w:left w:val="double" w:sz="4" w:space="0" w:color="auto"/>
              <w:bottom w:val="single" w:sz="4" w:space="0" w:color="auto"/>
            </w:tcBorders>
            <w:shd w:val="clear" w:color="auto" w:fill="auto"/>
            <w:noWrap/>
            <w:vAlign w:val="center"/>
            <w:hideMark/>
          </w:tcPr>
          <w:p w14:paraId="41100A9A" w14:textId="77777777" w:rsidR="004A2862" w:rsidRPr="004A2862" w:rsidRDefault="004A2862" w:rsidP="00066B53">
            <w:pPr>
              <w:jc w:val="center"/>
              <w:rPr>
                <w:rFonts w:eastAsia="Calibri" w:cs="Times New Roman"/>
                <w:color w:val="000000"/>
                <w:sz w:val="23"/>
                <w:szCs w:val="23"/>
              </w:rPr>
            </w:pPr>
            <w:r w:rsidRPr="004A2862">
              <w:rPr>
                <w:rFonts w:eastAsia="Calibri" w:cs="Times New Roman"/>
                <w:color w:val="000000"/>
                <w:sz w:val="23"/>
                <w:szCs w:val="23"/>
              </w:rPr>
              <w:t>15</w:t>
            </w:r>
          </w:p>
        </w:tc>
        <w:tc>
          <w:tcPr>
            <w:tcW w:w="616" w:type="pct"/>
            <w:tcBorders>
              <w:bottom w:val="single" w:sz="4" w:space="0" w:color="auto"/>
            </w:tcBorders>
            <w:shd w:val="clear" w:color="auto" w:fill="auto"/>
            <w:noWrap/>
            <w:vAlign w:val="center"/>
            <w:hideMark/>
          </w:tcPr>
          <w:p w14:paraId="1F737A95" w14:textId="77777777" w:rsidR="004A2862" w:rsidRPr="004A2862" w:rsidRDefault="004A2862" w:rsidP="00066B53">
            <w:pPr>
              <w:jc w:val="center"/>
              <w:rPr>
                <w:rFonts w:eastAsia="Calibri" w:cs="Times New Roman"/>
                <w:color w:val="000000"/>
                <w:sz w:val="23"/>
                <w:szCs w:val="23"/>
              </w:rPr>
            </w:pPr>
            <w:r w:rsidRPr="004A2862">
              <w:rPr>
                <w:rFonts w:eastAsia="Calibri" w:cs="Times New Roman"/>
                <w:color w:val="000000"/>
                <w:sz w:val="23"/>
                <w:szCs w:val="23"/>
              </w:rPr>
              <w:t>16</w:t>
            </w:r>
          </w:p>
        </w:tc>
        <w:tc>
          <w:tcPr>
            <w:tcW w:w="651" w:type="pct"/>
            <w:tcBorders>
              <w:bottom w:val="single" w:sz="4" w:space="0" w:color="auto"/>
            </w:tcBorders>
            <w:vAlign w:val="center"/>
          </w:tcPr>
          <w:p w14:paraId="2C32684B" w14:textId="77777777" w:rsidR="004A2862" w:rsidRPr="004A2862" w:rsidRDefault="004A2862" w:rsidP="00066B53">
            <w:pPr>
              <w:jc w:val="center"/>
              <w:rPr>
                <w:rFonts w:eastAsia="Calibri" w:cs="Times New Roman"/>
                <w:color w:val="000000"/>
                <w:sz w:val="23"/>
                <w:szCs w:val="23"/>
              </w:rPr>
            </w:pPr>
            <w:r w:rsidRPr="004A2862">
              <w:rPr>
                <w:rFonts w:eastAsia="Calibri" w:cs="Times New Roman"/>
                <w:color w:val="000000"/>
                <w:sz w:val="23"/>
                <w:szCs w:val="23"/>
              </w:rPr>
              <w:t>16</w:t>
            </w:r>
          </w:p>
        </w:tc>
        <w:tc>
          <w:tcPr>
            <w:tcW w:w="616" w:type="pct"/>
            <w:tcBorders>
              <w:bottom w:val="single" w:sz="4" w:space="0" w:color="auto"/>
            </w:tcBorders>
            <w:vAlign w:val="center"/>
          </w:tcPr>
          <w:p w14:paraId="24D7C7A2" w14:textId="77777777" w:rsidR="004A2862" w:rsidRPr="004A2862" w:rsidRDefault="004A2862" w:rsidP="00066B53">
            <w:pPr>
              <w:jc w:val="center"/>
              <w:rPr>
                <w:rFonts w:eastAsia="Calibri" w:cs="Times New Roman"/>
                <w:color w:val="000000"/>
                <w:sz w:val="23"/>
                <w:szCs w:val="23"/>
              </w:rPr>
            </w:pPr>
            <w:r w:rsidRPr="004A2862">
              <w:rPr>
                <w:rFonts w:eastAsia="Calibri" w:cs="Times New Roman"/>
                <w:color w:val="000000"/>
                <w:sz w:val="23"/>
                <w:szCs w:val="23"/>
              </w:rPr>
              <w:t>17</w:t>
            </w:r>
          </w:p>
        </w:tc>
        <w:tc>
          <w:tcPr>
            <w:tcW w:w="650" w:type="pct"/>
            <w:tcBorders>
              <w:bottom w:val="single" w:sz="4" w:space="0" w:color="auto"/>
            </w:tcBorders>
            <w:vAlign w:val="center"/>
          </w:tcPr>
          <w:p w14:paraId="05126926" w14:textId="77777777" w:rsidR="004A2862" w:rsidRPr="004A2862" w:rsidRDefault="004A2862" w:rsidP="00066B53">
            <w:pPr>
              <w:jc w:val="center"/>
              <w:rPr>
                <w:rFonts w:eastAsia="Calibri" w:cs="Times New Roman"/>
                <w:color w:val="000000"/>
                <w:sz w:val="23"/>
                <w:szCs w:val="23"/>
              </w:rPr>
            </w:pPr>
            <w:r w:rsidRPr="004A2862">
              <w:rPr>
                <w:rFonts w:eastAsia="Calibri" w:cs="Times New Roman"/>
                <w:color w:val="000000"/>
                <w:sz w:val="23"/>
                <w:szCs w:val="23"/>
              </w:rPr>
              <w:t>12</w:t>
            </w:r>
          </w:p>
        </w:tc>
      </w:tr>
      <w:tr w:rsidR="004A2862" w:rsidRPr="004A2862" w14:paraId="32F5D6A8" w14:textId="77777777" w:rsidTr="00F43E21">
        <w:trPr>
          <w:trHeight w:val="648"/>
        </w:trPr>
        <w:tc>
          <w:tcPr>
            <w:tcW w:w="1814" w:type="pct"/>
            <w:tcBorders>
              <w:left w:val="double" w:sz="4" w:space="0" w:color="auto"/>
              <w:right w:val="double" w:sz="4" w:space="0" w:color="auto"/>
            </w:tcBorders>
            <w:shd w:val="clear" w:color="auto" w:fill="auto"/>
            <w:noWrap/>
            <w:vAlign w:val="center"/>
            <w:hideMark/>
          </w:tcPr>
          <w:p w14:paraId="1381B791" w14:textId="77777777" w:rsidR="004A2862" w:rsidRPr="004A2862" w:rsidRDefault="004A2862" w:rsidP="00066B53">
            <w:pPr>
              <w:rPr>
                <w:rFonts w:eastAsia="Times New Roman" w:cs="Times New Roman"/>
                <w:color w:val="000000"/>
                <w:sz w:val="23"/>
                <w:szCs w:val="23"/>
              </w:rPr>
            </w:pPr>
            <w:r w:rsidRPr="004A2862">
              <w:rPr>
                <w:rFonts w:eastAsia="Times New Roman" w:cs="Times New Roman"/>
                <w:color w:val="000000"/>
                <w:sz w:val="23"/>
                <w:szCs w:val="23"/>
              </w:rPr>
              <w:t>Log-likelihood at zero (equal shares)</w:t>
            </w:r>
          </w:p>
        </w:tc>
        <w:tc>
          <w:tcPr>
            <w:tcW w:w="3186" w:type="pct"/>
            <w:gridSpan w:val="5"/>
            <w:tcBorders>
              <w:top w:val="single" w:sz="4" w:space="0" w:color="auto"/>
              <w:left w:val="double" w:sz="4" w:space="0" w:color="auto"/>
              <w:bottom w:val="single" w:sz="4" w:space="0" w:color="auto"/>
              <w:right w:val="double" w:sz="4" w:space="0" w:color="auto"/>
            </w:tcBorders>
            <w:vAlign w:val="center"/>
          </w:tcPr>
          <w:p w14:paraId="726BF729" w14:textId="77777777" w:rsidR="004A2862" w:rsidRPr="004A2862" w:rsidRDefault="004A2862" w:rsidP="00066B53">
            <w:pPr>
              <w:jc w:val="center"/>
              <w:rPr>
                <w:rFonts w:eastAsia="Calibri" w:cs="Times New Roman"/>
                <w:color w:val="000000"/>
                <w:sz w:val="23"/>
                <w:szCs w:val="23"/>
              </w:rPr>
            </w:pPr>
            <w:r w:rsidRPr="004A2862">
              <w:rPr>
                <w:rFonts w:eastAsia="Calibri" w:cs="Times New Roman"/>
                <w:color w:val="000000"/>
                <w:sz w:val="23"/>
                <w:szCs w:val="23"/>
              </w:rPr>
              <w:t>-3822.01</w:t>
            </w:r>
          </w:p>
        </w:tc>
      </w:tr>
      <w:tr w:rsidR="004A2862" w:rsidRPr="004A2862" w14:paraId="1B60146F" w14:textId="77777777" w:rsidTr="00F43E21">
        <w:trPr>
          <w:trHeight w:val="648"/>
        </w:trPr>
        <w:tc>
          <w:tcPr>
            <w:tcW w:w="1814" w:type="pct"/>
            <w:tcBorders>
              <w:left w:val="double" w:sz="4" w:space="0" w:color="auto"/>
              <w:right w:val="double" w:sz="4" w:space="0" w:color="auto"/>
            </w:tcBorders>
            <w:shd w:val="clear" w:color="auto" w:fill="auto"/>
            <w:noWrap/>
            <w:vAlign w:val="center"/>
            <w:hideMark/>
          </w:tcPr>
          <w:p w14:paraId="1C38C120" w14:textId="77777777" w:rsidR="004A2862" w:rsidRPr="004A2862" w:rsidRDefault="004A2862" w:rsidP="00066B53">
            <w:pPr>
              <w:rPr>
                <w:rFonts w:eastAsia="Times New Roman" w:cs="Times New Roman"/>
                <w:color w:val="000000"/>
                <w:sz w:val="23"/>
                <w:szCs w:val="23"/>
              </w:rPr>
            </w:pPr>
            <w:r w:rsidRPr="004A2862">
              <w:rPr>
                <w:rFonts w:eastAsia="Times New Roman" w:cs="Times New Roman"/>
                <w:color w:val="000000"/>
                <w:sz w:val="23"/>
                <w:szCs w:val="23"/>
              </w:rPr>
              <w:t xml:space="preserve">Log-likelihood at constants/thresholds only </w:t>
            </w:r>
          </w:p>
        </w:tc>
        <w:tc>
          <w:tcPr>
            <w:tcW w:w="3186" w:type="pct"/>
            <w:gridSpan w:val="5"/>
            <w:tcBorders>
              <w:top w:val="single" w:sz="4" w:space="0" w:color="auto"/>
              <w:left w:val="double" w:sz="4" w:space="0" w:color="auto"/>
              <w:bottom w:val="single" w:sz="4" w:space="0" w:color="auto"/>
              <w:right w:val="double" w:sz="4" w:space="0" w:color="auto"/>
            </w:tcBorders>
            <w:vAlign w:val="center"/>
          </w:tcPr>
          <w:p w14:paraId="4855B726" w14:textId="77777777" w:rsidR="004A2862" w:rsidRPr="004A2862" w:rsidRDefault="004A2862" w:rsidP="00066B53">
            <w:pPr>
              <w:jc w:val="center"/>
              <w:rPr>
                <w:rFonts w:eastAsia="Calibri" w:cs="Times New Roman"/>
                <w:color w:val="000000"/>
                <w:sz w:val="23"/>
                <w:szCs w:val="23"/>
              </w:rPr>
            </w:pPr>
            <w:r w:rsidRPr="004A2862">
              <w:rPr>
                <w:rFonts w:eastAsia="Calibri" w:cs="Times New Roman"/>
                <w:color w:val="000000"/>
                <w:sz w:val="23"/>
                <w:szCs w:val="23"/>
              </w:rPr>
              <w:t>-3178.35</w:t>
            </w:r>
          </w:p>
        </w:tc>
      </w:tr>
      <w:tr w:rsidR="004A2862" w:rsidRPr="004A2862" w14:paraId="5BEB378D" w14:textId="77777777" w:rsidTr="00F43E21">
        <w:trPr>
          <w:trHeight w:val="648"/>
        </w:trPr>
        <w:tc>
          <w:tcPr>
            <w:tcW w:w="1814" w:type="pct"/>
            <w:tcBorders>
              <w:left w:val="double" w:sz="4" w:space="0" w:color="auto"/>
              <w:right w:val="double" w:sz="4" w:space="0" w:color="auto"/>
            </w:tcBorders>
            <w:shd w:val="clear" w:color="auto" w:fill="auto"/>
            <w:noWrap/>
            <w:vAlign w:val="center"/>
          </w:tcPr>
          <w:p w14:paraId="4FFCA1D1" w14:textId="77777777" w:rsidR="004A2862" w:rsidRPr="004A2862" w:rsidRDefault="004A2862" w:rsidP="00066B53">
            <w:pPr>
              <w:rPr>
                <w:rFonts w:eastAsia="Times New Roman" w:cs="Times New Roman"/>
                <w:color w:val="000000"/>
                <w:sz w:val="23"/>
                <w:szCs w:val="23"/>
              </w:rPr>
            </w:pPr>
            <w:r w:rsidRPr="004A2862">
              <w:rPr>
                <w:rFonts w:eastAsia="Times New Roman" w:cs="Times New Roman"/>
                <w:color w:val="000000"/>
                <w:sz w:val="23"/>
                <w:szCs w:val="23"/>
              </w:rPr>
              <w:t xml:space="preserve">Rho-Bar Squared Value (w.r.t. zero) - </w:t>
            </w:r>
            <w:r w:rsidRPr="004A2862">
              <w:rPr>
                <w:rFonts w:cs="Times New Roman"/>
                <w:position w:val="-12"/>
                <w:sz w:val="23"/>
                <w:szCs w:val="23"/>
              </w:rPr>
              <w:object w:dxaOrig="320" w:dyaOrig="380" w14:anchorId="29397922">
                <v:shape id="_x0000_i1234" type="#_x0000_t75" style="width:16.7pt;height:19.3pt" o:ole="">
                  <v:imagedata r:id="rId409" o:title=""/>
                </v:shape>
                <o:OLEObject Type="Embed" ProgID="Equation.DSMT4" ShapeID="_x0000_i1234" DrawAspect="Content" ObjectID="_1812461893" r:id="rId410"/>
              </w:object>
            </w:r>
          </w:p>
        </w:tc>
        <w:tc>
          <w:tcPr>
            <w:tcW w:w="653" w:type="pct"/>
            <w:tcBorders>
              <w:top w:val="single" w:sz="4" w:space="0" w:color="auto"/>
              <w:left w:val="double" w:sz="4" w:space="0" w:color="auto"/>
              <w:bottom w:val="single" w:sz="4" w:space="0" w:color="auto"/>
              <w:right w:val="single" w:sz="4" w:space="0" w:color="auto"/>
            </w:tcBorders>
            <w:vAlign w:val="center"/>
          </w:tcPr>
          <w:p w14:paraId="29D8B14F" w14:textId="77777777" w:rsidR="004A2862" w:rsidRPr="004A2862" w:rsidRDefault="004A2862" w:rsidP="00066B53">
            <w:pPr>
              <w:jc w:val="center"/>
              <w:rPr>
                <w:rFonts w:eastAsia="Calibri" w:cs="Times New Roman"/>
                <w:sz w:val="23"/>
                <w:szCs w:val="23"/>
              </w:rPr>
            </w:pPr>
            <w:r w:rsidRPr="004A2862">
              <w:rPr>
                <w:rFonts w:eastAsia="Calibri" w:cs="Times New Roman"/>
                <w:sz w:val="23"/>
                <w:szCs w:val="23"/>
              </w:rPr>
              <w:t>0.1906</w:t>
            </w:r>
          </w:p>
        </w:tc>
        <w:tc>
          <w:tcPr>
            <w:tcW w:w="616" w:type="pct"/>
            <w:tcBorders>
              <w:top w:val="single" w:sz="4" w:space="0" w:color="auto"/>
              <w:left w:val="single" w:sz="4" w:space="0" w:color="auto"/>
              <w:bottom w:val="single" w:sz="4" w:space="0" w:color="auto"/>
              <w:right w:val="single" w:sz="4" w:space="0" w:color="auto"/>
            </w:tcBorders>
            <w:vAlign w:val="center"/>
          </w:tcPr>
          <w:p w14:paraId="7916EA21" w14:textId="77777777" w:rsidR="004A2862" w:rsidRPr="004A2862" w:rsidRDefault="004A2862" w:rsidP="00066B53">
            <w:pPr>
              <w:jc w:val="center"/>
              <w:rPr>
                <w:rFonts w:eastAsia="Calibri" w:cs="Times New Roman"/>
                <w:sz w:val="23"/>
                <w:szCs w:val="23"/>
              </w:rPr>
            </w:pPr>
            <w:r w:rsidRPr="004A2862">
              <w:rPr>
                <w:rFonts w:eastAsia="Calibri" w:cs="Times New Roman"/>
                <w:sz w:val="23"/>
                <w:szCs w:val="23"/>
              </w:rPr>
              <w:t>0.2012</w:t>
            </w:r>
          </w:p>
        </w:tc>
        <w:tc>
          <w:tcPr>
            <w:tcW w:w="651" w:type="pct"/>
            <w:tcBorders>
              <w:top w:val="single" w:sz="4" w:space="0" w:color="auto"/>
              <w:left w:val="single" w:sz="4" w:space="0" w:color="auto"/>
              <w:bottom w:val="single" w:sz="4" w:space="0" w:color="auto"/>
              <w:right w:val="single" w:sz="4" w:space="0" w:color="auto"/>
            </w:tcBorders>
            <w:vAlign w:val="center"/>
          </w:tcPr>
          <w:p w14:paraId="7F20EA4C" w14:textId="77777777" w:rsidR="004A2862" w:rsidRPr="004A2862" w:rsidRDefault="004A2862" w:rsidP="00066B53">
            <w:pPr>
              <w:jc w:val="center"/>
              <w:rPr>
                <w:rFonts w:eastAsia="Calibri" w:cs="Times New Roman"/>
                <w:sz w:val="23"/>
                <w:szCs w:val="23"/>
              </w:rPr>
            </w:pPr>
            <w:r w:rsidRPr="004A2862">
              <w:rPr>
                <w:rFonts w:eastAsia="Calibri" w:cs="Times New Roman"/>
                <w:sz w:val="23"/>
                <w:szCs w:val="23"/>
              </w:rPr>
              <w:t>0.1905</w:t>
            </w:r>
          </w:p>
        </w:tc>
        <w:tc>
          <w:tcPr>
            <w:tcW w:w="616" w:type="pct"/>
            <w:tcBorders>
              <w:top w:val="single" w:sz="4" w:space="0" w:color="auto"/>
              <w:left w:val="single" w:sz="4" w:space="0" w:color="auto"/>
              <w:bottom w:val="single" w:sz="4" w:space="0" w:color="auto"/>
              <w:right w:val="single" w:sz="4" w:space="0" w:color="auto"/>
            </w:tcBorders>
            <w:vAlign w:val="center"/>
          </w:tcPr>
          <w:p w14:paraId="2CC95E9F" w14:textId="77777777" w:rsidR="004A2862" w:rsidRPr="004A2862" w:rsidRDefault="004A2862" w:rsidP="00066B53">
            <w:pPr>
              <w:jc w:val="center"/>
              <w:rPr>
                <w:rFonts w:eastAsia="Calibri" w:cs="Times New Roman"/>
                <w:sz w:val="23"/>
                <w:szCs w:val="23"/>
              </w:rPr>
            </w:pPr>
            <w:r w:rsidRPr="004A2862">
              <w:rPr>
                <w:rFonts w:eastAsia="Calibri" w:cs="Times New Roman"/>
                <w:sz w:val="23"/>
                <w:szCs w:val="23"/>
              </w:rPr>
              <w:t>0.2138</w:t>
            </w:r>
          </w:p>
        </w:tc>
        <w:tc>
          <w:tcPr>
            <w:tcW w:w="650" w:type="pct"/>
            <w:tcBorders>
              <w:top w:val="single" w:sz="4" w:space="0" w:color="auto"/>
              <w:left w:val="single" w:sz="4" w:space="0" w:color="auto"/>
              <w:bottom w:val="single" w:sz="4" w:space="0" w:color="auto"/>
            </w:tcBorders>
            <w:vAlign w:val="center"/>
          </w:tcPr>
          <w:p w14:paraId="443FBABA" w14:textId="77777777" w:rsidR="004A2862" w:rsidRPr="004A2862" w:rsidRDefault="004A2862" w:rsidP="00066B53">
            <w:pPr>
              <w:jc w:val="center"/>
              <w:rPr>
                <w:rFonts w:eastAsia="Calibri" w:cs="Times New Roman"/>
                <w:sz w:val="23"/>
                <w:szCs w:val="23"/>
              </w:rPr>
            </w:pPr>
            <w:r w:rsidRPr="004A2862">
              <w:rPr>
                <w:rFonts w:eastAsia="Calibri" w:cs="Times New Roman"/>
                <w:sz w:val="23"/>
                <w:szCs w:val="23"/>
              </w:rPr>
              <w:t>0.2150</w:t>
            </w:r>
          </w:p>
        </w:tc>
      </w:tr>
      <w:tr w:rsidR="004A2862" w:rsidRPr="004A2862" w14:paraId="52CBA344" w14:textId="77777777" w:rsidTr="00F43E21">
        <w:trPr>
          <w:trHeight w:val="648"/>
        </w:trPr>
        <w:tc>
          <w:tcPr>
            <w:tcW w:w="1814" w:type="pct"/>
            <w:tcBorders>
              <w:left w:val="double" w:sz="4" w:space="0" w:color="auto"/>
              <w:right w:val="double" w:sz="4" w:space="0" w:color="auto"/>
            </w:tcBorders>
            <w:shd w:val="clear" w:color="auto" w:fill="auto"/>
            <w:noWrap/>
            <w:vAlign w:val="center"/>
          </w:tcPr>
          <w:p w14:paraId="69BF0F16" w14:textId="77777777" w:rsidR="004A2862" w:rsidRPr="004A2862" w:rsidRDefault="004A2862" w:rsidP="00066B53">
            <w:pPr>
              <w:rPr>
                <w:rFonts w:eastAsia="Times New Roman" w:cs="Times New Roman"/>
                <w:color w:val="000000"/>
                <w:sz w:val="23"/>
                <w:szCs w:val="23"/>
              </w:rPr>
            </w:pPr>
            <w:r w:rsidRPr="004A2862">
              <w:rPr>
                <w:rFonts w:eastAsia="Times New Roman" w:cs="Times New Roman"/>
                <w:color w:val="000000"/>
                <w:sz w:val="23"/>
                <w:szCs w:val="23"/>
              </w:rPr>
              <w:t xml:space="preserve">Rho-Bar Squared Value (w.r.t. constants/thresholds) - </w:t>
            </w:r>
            <w:r w:rsidRPr="004A2862">
              <w:rPr>
                <w:rFonts w:cs="Times New Roman"/>
                <w:position w:val="-12"/>
                <w:sz w:val="23"/>
                <w:szCs w:val="23"/>
              </w:rPr>
              <w:object w:dxaOrig="320" w:dyaOrig="380" w14:anchorId="1CE8DC2E">
                <v:shape id="_x0000_i1235" type="#_x0000_t75" style="width:16.7pt;height:19.3pt" o:ole="">
                  <v:imagedata r:id="rId411" o:title=""/>
                </v:shape>
                <o:OLEObject Type="Embed" ProgID="Equation.DSMT4" ShapeID="_x0000_i1235" DrawAspect="Content" ObjectID="_1812461894" r:id="rId412"/>
              </w:object>
            </w:r>
          </w:p>
        </w:tc>
        <w:tc>
          <w:tcPr>
            <w:tcW w:w="653" w:type="pct"/>
            <w:tcBorders>
              <w:top w:val="single" w:sz="4" w:space="0" w:color="auto"/>
              <w:left w:val="double" w:sz="4" w:space="0" w:color="auto"/>
              <w:bottom w:val="single" w:sz="4" w:space="0" w:color="auto"/>
              <w:right w:val="single" w:sz="4" w:space="0" w:color="auto"/>
            </w:tcBorders>
            <w:vAlign w:val="center"/>
          </w:tcPr>
          <w:p w14:paraId="61B2AA4A" w14:textId="77777777" w:rsidR="004A2862" w:rsidRPr="004A2862" w:rsidRDefault="004A2862" w:rsidP="00066B53">
            <w:pPr>
              <w:jc w:val="center"/>
              <w:rPr>
                <w:rFonts w:eastAsia="Calibri" w:cs="Times New Roman"/>
                <w:sz w:val="23"/>
                <w:szCs w:val="23"/>
              </w:rPr>
            </w:pPr>
            <w:r w:rsidRPr="004A2862">
              <w:rPr>
                <w:rFonts w:eastAsia="Calibri" w:cs="Times New Roman"/>
                <w:sz w:val="23"/>
                <w:szCs w:val="23"/>
              </w:rPr>
              <w:t>0.0277</w:t>
            </w:r>
          </w:p>
        </w:tc>
        <w:tc>
          <w:tcPr>
            <w:tcW w:w="616" w:type="pct"/>
            <w:tcBorders>
              <w:top w:val="single" w:sz="4" w:space="0" w:color="auto"/>
              <w:left w:val="single" w:sz="4" w:space="0" w:color="auto"/>
              <w:bottom w:val="single" w:sz="4" w:space="0" w:color="auto"/>
              <w:right w:val="single" w:sz="4" w:space="0" w:color="auto"/>
            </w:tcBorders>
            <w:vAlign w:val="center"/>
          </w:tcPr>
          <w:p w14:paraId="1E3BB6EC" w14:textId="77777777" w:rsidR="004A2862" w:rsidRPr="004A2862" w:rsidRDefault="004A2862" w:rsidP="00066B53">
            <w:pPr>
              <w:jc w:val="center"/>
              <w:rPr>
                <w:rFonts w:eastAsia="Calibri" w:cs="Times New Roman"/>
                <w:sz w:val="23"/>
                <w:szCs w:val="23"/>
              </w:rPr>
            </w:pPr>
            <w:r w:rsidRPr="004A2862">
              <w:rPr>
                <w:rFonts w:eastAsia="Calibri" w:cs="Times New Roman"/>
                <w:sz w:val="23"/>
                <w:szCs w:val="23"/>
              </w:rPr>
              <w:t>0.0404</w:t>
            </w:r>
          </w:p>
        </w:tc>
        <w:tc>
          <w:tcPr>
            <w:tcW w:w="651" w:type="pct"/>
            <w:tcBorders>
              <w:top w:val="single" w:sz="4" w:space="0" w:color="auto"/>
              <w:left w:val="single" w:sz="4" w:space="0" w:color="auto"/>
              <w:bottom w:val="single" w:sz="4" w:space="0" w:color="auto"/>
              <w:right w:val="single" w:sz="4" w:space="0" w:color="auto"/>
            </w:tcBorders>
            <w:vAlign w:val="center"/>
          </w:tcPr>
          <w:p w14:paraId="73E52DA2" w14:textId="77777777" w:rsidR="004A2862" w:rsidRPr="004A2862" w:rsidRDefault="004A2862" w:rsidP="00066B53">
            <w:pPr>
              <w:jc w:val="center"/>
              <w:rPr>
                <w:rFonts w:eastAsia="Calibri" w:cs="Times New Roman"/>
                <w:sz w:val="23"/>
                <w:szCs w:val="23"/>
              </w:rPr>
            </w:pPr>
            <w:r w:rsidRPr="004A2862">
              <w:rPr>
                <w:rFonts w:eastAsia="Calibri" w:cs="Times New Roman"/>
                <w:sz w:val="23"/>
                <w:szCs w:val="23"/>
              </w:rPr>
              <w:t>0.0276</w:t>
            </w:r>
          </w:p>
        </w:tc>
        <w:tc>
          <w:tcPr>
            <w:tcW w:w="616" w:type="pct"/>
            <w:tcBorders>
              <w:top w:val="single" w:sz="4" w:space="0" w:color="auto"/>
              <w:left w:val="single" w:sz="4" w:space="0" w:color="auto"/>
              <w:bottom w:val="single" w:sz="4" w:space="0" w:color="auto"/>
              <w:right w:val="single" w:sz="4" w:space="0" w:color="auto"/>
            </w:tcBorders>
            <w:vAlign w:val="center"/>
          </w:tcPr>
          <w:p w14:paraId="3A149F01" w14:textId="77777777" w:rsidR="004A2862" w:rsidRPr="004A2862" w:rsidRDefault="004A2862" w:rsidP="00066B53">
            <w:pPr>
              <w:jc w:val="center"/>
              <w:rPr>
                <w:rFonts w:eastAsia="Calibri" w:cs="Times New Roman"/>
                <w:sz w:val="23"/>
                <w:szCs w:val="23"/>
              </w:rPr>
            </w:pPr>
            <w:r w:rsidRPr="004A2862">
              <w:rPr>
                <w:rFonts w:eastAsia="Calibri" w:cs="Times New Roman"/>
                <w:sz w:val="23"/>
                <w:szCs w:val="23"/>
              </w:rPr>
              <w:t>0.0556</w:t>
            </w:r>
          </w:p>
        </w:tc>
        <w:tc>
          <w:tcPr>
            <w:tcW w:w="650" w:type="pct"/>
            <w:tcBorders>
              <w:top w:val="single" w:sz="4" w:space="0" w:color="auto"/>
              <w:left w:val="single" w:sz="4" w:space="0" w:color="auto"/>
              <w:bottom w:val="single" w:sz="4" w:space="0" w:color="auto"/>
            </w:tcBorders>
            <w:vAlign w:val="center"/>
          </w:tcPr>
          <w:p w14:paraId="4424CCA5" w14:textId="77777777" w:rsidR="004A2862" w:rsidRPr="004A2862" w:rsidRDefault="004A2862" w:rsidP="00066B53">
            <w:pPr>
              <w:jc w:val="center"/>
              <w:rPr>
                <w:rFonts w:eastAsia="Calibri" w:cs="Times New Roman"/>
                <w:sz w:val="23"/>
                <w:szCs w:val="23"/>
              </w:rPr>
            </w:pPr>
            <w:r w:rsidRPr="004A2862">
              <w:rPr>
                <w:rFonts w:eastAsia="Calibri" w:cs="Times New Roman"/>
                <w:sz w:val="23"/>
                <w:szCs w:val="23"/>
              </w:rPr>
              <w:t>0.0569</w:t>
            </w:r>
          </w:p>
        </w:tc>
      </w:tr>
      <w:tr w:rsidR="004A2862" w:rsidRPr="004A2862" w14:paraId="308B98A5" w14:textId="77777777" w:rsidTr="00F43E21">
        <w:trPr>
          <w:trHeight w:val="648"/>
        </w:trPr>
        <w:tc>
          <w:tcPr>
            <w:tcW w:w="1814" w:type="pct"/>
            <w:tcBorders>
              <w:left w:val="double" w:sz="4" w:space="0" w:color="auto"/>
              <w:right w:val="double" w:sz="4" w:space="0" w:color="auto"/>
            </w:tcBorders>
            <w:shd w:val="clear" w:color="auto" w:fill="auto"/>
            <w:noWrap/>
            <w:vAlign w:val="center"/>
            <w:hideMark/>
          </w:tcPr>
          <w:p w14:paraId="694352EC" w14:textId="7816ED1D" w:rsidR="004A2862" w:rsidRPr="004A2862" w:rsidRDefault="004A2862" w:rsidP="00066B53">
            <w:pPr>
              <w:rPr>
                <w:rFonts w:eastAsia="Times New Roman" w:cs="Times New Roman"/>
                <w:color w:val="000000"/>
                <w:sz w:val="23"/>
                <w:szCs w:val="23"/>
              </w:rPr>
            </w:pPr>
            <w:r w:rsidRPr="004A2862">
              <w:rPr>
                <w:rFonts w:eastAsia="Times New Roman" w:cs="Times New Roman"/>
                <w:color w:val="000000"/>
                <w:sz w:val="23"/>
                <w:szCs w:val="23"/>
              </w:rPr>
              <w:t>LR test: Proposed BYJNORP vs</w:t>
            </w:r>
            <w:r w:rsidR="008D6DBA">
              <w:rPr>
                <w:rFonts w:eastAsia="Times New Roman" w:cs="Times New Roman"/>
                <w:color w:val="000000"/>
                <w:sz w:val="23"/>
                <w:szCs w:val="23"/>
              </w:rPr>
              <w:t>.</w:t>
            </w:r>
            <w:r w:rsidRPr="004A2862">
              <w:rPr>
                <w:rFonts w:eastAsia="Times New Roman" w:cs="Times New Roman"/>
                <w:color w:val="000000"/>
                <w:sz w:val="23"/>
                <w:szCs w:val="23"/>
              </w:rPr>
              <w:t xml:space="preserve"> ORP</w:t>
            </w:r>
          </w:p>
        </w:tc>
        <w:tc>
          <w:tcPr>
            <w:tcW w:w="3186" w:type="pct"/>
            <w:gridSpan w:val="5"/>
            <w:tcBorders>
              <w:top w:val="single" w:sz="4" w:space="0" w:color="auto"/>
              <w:left w:val="double" w:sz="4" w:space="0" w:color="auto"/>
              <w:bottom w:val="single" w:sz="4" w:space="0" w:color="auto"/>
              <w:right w:val="double" w:sz="4" w:space="0" w:color="auto"/>
            </w:tcBorders>
            <w:vAlign w:val="center"/>
          </w:tcPr>
          <w:p w14:paraId="56D1252A" w14:textId="77777777" w:rsidR="004A2862" w:rsidRPr="004A2862" w:rsidRDefault="004A2862" w:rsidP="00066B53">
            <w:pPr>
              <w:jc w:val="center"/>
              <w:rPr>
                <w:rFonts w:eastAsia="Times New Roman" w:cs="Times New Roman"/>
                <w:i/>
                <w:color w:val="000000"/>
                <w:sz w:val="23"/>
                <w:szCs w:val="23"/>
              </w:rPr>
            </w:pPr>
            <w:r w:rsidRPr="004A2862">
              <w:rPr>
                <w:rFonts w:eastAsia="Calibri" w:cs="Times New Roman"/>
                <w:sz w:val="23"/>
                <w:szCs w:val="23"/>
              </w:rPr>
              <w:t xml:space="preserve">LR = 181.1&gt; </w:t>
            </w:r>
            <m:oMath>
              <m:sSubSup>
                <m:sSubSupPr>
                  <m:ctrlPr>
                    <w:rPr>
                      <w:rFonts w:ascii="Cambria Math" w:eastAsia="Calibri" w:hAnsi="Cambria Math" w:cs="Times New Roman"/>
                      <w:i/>
                      <w:sz w:val="23"/>
                      <w:szCs w:val="23"/>
                    </w:rPr>
                  </m:ctrlPr>
                </m:sSubSupPr>
                <m:e>
                  <m:r>
                    <w:rPr>
                      <w:rFonts w:ascii="Cambria Math" w:eastAsia="Calibri" w:hAnsi="Cambria Math" w:cs="Times New Roman"/>
                      <w:sz w:val="23"/>
                      <w:szCs w:val="23"/>
                    </w:rPr>
                    <m:t>χ</m:t>
                  </m:r>
                </m:e>
                <m:sub>
                  <m:r>
                    <w:rPr>
                      <w:rFonts w:ascii="Cambria Math" w:eastAsia="Calibri" w:hAnsi="Cambria Math" w:cs="Times New Roman"/>
                      <w:sz w:val="23"/>
                      <w:szCs w:val="23"/>
                    </w:rPr>
                    <m:t>(2,  0.05)</m:t>
                  </m:r>
                </m:sub>
                <m:sup>
                  <m:r>
                    <w:rPr>
                      <w:rFonts w:ascii="Cambria Math" w:eastAsia="Calibri" w:hAnsi="Cambria Math" w:cs="Times New Roman"/>
                      <w:sz w:val="23"/>
                      <w:szCs w:val="23"/>
                    </w:rPr>
                    <m:t>2</m:t>
                  </m:r>
                </m:sup>
              </m:sSubSup>
              <m:r>
                <w:rPr>
                  <w:rFonts w:ascii="Cambria Math" w:eastAsia="Calibri" w:hAnsi="Cambria Math" w:cs="Times New Roman"/>
                  <w:sz w:val="23"/>
                  <w:szCs w:val="23"/>
                </w:rPr>
                <m:t>=5.90</m:t>
              </m:r>
            </m:oMath>
          </w:p>
        </w:tc>
      </w:tr>
      <w:tr w:rsidR="004A2862" w:rsidRPr="004A2862" w14:paraId="28E8590F" w14:textId="77777777" w:rsidTr="00F43E21">
        <w:trPr>
          <w:trHeight w:val="648"/>
        </w:trPr>
        <w:tc>
          <w:tcPr>
            <w:tcW w:w="1814" w:type="pct"/>
            <w:tcBorders>
              <w:left w:val="double" w:sz="4" w:space="0" w:color="auto"/>
              <w:bottom w:val="single" w:sz="4" w:space="0" w:color="auto"/>
              <w:right w:val="double" w:sz="4" w:space="0" w:color="auto"/>
            </w:tcBorders>
            <w:shd w:val="clear" w:color="auto" w:fill="auto"/>
            <w:noWrap/>
            <w:vAlign w:val="center"/>
          </w:tcPr>
          <w:p w14:paraId="766BCA5B" w14:textId="229379D6" w:rsidR="004A2862" w:rsidRPr="004A2862" w:rsidRDefault="004A2862" w:rsidP="00066B53">
            <w:pPr>
              <w:rPr>
                <w:rFonts w:eastAsia="Times New Roman" w:cs="Times New Roman"/>
                <w:color w:val="000000"/>
                <w:sz w:val="23"/>
                <w:szCs w:val="23"/>
              </w:rPr>
            </w:pPr>
            <w:r w:rsidRPr="004A2862">
              <w:rPr>
                <w:rFonts w:eastAsia="Times New Roman" w:cs="Times New Roman"/>
                <w:color w:val="000000"/>
                <w:sz w:val="23"/>
                <w:szCs w:val="23"/>
              </w:rPr>
              <w:t>LR test: Proposed BYJNORP vs</w:t>
            </w:r>
            <w:r w:rsidR="008D6DBA">
              <w:rPr>
                <w:rFonts w:eastAsia="Times New Roman" w:cs="Times New Roman"/>
                <w:color w:val="000000"/>
                <w:sz w:val="23"/>
                <w:szCs w:val="23"/>
              </w:rPr>
              <w:t>.</w:t>
            </w:r>
            <w:r w:rsidRPr="004A2862">
              <w:rPr>
                <w:rFonts w:eastAsia="Times New Roman" w:cs="Times New Roman"/>
                <w:color w:val="000000"/>
                <w:sz w:val="23"/>
                <w:szCs w:val="23"/>
              </w:rPr>
              <w:t xml:space="preserve"> SORP</w:t>
            </w:r>
          </w:p>
        </w:tc>
        <w:tc>
          <w:tcPr>
            <w:tcW w:w="3186" w:type="pct"/>
            <w:gridSpan w:val="5"/>
            <w:tcBorders>
              <w:top w:val="single" w:sz="4" w:space="0" w:color="auto"/>
              <w:left w:val="double" w:sz="4" w:space="0" w:color="auto"/>
              <w:bottom w:val="single" w:sz="4" w:space="0" w:color="auto"/>
              <w:right w:val="double" w:sz="4" w:space="0" w:color="auto"/>
            </w:tcBorders>
            <w:vAlign w:val="center"/>
          </w:tcPr>
          <w:p w14:paraId="203EEBCA" w14:textId="77777777" w:rsidR="004A2862" w:rsidRPr="004A2862" w:rsidRDefault="004A2862" w:rsidP="00066B53">
            <w:pPr>
              <w:jc w:val="center"/>
              <w:rPr>
                <w:rFonts w:eastAsia="Times New Roman" w:cs="Times New Roman"/>
                <w:i/>
                <w:color w:val="000000"/>
                <w:sz w:val="23"/>
                <w:szCs w:val="23"/>
              </w:rPr>
            </w:pPr>
            <w:r w:rsidRPr="004A2862">
              <w:rPr>
                <w:rFonts w:eastAsia="Calibri" w:cs="Times New Roman"/>
                <w:sz w:val="23"/>
                <w:szCs w:val="23"/>
              </w:rPr>
              <w:t xml:space="preserve">LR =  98.5 &gt; </w:t>
            </w:r>
            <m:oMath>
              <m:sSubSup>
                <m:sSubSupPr>
                  <m:ctrlPr>
                    <w:rPr>
                      <w:rFonts w:ascii="Cambria Math" w:eastAsia="Calibri" w:hAnsi="Cambria Math" w:cs="Times New Roman"/>
                      <w:i/>
                      <w:sz w:val="23"/>
                      <w:szCs w:val="23"/>
                    </w:rPr>
                  </m:ctrlPr>
                </m:sSubSupPr>
                <m:e>
                  <m:r>
                    <w:rPr>
                      <w:rFonts w:ascii="Cambria Math" w:eastAsia="Calibri" w:hAnsi="Cambria Math" w:cs="Times New Roman"/>
                      <w:sz w:val="23"/>
                      <w:szCs w:val="23"/>
                    </w:rPr>
                    <m:t>χ</m:t>
                  </m:r>
                </m:e>
                <m:sub>
                  <m:r>
                    <w:rPr>
                      <w:rFonts w:ascii="Cambria Math" w:eastAsia="Calibri" w:hAnsi="Cambria Math" w:cs="Times New Roman"/>
                      <w:sz w:val="23"/>
                      <w:szCs w:val="23"/>
                    </w:rPr>
                    <m:t>(1,  0.05)</m:t>
                  </m:r>
                </m:sub>
                <m:sup>
                  <m:r>
                    <w:rPr>
                      <w:rFonts w:ascii="Cambria Math" w:eastAsia="Calibri" w:hAnsi="Cambria Math" w:cs="Times New Roman"/>
                      <w:sz w:val="23"/>
                      <w:szCs w:val="23"/>
                    </w:rPr>
                    <m:t>2</m:t>
                  </m:r>
                </m:sup>
              </m:sSubSup>
              <m:r>
                <w:rPr>
                  <w:rFonts w:ascii="Cambria Math" w:eastAsia="Calibri" w:hAnsi="Cambria Math" w:cs="Times New Roman"/>
                  <w:sz w:val="23"/>
                  <w:szCs w:val="23"/>
                </w:rPr>
                <m:t>=3.84</m:t>
              </m:r>
            </m:oMath>
          </w:p>
        </w:tc>
      </w:tr>
      <w:tr w:rsidR="004A2862" w:rsidRPr="004A2862" w14:paraId="1673D638" w14:textId="77777777" w:rsidTr="00F43E21">
        <w:trPr>
          <w:trHeight w:val="648"/>
        </w:trPr>
        <w:tc>
          <w:tcPr>
            <w:tcW w:w="1814" w:type="pct"/>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74AD6286" w14:textId="0EB5BA5F" w:rsidR="004A2862" w:rsidRPr="004A2862" w:rsidRDefault="004A2862" w:rsidP="00066B53">
            <w:pPr>
              <w:rPr>
                <w:rFonts w:eastAsia="Times New Roman" w:cs="Times New Roman"/>
                <w:color w:val="000000"/>
                <w:sz w:val="23"/>
                <w:szCs w:val="23"/>
              </w:rPr>
            </w:pPr>
            <w:r w:rsidRPr="004A2862">
              <w:rPr>
                <w:rFonts w:eastAsia="Times New Roman" w:cs="Times New Roman"/>
                <w:color w:val="000000"/>
                <w:sz w:val="23"/>
                <w:szCs w:val="23"/>
              </w:rPr>
              <w:t>LR test: Proposed BYJNORP vs</w:t>
            </w:r>
            <w:r w:rsidR="008D6DBA">
              <w:rPr>
                <w:rFonts w:eastAsia="Times New Roman" w:cs="Times New Roman"/>
                <w:color w:val="000000"/>
                <w:sz w:val="23"/>
                <w:szCs w:val="23"/>
              </w:rPr>
              <w:t>.</w:t>
            </w:r>
            <w:r w:rsidRPr="004A2862">
              <w:rPr>
                <w:rFonts w:eastAsia="Times New Roman" w:cs="Times New Roman"/>
                <w:color w:val="000000"/>
                <w:sz w:val="23"/>
                <w:szCs w:val="23"/>
              </w:rPr>
              <w:t xml:space="preserve"> BSORP</w:t>
            </w:r>
          </w:p>
        </w:tc>
        <w:tc>
          <w:tcPr>
            <w:tcW w:w="3186" w:type="pct"/>
            <w:gridSpan w:val="5"/>
            <w:tcBorders>
              <w:top w:val="single" w:sz="4" w:space="0" w:color="auto"/>
              <w:left w:val="double" w:sz="4" w:space="0" w:color="auto"/>
              <w:bottom w:val="single" w:sz="4" w:space="0" w:color="auto"/>
              <w:right w:val="double" w:sz="4" w:space="0" w:color="auto"/>
            </w:tcBorders>
            <w:vAlign w:val="center"/>
          </w:tcPr>
          <w:p w14:paraId="3AA992DC" w14:textId="77777777" w:rsidR="004A2862" w:rsidRPr="004A2862" w:rsidRDefault="004A2862" w:rsidP="00066B53">
            <w:pPr>
              <w:jc w:val="center"/>
              <w:rPr>
                <w:rFonts w:eastAsia="Calibri" w:cs="Times New Roman"/>
                <w:sz w:val="23"/>
                <w:szCs w:val="23"/>
              </w:rPr>
            </w:pPr>
            <w:r w:rsidRPr="004A2862">
              <w:rPr>
                <w:rFonts w:eastAsia="Calibri" w:cs="Times New Roman"/>
                <w:sz w:val="23"/>
                <w:szCs w:val="23"/>
              </w:rPr>
              <w:t xml:space="preserve">LR = 179.8&gt; </w:t>
            </w:r>
            <m:oMath>
              <m:sSubSup>
                <m:sSubSupPr>
                  <m:ctrlPr>
                    <w:rPr>
                      <w:rFonts w:ascii="Cambria Math" w:eastAsia="Calibri" w:hAnsi="Cambria Math" w:cs="Times New Roman"/>
                      <w:i/>
                      <w:sz w:val="23"/>
                      <w:szCs w:val="23"/>
                    </w:rPr>
                  </m:ctrlPr>
                </m:sSubSupPr>
                <m:e>
                  <m:r>
                    <w:rPr>
                      <w:rFonts w:ascii="Cambria Math" w:eastAsia="Calibri" w:hAnsi="Cambria Math" w:cs="Times New Roman"/>
                      <w:sz w:val="23"/>
                      <w:szCs w:val="23"/>
                    </w:rPr>
                    <m:t>χ</m:t>
                  </m:r>
                </m:e>
                <m:sub>
                  <m:r>
                    <w:rPr>
                      <w:rFonts w:ascii="Cambria Math" w:eastAsia="Calibri" w:hAnsi="Cambria Math" w:cs="Times New Roman"/>
                      <w:sz w:val="23"/>
                      <w:szCs w:val="23"/>
                    </w:rPr>
                    <m:t>(1,  0.05)</m:t>
                  </m:r>
                </m:sub>
                <m:sup>
                  <m:r>
                    <w:rPr>
                      <w:rFonts w:ascii="Cambria Math" w:eastAsia="Calibri" w:hAnsi="Cambria Math" w:cs="Times New Roman"/>
                      <w:sz w:val="23"/>
                      <w:szCs w:val="23"/>
                    </w:rPr>
                    <m:t>2</m:t>
                  </m:r>
                </m:sup>
              </m:sSubSup>
              <m:r>
                <w:rPr>
                  <w:rFonts w:ascii="Cambria Math" w:eastAsia="Calibri" w:hAnsi="Cambria Math" w:cs="Times New Roman"/>
                  <w:sz w:val="23"/>
                  <w:szCs w:val="23"/>
                </w:rPr>
                <m:t>=3.84</m:t>
              </m:r>
            </m:oMath>
          </w:p>
        </w:tc>
      </w:tr>
      <w:tr w:rsidR="004A2862" w:rsidRPr="004A2862" w14:paraId="1BCAAF7B" w14:textId="77777777" w:rsidTr="00F43E21">
        <w:trPr>
          <w:trHeight w:val="648"/>
        </w:trPr>
        <w:tc>
          <w:tcPr>
            <w:tcW w:w="1814" w:type="pct"/>
            <w:tcBorders>
              <w:top w:val="single" w:sz="4" w:space="0" w:color="auto"/>
              <w:left w:val="double" w:sz="4" w:space="0" w:color="auto"/>
              <w:bottom w:val="double" w:sz="4" w:space="0" w:color="auto"/>
              <w:right w:val="double" w:sz="4" w:space="0" w:color="auto"/>
            </w:tcBorders>
            <w:shd w:val="clear" w:color="auto" w:fill="auto"/>
            <w:noWrap/>
            <w:vAlign w:val="center"/>
          </w:tcPr>
          <w:p w14:paraId="74EDE314" w14:textId="6CBB87C1" w:rsidR="004A2862" w:rsidRPr="004A2862" w:rsidRDefault="004A2862" w:rsidP="00066B53">
            <w:pPr>
              <w:rPr>
                <w:rFonts w:eastAsia="Times New Roman" w:cs="Times New Roman"/>
                <w:color w:val="000000"/>
                <w:sz w:val="23"/>
                <w:szCs w:val="23"/>
              </w:rPr>
            </w:pPr>
            <w:r w:rsidRPr="004A2862">
              <w:rPr>
                <w:rFonts w:eastAsia="Times New Roman" w:cs="Times New Roman"/>
                <w:color w:val="000000"/>
                <w:sz w:val="23"/>
                <w:szCs w:val="23"/>
              </w:rPr>
              <w:t>LR test: Proposed vs</w:t>
            </w:r>
            <w:r w:rsidR="008D6DBA">
              <w:rPr>
                <w:rFonts w:eastAsia="Times New Roman" w:cs="Times New Roman"/>
                <w:color w:val="000000"/>
                <w:sz w:val="23"/>
                <w:szCs w:val="23"/>
              </w:rPr>
              <w:t>.</w:t>
            </w:r>
            <w:r w:rsidRPr="004A2862">
              <w:rPr>
                <w:rFonts w:eastAsia="Times New Roman" w:cs="Times New Roman"/>
                <w:color w:val="000000"/>
                <w:sz w:val="23"/>
                <w:szCs w:val="23"/>
              </w:rPr>
              <w:t xml:space="preserve"> Final BYJNORP</w:t>
            </w:r>
          </w:p>
        </w:tc>
        <w:tc>
          <w:tcPr>
            <w:tcW w:w="3186" w:type="pct"/>
            <w:gridSpan w:val="5"/>
            <w:tcBorders>
              <w:top w:val="single" w:sz="4" w:space="0" w:color="auto"/>
              <w:left w:val="double" w:sz="4" w:space="0" w:color="auto"/>
              <w:bottom w:val="double" w:sz="4" w:space="0" w:color="auto"/>
            </w:tcBorders>
            <w:vAlign w:val="center"/>
          </w:tcPr>
          <w:p w14:paraId="652D7411" w14:textId="77777777" w:rsidR="004A2862" w:rsidRPr="004A2862" w:rsidRDefault="004A2862" w:rsidP="00066B53">
            <w:pPr>
              <w:jc w:val="center"/>
              <w:rPr>
                <w:rFonts w:eastAsia="Calibri" w:cs="Times New Roman"/>
                <w:sz w:val="23"/>
                <w:szCs w:val="23"/>
              </w:rPr>
            </w:pPr>
            <w:r w:rsidRPr="004A2862">
              <w:rPr>
                <w:rFonts w:eastAsia="Calibri" w:cs="Times New Roman"/>
                <w:sz w:val="23"/>
                <w:szCs w:val="23"/>
              </w:rPr>
              <w:t xml:space="preserve">LR = 1.22&lt; </w:t>
            </w:r>
            <m:oMath>
              <m:sSubSup>
                <m:sSubSupPr>
                  <m:ctrlPr>
                    <w:rPr>
                      <w:rFonts w:ascii="Cambria Math" w:eastAsia="Calibri" w:hAnsi="Cambria Math" w:cs="Times New Roman"/>
                      <w:i/>
                      <w:sz w:val="23"/>
                      <w:szCs w:val="23"/>
                    </w:rPr>
                  </m:ctrlPr>
                </m:sSubSupPr>
                <m:e>
                  <m:r>
                    <w:rPr>
                      <w:rFonts w:ascii="Cambria Math" w:eastAsia="Calibri" w:hAnsi="Cambria Math" w:cs="Times New Roman"/>
                      <w:sz w:val="23"/>
                      <w:szCs w:val="23"/>
                    </w:rPr>
                    <m:t>χ</m:t>
                  </m:r>
                </m:e>
                <m:sub>
                  <m:r>
                    <w:rPr>
                      <w:rFonts w:ascii="Cambria Math" w:eastAsia="Calibri" w:hAnsi="Cambria Math" w:cs="Times New Roman"/>
                      <w:sz w:val="23"/>
                      <w:szCs w:val="23"/>
                    </w:rPr>
                    <m:t>(5,  0.05)</m:t>
                  </m:r>
                </m:sub>
                <m:sup>
                  <m:r>
                    <w:rPr>
                      <w:rFonts w:ascii="Cambria Math" w:eastAsia="Calibri" w:hAnsi="Cambria Math" w:cs="Times New Roman"/>
                      <w:sz w:val="23"/>
                      <w:szCs w:val="23"/>
                    </w:rPr>
                    <m:t>2</m:t>
                  </m:r>
                </m:sup>
              </m:sSubSup>
              <m:r>
                <w:rPr>
                  <w:rFonts w:ascii="Cambria Math" w:eastAsia="Calibri" w:hAnsi="Cambria Math" w:cs="Times New Roman"/>
                  <w:sz w:val="23"/>
                  <w:szCs w:val="23"/>
                </w:rPr>
                <m:t>=11.07</m:t>
              </m:r>
            </m:oMath>
          </w:p>
        </w:tc>
      </w:tr>
    </w:tbl>
    <w:p w14:paraId="49BACC76" w14:textId="1F52F550" w:rsidR="004A2862" w:rsidRDefault="004A2862" w:rsidP="004A2862">
      <w:pPr>
        <w:spacing w:line="276" w:lineRule="auto"/>
        <w:jc w:val="both"/>
        <w:rPr>
          <w:b/>
          <w:bCs/>
        </w:rPr>
      </w:pPr>
    </w:p>
    <w:p w14:paraId="04433A26" w14:textId="77777777" w:rsidR="00F43E21" w:rsidRDefault="00F43E21" w:rsidP="004A2862">
      <w:pPr>
        <w:pStyle w:val="Caption"/>
        <w:spacing w:after="0"/>
        <w:jc w:val="both"/>
        <w:rPr>
          <w:sz w:val="24"/>
          <w:szCs w:val="24"/>
        </w:rPr>
        <w:sectPr w:rsidR="00F43E21" w:rsidSect="00F43E21">
          <w:pgSz w:w="15840" w:h="12240" w:orient="landscape" w:code="1"/>
          <w:pgMar w:top="1440" w:right="1440" w:bottom="1440" w:left="1440" w:header="720" w:footer="720" w:gutter="0"/>
          <w:cols w:space="720"/>
          <w:docGrid w:linePitch="360"/>
        </w:sectPr>
      </w:pPr>
    </w:p>
    <w:p w14:paraId="02608135" w14:textId="476B8E69" w:rsidR="004A2862" w:rsidRDefault="004A2862" w:rsidP="004A2862">
      <w:pPr>
        <w:pStyle w:val="Caption"/>
        <w:spacing w:after="0"/>
        <w:jc w:val="both"/>
        <w:rPr>
          <w:sz w:val="24"/>
          <w:szCs w:val="24"/>
        </w:rPr>
      </w:pPr>
      <w:r>
        <w:rPr>
          <w:sz w:val="24"/>
          <w:szCs w:val="24"/>
        </w:rPr>
        <w:lastRenderedPageBreak/>
        <w:t>Table 3. Measures of fit on various market segments of the estimation sample</w:t>
      </w:r>
    </w:p>
    <w:tbl>
      <w:tblPr>
        <w:tblW w:w="5055" w:type="pct"/>
        <w:tblBorders>
          <w:top w:val="double" w:sz="4" w:space="0" w:color="auto"/>
          <w:left w:val="double" w:sz="4" w:space="0" w:color="auto"/>
          <w:bottom w:val="double" w:sz="4" w:space="0" w:color="auto"/>
          <w:right w:val="double" w:sz="4" w:space="0" w:color="auto"/>
        </w:tblBorders>
        <w:tblLayout w:type="fixed"/>
        <w:tblCellMar>
          <w:left w:w="58" w:type="dxa"/>
          <w:right w:w="58" w:type="dxa"/>
        </w:tblCellMar>
        <w:tblLook w:val="04A0" w:firstRow="1" w:lastRow="0" w:firstColumn="1" w:lastColumn="0" w:noHBand="0" w:noVBand="1"/>
      </w:tblPr>
      <w:tblGrid>
        <w:gridCol w:w="2597"/>
        <w:gridCol w:w="878"/>
        <w:gridCol w:w="792"/>
        <w:gridCol w:w="881"/>
        <w:gridCol w:w="884"/>
        <w:gridCol w:w="878"/>
        <w:gridCol w:w="792"/>
        <w:gridCol w:w="878"/>
        <w:gridCol w:w="970"/>
        <w:gridCol w:w="881"/>
        <w:gridCol w:w="876"/>
        <w:gridCol w:w="881"/>
        <w:gridCol w:w="884"/>
      </w:tblGrid>
      <w:tr w:rsidR="004A2862" w:rsidRPr="004A2862" w14:paraId="19BCF80F" w14:textId="77777777" w:rsidTr="00F43E21">
        <w:trPr>
          <w:trHeight w:val="432"/>
        </w:trPr>
        <w:tc>
          <w:tcPr>
            <w:tcW w:w="993" w:type="pct"/>
            <w:tcBorders>
              <w:top w:val="double" w:sz="4" w:space="0" w:color="auto"/>
              <w:left w:val="double" w:sz="4" w:space="0" w:color="auto"/>
              <w:bottom w:val="double" w:sz="4" w:space="0" w:color="auto"/>
              <w:right w:val="double" w:sz="4" w:space="0" w:color="auto"/>
            </w:tcBorders>
            <w:noWrap/>
            <w:vAlign w:val="center"/>
            <w:hideMark/>
          </w:tcPr>
          <w:p w14:paraId="4B4981F4" w14:textId="77777777" w:rsidR="004A2862" w:rsidRPr="004A2862" w:rsidRDefault="004A2862" w:rsidP="004A2862">
            <w:pPr>
              <w:jc w:val="center"/>
              <w:rPr>
                <w:rFonts w:eastAsia="Times New Roman" w:cs="Times New Roman"/>
                <w:b/>
                <w:sz w:val="22"/>
              </w:rPr>
            </w:pPr>
            <w:r w:rsidRPr="004A2862">
              <w:rPr>
                <w:rFonts w:eastAsia="Times New Roman" w:cs="Times New Roman"/>
                <w:b/>
                <w:sz w:val="22"/>
              </w:rPr>
              <w:t>Market Segment</w:t>
            </w:r>
          </w:p>
        </w:tc>
        <w:tc>
          <w:tcPr>
            <w:tcW w:w="1314" w:type="pct"/>
            <w:gridSpan w:val="4"/>
            <w:tcBorders>
              <w:top w:val="double" w:sz="4" w:space="0" w:color="auto"/>
              <w:left w:val="double" w:sz="4" w:space="0" w:color="auto"/>
              <w:bottom w:val="double" w:sz="4" w:space="0" w:color="auto"/>
              <w:right w:val="double" w:sz="4" w:space="0" w:color="auto"/>
            </w:tcBorders>
            <w:noWrap/>
            <w:vAlign w:val="center"/>
            <w:hideMark/>
          </w:tcPr>
          <w:p w14:paraId="5E0B5438" w14:textId="77777777" w:rsidR="004A2862" w:rsidRPr="004A2862" w:rsidRDefault="004A2862" w:rsidP="004A2862">
            <w:pPr>
              <w:jc w:val="center"/>
              <w:rPr>
                <w:rFonts w:eastAsia="Times New Roman" w:cs="Times New Roman"/>
                <w:b/>
                <w:color w:val="000000"/>
                <w:sz w:val="22"/>
              </w:rPr>
            </w:pPr>
            <w:r w:rsidRPr="004A2862">
              <w:rPr>
                <w:rFonts w:eastAsia="Times New Roman" w:cs="Times New Roman"/>
                <w:b/>
                <w:color w:val="000000"/>
                <w:sz w:val="22"/>
              </w:rPr>
              <w:t>Most severely injured person is less than 13 years of age</w:t>
            </w:r>
          </w:p>
        </w:tc>
        <w:tc>
          <w:tcPr>
            <w:tcW w:w="1346" w:type="pct"/>
            <w:gridSpan w:val="4"/>
            <w:tcBorders>
              <w:top w:val="double" w:sz="4" w:space="0" w:color="auto"/>
              <w:left w:val="double" w:sz="4" w:space="0" w:color="auto"/>
              <w:bottom w:val="double" w:sz="4" w:space="0" w:color="auto"/>
              <w:right w:val="double" w:sz="4" w:space="0" w:color="auto"/>
            </w:tcBorders>
            <w:noWrap/>
            <w:vAlign w:val="center"/>
            <w:hideMark/>
          </w:tcPr>
          <w:p w14:paraId="73AACC5F" w14:textId="77777777" w:rsidR="004A2862" w:rsidRPr="004A2862" w:rsidRDefault="004A2862" w:rsidP="004A2862">
            <w:pPr>
              <w:jc w:val="center"/>
              <w:rPr>
                <w:rFonts w:eastAsia="Times New Roman" w:cs="Times New Roman"/>
                <w:b/>
                <w:color w:val="000000"/>
                <w:sz w:val="22"/>
              </w:rPr>
            </w:pPr>
            <w:r w:rsidRPr="004A2862">
              <w:rPr>
                <w:rFonts w:eastAsia="Times New Roman" w:cs="Times New Roman"/>
                <w:b/>
                <w:color w:val="000000"/>
                <w:sz w:val="22"/>
              </w:rPr>
              <w:t>Most severely injured person is more than 60 years of age</w:t>
            </w:r>
          </w:p>
        </w:tc>
        <w:tc>
          <w:tcPr>
            <w:tcW w:w="1347" w:type="pct"/>
            <w:gridSpan w:val="4"/>
            <w:tcBorders>
              <w:top w:val="double" w:sz="4" w:space="0" w:color="auto"/>
              <w:left w:val="double" w:sz="4" w:space="0" w:color="auto"/>
              <w:bottom w:val="double" w:sz="4" w:space="0" w:color="auto"/>
              <w:right w:val="double" w:sz="4" w:space="0" w:color="auto"/>
            </w:tcBorders>
            <w:noWrap/>
            <w:vAlign w:val="center"/>
            <w:hideMark/>
          </w:tcPr>
          <w:p w14:paraId="7A6F4528" w14:textId="77777777" w:rsidR="004A2862" w:rsidRPr="004A2862" w:rsidRDefault="004A2862" w:rsidP="004A2862">
            <w:pPr>
              <w:jc w:val="center"/>
              <w:rPr>
                <w:rFonts w:eastAsia="Times New Roman" w:cs="Times New Roman"/>
                <w:b/>
                <w:color w:val="000000"/>
                <w:sz w:val="22"/>
              </w:rPr>
            </w:pPr>
            <w:r w:rsidRPr="004A2862">
              <w:rPr>
                <w:rFonts w:eastAsia="Times New Roman" w:cs="Times New Roman"/>
                <w:b/>
                <w:color w:val="000000"/>
                <w:sz w:val="22"/>
              </w:rPr>
              <w:t>Most severely injured person is female</w:t>
            </w:r>
          </w:p>
        </w:tc>
      </w:tr>
      <w:tr w:rsidR="004A2862" w:rsidRPr="004A2862" w14:paraId="236EFD5B" w14:textId="77777777" w:rsidTr="00F43E21">
        <w:trPr>
          <w:trHeight w:val="288"/>
        </w:trPr>
        <w:tc>
          <w:tcPr>
            <w:tcW w:w="993" w:type="pct"/>
            <w:tcBorders>
              <w:top w:val="double" w:sz="4" w:space="0" w:color="auto"/>
              <w:left w:val="double" w:sz="4" w:space="0" w:color="auto"/>
              <w:bottom w:val="double" w:sz="4" w:space="0" w:color="auto"/>
              <w:right w:val="double" w:sz="4" w:space="0" w:color="auto"/>
            </w:tcBorders>
            <w:noWrap/>
            <w:vAlign w:val="center"/>
            <w:hideMark/>
          </w:tcPr>
          <w:p w14:paraId="018519EA" w14:textId="77777777" w:rsidR="004A2862" w:rsidRPr="004A2862" w:rsidRDefault="004A2862" w:rsidP="004A2862">
            <w:pPr>
              <w:jc w:val="center"/>
              <w:rPr>
                <w:rFonts w:eastAsia="Times New Roman" w:cs="Times New Roman"/>
                <w:b/>
                <w:color w:val="000000"/>
                <w:sz w:val="22"/>
              </w:rPr>
            </w:pPr>
            <w:r w:rsidRPr="004A2862">
              <w:rPr>
                <w:rFonts w:eastAsia="Times New Roman" w:cs="Times New Roman"/>
                <w:b/>
                <w:color w:val="000000"/>
                <w:sz w:val="22"/>
              </w:rPr>
              <w:t>Measures of Fit</w:t>
            </w:r>
          </w:p>
        </w:tc>
        <w:tc>
          <w:tcPr>
            <w:tcW w:w="336" w:type="pct"/>
            <w:tcBorders>
              <w:top w:val="double" w:sz="4" w:space="0" w:color="auto"/>
              <w:left w:val="double" w:sz="4" w:space="0" w:color="auto"/>
              <w:bottom w:val="double" w:sz="4" w:space="0" w:color="auto"/>
              <w:right w:val="single" w:sz="4" w:space="0" w:color="auto"/>
            </w:tcBorders>
            <w:noWrap/>
            <w:vAlign w:val="center"/>
            <w:hideMark/>
          </w:tcPr>
          <w:p w14:paraId="6A3FDDE7" w14:textId="77777777" w:rsidR="004A2862" w:rsidRPr="004A2862" w:rsidRDefault="004A2862" w:rsidP="004A2862">
            <w:pPr>
              <w:jc w:val="center"/>
              <w:rPr>
                <w:rFonts w:eastAsia="Times New Roman" w:cs="Times New Roman"/>
                <w:b/>
                <w:color w:val="000000"/>
                <w:sz w:val="22"/>
              </w:rPr>
            </w:pPr>
            <w:r w:rsidRPr="004A2862">
              <w:rPr>
                <w:rFonts w:eastAsia="Times New Roman" w:cs="Times New Roman"/>
                <w:b/>
                <w:color w:val="000000"/>
                <w:sz w:val="22"/>
              </w:rPr>
              <w:t>ORP</w:t>
            </w:r>
          </w:p>
        </w:tc>
        <w:tc>
          <w:tcPr>
            <w:tcW w:w="303" w:type="pct"/>
            <w:tcBorders>
              <w:top w:val="double" w:sz="4" w:space="0" w:color="auto"/>
              <w:left w:val="double" w:sz="4" w:space="0" w:color="auto"/>
              <w:bottom w:val="double" w:sz="4" w:space="0" w:color="auto"/>
              <w:right w:val="single" w:sz="4" w:space="0" w:color="auto"/>
            </w:tcBorders>
            <w:vAlign w:val="center"/>
          </w:tcPr>
          <w:p w14:paraId="2F30D417" w14:textId="77777777" w:rsidR="004A2862" w:rsidRPr="004A2862" w:rsidRDefault="004A2862" w:rsidP="004A2862">
            <w:pPr>
              <w:rPr>
                <w:rFonts w:eastAsia="Times New Roman" w:cs="Times New Roman"/>
                <w:b/>
                <w:color w:val="000000"/>
                <w:sz w:val="22"/>
              </w:rPr>
            </w:pPr>
            <w:r w:rsidRPr="004A2862">
              <w:rPr>
                <w:rFonts w:eastAsia="Times New Roman" w:cs="Times New Roman"/>
                <w:b/>
                <w:color w:val="000000"/>
                <w:sz w:val="22"/>
              </w:rPr>
              <w:t>SORP</w:t>
            </w:r>
          </w:p>
        </w:tc>
        <w:tc>
          <w:tcPr>
            <w:tcW w:w="337" w:type="pct"/>
            <w:tcBorders>
              <w:top w:val="double" w:sz="4" w:space="0" w:color="auto"/>
              <w:left w:val="double" w:sz="4" w:space="0" w:color="auto"/>
              <w:bottom w:val="double" w:sz="4" w:space="0" w:color="auto"/>
              <w:right w:val="single" w:sz="4" w:space="0" w:color="auto"/>
            </w:tcBorders>
            <w:vAlign w:val="center"/>
          </w:tcPr>
          <w:p w14:paraId="7F454E3E" w14:textId="77777777" w:rsidR="004A2862" w:rsidRPr="004A2862" w:rsidRDefault="004A2862" w:rsidP="004A2862">
            <w:pPr>
              <w:jc w:val="center"/>
              <w:rPr>
                <w:rFonts w:eastAsia="Times New Roman" w:cs="Times New Roman"/>
                <w:b/>
                <w:color w:val="000000"/>
                <w:sz w:val="22"/>
              </w:rPr>
            </w:pPr>
            <w:r w:rsidRPr="004A2862">
              <w:rPr>
                <w:rFonts w:eastAsia="Times New Roman" w:cs="Times New Roman"/>
                <w:b/>
                <w:color w:val="000000"/>
                <w:sz w:val="22"/>
              </w:rPr>
              <w:t>BSORP</w:t>
            </w:r>
          </w:p>
        </w:tc>
        <w:tc>
          <w:tcPr>
            <w:tcW w:w="337" w:type="pct"/>
            <w:tcBorders>
              <w:top w:val="double" w:sz="4" w:space="0" w:color="auto"/>
              <w:left w:val="double" w:sz="4" w:space="0" w:color="auto"/>
              <w:bottom w:val="double" w:sz="4" w:space="0" w:color="auto"/>
              <w:right w:val="double" w:sz="4" w:space="0" w:color="auto"/>
            </w:tcBorders>
            <w:vAlign w:val="center"/>
          </w:tcPr>
          <w:p w14:paraId="20D7A333" w14:textId="77777777" w:rsidR="004A2862" w:rsidRPr="004A2862" w:rsidRDefault="004A2862" w:rsidP="004A2862">
            <w:pPr>
              <w:jc w:val="center"/>
              <w:rPr>
                <w:rFonts w:eastAsia="Times New Roman" w:cs="Times New Roman"/>
                <w:b/>
                <w:color w:val="000000"/>
                <w:sz w:val="22"/>
              </w:rPr>
            </w:pPr>
            <w:r w:rsidRPr="004A2862">
              <w:rPr>
                <w:rFonts w:eastAsia="Times New Roman" w:cs="Times New Roman"/>
                <w:b/>
                <w:color w:val="000000"/>
                <w:sz w:val="22"/>
              </w:rPr>
              <w:t>BYJN</w:t>
            </w:r>
          </w:p>
          <w:p w14:paraId="0B9CACFA" w14:textId="77777777" w:rsidR="004A2862" w:rsidRPr="004A2862" w:rsidRDefault="004A2862" w:rsidP="004A2862">
            <w:pPr>
              <w:jc w:val="center"/>
              <w:rPr>
                <w:rFonts w:eastAsia="Times New Roman" w:cs="Times New Roman"/>
                <w:b/>
                <w:color w:val="000000"/>
                <w:sz w:val="22"/>
              </w:rPr>
            </w:pPr>
            <w:r w:rsidRPr="004A2862">
              <w:rPr>
                <w:rFonts w:eastAsia="Times New Roman" w:cs="Times New Roman"/>
                <w:b/>
                <w:color w:val="000000"/>
                <w:sz w:val="22"/>
              </w:rPr>
              <w:t>ORP</w:t>
            </w:r>
          </w:p>
        </w:tc>
        <w:tc>
          <w:tcPr>
            <w:tcW w:w="336" w:type="pct"/>
            <w:tcBorders>
              <w:top w:val="double" w:sz="4" w:space="0" w:color="auto"/>
              <w:left w:val="double" w:sz="4" w:space="0" w:color="auto"/>
              <w:bottom w:val="double" w:sz="4" w:space="0" w:color="auto"/>
              <w:right w:val="single" w:sz="4" w:space="0" w:color="auto"/>
            </w:tcBorders>
            <w:noWrap/>
            <w:vAlign w:val="center"/>
          </w:tcPr>
          <w:p w14:paraId="14A4B74F" w14:textId="77777777" w:rsidR="004A2862" w:rsidRPr="004A2862" w:rsidRDefault="004A2862" w:rsidP="004A2862">
            <w:pPr>
              <w:jc w:val="center"/>
              <w:rPr>
                <w:rFonts w:eastAsia="Times New Roman" w:cs="Times New Roman"/>
                <w:b/>
                <w:color w:val="000000"/>
                <w:sz w:val="22"/>
              </w:rPr>
            </w:pPr>
            <w:r w:rsidRPr="004A2862">
              <w:rPr>
                <w:rFonts w:eastAsia="Times New Roman" w:cs="Times New Roman"/>
                <w:b/>
                <w:color w:val="000000"/>
                <w:sz w:val="22"/>
              </w:rPr>
              <w:t>ORP</w:t>
            </w:r>
          </w:p>
        </w:tc>
        <w:tc>
          <w:tcPr>
            <w:tcW w:w="303" w:type="pct"/>
            <w:tcBorders>
              <w:top w:val="double" w:sz="4" w:space="0" w:color="auto"/>
              <w:left w:val="single" w:sz="4" w:space="0" w:color="auto"/>
              <w:bottom w:val="double" w:sz="4" w:space="0" w:color="auto"/>
              <w:right w:val="single" w:sz="4" w:space="0" w:color="auto"/>
            </w:tcBorders>
            <w:vAlign w:val="center"/>
          </w:tcPr>
          <w:p w14:paraId="0E1905ED" w14:textId="77777777" w:rsidR="004A2862" w:rsidRPr="004A2862" w:rsidRDefault="004A2862" w:rsidP="004A2862">
            <w:pPr>
              <w:jc w:val="center"/>
              <w:rPr>
                <w:rFonts w:eastAsia="Times New Roman" w:cs="Times New Roman"/>
                <w:b/>
                <w:color w:val="000000"/>
                <w:sz w:val="22"/>
              </w:rPr>
            </w:pPr>
            <w:r w:rsidRPr="004A2862">
              <w:rPr>
                <w:rFonts w:eastAsia="Times New Roman" w:cs="Times New Roman"/>
                <w:b/>
                <w:color w:val="000000"/>
                <w:sz w:val="22"/>
              </w:rPr>
              <w:t>SORP</w:t>
            </w:r>
          </w:p>
        </w:tc>
        <w:tc>
          <w:tcPr>
            <w:tcW w:w="336" w:type="pct"/>
            <w:tcBorders>
              <w:top w:val="double" w:sz="4" w:space="0" w:color="auto"/>
              <w:left w:val="single" w:sz="4" w:space="0" w:color="auto"/>
              <w:bottom w:val="double" w:sz="4" w:space="0" w:color="auto"/>
              <w:right w:val="single" w:sz="4" w:space="0" w:color="auto"/>
            </w:tcBorders>
            <w:vAlign w:val="center"/>
          </w:tcPr>
          <w:p w14:paraId="71051FB9" w14:textId="77777777" w:rsidR="004A2862" w:rsidRPr="004A2862" w:rsidRDefault="004A2862" w:rsidP="004A2862">
            <w:pPr>
              <w:jc w:val="center"/>
              <w:rPr>
                <w:rFonts w:eastAsia="Times New Roman" w:cs="Times New Roman"/>
                <w:b/>
                <w:color w:val="000000"/>
                <w:sz w:val="22"/>
              </w:rPr>
            </w:pPr>
            <w:r w:rsidRPr="004A2862">
              <w:rPr>
                <w:rFonts w:eastAsia="Times New Roman" w:cs="Times New Roman"/>
                <w:b/>
                <w:color w:val="000000"/>
                <w:sz w:val="22"/>
              </w:rPr>
              <w:t>BSORP</w:t>
            </w:r>
          </w:p>
        </w:tc>
        <w:tc>
          <w:tcPr>
            <w:tcW w:w="371" w:type="pct"/>
            <w:tcBorders>
              <w:top w:val="double" w:sz="4" w:space="0" w:color="auto"/>
              <w:left w:val="single" w:sz="4" w:space="0" w:color="auto"/>
              <w:bottom w:val="double" w:sz="4" w:space="0" w:color="auto"/>
              <w:right w:val="double" w:sz="4" w:space="0" w:color="auto"/>
            </w:tcBorders>
            <w:vAlign w:val="center"/>
          </w:tcPr>
          <w:p w14:paraId="6C9EF91C" w14:textId="77777777" w:rsidR="004A2862" w:rsidRPr="004A2862" w:rsidRDefault="004A2862" w:rsidP="004A2862">
            <w:pPr>
              <w:jc w:val="center"/>
              <w:rPr>
                <w:rFonts w:eastAsia="Times New Roman" w:cs="Times New Roman"/>
                <w:b/>
                <w:color w:val="000000"/>
                <w:sz w:val="22"/>
              </w:rPr>
            </w:pPr>
            <w:r w:rsidRPr="004A2862">
              <w:rPr>
                <w:rFonts w:eastAsia="Times New Roman" w:cs="Times New Roman"/>
                <w:b/>
                <w:color w:val="000000"/>
                <w:sz w:val="22"/>
              </w:rPr>
              <w:t>BYJN</w:t>
            </w:r>
          </w:p>
          <w:p w14:paraId="29C79F95" w14:textId="77777777" w:rsidR="004A2862" w:rsidRPr="004A2862" w:rsidRDefault="004A2862" w:rsidP="004A2862">
            <w:pPr>
              <w:jc w:val="center"/>
              <w:rPr>
                <w:rFonts w:eastAsia="Times New Roman" w:cs="Times New Roman"/>
                <w:b/>
                <w:color w:val="000000"/>
                <w:sz w:val="22"/>
              </w:rPr>
            </w:pPr>
            <w:r w:rsidRPr="004A2862">
              <w:rPr>
                <w:rFonts w:eastAsia="Times New Roman" w:cs="Times New Roman"/>
                <w:b/>
                <w:color w:val="000000"/>
                <w:sz w:val="22"/>
              </w:rPr>
              <w:t>ORP</w:t>
            </w:r>
          </w:p>
        </w:tc>
        <w:tc>
          <w:tcPr>
            <w:tcW w:w="337" w:type="pct"/>
            <w:tcBorders>
              <w:top w:val="double" w:sz="4" w:space="0" w:color="auto"/>
              <w:left w:val="double" w:sz="4" w:space="0" w:color="auto"/>
              <w:bottom w:val="double" w:sz="4" w:space="0" w:color="auto"/>
              <w:right w:val="double" w:sz="4" w:space="0" w:color="auto"/>
            </w:tcBorders>
            <w:noWrap/>
            <w:vAlign w:val="center"/>
          </w:tcPr>
          <w:p w14:paraId="6A41ED12" w14:textId="77777777" w:rsidR="004A2862" w:rsidRPr="004A2862" w:rsidRDefault="004A2862" w:rsidP="004A2862">
            <w:pPr>
              <w:jc w:val="center"/>
              <w:rPr>
                <w:rFonts w:eastAsia="Times New Roman" w:cs="Times New Roman"/>
                <w:b/>
                <w:color w:val="000000"/>
                <w:sz w:val="22"/>
              </w:rPr>
            </w:pPr>
            <w:r w:rsidRPr="004A2862">
              <w:rPr>
                <w:rFonts w:eastAsia="Times New Roman" w:cs="Times New Roman"/>
                <w:b/>
                <w:color w:val="000000"/>
                <w:sz w:val="22"/>
              </w:rPr>
              <w:t>ORP</w:t>
            </w:r>
          </w:p>
        </w:tc>
        <w:tc>
          <w:tcPr>
            <w:tcW w:w="335" w:type="pct"/>
            <w:tcBorders>
              <w:top w:val="double" w:sz="4" w:space="0" w:color="auto"/>
              <w:left w:val="single" w:sz="4" w:space="0" w:color="auto"/>
              <w:bottom w:val="double" w:sz="4" w:space="0" w:color="auto"/>
              <w:right w:val="double" w:sz="4" w:space="0" w:color="auto"/>
            </w:tcBorders>
            <w:vAlign w:val="center"/>
          </w:tcPr>
          <w:p w14:paraId="7E30B27D" w14:textId="77777777" w:rsidR="004A2862" w:rsidRPr="004A2862" w:rsidRDefault="004A2862" w:rsidP="004A2862">
            <w:pPr>
              <w:jc w:val="center"/>
              <w:rPr>
                <w:rFonts w:eastAsia="Times New Roman" w:cs="Times New Roman"/>
                <w:b/>
                <w:color w:val="000000"/>
                <w:sz w:val="22"/>
              </w:rPr>
            </w:pPr>
            <w:r w:rsidRPr="004A2862">
              <w:rPr>
                <w:rFonts w:eastAsia="Times New Roman" w:cs="Times New Roman"/>
                <w:b/>
                <w:color w:val="000000"/>
                <w:sz w:val="22"/>
              </w:rPr>
              <w:t>SORP</w:t>
            </w:r>
          </w:p>
        </w:tc>
        <w:tc>
          <w:tcPr>
            <w:tcW w:w="337" w:type="pct"/>
            <w:tcBorders>
              <w:top w:val="double" w:sz="4" w:space="0" w:color="auto"/>
              <w:left w:val="single" w:sz="4" w:space="0" w:color="auto"/>
              <w:bottom w:val="double" w:sz="4" w:space="0" w:color="auto"/>
              <w:right w:val="double" w:sz="4" w:space="0" w:color="auto"/>
            </w:tcBorders>
            <w:vAlign w:val="center"/>
          </w:tcPr>
          <w:p w14:paraId="2D3C5548" w14:textId="77777777" w:rsidR="004A2862" w:rsidRPr="004A2862" w:rsidRDefault="004A2862" w:rsidP="004A2862">
            <w:pPr>
              <w:jc w:val="center"/>
              <w:rPr>
                <w:rFonts w:eastAsia="Times New Roman" w:cs="Times New Roman"/>
                <w:b/>
                <w:color w:val="000000"/>
                <w:sz w:val="22"/>
              </w:rPr>
            </w:pPr>
            <w:r w:rsidRPr="004A2862">
              <w:rPr>
                <w:rFonts w:eastAsia="Times New Roman" w:cs="Times New Roman"/>
                <w:b/>
                <w:color w:val="000000"/>
                <w:sz w:val="22"/>
              </w:rPr>
              <w:t>BSORP</w:t>
            </w:r>
          </w:p>
        </w:tc>
        <w:tc>
          <w:tcPr>
            <w:tcW w:w="337" w:type="pct"/>
            <w:tcBorders>
              <w:top w:val="double" w:sz="4" w:space="0" w:color="auto"/>
              <w:left w:val="single" w:sz="4" w:space="0" w:color="auto"/>
              <w:bottom w:val="double" w:sz="4" w:space="0" w:color="auto"/>
              <w:right w:val="double" w:sz="4" w:space="0" w:color="auto"/>
            </w:tcBorders>
            <w:vAlign w:val="center"/>
          </w:tcPr>
          <w:p w14:paraId="7EA065F9" w14:textId="77777777" w:rsidR="004A2862" w:rsidRPr="004A2862" w:rsidRDefault="004A2862" w:rsidP="004A2862">
            <w:pPr>
              <w:jc w:val="center"/>
              <w:rPr>
                <w:rFonts w:eastAsia="Times New Roman" w:cs="Times New Roman"/>
                <w:b/>
                <w:color w:val="000000"/>
                <w:sz w:val="22"/>
              </w:rPr>
            </w:pPr>
            <w:r w:rsidRPr="004A2862">
              <w:rPr>
                <w:rFonts w:eastAsia="Times New Roman" w:cs="Times New Roman"/>
                <w:b/>
                <w:color w:val="000000"/>
                <w:sz w:val="22"/>
              </w:rPr>
              <w:t>BYJN</w:t>
            </w:r>
          </w:p>
          <w:p w14:paraId="6A74F1D9" w14:textId="77777777" w:rsidR="004A2862" w:rsidRPr="004A2862" w:rsidRDefault="004A2862" w:rsidP="004A2862">
            <w:pPr>
              <w:jc w:val="center"/>
              <w:rPr>
                <w:rFonts w:eastAsia="Times New Roman" w:cs="Times New Roman"/>
                <w:b/>
                <w:color w:val="000000"/>
                <w:sz w:val="22"/>
              </w:rPr>
            </w:pPr>
            <w:r w:rsidRPr="004A2862">
              <w:rPr>
                <w:rFonts w:eastAsia="Times New Roman" w:cs="Times New Roman"/>
                <w:b/>
                <w:color w:val="000000"/>
                <w:sz w:val="22"/>
              </w:rPr>
              <w:t>ORP</w:t>
            </w:r>
          </w:p>
        </w:tc>
      </w:tr>
      <w:tr w:rsidR="004A2862" w:rsidRPr="004A2862" w14:paraId="27928B0D" w14:textId="77777777" w:rsidTr="00F43E21">
        <w:trPr>
          <w:trHeight w:val="432"/>
        </w:trPr>
        <w:tc>
          <w:tcPr>
            <w:tcW w:w="993" w:type="pct"/>
            <w:tcBorders>
              <w:top w:val="single" w:sz="4" w:space="0" w:color="auto"/>
              <w:left w:val="double" w:sz="4" w:space="0" w:color="auto"/>
              <w:bottom w:val="single" w:sz="4" w:space="0" w:color="auto"/>
              <w:right w:val="double" w:sz="4" w:space="0" w:color="auto"/>
            </w:tcBorders>
            <w:noWrap/>
            <w:vAlign w:val="center"/>
            <w:hideMark/>
          </w:tcPr>
          <w:p w14:paraId="73FA58A2" w14:textId="77777777" w:rsidR="004A2862" w:rsidRPr="004A2862" w:rsidRDefault="004A2862" w:rsidP="004A2862">
            <w:pPr>
              <w:rPr>
                <w:rFonts w:eastAsia="Times New Roman" w:cs="Times New Roman"/>
                <w:b/>
                <w:color w:val="000000"/>
                <w:sz w:val="22"/>
              </w:rPr>
            </w:pPr>
            <w:r w:rsidRPr="004A2862">
              <w:rPr>
                <w:rFonts w:eastAsia="Times New Roman" w:cs="Times New Roman"/>
                <w:b/>
                <w:color w:val="000000"/>
                <w:sz w:val="22"/>
              </w:rPr>
              <w:t>Number of observations</w:t>
            </w:r>
          </w:p>
        </w:tc>
        <w:tc>
          <w:tcPr>
            <w:tcW w:w="1314" w:type="pct"/>
            <w:gridSpan w:val="4"/>
            <w:tcBorders>
              <w:top w:val="double" w:sz="4" w:space="0" w:color="auto"/>
              <w:left w:val="double" w:sz="4" w:space="0" w:color="auto"/>
              <w:bottom w:val="single" w:sz="4" w:space="0" w:color="auto"/>
              <w:right w:val="double" w:sz="4" w:space="0" w:color="auto"/>
            </w:tcBorders>
            <w:noWrap/>
            <w:vAlign w:val="center"/>
            <w:hideMark/>
          </w:tcPr>
          <w:p w14:paraId="6627311D"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78</w:t>
            </w:r>
          </w:p>
        </w:tc>
        <w:tc>
          <w:tcPr>
            <w:tcW w:w="1346" w:type="pct"/>
            <w:gridSpan w:val="4"/>
            <w:tcBorders>
              <w:top w:val="double" w:sz="4" w:space="0" w:color="auto"/>
              <w:left w:val="double" w:sz="4" w:space="0" w:color="auto"/>
              <w:bottom w:val="single" w:sz="4" w:space="0" w:color="auto"/>
              <w:right w:val="double" w:sz="4" w:space="0" w:color="auto"/>
            </w:tcBorders>
            <w:noWrap/>
            <w:vAlign w:val="center"/>
            <w:hideMark/>
          </w:tcPr>
          <w:p w14:paraId="089425E4"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230</w:t>
            </w:r>
          </w:p>
        </w:tc>
        <w:tc>
          <w:tcPr>
            <w:tcW w:w="1347" w:type="pct"/>
            <w:gridSpan w:val="4"/>
            <w:tcBorders>
              <w:top w:val="double" w:sz="4" w:space="0" w:color="auto"/>
              <w:left w:val="double" w:sz="4" w:space="0" w:color="auto"/>
              <w:bottom w:val="single" w:sz="4" w:space="0" w:color="auto"/>
              <w:right w:val="double" w:sz="4" w:space="0" w:color="auto"/>
            </w:tcBorders>
            <w:noWrap/>
            <w:vAlign w:val="center"/>
            <w:hideMark/>
          </w:tcPr>
          <w:p w14:paraId="367E5513"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1492</w:t>
            </w:r>
          </w:p>
        </w:tc>
      </w:tr>
      <w:tr w:rsidR="004A2862" w:rsidRPr="004A2862" w14:paraId="6955C005" w14:textId="77777777" w:rsidTr="00F43E21">
        <w:trPr>
          <w:trHeight w:val="432"/>
        </w:trPr>
        <w:tc>
          <w:tcPr>
            <w:tcW w:w="993" w:type="pct"/>
            <w:tcBorders>
              <w:top w:val="single" w:sz="4" w:space="0" w:color="auto"/>
              <w:left w:val="double" w:sz="4" w:space="0" w:color="auto"/>
              <w:bottom w:val="single" w:sz="4" w:space="0" w:color="auto"/>
              <w:right w:val="double" w:sz="4" w:space="0" w:color="auto"/>
            </w:tcBorders>
            <w:noWrap/>
            <w:vAlign w:val="center"/>
            <w:hideMark/>
          </w:tcPr>
          <w:p w14:paraId="3BED40B3" w14:textId="77777777" w:rsidR="004A2862" w:rsidRPr="004A2862" w:rsidRDefault="004A2862" w:rsidP="004A2862">
            <w:pPr>
              <w:rPr>
                <w:rFonts w:eastAsia="Times New Roman" w:cs="Times New Roman"/>
                <w:b/>
                <w:color w:val="000000"/>
                <w:sz w:val="22"/>
              </w:rPr>
            </w:pPr>
            <w:r w:rsidRPr="004A2862">
              <w:rPr>
                <w:rFonts w:eastAsia="Times New Roman" w:cs="Times New Roman"/>
                <w:b/>
                <w:color w:val="000000"/>
                <w:sz w:val="22"/>
              </w:rPr>
              <w:t>Pred. log-likelihood</w:t>
            </w:r>
          </w:p>
        </w:tc>
        <w:tc>
          <w:tcPr>
            <w:tcW w:w="336" w:type="pct"/>
            <w:tcBorders>
              <w:top w:val="single" w:sz="4" w:space="0" w:color="auto"/>
              <w:left w:val="double" w:sz="4" w:space="0" w:color="auto"/>
              <w:bottom w:val="single" w:sz="4" w:space="0" w:color="auto"/>
              <w:right w:val="single" w:sz="4" w:space="0" w:color="auto"/>
            </w:tcBorders>
            <w:noWrap/>
            <w:vAlign w:val="center"/>
          </w:tcPr>
          <w:p w14:paraId="17D7D7BD"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-96.8</w:t>
            </w:r>
          </w:p>
        </w:tc>
        <w:tc>
          <w:tcPr>
            <w:tcW w:w="303" w:type="pct"/>
            <w:tcBorders>
              <w:top w:val="single" w:sz="4" w:space="0" w:color="auto"/>
              <w:left w:val="single" w:sz="4" w:space="0" w:color="auto"/>
              <w:bottom w:val="single" w:sz="4" w:space="0" w:color="auto"/>
              <w:right w:val="single" w:sz="4" w:space="0" w:color="auto"/>
            </w:tcBorders>
            <w:vAlign w:val="center"/>
          </w:tcPr>
          <w:p w14:paraId="4E7C36CA"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-90.6</w:t>
            </w:r>
          </w:p>
        </w:tc>
        <w:tc>
          <w:tcPr>
            <w:tcW w:w="337" w:type="pct"/>
            <w:tcBorders>
              <w:top w:val="single" w:sz="4" w:space="0" w:color="auto"/>
              <w:left w:val="single" w:sz="4" w:space="0" w:color="auto"/>
              <w:bottom w:val="single" w:sz="4" w:space="0" w:color="auto"/>
              <w:right w:val="single" w:sz="4" w:space="0" w:color="auto"/>
            </w:tcBorders>
            <w:vAlign w:val="center"/>
          </w:tcPr>
          <w:p w14:paraId="0E4EC804"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-88.7</w:t>
            </w:r>
          </w:p>
        </w:tc>
        <w:tc>
          <w:tcPr>
            <w:tcW w:w="337" w:type="pct"/>
            <w:tcBorders>
              <w:top w:val="single" w:sz="4" w:space="0" w:color="auto"/>
              <w:left w:val="single" w:sz="4" w:space="0" w:color="auto"/>
              <w:bottom w:val="single" w:sz="4" w:space="0" w:color="auto"/>
              <w:right w:val="double" w:sz="4" w:space="0" w:color="auto"/>
            </w:tcBorders>
            <w:vAlign w:val="center"/>
          </w:tcPr>
          <w:p w14:paraId="7F5BF2C1"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-76.0</w:t>
            </w:r>
          </w:p>
        </w:tc>
        <w:tc>
          <w:tcPr>
            <w:tcW w:w="336" w:type="pct"/>
            <w:tcBorders>
              <w:top w:val="single" w:sz="4" w:space="0" w:color="auto"/>
              <w:left w:val="double" w:sz="4" w:space="0" w:color="auto"/>
              <w:bottom w:val="single" w:sz="4" w:space="0" w:color="auto"/>
              <w:right w:val="single" w:sz="4" w:space="0" w:color="auto"/>
            </w:tcBorders>
            <w:noWrap/>
            <w:vAlign w:val="center"/>
          </w:tcPr>
          <w:p w14:paraId="057CC3E3"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-284.9</w:t>
            </w:r>
          </w:p>
        </w:tc>
        <w:tc>
          <w:tcPr>
            <w:tcW w:w="303" w:type="pct"/>
            <w:tcBorders>
              <w:top w:val="single" w:sz="4" w:space="0" w:color="auto"/>
              <w:left w:val="single" w:sz="4" w:space="0" w:color="auto"/>
              <w:bottom w:val="single" w:sz="4" w:space="0" w:color="auto"/>
              <w:right w:val="single" w:sz="4" w:space="0" w:color="auto"/>
            </w:tcBorders>
            <w:vAlign w:val="center"/>
          </w:tcPr>
          <w:p w14:paraId="1E7392FD" w14:textId="77777777" w:rsidR="004A2862" w:rsidRPr="004A2862" w:rsidRDefault="004A2862" w:rsidP="004A2862">
            <w:pPr>
              <w:rPr>
                <w:rFonts w:eastAsia="Times New Roman" w:cs="Times New Roman"/>
                <w:color w:val="000000"/>
                <w:sz w:val="22"/>
              </w:rPr>
            </w:pPr>
            <w:r w:rsidRPr="004A2862">
              <w:rPr>
                <w:rFonts w:eastAsia="Times New Roman" w:cs="Times New Roman"/>
                <w:color w:val="000000"/>
                <w:sz w:val="22"/>
              </w:rPr>
              <w:t>-268.7</w:t>
            </w:r>
          </w:p>
        </w:tc>
        <w:tc>
          <w:tcPr>
            <w:tcW w:w="336" w:type="pct"/>
            <w:tcBorders>
              <w:top w:val="single" w:sz="4" w:space="0" w:color="auto"/>
              <w:left w:val="single" w:sz="4" w:space="0" w:color="auto"/>
              <w:bottom w:val="single" w:sz="4" w:space="0" w:color="auto"/>
              <w:right w:val="single" w:sz="4" w:space="0" w:color="auto"/>
            </w:tcBorders>
            <w:vAlign w:val="center"/>
          </w:tcPr>
          <w:p w14:paraId="52DABE3D"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-276.5</w:t>
            </w:r>
          </w:p>
        </w:tc>
        <w:tc>
          <w:tcPr>
            <w:tcW w:w="371" w:type="pct"/>
            <w:tcBorders>
              <w:top w:val="single" w:sz="4" w:space="0" w:color="auto"/>
              <w:left w:val="single" w:sz="4" w:space="0" w:color="auto"/>
              <w:bottom w:val="single" w:sz="4" w:space="0" w:color="auto"/>
              <w:right w:val="double" w:sz="4" w:space="0" w:color="auto"/>
            </w:tcBorders>
            <w:vAlign w:val="center"/>
          </w:tcPr>
          <w:p w14:paraId="2CC10B32"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-252.0</w:t>
            </w:r>
          </w:p>
        </w:tc>
        <w:tc>
          <w:tcPr>
            <w:tcW w:w="337" w:type="pct"/>
            <w:tcBorders>
              <w:top w:val="single" w:sz="4" w:space="0" w:color="auto"/>
              <w:left w:val="double" w:sz="4" w:space="0" w:color="auto"/>
              <w:bottom w:val="single" w:sz="4" w:space="0" w:color="auto"/>
              <w:right w:val="single" w:sz="4" w:space="0" w:color="auto"/>
            </w:tcBorders>
            <w:noWrap/>
            <w:vAlign w:val="center"/>
          </w:tcPr>
          <w:p w14:paraId="04D73943"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-1740.0</w:t>
            </w:r>
          </w:p>
        </w:tc>
        <w:tc>
          <w:tcPr>
            <w:tcW w:w="335" w:type="pct"/>
            <w:tcBorders>
              <w:top w:val="single" w:sz="4" w:space="0" w:color="auto"/>
              <w:left w:val="single" w:sz="4" w:space="0" w:color="auto"/>
              <w:bottom w:val="single" w:sz="4" w:space="0" w:color="auto"/>
              <w:right w:val="single" w:sz="4" w:space="0" w:color="auto"/>
            </w:tcBorders>
            <w:vAlign w:val="center"/>
          </w:tcPr>
          <w:p w14:paraId="4FBC6660"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-1706.8</w:t>
            </w:r>
          </w:p>
        </w:tc>
        <w:tc>
          <w:tcPr>
            <w:tcW w:w="337" w:type="pct"/>
            <w:tcBorders>
              <w:top w:val="single" w:sz="4" w:space="0" w:color="auto"/>
              <w:left w:val="single" w:sz="4" w:space="0" w:color="auto"/>
              <w:bottom w:val="single" w:sz="4" w:space="0" w:color="auto"/>
              <w:right w:val="single" w:sz="4" w:space="0" w:color="auto"/>
            </w:tcBorders>
            <w:vAlign w:val="center"/>
          </w:tcPr>
          <w:p w14:paraId="09B06312"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-1689.4</w:t>
            </w:r>
          </w:p>
        </w:tc>
        <w:tc>
          <w:tcPr>
            <w:tcW w:w="337" w:type="pct"/>
            <w:tcBorders>
              <w:top w:val="single" w:sz="4" w:space="0" w:color="auto"/>
              <w:left w:val="single" w:sz="4" w:space="0" w:color="auto"/>
              <w:bottom w:val="single" w:sz="4" w:space="0" w:color="auto"/>
              <w:right w:val="double" w:sz="4" w:space="0" w:color="auto"/>
            </w:tcBorders>
            <w:vAlign w:val="center"/>
          </w:tcPr>
          <w:p w14:paraId="4ED5561F"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-1657.2</w:t>
            </w:r>
          </w:p>
        </w:tc>
      </w:tr>
      <w:tr w:rsidR="004A2862" w:rsidRPr="004A2862" w14:paraId="01DB4F95" w14:textId="77777777" w:rsidTr="00F43E21">
        <w:trPr>
          <w:trHeight w:val="432"/>
        </w:trPr>
        <w:tc>
          <w:tcPr>
            <w:tcW w:w="993" w:type="pct"/>
            <w:tcBorders>
              <w:top w:val="single" w:sz="4" w:space="0" w:color="auto"/>
              <w:left w:val="double" w:sz="4" w:space="0" w:color="auto"/>
              <w:bottom w:val="nil"/>
              <w:right w:val="double" w:sz="4" w:space="0" w:color="auto"/>
            </w:tcBorders>
            <w:noWrap/>
            <w:vAlign w:val="center"/>
            <w:hideMark/>
          </w:tcPr>
          <w:p w14:paraId="19B47B13" w14:textId="77777777" w:rsidR="004A2862" w:rsidRPr="004A2862" w:rsidRDefault="004A2862" w:rsidP="004A2862">
            <w:pPr>
              <w:rPr>
                <w:rFonts w:eastAsia="Times New Roman" w:cs="Times New Roman"/>
                <w:b/>
                <w:color w:val="000000"/>
                <w:sz w:val="22"/>
              </w:rPr>
            </w:pPr>
            <w:r w:rsidRPr="004A2862">
              <w:rPr>
                <w:rFonts w:eastAsia="Times New Roman" w:cs="Times New Roman"/>
                <w:b/>
                <w:color w:val="000000"/>
                <w:sz w:val="22"/>
              </w:rPr>
              <w:t>Informal Pred. LR Tests</w:t>
            </w:r>
          </w:p>
        </w:tc>
        <w:tc>
          <w:tcPr>
            <w:tcW w:w="1314" w:type="pct"/>
            <w:gridSpan w:val="4"/>
            <w:tcBorders>
              <w:top w:val="single" w:sz="4" w:space="0" w:color="auto"/>
              <w:left w:val="double" w:sz="4" w:space="0" w:color="auto"/>
              <w:right w:val="double" w:sz="4" w:space="0" w:color="auto"/>
            </w:tcBorders>
            <w:noWrap/>
            <w:vAlign w:val="center"/>
          </w:tcPr>
          <w:p w14:paraId="3BE25A06" w14:textId="77777777" w:rsidR="004A2862" w:rsidRPr="004A2862" w:rsidRDefault="004A2862" w:rsidP="004A2862">
            <w:pPr>
              <w:jc w:val="center"/>
              <w:rPr>
                <w:rFonts w:eastAsia="Times New Roman" w:cs="Times New Roman"/>
                <w:color w:val="000000"/>
                <w:sz w:val="22"/>
              </w:rPr>
            </w:pPr>
          </w:p>
        </w:tc>
        <w:tc>
          <w:tcPr>
            <w:tcW w:w="1346" w:type="pct"/>
            <w:gridSpan w:val="4"/>
            <w:tcBorders>
              <w:top w:val="single" w:sz="4" w:space="0" w:color="auto"/>
              <w:left w:val="double" w:sz="4" w:space="0" w:color="auto"/>
              <w:right w:val="double" w:sz="4" w:space="0" w:color="auto"/>
            </w:tcBorders>
            <w:noWrap/>
            <w:vAlign w:val="center"/>
          </w:tcPr>
          <w:p w14:paraId="75A47503" w14:textId="77777777" w:rsidR="004A2862" w:rsidRPr="004A2862" w:rsidRDefault="004A2862" w:rsidP="004A2862">
            <w:pPr>
              <w:jc w:val="center"/>
              <w:rPr>
                <w:rFonts w:eastAsia="Times New Roman" w:cs="Times New Roman"/>
                <w:color w:val="000000"/>
                <w:sz w:val="22"/>
              </w:rPr>
            </w:pPr>
          </w:p>
        </w:tc>
        <w:tc>
          <w:tcPr>
            <w:tcW w:w="1347" w:type="pct"/>
            <w:gridSpan w:val="4"/>
            <w:tcBorders>
              <w:top w:val="single" w:sz="4" w:space="0" w:color="auto"/>
              <w:left w:val="double" w:sz="4" w:space="0" w:color="auto"/>
              <w:right w:val="double" w:sz="4" w:space="0" w:color="auto"/>
            </w:tcBorders>
            <w:noWrap/>
            <w:vAlign w:val="center"/>
          </w:tcPr>
          <w:p w14:paraId="4129F651" w14:textId="77777777" w:rsidR="004A2862" w:rsidRPr="004A2862" w:rsidRDefault="004A2862" w:rsidP="004A2862">
            <w:pPr>
              <w:jc w:val="center"/>
              <w:rPr>
                <w:rFonts w:eastAsia="Times New Roman" w:cs="Times New Roman"/>
                <w:color w:val="000000"/>
                <w:sz w:val="22"/>
              </w:rPr>
            </w:pPr>
          </w:p>
        </w:tc>
      </w:tr>
      <w:tr w:rsidR="004A2862" w:rsidRPr="004A2862" w14:paraId="18D079DC" w14:textId="77777777" w:rsidTr="00F43E21">
        <w:trPr>
          <w:trHeight w:val="432"/>
        </w:trPr>
        <w:tc>
          <w:tcPr>
            <w:tcW w:w="993" w:type="pct"/>
            <w:tcBorders>
              <w:top w:val="nil"/>
              <w:left w:val="double" w:sz="4" w:space="0" w:color="auto"/>
              <w:bottom w:val="nil"/>
              <w:right w:val="double" w:sz="4" w:space="0" w:color="auto"/>
            </w:tcBorders>
            <w:noWrap/>
            <w:vAlign w:val="center"/>
          </w:tcPr>
          <w:p w14:paraId="5588A58C" w14:textId="77777777" w:rsidR="004A2862" w:rsidRPr="004A2862" w:rsidRDefault="004A2862" w:rsidP="004A2862">
            <w:pPr>
              <w:rPr>
                <w:rFonts w:eastAsia="Times New Roman" w:cs="Times New Roman"/>
                <w:b/>
                <w:color w:val="000000"/>
                <w:sz w:val="22"/>
              </w:rPr>
            </w:pPr>
            <w:r w:rsidRPr="004A2862">
              <w:rPr>
                <w:rFonts w:eastAsia="Times New Roman" w:cs="Times New Roman"/>
                <w:b/>
                <w:color w:val="000000"/>
                <w:sz w:val="22"/>
              </w:rPr>
              <w:t>BYJNORP vs. ORP</w:t>
            </w:r>
          </w:p>
        </w:tc>
        <w:tc>
          <w:tcPr>
            <w:tcW w:w="1314" w:type="pct"/>
            <w:gridSpan w:val="4"/>
            <w:tcBorders>
              <w:left w:val="double" w:sz="4" w:space="0" w:color="auto"/>
              <w:right w:val="double" w:sz="4" w:space="0" w:color="auto"/>
            </w:tcBorders>
            <w:noWrap/>
            <w:vAlign w:val="center"/>
          </w:tcPr>
          <w:p w14:paraId="7643E252"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 xml:space="preserve">41.6 </w:t>
            </w:r>
            <w:r w:rsidRPr="004A2862">
              <w:rPr>
                <w:rFonts w:cs="Times New Roman"/>
                <w:sz w:val="22"/>
              </w:rPr>
              <w:t xml:space="preserve">&gt; </w:t>
            </w:r>
            <m:oMath>
              <m:sSubSup>
                <m:sSubSupPr>
                  <m:ctrlPr>
                    <w:rPr>
                      <w:rFonts w:ascii="Cambria Math" w:hAnsi="Cambria Math" w:cs="Times New Roman"/>
                      <w:i/>
                      <w:sz w:val="22"/>
                    </w:rPr>
                  </m:ctrlPr>
                </m:sSubSupPr>
                <m:e>
                  <m:r>
                    <w:rPr>
                      <w:rFonts w:ascii="Cambria Math" w:hAnsi="Cambria Math" w:cs="Times New Roman"/>
                      <w:sz w:val="22"/>
                    </w:rPr>
                    <m:t>χ</m:t>
                  </m:r>
                </m:e>
                <m:sub>
                  <m:r>
                    <w:rPr>
                      <w:rFonts w:ascii="Cambria Math" w:hAnsi="Cambria Math" w:cs="Times New Roman"/>
                      <w:sz w:val="22"/>
                    </w:rPr>
                    <m:t>(2,0.05)</m:t>
                  </m:r>
                </m:sub>
                <m:sup>
                  <m:r>
                    <w:rPr>
                      <w:rFonts w:ascii="Cambria Math" w:hAnsi="Cambria Math" w:cs="Times New Roman"/>
                      <w:sz w:val="22"/>
                    </w:rPr>
                    <m:t>2</m:t>
                  </m:r>
                </m:sup>
              </m:sSubSup>
            </m:oMath>
            <w:r w:rsidRPr="004A2862">
              <w:rPr>
                <w:rFonts w:eastAsiaTheme="minorEastAsia" w:cs="Times New Roman"/>
                <w:sz w:val="22"/>
              </w:rPr>
              <w:t>=5.90</w:t>
            </w:r>
          </w:p>
        </w:tc>
        <w:tc>
          <w:tcPr>
            <w:tcW w:w="1346" w:type="pct"/>
            <w:gridSpan w:val="4"/>
            <w:tcBorders>
              <w:left w:val="double" w:sz="4" w:space="0" w:color="auto"/>
              <w:right w:val="double" w:sz="4" w:space="0" w:color="auto"/>
            </w:tcBorders>
            <w:noWrap/>
            <w:vAlign w:val="center"/>
          </w:tcPr>
          <w:p w14:paraId="254E5B4D"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 xml:space="preserve">65.8 </w:t>
            </w:r>
            <w:r w:rsidRPr="004A2862">
              <w:rPr>
                <w:rFonts w:cs="Times New Roman"/>
                <w:sz w:val="22"/>
              </w:rPr>
              <w:t xml:space="preserve">&gt; </w:t>
            </w:r>
            <m:oMath>
              <m:sSubSup>
                <m:sSubSupPr>
                  <m:ctrlPr>
                    <w:rPr>
                      <w:rFonts w:ascii="Cambria Math" w:hAnsi="Cambria Math" w:cs="Times New Roman"/>
                      <w:i/>
                      <w:sz w:val="22"/>
                    </w:rPr>
                  </m:ctrlPr>
                </m:sSubSupPr>
                <m:e>
                  <m:r>
                    <w:rPr>
                      <w:rFonts w:ascii="Cambria Math" w:hAnsi="Cambria Math" w:cs="Times New Roman"/>
                      <w:sz w:val="22"/>
                    </w:rPr>
                    <m:t>χ</m:t>
                  </m:r>
                </m:e>
                <m:sub>
                  <m:r>
                    <w:rPr>
                      <w:rFonts w:ascii="Cambria Math" w:hAnsi="Cambria Math" w:cs="Times New Roman"/>
                      <w:sz w:val="22"/>
                    </w:rPr>
                    <m:t>(2,0.05)</m:t>
                  </m:r>
                </m:sub>
                <m:sup>
                  <m:r>
                    <w:rPr>
                      <w:rFonts w:ascii="Cambria Math" w:hAnsi="Cambria Math" w:cs="Times New Roman"/>
                      <w:sz w:val="22"/>
                    </w:rPr>
                    <m:t>2</m:t>
                  </m:r>
                </m:sup>
              </m:sSubSup>
            </m:oMath>
            <w:r w:rsidRPr="004A2862">
              <w:rPr>
                <w:rFonts w:eastAsiaTheme="minorEastAsia" w:cs="Times New Roman"/>
                <w:sz w:val="22"/>
              </w:rPr>
              <w:t>=5.90</w:t>
            </w:r>
          </w:p>
        </w:tc>
        <w:tc>
          <w:tcPr>
            <w:tcW w:w="1347" w:type="pct"/>
            <w:gridSpan w:val="4"/>
            <w:tcBorders>
              <w:left w:val="double" w:sz="4" w:space="0" w:color="auto"/>
              <w:right w:val="double" w:sz="4" w:space="0" w:color="auto"/>
            </w:tcBorders>
            <w:noWrap/>
            <w:vAlign w:val="center"/>
          </w:tcPr>
          <w:p w14:paraId="4A116806"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 xml:space="preserve">165.6 </w:t>
            </w:r>
            <w:r w:rsidRPr="004A2862">
              <w:rPr>
                <w:rFonts w:cs="Times New Roman"/>
                <w:sz w:val="22"/>
              </w:rPr>
              <w:t xml:space="preserve">&gt; </w:t>
            </w:r>
            <m:oMath>
              <m:sSubSup>
                <m:sSubSupPr>
                  <m:ctrlPr>
                    <w:rPr>
                      <w:rFonts w:ascii="Cambria Math" w:hAnsi="Cambria Math" w:cs="Times New Roman"/>
                      <w:i/>
                      <w:sz w:val="22"/>
                    </w:rPr>
                  </m:ctrlPr>
                </m:sSubSupPr>
                <m:e>
                  <m:r>
                    <w:rPr>
                      <w:rFonts w:ascii="Cambria Math" w:hAnsi="Cambria Math" w:cs="Times New Roman"/>
                      <w:sz w:val="22"/>
                    </w:rPr>
                    <m:t>χ</m:t>
                  </m:r>
                </m:e>
                <m:sub>
                  <m:r>
                    <w:rPr>
                      <w:rFonts w:ascii="Cambria Math" w:hAnsi="Cambria Math" w:cs="Times New Roman"/>
                      <w:sz w:val="22"/>
                    </w:rPr>
                    <m:t>(2,0.05)</m:t>
                  </m:r>
                </m:sub>
                <m:sup>
                  <m:r>
                    <w:rPr>
                      <w:rFonts w:ascii="Cambria Math" w:hAnsi="Cambria Math" w:cs="Times New Roman"/>
                      <w:sz w:val="22"/>
                    </w:rPr>
                    <m:t>2</m:t>
                  </m:r>
                </m:sup>
              </m:sSubSup>
            </m:oMath>
            <w:r w:rsidRPr="004A2862">
              <w:rPr>
                <w:rFonts w:eastAsiaTheme="minorEastAsia" w:cs="Times New Roman"/>
                <w:sz w:val="22"/>
              </w:rPr>
              <w:t>=5.90</w:t>
            </w:r>
          </w:p>
        </w:tc>
      </w:tr>
      <w:tr w:rsidR="004A2862" w:rsidRPr="004A2862" w14:paraId="3F370830" w14:textId="77777777" w:rsidTr="00F43E21">
        <w:trPr>
          <w:trHeight w:val="432"/>
        </w:trPr>
        <w:tc>
          <w:tcPr>
            <w:tcW w:w="993" w:type="pct"/>
            <w:tcBorders>
              <w:top w:val="nil"/>
              <w:left w:val="double" w:sz="4" w:space="0" w:color="auto"/>
              <w:bottom w:val="nil"/>
              <w:right w:val="double" w:sz="4" w:space="0" w:color="auto"/>
            </w:tcBorders>
            <w:noWrap/>
            <w:vAlign w:val="center"/>
          </w:tcPr>
          <w:p w14:paraId="10DFB1EF" w14:textId="77777777" w:rsidR="004A2862" w:rsidRPr="004A2862" w:rsidRDefault="004A2862" w:rsidP="004A2862">
            <w:pPr>
              <w:rPr>
                <w:rFonts w:eastAsia="Times New Roman" w:cs="Times New Roman"/>
                <w:b/>
                <w:color w:val="000000"/>
                <w:sz w:val="22"/>
              </w:rPr>
            </w:pPr>
            <w:r w:rsidRPr="004A2862">
              <w:rPr>
                <w:rFonts w:eastAsia="Times New Roman" w:cs="Times New Roman"/>
                <w:b/>
                <w:color w:val="000000"/>
                <w:sz w:val="22"/>
              </w:rPr>
              <w:t>BYJNORP vs. SORP</w:t>
            </w:r>
          </w:p>
        </w:tc>
        <w:tc>
          <w:tcPr>
            <w:tcW w:w="1314" w:type="pct"/>
            <w:gridSpan w:val="4"/>
            <w:tcBorders>
              <w:left w:val="double" w:sz="4" w:space="0" w:color="auto"/>
              <w:right w:val="double" w:sz="4" w:space="0" w:color="auto"/>
            </w:tcBorders>
            <w:noWrap/>
            <w:vAlign w:val="center"/>
          </w:tcPr>
          <w:p w14:paraId="70B9DC76"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 xml:space="preserve">29.2 </w:t>
            </w:r>
            <w:r w:rsidRPr="004A2862">
              <w:rPr>
                <w:rFonts w:cs="Times New Roman"/>
                <w:sz w:val="22"/>
              </w:rPr>
              <w:t xml:space="preserve">&gt; </w:t>
            </w:r>
            <m:oMath>
              <m:sSubSup>
                <m:sSubSupPr>
                  <m:ctrlPr>
                    <w:rPr>
                      <w:rFonts w:ascii="Cambria Math" w:hAnsi="Cambria Math" w:cs="Times New Roman"/>
                      <w:i/>
                      <w:sz w:val="22"/>
                    </w:rPr>
                  </m:ctrlPr>
                </m:sSubSupPr>
                <m:e>
                  <m:r>
                    <w:rPr>
                      <w:rFonts w:ascii="Cambria Math" w:hAnsi="Cambria Math" w:cs="Times New Roman"/>
                      <w:sz w:val="22"/>
                    </w:rPr>
                    <m:t>χ</m:t>
                  </m:r>
                </m:e>
                <m:sub>
                  <m:r>
                    <w:rPr>
                      <w:rFonts w:ascii="Cambria Math" w:hAnsi="Cambria Math" w:cs="Times New Roman"/>
                      <w:sz w:val="22"/>
                    </w:rPr>
                    <m:t>(1,0.05)</m:t>
                  </m:r>
                </m:sub>
                <m:sup>
                  <m:r>
                    <w:rPr>
                      <w:rFonts w:ascii="Cambria Math" w:hAnsi="Cambria Math" w:cs="Times New Roman"/>
                      <w:sz w:val="22"/>
                    </w:rPr>
                    <m:t>2</m:t>
                  </m:r>
                </m:sup>
              </m:sSubSup>
            </m:oMath>
            <w:r w:rsidRPr="004A2862">
              <w:rPr>
                <w:rFonts w:eastAsiaTheme="minorEastAsia" w:cs="Times New Roman"/>
                <w:sz w:val="22"/>
              </w:rPr>
              <w:t>=3.84</w:t>
            </w:r>
          </w:p>
        </w:tc>
        <w:tc>
          <w:tcPr>
            <w:tcW w:w="1346" w:type="pct"/>
            <w:gridSpan w:val="4"/>
            <w:tcBorders>
              <w:left w:val="double" w:sz="4" w:space="0" w:color="auto"/>
              <w:right w:val="double" w:sz="4" w:space="0" w:color="auto"/>
            </w:tcBorders>
            <w:noWrap/>
            <w:vAlign w:val="center"/>
          </w:tcPr>
          <w:p w14:paraId="254B9560"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 xml:space="preserve">33.4 </w:t>
            </w:r>
            <w:r w:rsidRPr="004A2862">
              <w:rPr>
                <w:rFonts w:cs="Times New Roman"/>
                <w:sz w:val="22"/>
              </w:rPr>
              <w:t xml:space="preserve">&gt; </w:t>
            </w:r>
            <m:oMath>
              <m:sSubSup>
                <m:sSubSupPr>
                  <m:ctrlPr>
                    <w:rPr>
                      <w:rFonts w:ascii="Cambria Math" w:hAnsi="Cambria Math" w:cs="Times New Roman"/>
                      <w:i/>
                      <w:sz w:val="22"/>
                    </w:rPr>
                  </m:ctrlPr>
                </m:sSubSupPr>
                <m:e>
                  <m:r>
                    <w:rPr>
                      <w:rFonts w:ascii="Cambria Math" w:hAnsi="Cambria Math" w:cs="Times New Roman"/>
                      <w:sz w:val="22"/>
                    </w:rPr>
                    <m:t>χ</m:t>
                  </m:r>
                </m:e>
                <m:sub>
                  <m:r>
                    <w:rPr>
                      <w:rFonts w:ascii="Cambria Math" w:hAnsi="Cambria Math" w:cs="Times New Roman"/>
                      <w:sz w:val="22"/>
                    </w:rPr>
                    <m:t>(1,0.05)</m:t>
                  </m:r>
                </m:sub>
                <m:sup>
                  <m:r>
                    <w:rPr>
                      <w:rFonts w:ascii="Cambria Math" w:hAnsi="Cambria Math" w:cs="Times New Roman"/>
                      <w:sz w:val="22"/>
                    </w:rPr>
                    <m:t>2</m:t>
                  </m:r>
                </m:sup>
              </m:sSubSup>
            </m:oMath>
            <w:r w:rsidRPr="004A2862">
              <w:rPr>
                <w:rFonts w:eastAsiaTheme="minorEastAsia" w:cs="Times New Roman"/>
                <w:sz w:val="22"/>
              </w:rPr>
              <w:t>=3.84</w:t>
            </w:r>
          </w:p>
        </w:tc>
        <w:tc>
          <w:tcPr>
            <w:tcW w:w="1347" w:type="pct"/>
            <w:gridSpan w:val="4"/>
            <w:tcBorders>
              <w:left w:val="double" w:sz="4" w:space="0" w:color="auto"/>
              <w:right w:val="double" w:sz="4" w:space="0" w:color="auto"/>
            </w:tcBorders>
            <w:noWrap/>
            <w:vAlign w:val="center"/>
          </w:tcPr>
          <w:p w14:paraId="5FAE5D1D"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 xml:space="preserve">99.2  </w:t>
            </w:r>
            <w:r w:rsidRPr="004A2862">
              <w:rPr>
                <w:rFonts w:cs="Times New Roman"/>
                <w:sz w:val="22"/>
              </w:rPr>
              <w:t xml:space="preserve">&gt; </w:t>
            </w:r>
            <m:oMath>
              <m:sSubSup>
                <m:sSubSupPr>
                  <m:ctrlPr>
                    <w:rPr>
                      <w:rFonts w:ascii="Cambria Math" w:hAnsi="Cambria Math" w:cs="Times New Roman"/>
                      <w:i/>
                      <w:sz w:val="22"/>
                    </w:rPr>
                  </m:ctrlPr>
                </m:sSubSupPr>
                <m:e>
                  <m:r>
                    <w:rPr>
                      <w:rFonts w:ascii="Cambria Math" w:hAnsi="Cambria Math" w:cs="Times New Roman"/>
                      <w:sz w:val="22"/>
                    </w:rPr>
                    <m:t>χ</m:t>
                  </m:r>
                </m:e>
                <m:sub>
                  <m:r>
                    <w:rPr>
                      <w:rFonts w:ascii="Cambria Math" w:hAnsi="Cambria Math" w:cs="Times New Roman"/>
                      <w:sz w:val="22"/>
                    </w:rPr>
                    <m:t>(1,0.05)</m:t>
                  </m:r>
                </m:sub>
                <m:sup>
                  <m:r>
                    <w:rPr>
                      <w:rFonts w:ascii="Cambria Math" w:hAnsi="Cambria Math" w:cs="Times New Roman"/>
                      <w:sz w:val="22"/>
                    </w:rPr>
                    <m:t>2</m:t>
                  </m:r>
                </m:sup>
              </m:sSubSup>
            </m:oMath>
            <w:r w:rsidRPr="004A2862">
              <w:rPr>
                <w:rFonts w:eastAsiaTheme="minorEastAsia" w:cs="Times New Roman"/>
                <w:sz w:val="22"/>
              </w:rPr>
              <w:t>=3.84</w:t>
            </w:r>
          </w:p>
        </w:tc>
      </w:tr>
      <w:tr w:rsidR="004A2862" w:rsidRPr="004A2862" w14:paraId="5B6BDDE1" w14:textId="77777777" w:rsidTr="00F43E21">
        <w:trPr>
          <w:trHeight w:val="432"/>
        </w:trPr>
        <w:tc>
          <w:tcPr>
            <w:tcW w:w="993" w:type="pct"/>
            <w:tcBorders>
              <w:top w:val="nil"/>
              <w:left w:val="double" w:sz="4" w:space="0" w:color="auto"/>
              <w:bottom w:val="single" w:sz="4" w:space="0" w:color="auto"/>
              <w:right w:val="double" w:sz="4" w:space="0" w:color="auto"/>
            </w:tcBorders>
            <w:noWrap/>
            <w:vAlign w:val="center"/>
          </w:tcPr>
          <w:p w14:paraId="3D41ED6F" w14:textId="77777777" w:rsidR="004A2862" w:rsidRPr="004A2862" w:rsidRDefault="004A2862" w:rsidP="004A2862">
            <w:pPr>
              <w:rPr>
                <w:rFonts w:eastAsia="Times New Roman" w:cs="Times New Roman"/>
                <w:b/>
                <w:color w:val="000000"/>
                <w:sz w:val="22"/>
              </w:rPr>
            </w:pPr>
            <w:r w:rsidRPr="004A2862">
              <w:rPr>
                <w:rFonts w:eastAsia="Times New Roman" w:cs="Times New Roman"/>
                <w:b/>
                <w:color w:val="000000"/>
                <w:sz w:val="22"/>
              </w:rPr>
              <w:t>BYJNORP vs. BSORP</w:t>
            </w:r>
          </w:p>
        </w:tc>
        <w:tc>
          <w:tcPr>
            <w:tcW w:w="1314" w:type="pct"/>
            <w:gridSpan w:val="4"/>
            <w:tcBorders>
              <w:left w:val="double" w:sz="4" w:space="0" w:color="auto"/>
              <w:bottom w:val="single" w:sz="4" w:space="0" w:color="auto"/>
              <w:right w:val="double" w:sz="4" w:space="0" w:color="auto"/>
            </w:tcBorders>
            <w:noWrap/>
            <w:vAlign w:val="center"/>
          </w:tcPr>
          <w:p w14:paraId="253E868E"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 xml:space="preserve">25.4 </w:t>
            </w:r>
            <w:r w:rsidRPr="004A2862">
              <w:rPr>
                <w:rFonts w:cs="Times New Roman"/>
                <w:sz w:val="22"/>
              </w:rPr>
              <w:t xml:space="preserve">&gt; </w:t>
            </w:r>
            <m:oMath>
              <m:sSubSup>
                <m:sSubSupPr>
                  <m:ctrlPr>
                    <w:rPr>
                      <w:rFonts w:ascii="Cambria Math" w:hAnsi="Cambria Math" w:cs="Times New Roman"/>
                      <w:i/>
                      <w:sz w:val="22"/>
                    </w:rPr>
                  </m:ctrlPr>
                </m:sSubSupPr>
                <m:e>
                  <m:r>
                    <w:rPr>
                      <w:rFonts w:ascii="Cambria Math" w:hAnsi="Cambria Math" w:cs="Times New Roman"/>
                      <w:sz w:val="22"/>
                    </w:rPr>
                    <m:t>χ</m:t>
                  </m:r>
                </m:e>
                <m:sub>
                  <m:r>
                    <w:rPr>
                      <w:rFonts w:ascii="Cambria Math" w:hAnsi="Cambria Math" w:cs="Times New Roman"/>
                      <w:sz w:val="22"/>
                    </w:rPr>
                    <m:t>(1,0.05)</m:t>
                  </m:r>
                </m:sub>
                <m:sup>
                  <m:r>
                    <w:rPr>
                      <w:rFonts w:ascii="Cambria Math" w:hAnsi="Cambria Math" w:cs="Times New Roman"/>
                      <w:sz w:val="22"/>
                    </w:rPr>
                    <m:t>2</m:t>
                  </m:r>
                </m:sup>
              </m:sSubSup>
            </m:oMath>
            <w:r w:rsidRPr="004A2862">
              <w:rPr>
                <w:rFonts w:eastAsiaTheme="minorEastAsia" w:cs="Times New Roman"/>
                <w:sz w:val="22"/>
              </w:rPr>
              <w:t>=3.84</w:t>
            </w:r>
          </w:p>
        </w:tc>
        <w:tc>
          <w:tcPr>
            <w:tcW w:w="1346" w:type="pct"/>
            <w:gridSpan w:val="4"/>
            <w:tcBorders>
              <w:left w:val="double" w:sz="4" w:space="0" w:color="auto"/>
              <w:bottom w:val="single" w:sz="4" w:space="0" w:color="auto"/>
              <w:right w:val="double" w:sz="4" w:space="0" w:color="auto"/>
            </w:tcBorders>
            <w:noWrap/>
            <w:vAlign w:val="center"/>
          </w:tcPr>
          <w:p w14:paraId="6ABCB725"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 xml:space="preserve">49.0 </w:t>
            </w:r>
            <w:r w:rsidRPr="004A2862">
              <w:rPr>
                <w:rFonts w:cs="Times New Roman"/>
                <w:sz w:val="22"/>
              </w:rPr>
              <w:t xml:space="preserve">&gt; </w:t>
            </w:r>
            <m:oMath>
              <m:sSubSup>
                <m:sSubSupPr>
                  <m:ctrlPr>
                    <w:rPr>
                      <w:rFonts w:ascii="Cambria Math" w:hAnsi="Cambria Math" w:cs="Times New Roman"/>
                      <w:i/>
                      <w:sz w:val="22"/>
                    </w:rPr>
                  </m:ctrlPr>
                </m:sSubSupPr>
                <m:e>
                  <m:r>
                    <w:rPr>
                      <w:rFonts w:ascii="Cambria Math" w:hAnsi="Cambria Math" w:cs="Times New Roman"/>
                      <w:sz w:val="22"/>
                    </w:rPr>
                    <m:t>χ</m:t>
                  </m:r>
                </m:e>
                <m:sub>
                  <m:r>
                    <w:rPr>
                      <w:rFonts w:ascii="Cambria Math" w:hAnsi="Cambria Math" w:cs="Times New Roman"/>
                      <w:sz w:val="22"/>
                    </w:rPr>
                    <m:t>(1,0.05)</m:t>
                  </m:r>
                </m:sub>
                <m:sup>
                  <m:r>
                    <w:rPr>
                      <w:rFonts w:ascii="Cambria Math" w:hAnsi="Cambria Math" w:cs="Times New Roman"/>
                      <w:sz w:val="22"/>
                    </w:rPr>
                    <m:t>2</m:t>
                  </m:r>
                </m:sup>
              </m:sSubSup>
            </m:oMath>
            <w:r w:rsidRPr="004A2862">
              <w:rPr>
                <w:rFonts w:eastAsiaTheme="minorEastAsia" w:cs="Times New Roman"/>
                <w:sz w:val="22"/>
              </w:rPr>
              <w:t>=3.84</w:t>
            </w:r>
          </w:p>
        </w:tc>
        <w:tc>
          <w:tcPr>
            <w:tcW w:w="1347" w:type="pct"/>
            <w:gridSpan w:val="4"/>
            <w:tcBorders>
              <w:left w:val="double" w:sz="4" w:space="0" w:color="auto"/>
              <w:bottom w:val="single" w:sz="4" w:space="0" w:color="auto"/>
              <w:right w:val="double" w:sz="4" w:space="0" w:color="auto"/>
            </w:tcBorders>
            <w:noWrap/>
            <w:vAlign w:val="center"/>
          </w:tcPr>
          <w:p w14:paraId="64CB042B"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 xml:space="preserve">64.4  </w:t>
            </w:r>
            <w:r w:rsidRPr="004A2862">
              <w:rPr>
                <w:rFonts w:cs="Times New Roman"/>
                <w:sz w:val="22"/>
              </w:rPr>
              <w:t xml:space="preserve">&gt; </w:t>
            </w:r>
            <m:oMath>
              <m:sSubSup>
                <m:sSubSupPr>
                  <m:ctrlPr>
                    <w:rPr>
                      <w:rFonts w:ascii="Cambria Math" w:hAnsi="Cambria Math" w:cs="Times New Roman"/>
                      <w:i/>
                      <w:sz w:val="22"/>
                    </w:rPr>
                  </m:ctrlPr>
                </m:sSubSupPr>
                <m:e>
                  <m:r>
                    <w:rPr>
                      <w:rFonts w:ascii="Cambria Math" w:hAnsi="Cambria Math" w:cs="Times New Roman"/>
                      <w:sz w:val="22"/>
                    </w:rPr>
                    <m:t>χ</m:t>
                  </m:r>
                </m:e>
                <m:sub>
                  <m:r>
                    <w:rPr>
                      <w:rFonts w:ascii="Cambria Math" w:hAnsi="Cambria Math" w:cs="Times New Roman"/>
                      <w:sz w:val="22"/>
                    </w:rPr>
                    <m:t>(1,0.05)</m:t>
                  </m:r>
                </m:sub>
                <m:sup>
                  <m:r>
                    <w:rPr>
                      <w:rFonts w:ascii="Cambria Math" w:hAnsi="Cambria Math" w:cs="Times New Roman"/>
                      <w:sz w:val="22"/>
                    </w:rPr>
                    <m:t>2</m:t>
                  </m:r>
                </m:sup>
              </m:sSubSup>
            </m:oMath>
            <w:r w:rsidRPr="004A2862">
              <w:rPr>
                <w:rFonts w:eastAsiaTheme="minorEastAsia" w:cs="Times New Roman"/>
                <w:sz w:val="22"/>
              </w:rPr>
              <w:t>=3.84</w:t>
            </w:r>
          </w:p>
        </w:tc>
      </w:tr>
      <w:tr w:rsidR="004A2862" w:rsidRPr="004A2862" w14:paraId="5749620A" w14:textId="77777777" w:rsidTr="00F43E21">
        <w:trPr>
          <w:trHeight w:val="432"/>
        </w:trPr>
        <w:tc>
          <w:tcPr>
            <w:tcW w:w="993" w:type="pct"/>
            <w:tcBorders>
              <w:top w:val="single" w:sz="4" w:space="0" w:color="auto"/>
              <w:left w:val="double" w:sz="4" w:space="0" w:color="auto"/>
              <w:bottom w:val="double" w:sz="4" w:space="0" w:color="auto"/>
              <w:right w:val="double" w:sz="4" w:space="0" w:color="auto"/>
            </w:tcBorders>
            <w:noWrap/>
            <w:vAlign w:val="center"/>
            <w:hideMark/>
          </w:tcPr>
          <w:p w14:paraId="542BEF08" w14:textId="77777777" w:rsidR="004A2862" w:rsidRPr="004A2862" w:rsidRDefault="004A2862" w:rsidP="004A2862">
            <w:pPr>
              <w:rPr>
                <w:rFonts w:eastAsia="Times New Roman" w:cs="Times New Roman"/>
                <w:b/>
                <w:color w:val="000000"/>
                <w:sz w:val="22"/>
              </w:rPr>
            </w:pPr>
            <w:r w:rsidRPr="004A2862">
              <w:rPr>
                <w:rFonts w:eastAsia="Times New Roman" w:cs="Times New Roman"/>
                <w:b/>
                <w:color w:val="000000"/>
                <w:sz w:val="22"/>
              </w:rPr>
              <w:t xml:space="preserve">Average Probability of </w:t>
            </w:r>
          </w:p>
          <w:p w14:paraId="347DEE22" w14:textId="77777777" w:rsidR="004A2862" w:rsidRPr="004A2862" w:rsidRDefault="004A2862" w:rsidP="004A2862">
            <w:pPr>
              <w:rPr>
                <w:rFonts w:eastAsia="Times New Roman" w:cs="Times New Roman"/>
                <w:b/>
                <w:color w:val="000000"/>
                <w:sz w:val="22"/>
              </w:rPr>
            </w:pPr>
            <w:r w:rsidRPr="004A2862">
              <w:rPr>
                <w:rFonts w:eastAsia="Times New Roman" w:cs="Times New Roman"/>
                <w:b/>
                <w:color w:val="000000"/>
                <w:sz w:val="22"/>
              </w:rPr>
              <w:t>Correct Prediction</w:t>
            </w:r>
          </w:p>
        </w:tc>
        <w:tc>
          <w:tcPr>
            <w:tcW w:w="336" w:type="pct"/>
            <w:tcBorders>
              <w:top w:val="single" w:sz="4" w:space="0" w:color="auto"/>
              <w:left w:val="double" w:sz="4" w:space="0" w:color="auto"/>
              <w:bottom w:val="double" w:sz="4" w:space="0" w:color="auto"/>
              <w:right w:val="single" w:sz="4" w:space="0" w:color="auto"/>
            </w:tcBorders>
            <w:noWrap/>
            <w:vAlign w:val="center"/>
          </w:tcPr>
          <w:p w14:paraId="5E255B3A"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0.3028</w:t>
            </w:r>
          </w:p>
        </w:tc>
        <w:tc>
          <w:tcPr>
            <w:tcW w:w="303" w:type="pct"/>
            <w:tcBorders>
              <w:top w:val="single" w:sz="4" w:space="0" w:color="auto"/>
              <w:left w:val="single" w:sz="4" w:space="0" w:color="auto"/>
              <w:bottom w:val="double" w:sz="4" w:space="0" w:color="auto"/>
              <w:right w:val="single" w:sz="4" w:space="0" w:color="auto"/>
            </w:tcBorders>
            <w:vAlign w:val="center"/>
          </w:tcPr>
          <w:p w14:paraId="5A29A7D8"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0.3192</w:t>
            </w:r>
          </w:p>
        </w:tc>
        <w:tc>
          <w:tcPr>
            <w:tcW w:w="337" w:type="pct"/>
            <w:tcBorders>
              <w:top w:val="single" w:sz="4" w:space="0" w:color="auto"/>
              <w:left w:val="single" w:sz="4" w:space="0" w:color="auto"/>
              <w:bottom w:val="double" w:sz="4" w:space="0" w:color="auto"/>
              <w:right w:val="single" w:sz="4" w:space="0" w:color="auto"/>
            </w:tcBorders>
            <w:vAlign w:val="center"/>
          </w:tcPr>
          <w:p w14:paraId="0B18F944"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0.3614</w:t>
            </w:r>
          </w:p>
        </w:tc>
        <w:tc>
          <w:tcPr>
            <w:tcW w:w="337" w:type="pct"/>
            <w:tcBorders>
              <w:top w:val="single" w:sz="4" w:space="0" w:color="auto"/>
              <w:left w:val="single" w:sz="4" w:space="0" w:color="auto"/>
              <w:bottom w:val="double" w:sz="4" w:space="0" w:color="auto"/>
              <w:right w:val="double" w:sz="4" w:space="0" w:color="auto"/>
            </w:tcBorders>
            <w:vAlign w:val="center"/>
          </w:tcPr>
          <w:p w14:paraId="581F597A"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0.4268</w:t>
            </w:r>
          </w:p>
        </w:tc>
        <w:tc>
          <w:tcPr>
            <w:tcW w:w="336" w:type="pct"/>
            <w:tcBorders>
              <w:top w:val="single" w:sz="4" w:space="0" w:color="auto"/>
              <w:left w:val="double" w:sz="4" w:space="0" w:color="auto"/>
              <w:bottom w:val="double" w:sz="4" w:space="0" w:color="auto"/>
              <w:right w:val="single" w:sz="4" w:space="0" w:color="auto"/>
            </w:tcBorders>
            <w:noWrap/>
            <w:vAlign w:val="center"/>
          </w:tcPr>
          <w:p w14:paraId="45B88ADE"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0.3139</w:t>
            </w:r>
          </w:p>
        </w:tc>
        <w:tc>
          <w:tcPr>
            <w:tcW w:w="303" w:type="pct"/>
            <w:tcBorders>
              <w:top w:val="single" w:sz="4" w:space="0" w:color="auto"/>
              <w:left w:val="single" w:sz="4" w:space="0" w:color="auto"/>
              <w:bottom w:val="double" w:sz="4" w:space="0" w:color="auto"/>
              <w:right w:val="single" w:sz="4" w:space="0" w:color="auto"/>
            </w:tcBorders>
            <w:vAlign w:val="center"/>
          </w:tcPr>
          <w:p w14:paraId="53B42F8E"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0.3313</w:t>
            </w:r>
          </w:p>
        </w:tc>
        <w:tc>
          <w:tcPr>
            <w:tcW w:w="336" w:type="pct"/>
            <w:tcBorders>
              <w:top w:val="single" w:sz="4" w:space="0" w:color="auto"/>
              <w:left w:val="single" w:sz="4" w:space="0" w:color="auto"/>
              <w:bottom w:val="double" w:sz="4" w:space="0" w:color="auto"/>
              <w:right w:val="single" w:sz="4" w:space="0" w:color="auto"/>
            </w:tcBorders>
            <w:vAlign w:val="center"/>
          </w:tcPr>
          <w:p w14:paraId="42912A4F"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0.3449</w:t>
            </w:r>
          </w:p>
        </w:tc>
        <w:tc>
          <w:tcPr>
            <w:tcW w:w="371" w:type="pct"/>
            <w:tcBorders>
              <w:top w:val="single" w:sz="4" w:space="0" w:color="auto"/>
              <w:left w:val="single" w:sz="4" w:space="0" w:color="auto"/>
              <w:bottom w:val="double" w:sz="4" w:space="0" w:color="auto"/>
              <w:right w:val="double" w:sz="4" w:space="0" w:color="auto"/>
            </w:tcBorders>
            <w:vAlign w:val="center"/>
          </w:tcPr>
          <w:p w14:paraId="5610FCBA"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0.3738</w:t>
            </w:r>
          </w:p>
        </w:tc>
        <w:tc>
          <w:tcPr>
            <w:tcW w:w="337" w:type="pct"/>
            <w:tcBorders>
              <w:top w:val="single" w:sz="4" w:space="0" w:color="auto"/>
              <w:left w:val="double" w:sz="4" w:space="0" w:color="auto"/>
              <w:bottom w:val="double" w:sz="4" w:space="0" w:color="auto"/>
              <w:right w:val="single" w:sz="4" w:space="0" w:color="auto"/>
            </w:tcBorders>
            <w:noWrap/>
            <w:vAlign w:val="center"/>
          </w:tcPr>
          <w:p w14:paraId="64BC5837"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0.3410</w:t>
            </w:r>
          </w:p>
        </w:tc>
        <w:tc>
          <w:tcPr>
            <w:tcW w:w="335" w:type="pct"/>
            <w:tcBorders>
              <w:top w:val="single" w:sz="4" w:space="0" w:color="auto"/>
              <w:left w:val="single" w:sz="4" w:space="0" w:color="auto"/>
              <w:bottom w:val="double" w:sz="4" w:space="0" w:color="auto"/>
              <w:right w:val="single" w:sz="4" w:space="0" w:color="auto"/>
            </w:tcBorders>
            <w:vAlign w:val="center"/>
          </w:tcPr>
          <w:p w14:paraId="28911E5B"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0.3440</w:t>
            </w:r>
          </w:p>
        </w:tc>
        <w:tc>
          <w:tcPr>
            <w:tcW w:w="337" w:type="pct"/>
            <w:tcBorders>
              <w:top w:val="single" w:sz="4" w:space="0" w:color="auto"/>
              <w:left w:val="single" w:sz="4" w:space="0" w:color="auto"/>
              <w:bottom w:val="double" w:sz="4" w:space="0" w:color="auto"/>
              <w:right w:val="single" w:sz="4" w:space="0" w:color="auto"/>
            </w:tcBorders>
            <w:vAlign w:val="center"/>
          </w:tcPr>
          <w:p w14:paraId="624663DF"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0.3578</w:t>
            </w:r>
          </w:p>
        </w:tc>
        <w:tc>
          <w:tcPr>
            <w:tcW w:w="337" w:type="pct"/>
            <w:tcBorders>
              <w:top w:val="single" w:sz="4" w:space="0" w:color="auto"/>
              <w:left w:val="single" w:sz="4" w:space="0" w:color="auto"/>
              <w:bottom w:val="double" w:sz="4" w:space="0" w:color="auto"/>
              <w:right w:val="double" w:sz="4" w:space="0" w:color="auto"/>
            </w:tcBorders>
            <w:vAlign w:val="center"/>
          </w:tcPr>
          <w:p w14:paraId="4172418C"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0.3693</w:t>
            </w:r>
          </w:p>
        </w:tc>
      </w:tr>
      <w:tr w:rsidR="004A2862" w:rsidRPr="004A2862" w14:paraId="63808644" w14:textId="77777777" w:rsidTr="00F43E21">
        <w:trPr>
          <w:trHeight w:val="432"/>
        </w:trPr>
        <w:tc>
          <w:tcPr>
            <w:tcW w:w="5000" w:type="pct"/>
            <w:gridSpan w:val="13"/>
            <w:tcBorders>
              <w:top w:val="nil"/>
              <w:left w:val="double" w:sz="4" w:space="0" w:color="auto"/>
              <w:bottom w:val="double" w:sz="4" w:space="0" w:color="auto"/>
              <w:right w:val="double" w:sz="4" w:space="0" w:color="auto"/>
            </w:tcBorders>
            <w:noWrap/>
            <w:vAlign w:val="center"/>
          </w:tcPr>
          <w:p w14:paraId="3542ECBB" w14:textId="77777777" w:rsidR="004A2862" w:rsidRPr="004A2862" w:rsidRDefault="004A2862" w:rsidP="004A2862">
            <w:pPr>
              <w:rPr>
                <w:rFonts w:eastAsia="Times New Roman" w:cs="Times New Roman"/>
                <w:color w:val="000000"/>
                <w:sz w:val="22"/>
              </w:rPr>
            </w:pPr>
          </w:p>
        </w:tc>
      </w:tr>
      <w:tr w:rsidR="004A2862" w:rsidRPr="004A2862" w14:paraId="69C09129" w14:textId="77777777" w:rsidTr="00F43E21">
        <w:trPr>
          <w:trHeight w:val="432"/>
        </w:trPr>
        <w:tc>
          <w:tcPr>
            <w:tcW w:w="993" w:type="pct"/>
            <w:tcBorders>
              <w:top w:val="double" w:sz="4" w:space="0" w:color="auto"/>
              <w:left w:val="double" w:sz="4" w:space="0" w:color="auto"/>
              <w:bottom w:val="double" w:sz="4" w:space="0" w:color="auto"/>
              <w:right w:val="double" w:sz="4" w:space="0" w:color="auto"/>
            </w:tcBorders>
            <w:noWrap/>
            <w:vAlign w:val="center"/>
            <w:hideMark/>
          </w:tcPr>
          <w:p w14:paraId="54ABD1B8" w14:textId="77777777" w:rsidR="004A2862" w:rsidRPr="004A2862" w:rsidRDefault="004A2862" w:rsidP="004A2862">
            <w:pPr>
              <w:jc w:val="center"/>
              <w:rPr>
                <w:rFonts w:eastAsia="Times New Roman" w:cs="Times New Roman"/>
                <w:b/>
                <w:sz w:val="22"/>
              </w:rPr>
            </w:pPr>
            <w:r w:rsidRPr="004A2862">
              <w:rPr>
                <w:rFonts w:eastAsia="Times New Roman" w:cs="Times New Roman"/>
                <w:b/>
                <w:sz w:val="22"/>
              </w:rPr>
              <w:t>Market Segment</w:t>
            </w:r>
          </w:p>
        </w:tc>
        <w:tc>
          <w:tcPr>
            <w:tcW w:w="1314" w:type="pct"/>
            <w:gridSpan w:val="4"/>
            <w:tcBorders>
              <w:top w:val="double" w:sz="4" w:space="0" w:color="auto"/>
              <w:left w:val="double" w:sz="4" w:space="0" w:color="auto"/>
              <w:bottom w:val="double" w:sz="4" w:space="0" w:color="auto"/>
              <w:right w:val="single" w:sz="4" w:space="0" w:color="auto"/>
            </w:tcBorders>
            <w:noWrap/>
            <w:vAlign w:val="center"/>
          </w:tcPr>
          <w:p w14:paraId="5E9952B7" w14:textId="3BF63F2D" w:rsidR="004A2862" w:rsidRPr="004A2862" w:rsidRDefault="004A2862" w:rsidP="004A2862">
            <w:pPr>
              <w:jc w:val="center"/>
              <w:rPr>
                <w:rFonts w:eastAsia="Times New Roman" w:cs="Times New Roman"/>
                <w:b/>
                <w:color w:val="000000"/>
                <w:sz w:val="22"/>
              </w:rPr>
            </w:pPr>
            <w:r w:rsidRPr="004A2862">
              <w:rPr>
                <w:rFonts w:eastAsia="Times New Roman" w:cs="Times New Roman"/>
                <w:b/>
                <w:color w:val="000000"/>
                <w:sz w:val="22"/>
              </w:rPr>
              <w:t xml:space="preserve">Most severely injured person is of Black </w:t>
            </w:r>
            <w:r w:rsidR="008D6DBA">
              <w:rPr>
                <w:rFonts w:eastAsia="Times New Roman" w:cs="Times New Roman"/>
                <w:b/>
                <w:color w:val="000000"/>
                <w:sz w:val="22"/>
              </w:rPr>
              <w:t>r</w:t>
            </w:r>
            <w:r w:rsidRPr="004A2862">
              <w:rPr>
                <w:rFonts w:eastAsia="Times New Roman" w:cs="Times New Roman"/>
                <w:b/>
                <w:color w:val="000000"/>
                <w:sz w:val="22"/>
              </w:rPr>
              <w:t>ace</w:t>
            </w:r>
          </w:p>
        </w:tc>
        <w:tc>
          <w:tcPr>
            <w:tcW w:w="1346" w:type="pct"/>
            <w:gridSpan w:val="4"/>
            <w:tcBorders>
              <w:top w:val="double" w:sz="4" w:space="0" w:color="auto"/>
              <w:left w:val="single" w:sz="4" w:space="0" w:color="auto"/>
              <w:bottom w:val="double" w:sz="4" w:space="0" w:color="auto"/>
              <w:right w:val="single" w:sz="4" w:space="0" w:color="auto"/>
            </w:tcBorders>
            <w:noWrap/>
            <w:vAlign w:val="center"/>
            <w:hideMark/>
          </w:tcPr>
          <w:p w14:paraId="3B070C46" w14:textId="77777777" w:rsidR="004A2862" w:rsidRPr="004A2862" w:rsidRDefault="004A2862" w:rsidP="004A2862">
            <w:pPr>
              <w:jc w:val="center"/>
              <w:rPr>
                <w:rFonts w:eastAsia="Times New Roman" w:cs="Times New Roman"/>
                <w:b/>
                <w:color w:val="000000"/>
                <w:sz w:val="22"/>
              </w:rPr>
            </w:pPr>
            <w:r w:rsidRPr="004A2862">
              <w:rPr>
                <w:rFonts w:eastAsia="Times New Roman" w:cs="Times New Roman"/>
                <w:b/>
                <w:color w:val="000000"/>
                <w:sz w:val="22"/>
              </w:rPr>
              <w:t>At-fault driver is over 60 years of age</w:t>
            </w:r>
          </w:p>
        </w:tc>
        <w:tc>
          <w:tcPr>
            <w:tcW w:w="1347" w:type="pct"/>
            <w:gridSpan w:val="4"/>
            <w:tcBorders>
              <w:top w:val="double" w:sz="4" w:space="0" w:color="auto"/>
              <w:left w:val="single" w:sz="4" w:space="0" w:color="auto"/>
              <w:bottom w:val="double" w:sz="4" w:space="0" w:color="auto"/>
              <w:right w:val="double" w:sz="4" w:space="0" w:color="auto"/>
            </w:tcBorders>
            <w:noWrap/>
            <w:vAlign w:val="center"/>
            <w:hideMark/>
          </w:tcPr>
          <w:p w14:paraId="186EB272" w14:textId="77777777" w:rsidR="004A2862" w:rsidRPr="004A2862" w:rsidRDefault="004A2862" w:rsidP="004A2862">
            <w:pPr>
              <w:jc w:val="center"/>
              <w:rPr>
                <w:rFonts w:eastAsia="Times New Roman" w:cs="Times New Roman"/>
                <w:b/>
                <w:color w:val="000000"/>
                <w:sz w:val="22"/>
              </w:rPr>
            </w:pPr>
            <w:r w:rsidRPr="004A2862">
              <w:rPr>
                <w:rFonts w:eastAsia="Times New Roman" w:cs="Times New Roman"/>
                <w:b/>
                <w:color w:val="000000"/>
                <w:sz w:val="22"/>
              </w:rPr>
              <w:t>At-fault driver is female</w:t>
            </w:r>
          </w:p>
        </w:tc>
      </w:tr>
      <w:tr w:rsidR="004A2862" w:rsidRPr="004A2862" w14:paraId="325E4BF2" w14:textId="77777777" w:rsidTr="00F43E21">
        <w:trPr>
          <w:trHeight w:val="432"/>
        </w:trPr>
        <w:tc>
          <w:tcPr>
            <w:tcW w:w="993" w:type="pct"/>
            <w:tcBorders>
              <w:top w:val="double" w:sz="4" w:space="0" w:color="auto"/>
              <w:left w:val="double" w:sz="4" w:space="0" w:color="auto"/>
              <w:bottom w:val="double" w:sz="4" w:space="0" w:color="auto"/>
              <w:right w:val="double" w:sz="4" w:space="0" w:color="auto"/>
            </w:tcBorders>
            <w:noWrap/>
            <w:vAlign w:val="center"/>
            <w:hideMark/>
          </w:tcPr>
          <w:p w14:paraId="1B8DB241" w14:textId="77777777" w:rsidR="004A2862" w:rsidRPr="004A2862" w:rsidRDefault="004A2862" w:rsidP="004A2862">
            <w:pPr>
              <w:jc w:val="center"/>
              <w:rPr>
                <w:rFonts w:eastAsia="Times New Roman" w:cs="Times New Roman"/>
                <w:b/>
                <w:color w:val="000000"/>
                <w:sz w:val="22"/>
              </w:rPr>
            </w:pPr>
            <w:r w:rsidRPr="004A2862">
              <w:rPr>
                <w:rFonts w:eastAsia="Times New Roman" w:cs="Times New Roman"/>
                <w:b/>
                <w:color w:val="000000"/>
                <w:sz w:val="22"/>
              </w:rPr>
              <w:t>Measures of Fit</w:t>
            </w:r>
          </w:p>
        </w:tc>
        <w:tc>
          <w:tcPr>
            <w:tcW w:w="336" w:type="pct"/>
            <w:tcBorders>
              <w:top w:val="double" w:sz="4" w:space="0" w:color="auto"/>
              <w:left w:val="double" w:sz="4" w:space="0" w:color="auto"/>
              <w:bottom w:val="double" w:sz="4" w:space="0" w:color="auto"/>
              <w:right w:val="single" w:sz="4" w:space="0" w:color="auto"/>
            </w:tcBorders>
            <w:noWrap/>
            <w:vAlign w:val="center"/>
          </w:tcPr>
          <w:p w14:paraId="25FC31B8" w14:textId="77777777" w:rsidR="004A2862" w:rsidRPr="004A2862" w:rsidRDefault="004A2862" w:rsidP="004A2862">
            <w:pPr>
              <w:jc w:val="center"/>
              <w:rPr>
                <w:rFonts w:eastAsia="Times New Roman" w:cs="Times New Roman"/>
                <w:b/>
                <w:color w:val="000000"/>
                <w:sz w:val="22"/>
              </w:rPr>
            </w:pPr>
            <w:r w:rsidRPr="004A2862">
              <w:rPr>
                <w:rFonts w:eastAsia="Times New Roman" w:cs="Times New Roman"/>
                <w:b/>
                <w:color w:val="000000"/>
                <w:sz w:val="22"/>
              </w:rPr>
              <w:t>ORP</w:t>
            </w:r>
          </w:p>
        </w:tc>
        <w:tc>
          <w:tcPr>
            <w:tcW w:w="303" w:type="pct"/>
            <w:tcBorders>
              <w:top w:val="double" w:sz="4" w:space="0" w:color="auto"/>
              <w:left w:val="double" w:sz="4" w:space="0" w:color="auto"/>
              <w:bottom w:val="double" w:sz="4" w:space="0" w:color="auto"/>
              <w:right w:val="single" w:sz="4" w:space="0" w:color="auto"/>
            </w:tcBorders>
            <w:vAlign w:val="center"/>
          </w:tcPr>
          <w:p w14:paraId="570C2BF8" w14:textId="77777777" w:rsidR="004A2862" w:rsidRPr="004A2862" w:rsidRDefault="004A2862" w:rsidP="004A2862">
            <w:pPr>
              <w:jc w:val="center"/>
              <w:rPr>
                <w:rFonts w:eastAsia="Times New Roman" w:cs="Times New Roman"/>
                <w:b/>
                <w:color w:val="000000"/>
                <w:sz w:val="22"/>
              </w:rPr>
            </w:pPr>
            <w:r w:rsidRPr="004A2862">
              <w:rPr>
                <w:rFonts w:eastAsia="Times New Roman" w:cs="Times New Roman"/>
                <w:b/>
                <w:color w:val="000000"/>
                <w:sz w:val="22"/>
              </w:rPr>
              <w:t>SORP</w:t>
            </w:r>
          </w:p>
        </w:tc>
        <w:tc>
          <w:tcPr>
            <w:tcW w:w="337" w:type="pct"/>
            <w:tcBorders>
              <w:top w:val="double" w:sz="4" w:space="0" w:color="auto"/>
              <w:left w:val="double" w:sz="4" w:space="0" w:color="auto"/>
              <w:bottom w:val="double" w:sz="4" w:space="0" w:color="auto"/>
              <w:right w:val="single" w:sz="4" w:space="0" w:color="auto"/>
            </w:tcBorders>
            <w:vAlign w:val="center"/>
          </w:tcPr>
          <w:p w14:paraId="08FFB7EB" w14:textId="77777777" w:rsidR="004A2862" w:rsidRPr="004A2862" w:rsidRDefault="004A2862" w:rsidP="004A2862">
            <w:pPr>
              <w:jc w:val="center"/>
              <w:rPr>
                <w:rFonts w:eastAsia="Times New Roman" w:cs="Times New Roman"/>
                <w:b/>
                <w:color w:val="000000"/>
                <w:sz w:val="22"/>
              </w:rPr>
            </w:pPr>
            <w:r w:rsidRPr="004A2862">
              <w:rPr>
                <w:rFonts w:eastAsia="Times New Roman" w:cs="Times New Roman"/>
                <w:b/>
                <w:color w:val="000000"/>
                <w:sz w:val="22"/>
              </w:rPr>
              <w:t>BSORP</w:t>
            </w:r>
          </w:p>
        </w:tc>
        <w:tc>
          <w:tcPr>
            <w:tcW w:w="337" w:type="pct"/>
            <w:tcBorders>
              <w:top w:val="double" w:sz="4" w:space="0" w:color="auto"/>
              <w:left w:val="double" w:sz="4" w:space="0" w:color="auto"/>
              <w:bottom w:val="double" w:sz="4" w:space="0" w:color="auto"/>
              <w:right w:val="double" w:sz="4" w:space="0" w:color="auto"/>
            </w:tcBorders>
            <w:vAlign w:val="center"/>
          </w:tcPr>
          <w:p w14:paraId="553F5849" w14:textId="77777777" w:rsidR="004A2862" w:rsidRPr="004A2862" w:rsidRDefault="004A2862" w:rsidP="004A2862">
            <w:pPr>
              <w:jc w:val="center"/>
              <w:rPr>
                <w:rFonts w:eastAsia="Times New Roman" w:cs="Times New Roman"/>
                <w:b/>
                <w:color w:val="000000"/>
                <w:sz w:val="22"/>
              </w:rPr>
            </w:pPr>
            <w:r w:rsidRPr="004A2862">
              <w:rPr>
                <w:rFonts w:eastAsia="Times New Roman" w:cs="Times New Roman"/>
                <w:b/>
                <w:color w:val="000000"/>
                <w:sz w:val="22"/>
              </w:rPr>
              <w:t>BYJN</w:t>
            </w:r>
          </w:p>
          <w:p w14:paraId="7A2ABEE9" w14:textId="77777777" w:rsidR="004A2862" w:rsidRPr="004A2862" w:rsidRDefault="004A2862" w:rsidP="004A2862">
            <w:pPr>
              <w:jc w:val="center"/>
              <w:rPr>
                <w:rFonts w:eastAsia="Times New Roman" w:cs="Times New Roman"/>
                <w:b/>
                <w:color w:val="000000"/>
                <w:sz w:val="22"/>
              </w:rPr>
            </w:pPr>
            <w:r w:rsidRPr="004A2862">
              <w:rPr>
                <w:rFonts w:eastAsia="Times New Roman" w:cs="Times New Roman"/>
                <w:b/>
                <w:color w:val="000000"/>
                <w:sz w:val="22"/>
              </w:rPr>
              <w:t>ORP</w:t>
            </w:r>
          </w:p>
        </w:tc>
        <w:tc>
          <w:tcPr>
            <w:tcW w:w="336" w:type="pct"/>
            <w:tcBorders>
              <w:top w:val="double" w:sz="4" w:space="0" w:color="auto"/>
              <w:left w:val="double" w:sz="4" w:space="0" w:color="auto"/>
              <w:bottom w:val="double" w:sz="4" w:space="0" w:color="auto"/>
              <w:right w:val="single" w:sz="4" w:space="0" w:color="auto"/>
            </w:tcBorders>
            <w:noWrap/>
            <w:vAlign w:val="center"/>
          </w:tcPr>
          <w:p w14:paraId="54EADB0B" w14:textId="77777777" w:rsidR="004A2862" w:rsidRPr="004A2862" w:rsidRDefault="004A2862" w:rsidP="004A2862">
            <w:pPr>
              <w:jc w:val="center"/>
              <w:rPr>
                <w:rFonts w:eastAsia="Times New Roman" w:cs="Times New Roman"/>
                <w:b/>
                <w:color w:val="000000"/>
                <w:sz w:val="22"/>
              </w:rPr>
            </w:pPr>
            <w:r w:rsidRPr="004A2862">
              <w:rPr>
                <w:rFonts w:eastAsia="Times New Roman" w:cs="Times New Roman"/>
                <w:b/>
                <w:color w:val="000000"/>
                <w:sz w:val="22"/>
              </w:rPr>
              <w:t>ORP</w:t>
            </w:r>
          </w:p>
        </w:tc>
        <w:tc>
          <w:tcPr>
            <w:tcW w:w="303" w:type="pct"/>
            <w:tcBorders>
              <w:top w:val="double" w:sz="4" w:space="0" w:color="auto"/>
              <w:left w:val="single" w:sz="4" w:space="0" w:color="auto"/>
              <w:bottom w:val="double" w:sz="4" w:space="0" w:color="auto"/>
              <w:right w:val="single" w:sz="4" w:space="0" w:color="auto"/>
            </w:tcBorders>
            <w:vAlign w:val="center"/>
          </w:tcPr>
          <w:p w14:paraId="50E20C23" w14:textId="77777777" w:rsidR="004A2862" w:rsidRPr="004A2862" w:rsidRDefault="004A2862" w:rsidP="004A2862">
            <w:pPr>
              <w:jc w:val="center"/>
              <w:rPr>
                <w:rFonts w:eastAsia="Times New Roman" w:cs="Times New Roman"/>
                <w:b/>
                <w:color w:val="000000"/>
                <w:sz w:val="22"/>
              </w:rPr>
            </w:pPr>
            <w:r w:rsidRPr="004A2862">
              <w:rPr>
                <w:rFonts w:eastAsia="Times New Roman" w:cs="Times New Roman"/>
                <w:b/>
                <w:color w:val="000000"/>
                <w:sz w:val="22"/>
              </w:rPr>
              <w:t>SORP</w:t>
            </w:r>
          </w:p>
        </w:tc>
        <w:tc>
          <w:tcPr>
            <w:tcW w:w="336" w:type="pct"/>
            <w:tcBorders>
              <w:top w:val="double" w:sz="4" w:space="0" w:color="auto"/>
              <w:left w:val="single" w:sz="4" w:space="0" w:color="auto"/>
              <w:bottom w:val="double" w:sz="4" w:space="0" w:color="auto"/>
              <w:right w:val="single" w:sz="4" w:space="0" w:color="auto"/>
            </w:tcBorders>
            <w:vAlign w:val="center"/>
          </w:tcPr>
          <w:p w14:paraId="0AF87E13" w14:textId="77777777" w:rsidR="004A2862" w:rsidRPr="004A2862" w:rsidRDefault="004A2862" w:rsidP="004A2862">
            <w:pPr>
              <w:jc w:val="center"/>
              <w:rPr>
                <w:rFonts w:eastAsia="Times New Roman" w:cs="Times New Roman"/>
                <w:b/>
                <w:color w:val="000000"/>
                <w:sz w:val="22"/>
              </w:rPr>
            </w:pPr>
            <w:r w:rsidRPr="004A2862">
              <w:rPr>
                <w:rFonts w:eastAsia="Times New Roman" w:cs="Times New Roman"/>
                <w:b/>
                <w:color w:val="000000"/>
                <w:sz w:val="22"/>
              </w:rPr>
              <w:t>BSORP</w:t>
            </w:r>
          </w:p>
        </w:tc>
        <w:tc>
          <w:tcPr>
            <w:tcW w:w="371" w:type="pct"/>
            <w:tcBorders>
              <w:top w:val="double" w:sz="4" w:space="0" w:color="auto"/>
              <w:left w:val="single" w:sz="4" w:space="0" w:color="auto"/>
              <w:bottom w:val="double" w:sz="4" w:space="0" w:color="auto"/>
              <w:right w:val="double" w:sz="4" w:space="0" w:color="auto"/>
            </w:tcBorders>
            <w:vAlign w:val="center"/>
          </w:tcPr>
          <w:p w14:paraId="7A094CD5" w14:textId="77777777" w:rsidR="004A2862" w:rsidRPr="004A2862" w:rsidRDefault="004A2862" w:rsidP="004A2862">
            <w:pPr>
              <w:jc w:val="center"/>
              <w:rPr>
                <w:rFonts w:eastAsia="Times New Roman" w:cs="Times New Roman"/>
                <w:b/>
                <w:color w:val="000000"/>
                <w:sz w:val="22"/>
              </w:rPr>
            </w:pPr>
            <w:r w:rsidRPr="004A2862">
              <w:rPr>
                <w:rFonts w:eastAsia="Times New Roman" w:cs="Times New Roman"/>
                <w:b/>
                <w:color w:val="000000"/>
                <w:sz w:val="22"/>
              </w:rPr>
              <w:t>BYJN</w:t>
            </w:r>
          </w:p>
          <w:p w14:paraId="51D56E7B" w14:textId="77777777" w:rsidR="004A2862" w:rsidRPr="004A2862" w:rsidRDefault="004A2862" w:rsidP="004A2862">
            <w:pPr>
              <w:jc w:val="center"/>
              <w:rPr>
                <w:rFonts w:eastAsia="Times New Roman" w:cs="Times New Roman"/>
                <w:b/>
                <w:color w:val="000000"/>
                <w:sz w:val="22"/>
              </w:rPr>
            </w:pPr>
            <w:r w:rsidRPr="004A2862">
              <w:rPr>
                <w:rFonts w:eastAsia="Times New Roman" w:cs="Times New Roman"/>
                <w:b/>
                <w:color w:val="000000"/>
                <w:sz w:val="22"/>
              </w:rPr>
              <w:t>ORP</w:t>
            </w:r>
          </w:p>
        </w:tc>
        <w:tc>
          <w:tcPr>
            <w:tcW w:w="337" w:type="pct"/>
            <w:tcBorders>
              <w:top w:val="double" w:sz="4" w:space="0" w:color="auto"/>
              <w:left w:val="double" w:sz="4" w:space="0" w:color="auto"/>
              <w:bottom w:val="double" w:sz="4" w:space="0" w:color="auto"/>
              <w:right w:val="double" w:sz="4" w:space="0" w:color="auto"/>
            </w:tcBorders>
            <w:noWrap/>
            <w:vAlign w:val="center"/>
          </w:tcPr>
          <w:p w14:paraId="03FC3C21" w14:textId="77777777" w:rsidR="004A2862" w:rsidRPr="004A2862" w:rsidRDefault="004A2862" w:rsidP="004A2862">
            <w:pPr>
              <w:jc w:val="center"/>
              <w:rPr>
                <w:rFonts w:eastAsia="Times New Roman" w:cs="Times New Roman"/>
                <w:b/>
                <w:color w:val="000000"/>
                <w:sz w:val="22"/>
              </w:rPr>
            </w:pPr>
            <w:r w:rsidRPr="004A2862">
              <w:rPr>
                <w:rFonts w:eastAsia="Times New Roman" w:cs="Times New Roman"/>
                <w:b/>
                <w:color w:val="000000"/>
                <w:sz w:val="22"/>
              </w:rPr>
              <w:t>ORP</w:t>
            </w:r>
          </w:p>
        </w:tc>
        <w:tc>
          <w:tcPr>
            <w:tcW w:w="335" w:type="pct"/>
            <w:tcBorders>
              <w:top w:val="double" w:sz="4" w:space="0" w:color="auto"/>
              <w:left w:val="single" w:sz="4" w:space="0" w:color="auto"/>
              <w:bottom w:val="double" w:sz="4" w:space="0" w:color="auto"/>
              <w:right w:val="double" w:sz="4" w:space="0" w:color="auto"/>
            </w:tcBorders>
            <w:vAlign w:val="center"/>
          </w:tcPr>
          <w:p w14:paraId="7E9B707D" w14:textId="77777777" w:rsidR="004A2862" w:rsidRPr="004A2862" w:rsidRDefault="004A2862" w:rsidP="004A2862">
            <w:pPr>
              <w:jc w:val="center"/>
              <w:rPr>
                <w:rFonts w:eastAsia="Times New Roman" w:cs="Times New Roman"/>
                <w:b/>
                <w:color w:val="000000"/>
                <w:sz w:val="22"/>
              </w:rPr>
            </w:pPr>
            <w:r w:rsidRPr="004A2862">
              <w:rPr>
                <w:rFonts w:eastAsia="Times New Roman" w:cs="Times New Roman"/>
                <w:b/>
                <w:color w:val="000000"/>
                <w:sz w:val="22"/>
              </w:rPr>
              <w:t>SORP</w:t>
            </w:r>
          </w:p>
        </w:tc>
        <w:tc>
          <w:tcPr>
            <w:tcW w:w="337" w:type="pct"/>
            <w:tcBorders>
              <w:top w:val="double" w:sz="4" w:space="0" w:color="auto"/>
              <w:left w:val="single" w:sz="4" w:space="0" w:color="auto"/>
              <w:bottom w:val="double" w:sz="4" w:space="0" w:color="auto"/>
              <w:right w:val="double" w:sz="4" w:space="0" w:color="auto"/>
            </w:tcBorders>
            <w:vAlign w:val="center"/>
          </w:tcPr>
          <w:p w14:paraId="2C375596" w14:textId="77777777" w:rsidR="004A2862" w:rsidRPr="004A2862" w:rsidRDefault="004A2862" w:rsidP="004A2862">
            <w:pPr>
              <w:jc w:val="center"/>
              <w:rPr>
                <w:rFonts w:eastAsia="Times New Roman" w:cs="Times New Roman"/>
                <w:b/>
                <w:color w:val="000000"/>
                <w:sz w:val="22"/>
              </w:rPr>
            </w:pPr>
            <w:r w:rsidRPr="004A2862">
              <w:rPr>
                <w:rFonts w:eastAsia="Times New Roman" w:cs="Times New Roman"/>
                <w:b/>
                <w:color w:val="000000"/>
                <w:sz w:val="22"/>
              </w:rPr>
              <w:t>BSORP</w:t>
            </w:r>
          </w:p>
        </w:tc>
        <w:tc>
          <w:tcPr>
            <w:tcW w:w="337" w:type="pct"/>
            <w:tcBorders>
              <w:top w:val="double" w:sz="4" w:space="0" w:color="auto"/>
              <w:left w:val="single" w:sz="4" w:space="0" w:color="auto"/>
              <w:bottom w:val="double" w:sz="4" w:space="0" w:color="auto"/>
              <w:right w:val="double" w:sz="4" w:space="0" w:color="auto"/>
            </w:tcBorders>
            <w:vAlign w:val="center"/>
          </w:tcPr>
          <w:p w14:paraId="61DB1DCD" w14:textId="77777777" w:rsidR="004A2862" w:rsidRPr="004A2862" w:rsidRDefault="004A2862" w:rsidP="004A2862">
            <w:pPr>
              <w:jc w:val="center"/>
              <w:rPr>
                <w:rFonts w:eastAsia="Times New Roman" w:cs="Times New Roman"/>
                <w:b/>
                <w:color w:val="000000"/>
                <w:sz w:val="22"/>
              </w:rPr>
            </w:pPr>
            <w:r w:rsidRPr="004A2862">
              <w:rPr>
                <w:rFonts w:eastAsia="Times New Roman" w:cs="Times New Roman"/>
                <w:b/>
                <w:color w:val="000000"/>
                <w:sz w:val="22"/>
              </w:rPr>
              <w:t>BYJN</w:t>
            </w:r>
          </w:p>
          <w:p w14:paraId="2E133829" w14:textId="77777777" w:rsidR="004A2862" w:rsidRPr="004A2862" w:rsidRDefault="004A2862" w:rsidP="004A2862">
            <w:pPr>
              <w:jc w:val="center"/>
              <w:rPr>
                <w:rFonts w:eastAsia="Times New Roman" w:cs="Times New Roman"/>
                <w:b/>
                <w:color w:val="000000"/>
                <w:sz w:val="22"/>
              </w:rPr>
            </w:pPr>
            <w:r w:rsidRPr="004A2862">
              <w:rPr>
                <w:rFonts w:eastAsia="Times New Roman" w:cs="Times New Roman"/>
                <w:b/>
                <w:color w:val="000000"/>
                <w:sz w:val="22"/>
              </w:rPr>
              <w:t>ORP</w:t>
            </w:r>
          </w:p>
        </w:tc>
      </w:tr>
      <w:tr w:rsidR="004A2862" w:rsidRPr="004A2862" w14:paraId="3CA6AE99" w14:textId="77777777" w:rsidTr="00F43E21">
        <w:trPr>
          <w:trHeight w:val="432"/>
        </w:trPr>
        <w:tc>
          <w:tcPr>
            <w:tcW w:w="993" w:type="pct"/>
            <w:tcBorders>
              <w:top w:val="double" w:sz="4" w:space="0" w:color="auto"/>
              <w:left w:val="double" w:sz="4" w:space="0" w:color="auto"/>
              <w:bottom w:val="single" w:sz="4" w:space="0" w:color="auto"/>
              <w:right w:val="double" w:sz="4" w:space="0" w:color="auto"/>
            </w:tcBorders>
            <w:noWrap/>
            <w:vAlign w:val="center"/>
            <w:hideMark/>
          </w:tcPr>
          <w:p w14:paraId="66944E97" w14:textId="77777777" w:rsidR="004A2862" w:rsidRPr="004A2862" w:rsidRDefault="004A2862" w:rsidP="004A2862">
            <w:pPr>
              <w:rPr>
                <w:rFonts w:eastAsia="Times New Roman" w:cs="Times New Roman"/>
                <w:b/>
                <w:color w:val="000000"/>
                <w:sz w:val="22"/>
              </w:rPr>
            </w:pPr>
            <w:r w:rsidRPr="004A2862">
              <w:rPr>
                <w:rFonts w:eastAsia="Times New Roman" w:cs="Times New Roman"/>
                <w:b/>
                <w:color w:val="000000"/>
                <w:sz w:val="22"/>
              </w:rPr>
              <w:t>Number of observations</w:t>
            </w:r>
          </w:p>
        </w:tc>
        <w:tc>
          <w:tcPr>
            <w:tcW w:w="1314" w:type="pct"/>
            <w:gridSpan w:val="4"/>
            <w:tcBorders>
              <w:top w:val="double" w:sz="4" w:space="0" w:color="auto"/>
              <w:left w:val="double" w:sz="4" w:space="0" w:color="auto"/>
              <w:bottom w:val="single" w:sz="4" w:space="0" w:color="auto"/>
              <w:right w:val="double" w:sz="4" w:space="0" w:color="auto"/>
            </w:tcBorders>
            <w:noWrap/>
            <w:vAlign w:val="center"/>
          </w:tcPr>
          <w:p w14:paraId="6297E23A"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399</w:t>
            </w:r>
          </w:p>
        </w:tc>
        <w:tc>
          <w:tcPr>
            <w:tcW w:w="1346" w:type="pct"/>
            <w:gridSpan w:val="4"/>
            <w:tcBorders>
              <w:top w:val="double" w:sz="4" w:space="0" w:color="auto"/>
              <w:left w:val="double" w:sz="4" w:space="0" w:color="auto"/>
              <w:bottom w:val="single" w:sz="4" w:space="0" w:color="auto"/>
              <w:right w:val="double" w:sz="4" w:space="0" w:color="auto"/>
            </w:tcBorders>
            <w:noWrap/>
            <w:vAlign w:val="center"/>
          </w:tcPr>
          <w:p w14:paraId="77CEB012"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214</w:t>
            </w:r>
          </w:p>
        </w:tc>
        <w:tc>
          <w:tcPr>
            <w:tcW w:w="1347" w:type="pct"/>
            <w:gridSpan w:val="4"/>
            <w:tcBorders>
              <w:top w:val="double" w:sz="4" w:space="0" w:color="auto"/>
              <w:left w:val="double" w:sz="4" w:space="0" w:color="auto"/>
              <w:bottom w:val="single" w:sz="4" w:space="0" w:color="auto"/>
              <w:right w:val="double" w:sz="4" w:space="0" w:color="auto"/>
            </w:tcBorders>
            <w:noWrap/>
            <w:vAlign w:val="center"/>
          </w:tcPr>
          <w:p w14:paraId="4F459D0C"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1313</w:t>
            </w:r>
          </w:p>
        </w:tc>
      </w:tr>
      <w:tr w:rsidR="004A2862" w:rsidRPr="004A2862" w14:paraId="484F6CCE" w14:textId="77777777" w:rsidTr="00F43E21">
        <w:trPr>
          <w:trHeight w:val="432"/>
        </w:trPr>
        <w:tc>
          <w:tcPr>
            <w:tcW w:w="993" w:type="pct"/>
            <w:tcBorders>
              <w:top w:val="single" w:sz="4" w:space="0" w:color="auto"/>
              <w:left w:val="double" w:sz="4" w:space="0" w:color="auto"/>
              <w:bottom w:val="single" w:sz="4" w:space="0" w:color="auto"/>
              <w:right w:val="double" w:sz="4" w:space="0" w:color="auto"/>
            </w:tcBorders>
            <w:noWrap/>
            <w:vAlign w:val="center"/>
            <w:hideMark/>
          </w:tcPr>
          <w:p w14:paraId="61850A3B" w14:textId="77777777" w:rsidR="004A2862" w:rsidRPr="004A2862" w:rsidRDefault="004A2862" w:rsidP="004A2862">
            <w:pPr>
              <w:rPr>
                <w:rFonts w:eastAsia="Times New Roman" w:cs="Times New Roman"/>
                <w:b/>
                <w:color w:val="000000"/>
                <w:sz w:val="22"/>
              </w:rPr>
            </w:pPr>
            <w:r w:rsidRPr="004A2862">
              <w:rPr>
                <w:rFonts w:eastAsia="Times New Roman" w:cs="Times New Roman"/>
                <w:b/>
                <w:color w:val="000000"/>
                <w:sz w:val="22"/>
              </w:rPr>
              <w:t>Pred. log-likelihood</w:t>
            </w:r>
          </w:p>
        </w:tc>
        <w:tc>
          <w:tcPr>
            <w:tcW w:w="336" w:type="pct"/>
            <w:tcBorders>
              <w:top w:val="single" w:sz="4" w:space="0" w:color="auto"/>
              <w:left w:val="double" w:sz="4" w:space="0" w:color="auto"/>
              <w:bottom w:val="single" w:sz="4" w:space="0" w:color="auto"/>
              <w:right w:val="single" w:sz="4" w:space="0" w:color="auto"/>
            </w:tcBorders>
            <w:noWrap/>
            <w:vAlign w:val="center"/>
          </w:tcPr>
          <w:p w14:paraId="47E673CB"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-486.9</w:t>
            </w:r>
          </w:p>
        </w:tc>
        <w:tc>
          <w:tcPr>
            <w:tcW w:w="303" w:type="pct"/>
            <w:tcBorders>
              <w:top w:val="single" w:sz="4" w:space="0" w:color="auto"/>
              <w:left w:val="single" w:sz="4" w:space="0" w:color="auto"/>
              <w:bottom w:val="single" w:sz="4" w:space="0" w:color="auto"/>
              <w:right w:val="single" w:sz="4" w:space="0" w:color="auto"/>
            </w:tcBorders>
            <w:vAlign w:val="center"/>
          </w:tcPr>
          <w:p w14:paraId="6EF4FDF9"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-481.0</w:t>
            </w:r>
          </w:p>
        </w:tc>
        <w:tc>
          <w:tcPr>
            <w:tcW w:w="337" w:type="pct"/>
            <w:tcBorders>
              <w:top w:val="single" w:sz="4" w:space="0" w:color="auto"/>
              <w:left w:val="single" w:sz="4" w:space="0" w:color="auto"/>
              <w:bottom w:val="single" w:sz="4" w:space="0" w:color="auto"/>
              <w:right w:val="single" w:sz="4" w:space="0" w:color="auto"/>
            </w:tcBorders>
            <w:vAlign w:val="center"/>
          </w:tcPr>
          <w:p w14:paraId="47C02162"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-476.7</w:t>
            </w:r>
          </w:p>
        </w:tc>
        <w:tc>
          <w:tcPr>
            <w:tcW w:w="337" w:type="pct"/>
            <w:tcBorders>
              <w:top w:val="single" w:sz="4" w:space="0" w:color="auto"/>
              <w:left w:val="single" w:sz="4" w:space="0" w:color="auto"/>
              <w:bottom w:val="single" w:sz="4" w:space="0" w:color="auto"/>
              <w:right w:val="double" w:sz="4" w:space="0" w:color="auto"/>
            </w:tcBorders>
            <w:vAlign w:val="center"/>
          </w:tcPr>
          <w:p w14:paraId="30CD840B"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-461.0</w:t>
            </w:r>
          </w:p>
        </w:tc>
        <w:tc>
          <w:tcPr>
            <w:tcW w:w="336" w:type="pct"/>
            <w:tcBorders>
              <w:top w:val="single" w:sz="4" w:space="0" w:color="auto"/>
              <w:left w:val="double" w:sz="4" w:space="0" w:color="auto"/>
              <w:bottom w:val="single" w:sz="4" w:space="0" w:color="auto"/>
              <w:right w:val="single" w:sz="4" w:space="0" w:color="auto"/>
            </w:tcBorders>
            <w:noWrap/>
            <w:vAlign w:val="center"/>
          </w:tcPr>
          <w:p w14:paraId="574F72DC"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-263.8</w:t>
            </w:r>
          </w:p>
        </w:tc>
        <w:tc>
          <w:tcPr>
            <w:tcW w:w="303" w:type="pct"/>
            <w:tcBorders>
              <w:top w:val="single" w:sz="4" w:space="0" w:color="auto"/>
              <w:left w:val="single" w:sz="4" w:space="0" w:color="auto"/>
              <w:bottom w:val="single" w:sz="4" w:space="0" w:color="auto"/>
              <w:right w:val="single" w:sz="4" w:space="0" w:color="auto"/>
            </w:tcBorders>
            <w:vAlign w:val="center"/>
          </w:tcPr>
          <w:p w14:paraId="1DF64C19"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-261.3</w:t>
            </w:r>
          </w:p>
        </w:tc>
        <w:tc>
          <w:tcPr>
            <w:tcW w:w="336" w:type="pct"/>
            <w:tcBorders>
              <w:top w:val="single" w:sz="4" w:space="0" w:color="auto"/>
              <w:left w:val="single" w:sz="4" w:space="0" w:color="auto"/>
              <w:bottom w:val="single" w:sz="4" w:space="0" w:color="auto"/>
              <w:right w:val="single" w:sz="4" w:space="0" w:color="auto"/>
            </w:tcBorders>
            <w:vAlign w:val="center"/>
          </w:tcPr>
          <w:p w14:paraId="0CD21D52"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-264.0</w:t>
            </w:r>
          </w:p>
        </w:tc>
        <w:tc>
          <w:tcPr>
            <w:tcW w:w="371" w:type="pct"/>
            <w:tcBorders>
              <w:top w:val="single" w:sz="4" w:space="0" w:color="auto"/>
              <w:left w:val="single" w:sz="4" w:space="0" w:color="auto"/>
              <w:bottom w:val="single" w:sz="4" w:space="0" w:color="auto"/>
              <w:right w:val="double" w:sz="4" w:space="0" w:color="auto"/>
            </w:tcBorders>
            <w:vAlign w:val="center"/>
          </w:tcPr>
          <w:p w14:paraId="73BB9C24"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-254.4</w:t>
            </w:r>
          </w:p>
        </w:tc>
        <w:tc>
          <w:tcPr>
            <w:tcW w:w="337" w:type="pct"/>
            <w:tcBorders>
              <w:top w:val="single" w:sz="4" w:space="0" w:color="auto"/>
              <w:left w:val="double" w:sz="4" w:space="0" w:color="auto"/>
              <w:bottom w:val="single" w:sz="4" w:space="0" w:color="auto"/>
              <w:right w:val="single" w:sz="4" w:space="0" w:color="auto"/>
            </w:tcBorders>
            <w:noWrap/>
            <w:vAlign w:val="center"/>
          </w:tcPr>
          <w:p w14:paraId="7F620A9C"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-1542.7</w:t>
            </w:r>
          </w:p>
        </w:tc>
        <w:tc>
          <w:tcPr>
            <w:tcW w:w="335" w:type="pct"/>
            <w:tcBorders>
              <w:top w:val="single" w:sz="4" w:space="0" w:color="auto"/>
              <w:left w:val="single" w:sz="4" w:space="0" w:color="auto"/>
              <w:bottom w:val="single" w:sz="4" w:space="0" w:color="auto"/>
              <w:right w:val="single" w:sz="4" w:space="0" w:color="auto"/>
            </w:tcBorders>
            <w:vAlign w:val="center"/>
          </w:tcPr>
          <w:p w14:paraId="6F3DF47C"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-1535.8</w:t>
            </w:r>
          </w:p>
        </w:tc>
        <w:tc>
          <w:tcPr>
            <w:tcW w:w="337" w:type="pct"/>
            <w:tcBorders>
              <w:top w:val="single" w:sz="4" w:space="0" w:color="auto"/>
              <w:left w:val="single" w:sz="4" w:space="0" w:color="auto"/>
              <w:bottom w:val="single" w:sz="4" w:space="0" w:color="auto"/>
              <w:right w:val="single" w:sz="4" w:space="0" w:color="auto"/>
            </w:tcBorders>
            <w:vAlign w:val="center"/>
          </w:tcPr>
          <w:p w14:paraId="36D935F4"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-1555.5</w:t>
            </w:r>
          </w:p>
        </w:tc>
        <w:tc>
          <w:tcPr>
            <w:tcW w:w="337" w:type="pct"/>
            <w:tcBorders>
              <w:top w:val="single" w:sz="4" w:space="0" w:color="auto"/>
              <w:left w:val="single" w:sz="4" w:space="0" w:color="auto"/>
              <w:bottom w:val="single" w:sz="4" w:space="0" w:color="auto"/>
              <w:right w:val="double" w:sz="4" w:space="0" w:color="auto"/>
            </w:tcBorders>
            <w:vAlign w:val="center"/>
          </w:tcPr>
          <w:p w14:paraId="45F7A3B0"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-1505.4</w:t>
            </w:r>
          </w:p>
        </w:tc>
      </w:tr>
      <w:tr w:rsidR="004A2862" w:rsidRPr="004A2862" w14:paraId="56D28710" w14:textId="77777777" w:rsidTr="00F43E21">
        <w:trPr>
          <w:trHeight w:val="432"/>
        </w:trPr>
        <w:tc>
          <w:tcPr>
            <w:tcW w:w="993" w:type="pct"/>
            <w:tcBorders>
              <w:top w:val="single" w:sz="4" w:space="0" w:color="auto"/>
              <w:left w:val="double" w:sz="4" w:space="0" w:color="auto"/>
              <w:bottom w:val="nil"/>
              <w:right w:val="double" w:sz="4" w:space="0" w:color="auto"/>
            </w:tcBorders>
            <w:noWrap/>
            <w:vAlign w:val="center"/>
          </w:tcPr>
          <w:p w14:paraId="2A0DFAD2" w14:textId="77777777" w:rsidR="004A2862" w:rsidRPr="004A2862" w:rsidRDefault="004A2862" w:rsidP="004A2862">
            <w:pPr>
              <w:rPr>
                <w:rFonts w:eastAsia="Times New Roman" w:cs="Times New Roman"/>
                <w:b/>
                <w:color w:val="000000"/>
                <w:sz w:val="22"/>
              </w:rPr>
            </w:pPr>
            <w:r w:rsidRPr="004A2862">
              <w:rPr>
                <w:rFonts w:eastAsia="Times New Roman" w:cs="Times New Roman"/>
                <w:b/>
                <w:color w:val="000000"/>
                <w:sz w:val="22"/>
              </w:rPr>
              <w:t>Informal Pred. LR Tests</w:t>
            </w:r>
          </w:p>
        </w:tc>
        <w:tc>
          <w:tcPr>
            <w:tcW w:w="1314" w:type="pct"/>
            <w:gridSpan w:val="4"/>
            <w:tcBorders>
              <w:top w:val="single" w:sz="4" w:space="0" w:color="auto"/>
              <w:left w:val="double" w:sz="4" w:space="0" w:color="auto"/>
              <w:right w:val="double" w:sz="4" w:space="0" w:color="auto"/>
            </w:tcBorders>
            <w:noWrap/>
            <w:vAlign w:val="center"/>
          </w:tcPr>
          <w:p w14:paraId="755C17E9" w14:textId="77777777" w:rsidR="004A2862" w:rsidRPr="004A2862" w:rsidRDefault="004A2862" w:rsidP="004A2862">
            <w:pPr>
              <w:jc w:val="center"/>
              <w:rPr>
                <w:rFonts w:eastAsia="Times New Roman" w:cs="Times New Roman"/>
                <w:color w:val="000000"/>
                <w:sz w:val="22"/>
              </w:rPr>
            </w:pPr>
          </w:p>
        </w:tc>
        <w:tc>
          <w:tcPr>
            <w:tcW w:w="1346" w:type="pct"/>
            <w:gridSpan w:val="4"/>
            <w:tcBorders>
              <w:top w:val="single" w:sz="4" w:space="0" w:color="auto"/>
              <w:left w:val="double" w:sz="4" w:space="0" w:color="auto"/>
              <w:right w:val="double" w:sz="4" w:space="0" w:color="auto"/>
            </w:tcBorders>
            <w:noWrap/>
            <w:vAlign w:val="center"/>
          </w:tcPr>
          <w:p w14:paraId="690E4CBD" w14:textId="77777777" w:rsidR="004A2862" w:rsidRPr="004A2862" w:rsidRDefault="004A2862" w:rsidP="004A2862">
            <w:pPr>
              <w:jc w:val="center"/>
              <w:rPr>
                <w:rFonts w:eastAsia="Times New Roman" w:cs="Times New Roman"/>
                <w:color w:val="000000"/>
                <w:sz w:val="22"/>
              </w:rPr>
            </w:pPr>
          </w:p>
        </w:tc>
        <w:tc>
          <w:tcPr>
            <w:tcW w:w="1347" w:type="pct"/>
            <w:gridSpan w:val="4"/>
            <w:tcBorders>
              <w:top w:val="single" w:sz="4" w:space="0" w:color="auto"/>
              <w:left w:val="double" w:sz="4" w:space="0" w:color="auto"/>
              <w:right w:val="double" w:sz="4" w:space="0" w:color="auto"/>
            </w:tcBorders>
            <w:noWrap/>
            <w:vAlign w:val="center"/>
          </w:tcPr>
          <w:p w14:paraId="64A2DBAE" w14:textId="77777777" w:rsidR="004A2862" w:rsidRPr="004A2862" w:rsidRDefault="004A2862" w:rsidP="004A2862">
            <w:pPr>
              <w:jc w:val="center"/>
              <w:rPr>
                <w:rFonts w:eastAsia="Times New Roman" w:cs="Times New Roman"/>
                <w:color w:val="000000"/>
                <w:sz w:val="22"/>
              </w:rPr>
            </w:pPr>
          </w:p>
        </w:tc>
      </w:tr>
      <w:tr w:rsidR="004A2862" w:rsidRPr="004A2862" w14:paraId="01E0C44A" w14:textId="77777777" w:rsidTr="00F43E21">
        <w:trPr>
          <w:trHeight w:val="432"/>
        </w:trPr>
        <w:tc>
          <w:tcPr>
            <w:tcW w:w="993" w:type="pct"/>
            <w:tcBorders>
              <w:top w:val="nil"/>
              <w:left w:val="double" w:sz="4" w:space="0" w:color="auto"/>
              <w:bottom w:val="nil"/>
              <w:right w:val="double" w:sz="4" w:space="0" w:color="auto"/>
            </w:tcBorders>
            <w:noWrap/>
            <w:vAlign w:val="center"/>
          </w:tcPr>
          <w:p w14:paraId="65945D62" w14:textId="77777777" w:rsidR="004A2862" w:rsidRPr="004A2862" w:rsidRDefault="004A2862" w:rsidP="004A2862">
            <w:pPr>
              <w:rPr>
                <w:rFonts w:eastAsia="Times New Roman" w:cs="Times New Roman"/>
                <w:b/>
                <w:color w:val="000000"/>
                <w:sz w:val="22"/>
              </w:rPr>
            </w:pPr>
            <w:r w:rsidRPr="004A2862">
              <w:rPr>
                <w:rFonts w:eastAsia="Times New Roman" w:cs="Times New Roman"/>
                <w:b/>
                <w:color w:val="000000"/>
                <w:sz w:val="22"/>
              </w:rPr>
              <w:t>BYJNORP vs. ORP</w:t>
            </w:r>
          </w:p>
        </w:tc>
        <w:tc>
          <w:tcPr>
            <w:tcW w:w="1314" w:type="pct"/>
            <w:gridSpan w:val="4"/>
            <w:tcBorders>
              <w:left w:val="double" w:sz="4" w:space="0" w:color="auto"/>
              <w:right w:val="double" w:sz="4" w:space="0" w:color="auto"/>
            </w:tcBorders>
            <w:noWrap/>
            <w:vAlign w:val="center"/>
          </w:tcPr>
          <w:p w14:paraId="07CF5A03"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 xml:space="preserve">51.8 </w:t>
            </w:r>
            <w:r w:rsidRPr="004A2862">
              <w:rPr>
                <w:rFonts w:cs="Times New Roman"/>
                <w:sz w:val="22"/>
              </w:rPr>
              <w:t xml:space="preserve">&gt; </w:t>
            </w:r>
            <m:oMath>
              <m:sSubSup>
                <m:sSubSupPr>
                  <m:ctrlPr>
                    <w:rPr>
                      <w:rFonts w:ascii="Cambria Math" w:hAnsi="Cambria Math" w:cs="Times New Roman"/>
                      <w:i/>
                      <w:sz w:val="22"/>
                    </w:rPr>
                  </m:ctrlPr>
                </m:sSubSupPr>
                <m:e>
                  <m:r>
                    <w:rPr>
                      <w:rFonts w:ascii="Cambria Math" w:hAnsi="Cambria Math" w:cs="Times New Roman"/>
                      <w:sz w:val="22"/>
                    </w:rPr>
                    <m:t>χ</m:t>
                  </m:r>
                </m:e>
                <m:sub>
                  <m:r>
                    <w:rPr>
                      <w:rFonts w:ascii="Cambria Math" w:hAnsi="Cambria Math" w:cs="Times New Roman"/>
                      <w:sz w:val="22"/>
                    </w:rPr>
                    <m:t>(2,0.05)</m:t>
                  </m:r>
                </m:sub>
                <m:sup>
                  <m:r>
                    <w:rPr>
                      <w:rFonts w:ascii="Cambria Math" w:hAnsi="Cambria Math" w:cs="Times New Roman"/>
                      <w:sz w:val="22"/>
                    </w:rPr>
                    <m:t>2</m:t>
                  </m:r>
                </m:sup>
              </m:sSubSup>
            </m:oMath>
            <w:r w:rsidRPr="004A2862">
              <w:rPr>
                <w:rFonts w:eastAsiaTheme="minorEastAsia" w:cs="Times New Roman"/>
                <w:sz w:val="22"/>
              </w:rPr>
              <w:t>=5.90</w:t>
            </w:r>
          </w:p>
        </w:tc>
        <w:tc>
          <w:tcPr>
            <w:tcW w:w="1346" w:type="pct"/>
            <w:gridSpan w:val="4"/>
            <w:tcBorders>
              <w:left w:val="double" w:sz="4" w:space="0" w:color="auto"/>
              <w:right w:val="double" w:sz="4" w:space="0" w:color="auto"/>
            </w:tcBorders>
            <w:noWrap/>
            <w:vAlign w:val="center"/>
          </w:tcPr>
          <w:p w14:paraId="38BCDDA9"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 xml:space="preserve">18.8 </w:t>
            </w:r>
            <w:r w:rsidRPr="004A2862">
              <w:rPr>
                <w:rFonts w:cs="Times New Roman"/>
                <w:sz w:val="22"/>
              </w:rPr>
              <w:t xml:space="preserve">&gt; </w:t>
            </w:r>
            <m:oMath>
              <m:sSubSup>
                <m:sSubSupPr>
                  <m:ctrlPr>
                    <w:rPr>
                      <w:rFonts w:ascii="Cambria Math" w:hAnsi="Cambria Math" w:cs="Times New Roman"/>
                      <w:i/>
                      <w:sz w:val="22"/>
                    </w:rPr>
                  </m:ctrlPr>
                </m:sSubSupPr>
                <m:e>
                  <m:r>
                    <w:rPr>
                      <w:rFonts w:ascii="Cambria Math" w:hAnsi="Cambria Math" w:cs="Times New Roman"/>
                      <w:sz w:val="22"/>
                    </w:rPr>
                    <m:t>χ</m:t>
                  </m:r>
                </m:e>
                <m:sub>
                  <m:r>
                    <w:rPr>
                      <w:rFonts w:ascii="Cambria Math" w:hAnsi="Cambria Math" w:cs="Times New Roman"/>
                      <w:sz w:val="22"/>
                    </w:rPr>
                    <m:t>(2,0.05)</m:t>
                  </m:r>
                </m:sub>
                <m:sup>
                  <m:r>
                    <w:rPr>
                      <w:rFonts w:ascii="Cambria Math" w:hAnsi="Cambria Math" w:cs="Times New Roman"/>
                      <w:sz w:val="22"/>
                    </w:rPr>
                    <m:t>2</m:t>
                  </m:r>
                </m:sup>
              </m:sSubSup>
            </m:oMath>
            <w:r w:rsidRPr="004A2862">
              <w:rPr>
                <w:rFonts w:eastAsiaTheme="minorEastAsia" w:cs="Times New Roman"/>
                <w:sz w:val="22"/>
              </w:rPr>
              <w:t>=5.90</w:t>
            </w:r>
          </w:p>
        </w:tc>
        <w:tc>
          <w:tcPr>
            <w:tcW w:w="1347" w:type="pct"/>
            <w:gridSpan w:val="4"/>
            <w:tcBorders>
              <w:left w:val="double" w:sz="4" w:space="0" w:color="auto"/>
              <w:right w:val="double" w:sz="4" w:space="0" w:color="auto"/>
            </w:tcBorders>
            <w:noWrap/>
            <w:vAlign w:val="center"/>
          </w:tcPr>
          <w:p w14:paraId="40907B8E"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 xml:space="preserve">74.6  </w:t>
            </w:r>
            <w:r w:rsidRPr="004A2862">
              <w:rPr>
                <w:rFonts w:cs="Times New Roman"/>
                <w:sz w:val="22"/>
              </w:rPr>
              <w:t xml:space="preserve">&gt; </w:t>
            </w:r>
            <m:oMath>
              <m:sSubSup>
                <m:sSubSupPr>
                  <m:ctrlPr>
                    <w:rPr>
                      <w:rFonts w:ascii="Cambria Math" w:hAnsi="Cambria Math" w:cs="Times New Roman"/>
                      <w:i/>
                      <w:sz w:val="22"/>
                    </w:rPr>
                  </m:ctrlPr>
                </m:sSubSupPr>
                <m:e>
                  <m:r>
                    <w:rPr>
                      <w:rFonts w:ascii="Cambria Math" w:hAnsi="Cambria Math" w:cs="Times New Roman"/>
                      <w:sz w:val="22"/>
                    </w:rPr>
                    <m:t>χ</m:t>
                  </m:r>
                </m:e>
                <m:sub>
                  <m:r>
                    <w:rPr>
                      <w:rFonts w:ascii="Cambria Math" w:hAnsi="Cambria Math" w:cs="Times New Roman"/>
                      <w:sz w:val="22"/>
                    </w:rPr>
                    <m:t>(2,0.05)</m:t>
                  </m:r>
                </m:sub>
                <m:sup>
                  <m:r>
                    <w:rPr>
                      <w:rFonts w:ascii="Cambria Math" w:hAnsi="Cambria Math" w:cs="Times New Roman"/>
                      <w:sz w:val="22"/>
                    </w:rPr>
                    <m:t>2</m:t>
                  </m:r>
                </m:sup>
              </m:sSubSup>
            </m:oMath>
            <w:r w:rsidRPr="004A2862">
              <w:rPr>
                <w:rFonts w:eastAsiaTheme="minorEastAsia" w:cs="Times New Roman"/>
                <w:sz w:val="22"/>
              </w:rPr>
              <w:t>=5.90</w:t>
            </w:r>
          </w:p>
        </w:tc>
      </w:tr>
      <w:tr w:rsidR="004A2862" w:rsidRPr="004A2862" w14:paraId="785D9B80" w14:textId="77777777" w:rsidTr="00F43E21">
        <w:trPr>
          <w:trHeight w:val="432"/>
        </w:trPr>
        <w:tc>
          <w:tcPr>
            <w:tcW w:w="993" w:type="pct"/>
            <w:tcBorders>
              <w:top w:val="nil"/>
              <w:left w:val="double" w:sz="4" w:space="0" w:color="auto"/>
              <w:bottom w:val="nil"/>
              <w:right w:val="double" w:sz="4" w:space="0" w:color="auto"/>
            </w:tcBorders>
            <w:noWrap/>
            <w:vAlign w:val="center"/>
          </w:tcPr>
          <w:p w14:paraId="26D70C39" w14:textId="77777777" w:rsidR="004A2862" w:rsidRPr="004A2862" w:rsidRDefault="004A2862" w:rsidP="004A2862">
            <w:pPr>
              <w:rPr>
                <w:rFonts w:eastAsia="Times New Roman" w:cs="Times New Roman"/>
                <w:b/>
                <w:color w:val="000000"/>
                <w:sz w:val="22"/>
              </w:rPr>
            </w:pPr>
            <w:r w:rsidRPr="004A2862">
              <w:rPr>
                <w:rFonts w:eastAsia="Times New Roman" w:cs="Times New Roman"/>
                <w:b/>
                <w:color w:val="000000"/>
                <w:sz w:val="22"/>
              </w:rPr>
              <w:t>BYJNORP vs. SORP</w:t>
            </w:r>
          </w:p>
        </w:tc>
        <w:tc>
          <w:tcPr>
            <w:tcW w:w="1314" w:type="pct"/>
            <w:gridSpan w:val="4"/>
            <w:tcBorders>
              <w:left w:val="double" w:sz="4" w:space="0" w:color="auto"/>
              <w:right w:val="double" w:sz="4" w:space="0" w:color="auto"/>
            </w:tcBorders>
            <w:noWrap/>
            <w:vAlign w:val="center"/>
          </w:tcPr>
          <w:p w14:paraId="22FCA92C"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 xml:space="preserve">40.0 </w:t>
            </w:r>
            <w:r w:rsidRPr="004A2862">
              <w:rPr>
                <w:rFonts w:cs="Times New Roman"/>
                <w:sz w:val="22"/>
              </w:rPr>
              <w:t xml:space="preserve">&gt; </w:t>
            </w:r>
            <m:oMath>
              <m:sSubSup>
                <m:sSubSupPr>
                  <m:ctrlPr>
                    <w:rPr>
                      <w:rFonts w:ascii="Cambria Math" w:hAnsi="Cambria Math" w:cs="Times New Roman"/>
                      <w:i/>
                      <w:sz w:val="22"/>
                    </w:rPr>
                  </m:ctrlPr>
                </m:sSubSupPr>
                <m:e>
                  <m:r>
                    <w:rPr>
                      <w:rFonts w:ascii="Cambria Math" w:hAnsi="Cambria Math" w:cs="Times New Roman"/>
                      <w:sz w:val="22"/>
                    </w:rPr>
                    <m:t>χ</m:t>
                  </m:r>
                </m:e>
                <m:sub>
                  <m:r>
                    <w:rPr>
                      <w:rFonts w:ascii="Cambria Math" w:hAnsi="Cambria Math" w:cs="Times New Roman"/>
                      <w:sz w:val="22"/>
                    </w:rPr>
                    <m:t>(1,0.05)</m:t>
                  </m:r>
                </m:sub>
                <m:sup>
                  <m:r>
                    <w:rPr>
                      <w:rFonts w:ascii="Cambria Math" w:hAnsi="Cambria Math" w:cs="Times New Roman"/>
                      <w:sz w:val="22"/>
                    </w:rPr>
                    <m:t>2</m:t>
                  </m:r>
                </m:sup>
              </m:sSubSup>
            </m:oMath>
            <w:r w:rsidRPr="004A2862">
              <w:rPr>
                <w:rFonts w:eastAsiaTheme="minorEastAsia" w:cs="Times New Roman"/>
                <w:sz w:val="22"/>
              </w:rPr>
              <w:t>=3.84</w:t>
            </w:r>
          </w:p>
        </w:tc>
        <w:tc>
          <w:tcPr>
            <w:tcW w:w="1346" w:type="pct"/>
            <w:gridSpan w:val="4"/>
            <w:tcBorders>
              <w:left w:val="double" w:sz="4" w:space="0" w:color="auto"/>
              <w:right w:val="double" w:sz="4" w:space="0" w:color="auto"/>
            </w:tcBorders>
            <w:noWrap/>
            <w:vAlign w:val="center"/>
          </w:tcPr>
          <w:p w14:paraId="51F2CBE2"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 xml:space="preserve">13.8 </w:t>
            </w:r>
            <w:r w:rsidRPr="004A2862">
              <w:rPr>
                <w:rFonts w:cs="Times New Roman"/>
                <w:sz w:val="22"/>
              </w:rPr>
              <w:t xml:space="preserve">&gt; </w:t>
            </w:r>
            <m:oMath>
              <m:sSubSup>
                <m:sSubSupPr>
                  <m:ctrlPr>
                    <w:rPr>
                      <w:rFonts w:ascii="Cambria Math" w:hAnsi="Cambria Math" w:cs="Times New Roman"/>
                      <w:i/>
                      <w:sz w:val="22"/>
                    </w:rPr>
                  </m:ctrlPr>
                </m:sSubSupPr>
                <m:e>
                  <m:r>
                    <w:rPr>
                      <w:rFonts w:ascii="Cambria Math" w:hAnsi="Cambria Math" w:cs="Times New Roman"/>
                      <w:sz w:val="22"/>
                    </w:rPr>
                    <m:t>χ</m:t>
                  </m:r>
                </m:e>
                <m:sub>
                  <m:r>
                    <w:rPr>
                      <w:rFonts w:ascii="Cambria Math" w:hAnsi="Cambria Math" w:cs="Times New Roman"/>
                      <w:sz w:val="22"/>
                    </w:rPr>
                    <m:t>(1,0.05)</m:t>
                  </m:r>
                </m:sub>
                <m:sup>
                  <m:r>
                    <w:rPr>
                      <w:rFonts w:ascii="Cambria Math" w:hAnsi="Cambria Math" w:cs="Times New Roman"/>
                      <w:sz w:val="22"/>
                    </w:rPr>
                    <m:t>2</m:t>
                  </m:r>
                </m:sup>
              </m:sSubSup>
            </m:oMath>
            <w:r w:rsidRPr="004A2862">
              <w:rPr>
                <w:rFonts w:eastAsiaTheme="minorEastAsia" w:cs="Times New Roman"/>
                <w:sz w:val="22"/>
              </w:rPr>
              <w:t>=3.84</w:t>
            </w:r>
          </w:p>
        </w:tc>
        <w:tc>
          <w:tcPr>
            <w:tcW w:w="1347" w:type="pct"/>
            <w:gridSpan w:val="4"/>
            <w:tcBorders>
              <w:left w:val="double" w:sz="4" w:space="0" w:color="auto"/>
              <w:right w:val="double" w:sz="4" w:space="0" w:color="auto"/>
            </w:tcBorders>
            <w:noWrap/>
            <w:vAlign w:val="center"/>
          </w:tcPr>
          <w:p w14:paraId="6A848134"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 xml:space="preserve">60.8  </w:t>
            </w:r>
            <w:r w:rsidRPr="004A2862">
              <w:rPr>
                <w:rFonts w:cs="Times New Roman"/>
                <w:sz w:val="22"/>
              </w:rPr>
              <w:t xml:space="preserve">&gt; </w:t>
            </w:r>
            <m:oMath>
              <m:sSubSup>
                <m:sSubSupPr>
                  <m:ctrlPr>
                    <w:rPr>
                      <w:rFonts w:ascii="Cambria Math" w:hAnsi="Cambria Math" w:cs="Times New Roman"/>
                      <w:i/>
                      <w:sz w:val="22"/>
                    </w:rPr>
                  </m:ctrlPr>
                </m:sSubSupPr>
                <m:e>
                  <m:r>
                    <w:rPr>
                      <w:rFonts w:ascii="Cambria Math" w:hAnsi="Cambria Math" w:cs="Times New Roman"/>
                      <w:sz w:val="22"/>
                    </w:rPr>
                    <m:t>χ</m:t>
                  </m:r>
                </m:e>
                <m:sub>
                  <m:r>
                    <w:rPr>
                      <w:rFonts w:ascii="Cambria Math" w:hAnsi="Cambria Math" w:cs="Times New Roman"/>
                      <w:sz w:val="22"/>
                    </w:rPr>
                    <m:t>(1,0.05)</m:t>
                  </m:r>
                </m:sub>
                <m:sup>
                  <m:r>
                    <w:rPr>
                      <w:rFonts w:ascii="Cambria Math" w:hAnsi="Cambria Math" w:cs="Times New Roman"/>
                      <w:sz w:val="22"/>
                    </w:rPr>
                    <m:t>2</m:t>
                  </m:r>
                </m:sup>
              </m:sSubSup>
            </m:oMath>
            <w:r w:rsidRPr="004A2862">
              <w:rPr>
                <w:rFonts w:eastAsiaTheme="minorEastAsia" w:cs="Times New Roman"/>
                <w:sz w:val="22"/>
              </w:rPr>
              <w:t>=3.84</w:t>
            </w:r>
          </w:p>
        </w:tc>
      </w:tr>
      <w:tr w:rsidR="004A2862" w:rsidRPr="004A2862" w14:paraId="6F4EF9BB" w14:textId="77777777" w:rsidTr="00F43E21">
        <w:trPr>
          <w:trHeight w:val="432"/>
        </w:trPr>
        <w:tc>
          <w:tcPr>
            <w:tcW w:w="993" w:type="pct"/>
            <w:tcBorders>
              <w:top w:val="nil"/>
              <w:left w:val="double" w:sz="4" w:space="0" w:color="auto"/>
              <w:bottom w:val="single" w:sz="4" w:space="0" w:color="auto"/>
              <w:right w:val="double" w:sz="4" w:space="0" w:color="auto"/>
            </w:tcBorders>
            <w:noWrap/>
            <w:vAlign w:val="center"/>
            <w:hideMark/>
          </w:tcPr>
          <w:p w14:paraId="3A23881E" w14:textId="77777777" w:rsidR="004A2862" w:rsidRPr="004A2862" w:rsidRDefault="004A2862" w:rsidP="004A2862">
            <w:pPr>
              <w:rPr>
                <w:rFonts w:eastAsia="Times New Roman" w:cs="Times New Roman"/>
                <w:b/>
                <w:color w:val="000000"/>
                <w:sz w:val="22"/>
              </w:rPr>
            </w:pPr>
            <w:r w:rsidRPr="004A2862">
              <w:rPr>
                <w:rFonts w:eastAsia="Times New Roman" w:cs="Times New Roman"/>
                <w:b/>
                <w:color w:val="000000"/>
                <w:sz w:val="22"/>
              </w:rPr>
              <w:t>BYJNORP vs. BSORP</w:t>
            </w:r>
          </w:p>
        </w:tc>
        <w:tc>
          <w:tcPr>
            <w:tcW w:w="1314" w:type="pct"/>
            <w:gridSpan w:val="4"/>
            <w:tcBorders>
              <w:left w:val="double" w:sz="4" w:space="0" w:color="auto"/>
              <w:bottom w:val="single" w:sz="4" w:space="0" w:color="auto"/>
              <w:right w:val="double" w:sz="4" w:space="0" w:color="auto"/>
            </w:tcBorders>
            <w:noWrap/>
            <w:vAlign w:val="center"/>
          </w:tcPr>
          <w:p w14:paraId="0029C23E"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 xml:space="preserve">31.4 </w:t>
            </w:r>
            <w:r w:rsidRPr="004A2862">
              <w:rPr>
                <w:rFonts w:cs="Times New Roman"/>
                <w:sz w:val="22"/>
              </w:rPr>
              <w:t xml:space="preserve">&gt; </w:t>
            </w:r>
            <m:oMath>
              <m:sSubSup>
                <m:sSubSupPr>
                  <m:ctrlPr>
                    <w:rPr>
                      <w:rFonts w:ascii="Cambria Math" w:hAnsi="Cambria Math" w:cs="Times New Roman"/>
                      <w:i/>
                      <w:sz w:val="22"/>
                    </w:rPr>
                  </m:ctrlPr>
                </m:sSubSupPr>
                <m:e>
                  <m:r>
                    <w:rPr>
                      <w:rFonts w:ascii="Cambria Math" w:hAnsi="Cambria Math" w:cs="Times New Roman"/>
                      <w:sz w:val="22"/>
                    </w:rPr>
                    <m:t>χ</m:t>
                  </m:r>
                </m:e>
                <m:sub>
                  <m:r>
                    <w:rPr>
                      <w:rFonts w:ascii="Cambria Math" w:hAnsi="Cambria Math" w:cs="Times New Roman"/>
                      <w:sz w:val="22"/>
                    </w:rPr>
                    <m:t>(1,0.05)</m:t>
                  </m:r>
                </m:sub>
                <m:sup>
                  <m:r>
                    <w:rPr>
                      <w:rFonts w:ascii="Cambria Math" w:hAnsi="Cambria Math" w:cs="Times New Roman"/>
                      <w:sz w:val="22"/>
                    </w:rPr>
                    <m:t>2</m:t>
                  </m:r>
                </m:sup>
              </m:sSubSup>
            </m:oMath>
            <w:r w:rsidRPr="004A2862">
              <w:rPr>
                <w:rFonts w:eastAsiaTheme="minorEastAsia" w:cs="Times New Roman"/>
                <w:sz w:val="22"/>
              </w:rPr>
              <w:t>=3.84</w:t>
            </w:r>
          </w:p>
        </w:tc>
        <w:tc>
          <w:tcPr>
            <w:tcW w:w="1346" w:type="pct"/>
            <w:gridSpan w:val="4"/>
            <w:tcBorders>
              <w:left w:val="double" w:sz="4" w:space="0" w:color="auto"/>
              <w:bottom w:val="single" w:sz="4" w:space="0" w:color="auto"/>
              <w:right w:val="double" w:sz="4" w:space="0" w:color="auto"/>
            </w:tcBorders>
            <w:noWrap/>
            <w:vAlign w:val="center"/>
          </w:tcPr>
          <w:p w14:paraId="5D0D61BE"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 xml:space="preserve">19.2 </w:t>
            </w:r>
            <w:r w:rsidRPr="004A2862">
              <w:rPr>
                <w:rFonts w:cs="Times New Roman"/>
                <w:sz w:val="22"/>
              </w:rPr>
              <w:t xml:space="preserve">&gt; </w:t>
            </w:r>
            <m:oMath>
              <m:sSubSup>
                <m:sSubSupPr>
                  <m:ctrlPr>
                    <w:rPr>
                      <w:rFonts w:ascii="Cambria Math" w:hAnsi="Cambria Math" w:cs="Times New Roman"/>
                      <w:i/>
                      <w:sz w:val="22"/>
                    </w:rPr>
                  </m:ctrlPr>
                </m:sSubSupPr>
                <m:e>
                  <m:r>
                    <w:rPr>
                      <w:rFonts w:ascii="Cambria Math" w:hAnsi="Cambria Math" w:cs="Times New Roman"/>
                      <w:sz w:val="22"/>
                    </w:rPr>
                    <m:t>χ</m:t>
                  </m:r>
                </m:e>
                <m:sub>
                  <m:r>
                    <w:rPr>
                      <w:rFonts w:ascii="Cambria Math" w:hAnsi="Cambria Math" w:cs="Times New Roman"/>
                      <w:sz w:val="22"/>
                    </w:rPr>
                    <m:t>(1,0.05)</m:t>
                  </m:r>
                </m:sub>
                <m:sup>
                  <m:r>
                    <w:rPr>
                      <w:rFonts w:ascii="Cambria Math" w:hAnsi="Cambria Math" w:cs="Times New Roman"/>
                      <w:sz w:val="22"/>
                    </w:rPr>
                    <m:t>2</m:t>
                  </m:r>
                </m:sup>
              </m:sSubSup>
            </m:oMath>
            <w:r w:rsidRPr="004A2862">
              <w:rPr>
                <w:rFonts w:eastAsiaTheme="minorEastAsia" w:cs="Times New Roman"/>
                <w:sz w:val="22"/>
              </w:rPr>
              <w:t>=3.84</w:t>
            </w:r>
          </w:p>
        </w:tc>
        <w:tc>
          <w:tcPr>
            <w:tcW w:w="1347" w:type="pct"/>
            <w:gridSpan w:val="4"/>
            <w:tcBorders>
              <w:left w:val="double" w:sz="4" w:space="0" w:color="auto"/>
              <w:bottom w:val="single" w:sz="4" w:space="0" w:color="auto"/>
              <w:right w:val="double" w:sz="4" w:space="0" w:color="auto"/>
            </w:tcBorders>
            <w:noWrap/>
            <w:vAlign w:val="center"/>
          </w:tcPr>
          <w:p w14:paraId="656BB015"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 xml:space="preserve">100.2 </w:t>
            </w:r>
            <w:r w:rsidRPr="004A2862">
              <w:rPr>
                <w:rFonts w:cs="Times New Roman"/>
                <w:sz w:val="22"/>
              </w:rPr>
              <w:t xml:space="preserve">&gt; </w:t>
            </w:r>
            <m:oMath>
              <m:sSubSup>
                <m:sSubSupPr>
                  <m:ctrlPr>
                    <w:rPr>
                      <w:rFonts w:ascii="Cambria Math" w:hAnsi="Cambria Math" w:cs="Times New Roman"/>
                      <w:i/>
                      <w:sz w:val="22"/>
                    </w:rPr>
                  </m:ctrlPr>
                </m:sSubSupPr>
                <m:e>
                  <m:r>
                    <w:rPr>
                      <w:rFonts w:ascii="Cambria Math" w:hAnsi="Cambria Math" w:cs="Times New Roman"/>
                      <w:sz w:val="22"/>
                    </w:rPr>
                    <m:t>χ</m:t>
                  </m:r>
                </m:e>
                <m:sub>
                  <m:r>
                    <w:rPr>
                      <w:rFonts w:ascii="Cambria Math" w:hAnsi="Cambria Math" w:cs="Times New Roman"/>
                      <w:sz w:val="22"/>
                    </w:rPr>
                    <m:t>(1,0.05)</m:t>
                  </m:r>
                </m:sub>
                <m:sup>
                  <m:r>
                    <w:rPr>
                      <w:rFonts w:ascii="Cambria Math" w:hAnsi="Cambria Math" w:cs="Times New Roman"/>
                      <w:sz w:val="22"/>
                    </w:rPr>
                    <m:t>2</m:t>
                  </m:r>
                </m:sup>
              </m:sSubSup>
            </m:oMath>
            <w:r w:rsidRPr="004A2862">
              <w:rPr>
                <w:rFonts w:eastAsiaTheme="minorEastAsia" w:cs="Times New Roman"/>
                <w:sz w:val="22"/>
              </w:rPr>
              <w:t>=3.84</w:t>
            </w:r>
          </w:p>
        </w:tc>
      </w:tr>
      <w:tr w:rsidR="004A2862" w:rsidRPr="004A2862" w14:paraId="555F1246" w14:textId="77777777" w:rsidTr="00F43E21">
        <w:trPr>
          <w:trHeight w:val="432"/>
        </w:trPr>
        <w:tc>
          <w:tcPr>
            <w:tcW w:w="993" w:type="pct"/>
            <w:tcBorders>
              <w:top w:val="single" w:sz="4" w:space="0" w:color="auto"/>
              <w:left w:val="double" w:sz="4" w:space="0" w:color="auto"/>
              <w:bottom w:val="double" w:sz="4" w:space="0" w:color="auto"/>
              <w:right w:val="double" w:sz="4" w:space="0" w:color="auto"/>
            </w:tcBorders>
            <w:noWrap/>
            <w:vAlign w:val="center"/>
            <w:hideMark/>
          </w:tcPr>
          <w:p w14:paraId="43CF6E8C" w14:textId="77777777" w:rsidR="004A2862" w:rsidRPr="004A2862" w:rsidRDefault="004A2862" w:rsidP="004A2862">
            <w:pPr>
              <w:rPr>
                <w:rFonts w:eastAsia="Times New Roman" w:cs="Times New Roman"/>
                <w:b/>
                <w:color w:val="000000"/>
                <w:sz w:val="22"/>
              </w:rPr>
            </w:pPr>
            <w:r w:rsidRPr="004A2862">
              <w:rPr>
                <w:rFonts w:eastAsia="Times New Roman" w:cs="Times New Roman"/>
                <w:b/>
                <w:color w:val="000000"/>
                <w:sz w:val="22"/>
              </w:rPr>
              <w:t xml:space="preserve">Average Probability </w:t>
            </w:r>
          </w:p>
          <w:p w14:paraId="07D0D531" w14:textId="77777777" w:rsidR="004A2862" w:rsidRPr="004A2862" w:rsidRDefault="004A2862" w:rsidP="004A2862">
            <w:pPr>
              <w:rPr>
                <w:rFonts w:eastAsia="Times New Roman" w:cs="Times New Roman"/>
                <w:b/>
                <w:color w:val="000000"/>
                <w:sz w:val="22"/>
              </w:rPr>
            </w:pPr>
            <w:r w:rsidRPr="004A2862">
              <w:rPr>
                <w:rFonts w:eastAsia="Times New Roman" w:cs="Times New Roman"/>
                <w:b/>
                <w:color w:val="000000"/>
                <w:sz w:val="22"/>
              </w:rPr>
              <w:t>of Correct Prediction</w:t>
            </w:r>
          </w:p>
        </w:tc>
        <w:tc>
          <w:tcPr>
            <w:tcW w:w="336" w:type="pct"/>
            <w:tcBorders>
              <w:top w:val="single" w:sz="4" w:space="0" w:color="auto"/>
              <w:left w:val="double" w:sz="4" w:space="0" w:color="auto"/>
              <w:bottom w:val="double" w:sz="4" w:space="0" w:color="auto"/>
              <w:right w:val="single" w:sz="4" w:space="0" w:color="auto"/>
            </w:tcBorders>
            <w:noWrap/>
            <w:vAlign w:val="center"/>
          </w:tcPr>
          <w:p w14:paraId="718F7497"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0.3254</w:t>
            </w:r>
          </w:p>
        </w:tc>
        <w:tc>
          <w:tcPr>
            <w:tcW w:w="303" w:type="pct"/>
            <w:tcBorders>
              <w:top w:val="single" w:sz="4" w:space="0" w:color="auto"/>
              <w:left w:val="single" w:sz="4" w:space="0" w:color="auto"/>
              <w:bottom w:val="double" w:sz="4" w:space="0" w:color="auto"/>
              <w:right w:val="single" w:sz="4" w:space="0" w:color="auto"/>
            </w:tcBorders>
            <w:vAlign w:val="center"/>
          </w:tcPr>
          <w:p w14:paraId="2778C31D"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0.3306</w:t>
            </w:r>
          </w:p>
        </w:tc>
        <w:tc>
          <w:tcPr>
            <w:tcW w:w="337" w:type="pct"/>
            <w:tcBorders>
              <w:top w:val="single" w:sz="4" w:space="0" w:color="auto"/>
              <w:left w:val="single" w:sz="4" w:space="0" w:color="auto"/>
              <w:bottom w:val="double" w:sz="4" w:space="0" w:color="auto"/>
              <w:right w:val="single" w:sz="4" w:space="0" w:color="auto"/>
            </w:tcBorders>
            <w:vAlign w:val="center"/>
          </w:tcPr>
          <w:p w14:paraId="5EE1E58F"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0.3405</w:t>
            </w:r>
          </w:p>
        </w:tc>
        <w:tc>
          <w:tcPr>
            <w:tcW w:w="337" w:type="pct"/>
            <w:tcBorders>
              <w:top w:val="single" w:sz="4" w:space="0" w:color="auto"/>
              <w:left w:val="single" w:sz="4" w:space="0" w:color="auto"/>
              <w:bottom w:val="double" w:sz="4" w:space="0" w:color="auto"/>
              <w:right w:val="double" w:sz="4" w:space="0" w:color="auto"/>
            </w:tcBorders>
            <w:vAlign w:val="center"/>
          </w:tcPr>
          <w:p w14:paraId="1B30775E"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0.3566</w:t>
            </w:r>
          </w:p>
        </w:tc>
        <w:tc>
          <w:tcPr>
            <w:tcW w:w="336" w:type="pct"/>
            <w:tcBorders>
              <w:top w:val="single" w:sz="4" w:space="0" w:color="auto"/>
              <w:left w:val="double" w:sz="4" w:space="0" w:color="auto"/>
              <w:bottom w:val="double" w:sz="4" w:space="0" w:color="auto"/>
              <w:right w:val="single" w:sz="4" w:space="0" w:color="auto"/>
            </w:tcBorders>
            <w:vAlign w:val="center"/>
          </w:tcPr>
          <w:p w14:paraId="2D601183"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0.3145</w:t>
            </w:r>
          </w:p>
        </w:tc>
        <w:tc>
          <w:tcPr>
            <w:tcW w:w="303" w:type="pct"/>
            <w:tcBorders>
              <w:top w:val="single" w:sz="4" w:space="0" w:color="auto"/>
              <w:left w:val="single" w:sz="4" w:space="0" w:color="auto"/>
              <w:bottom w:val="double" w:sz="4" w:space="0" w:color="auto"/>
              <w:right w:val="single" w:sz="4" w:space="0" w:color="auto"/>
            </w:tcBorders>
            <w:vAlign w:val="center"/>
          </w:tcPr>
          <w:p w14:paraId="598CA98D"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0.3225</w:t>
            </w:r>
          </w:p>
        </w:tc>
        <w:tc>
          <w:tcPr>
            <w:tcW w:w="336" w:type="pct"/>
            <w:tcBorders>
              <w:top w:val="single" w:sz="4" w:space="0" w:color="auto"/>
              <w:left w:val="single" w:sz="4" w:space="0" w:color="auto"/>
              <w:bottom w:val="double" w:sz="4" w:space="0" w:color="auto"/>
              <w:right w:val="single" w:sz="4" w:space="0" w:color="auto"/>
            </w:tcBorders>
            <w:vAlign w:val="center"/>
          </w:tcPr>
          <w:p w14:paraId="045173B2"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0.3325</w:t>
            </w:r>
          </w:p>
        </w:tc>
        <w:tc>
          <w:tcPr>
            <w:tcW w:w="371" w:type="pct"/>
            <w:tcBorders>
              <w:top w:val="single" w:sz="4" w:space="0" w:color="auto"/>
              <w:left w:val="single" w:sz="4" w:space="0" w:color="auto"/>
              <w:bottom w:val="double" w:sz="4" w:space="0" w:color="auto"/>
              <w:right w:val="double" w:sz="4" w:space="0" w:color="auto"/>
            </w:tcBorders>
            <w:vAlign w:val="center"/>
          </w:tcPr>
          <w:p w14:paraId="43D0359A"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0.3429</w:t>
            </w:r>
          </w:p>
        </w:tc>
        <w:tc>
          <w:tcPr>
            <w:tcW w:w="337" w:type="pct"/>
            <w:tcBorders>
              <w:top w:val="single" w:sz="4" w:space="0" w:color="auto"/>
              <w:left w:val="double" w:sz="4" w:space="0" w:color="auto"/>
              <w:bottom w:val="double" w:sz="4" w:space="0" w:color="auto"/>
              <w:right w:val="single" w:sz="4" w:space="0" w:color="auto"/>
            </w:tcBorders>
            <w:vAlign w:val="center"/>
          </w:tcPr>
          <w:p w14:paraId="25A528CB"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0.3437</w:t>
            </w:r>
          </w:p>
        </w:tc>
        <w:tc>
          <w:tcPr>
            <w:tcW w:w="335" w:type="pct"/>
            <w:tcBorders>
              <w:top w:val="single" w:sz="4" w:space="0" w:color="auto"/>
              <w:left w:val="single" w:sz="4" w:space="0" w:color="auto"/>
              <w:bottom w:val="double" w:sz="4" w:space="0" w:color="auto"/>
              <w:right w:val="single" w:sz="4" w:space="0" w:color="auto"/>
            </w:tcBorders>
            <w:vAlign w:val="center"/>
          </w:tcPr>
          <w:p w14:paraId="4C1AB109"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0.3446</w:t>
            </w:r>
          </w:p>
        </w:tc>
        <w:tc>
          <w:tcPr>
            <w:tcW w:w="337" w:type="pct"/>
            <w:tcBorders>
              <w:top w:val="single" w:sz="4" w:space="0" w:color="auto"/>
              <w:left w:val="single" w:sz="4" w:space="0" w:color="auto"/>
              <w:bottom w:val="double" w:sz="4" w:space="0" w:color="auto"/>
              <w:right w:val="single" w:sz="4" w:space="0" w:color="auto"/>
            </w:tcBorders>
            <w:vAlign w:val="center"/>
          </w:tcPr>
          <w:p w14:paraId="37069670"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0.3454</w:t>
            </w:r>
          </w:p>
        </w:tc>
        <w:tc>
          <w:tcPr>
            <w:tcW w:w="337" w:type="pct"/>
            <w:tcBorders>
              <w:top w:val="single" w:sz="4" w:space="0" w:color="auto"/>
              <w:left w:val="single" w:sz="4" w:space="0" w:color="auto"/>
              <w:bottom w:val="double" w:sz="4" w:space="0" w:color="auto"/>
              <w:right w:val="double" w:sz="4" w:space="0" w:color="auto"/>
            </w:tcBorders>
            <w:vAlign w:val="center"/>
          </w:tcPr>
          <w:p w14:paraId="12C61D4F" w14:textId="77777777" w:rsidR="004A2862" w:rsidRPr="004A2862" w:rsidRDefault="004A2862" w:rsidP="004A2862">
            <w:pPr>
              <w:jc w:val="center"/>
              <w:rPr>
                <w:rFonts w:eastAsia="Times New Roman" w:cs="Times New Roman"/>
                <w:color w:val="000000"/>
                <w:sz w:val="22"/>
              </w:rPr>
            </w:pPr>
            <w:r w:rsidRPr="004A2862">
              <w:rPr>
                <w:rFonts w:eastAsia="Times New Roman" w:cs="Times New Roman"/>
                <w:color w:val="000000"/>
                <w:sz w:val="22"/>
              </w:rPr>
              <w:t>0.3573</w:t>
            </w:r>
          </w:p>
        </w:tc>
      </w:tr>
    </w:tbl>
    <w:p w14:paraId="0AC1FFB3" w14:textId="77777777" w:rsidR="00F43E21" w:rsidRDefault="00F43E21" w:rsidP="004A2862">
      <w:pPr>
        <w:jc w:val="both"/>
        <w:rPr>
          <w:sz w:val="20"/>
          <w:szCs w:val="20"/>
        </w:rPr>
      </w:pPr>
    </w:p>
    <w:sectPr w:rsidR="00F43E21" w:rsidSect="00F43E21">
      <w:pgSz w:w="15840" w:h="12240" w:orient="landscape" w:code="1"/>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23C8D" w14:textId="77777777" w:rsidR="00D43754" w:rsidRDefault="00D43754" w:rsidP="00466AEE">
      <w:r>
        <w:separator/>
      </w:r>
    </w:p>
  </w:endnote>
  <w:endnote w:type="continuationSeparator" w:id="0">
    <w:p w14:paraId="32D6D35B" w14:textId="77777777" w:rsidR="00D43754" w:rsidRDefault="00D43754" w:rsidP="00466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eX-RBLMI">
    <w:altName w:val="Yu Gothic"/>
    <w:panose1 w:val="00000000000000000000"/>
    <w:charset w:val="80"/>
    <w:family w:val="auto"/>
    <w:notTrueType/>
    <w:pitch w:val="default"/>
    <w:sig w:usb0="00000001" w:usb1="08070000" w:usb2="00000010" w:usb3="00000000" w:csb0="00020000" w:csb1="00000000"/>
  </w:font>
  <w:font w:name="CMR12">
    <w:altName w:val="Yu Gothic"/>
    <w:panose1 w:val="00000000000000000000"/>
    <w:charset w:val="80"/>
    <w:family w:val="auto"/>
    <w:notTrueType/>
    <w:pitch w:val="default"/>
    <w:sig w:usb0="00000003" w:usb1="08070000" w:usb2="00000010" w:usb3="00000000" w:csb0="00020001" w:csb1="00000000"/>
  </w:font>
  <w:font w:name="STIX-Regular">
    <w:altName w:val="Yu Gothic"/>
    <w:panose1 w:val="00000000000000000000"/>
    <w:charset w:val="80"/>
    <w:family w:val="roman"/>
    <w:notTrueType/>
    <w:pitch w:val="default"/>
    <w:sig w:usb0="00000001" w:usb1="08070000" w:usb2="00000010" w:usb3="00000000" w:csb0="00020000" w:csb1="00000000"/>
  </w:font>
  <w:font w:name="STIX-Italic">
    <w:altName w:val="Yu Gothic"/>
    <w:panose1 w:val="00000000000000000000"/>
    <w:charset w:val="80"/>
    <w:family w:val="roman"/>
    <w:notTrueType/>
    <w:pitch w:val="default"/>
    <w:sig w:usb0="00000001" w:usb1="08070000" w:usb2="00000010" w:usb3="00000000" w:csb0="00020000"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781BA" w14:textId="77777777" w:rsidR="00944E80" w:rsidRPr="00A06000" w:rsidRDefault="00944E80" w:rsidP="00942200">
    <w:pPr>
      <w:jc w:val="cen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52935" w14:textId="77777777" w:rsidR="00363FB9" w:rsidRDefault="00363FB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045749"/>
      <w:docPartObj>
        <w:docPartGallery w:val="Page Numbers (Bottom of Page)"/>
        <w:docPartUnique/>
      </w:docPartObj>
    </w:sdtPr>
    <w:sdtEndPr>
      <w:rPr>
        <w:rFonts w:ascii="Times New Roman" w:hAnsi="Times New Roman"/>
        <w:noProof/>
        <w:sz w:val="24"/>
        <w:szCs w:val="24"/>
      </w:rPr>
    </w:sdtEndPr>
    <w:sdtContent>
      <w:p w14:paraId="1A922F09" w14:textId="75233985" w:rsidR="003401F5" w:rsidRPr="003401F5" w:rsidRDefault="003401F5" w:rsidP="003401F5">
        <w:pPr>
          <w:pStyle w:val="Footer"/>
          <w:jc w:val="center"/>
          <w:rPr>
            <w:rFonts w:ascii="Times New Roman" w:hAnsi="Times New Roman"/>
            <w:sz w:val="24"/>
            <w:szCs w:val="24"/>
          </w:rPr>
        </w:pPr>
        <w:r w:rsidRPr="00222560">
          <w:rPr>
            <w:rFonts w:ascii="Times New Roman" w:hAnsi="Times New Roman"/>
            <w:sz w:val="24"/>
            <w:szCs w:val="24"/>
          </w:rPr>
          <w:fldChar w:fldCharType="begin"/>
        </w:r>
        <w:r w:rsidRPr="00222560">
          <w:rPr>
            <w:rFonts w:ascii="Times New Roman" w:hAnsi="Times New Roman"/>
            <w:sz w:val="24"/>
            <w:szCs w:val="24"/>
          </w:rPr>
          <w:instrText xml:space="preserve"> PAGE   \* MERGEFORMAT </w:instrText>
        </w:r>
        <w:r w:rsidRPr="00222560">
          <w:rPr>
            <w:rFonts w:ascii="Times New Roman" w:hAnsi="Times New Roman"/>
            <w:sz w:val="24"/>
            <w:szCs w:val="24"/>
          </w:rPr>
          <w:fldChar w:fldCharType="separate"/>
        </w:r>
        <w:r w:rsidRPr="00222560">
          <w:rPr>
            <w:rFonts w:ascii="Times New Roman" w:hAnsi="Times New Roman"/>
            <w:noProof/>
            <w:sz w:val="24"/>
            <w:szCs w:val="24"/>
          </w:rPr>
          <w:t>2</w:t>
        </w:r>
        <w:r w:rsidRPr="00222560">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5F7DB" w14:textId="77777777" w:rsidR="00D43754" w:rsidRDefault="00D43754" w:rsidP="00466AEE">
      <w:r>
        <w:separator/>
      </w:r>
    </w:p>
  </w:footnote>
  <w:footnote w:type="continuationSeparator" w:id="0">
    <w:p w14:paraId="013446BC" w14:textId="77777777" w:rsidR="00D43754" w:rsidRDefault="00D43754" w:rsidP="00466AEE">
      <w:r>
        <w:continuationSeparator/>
      </w:r>
    </w:p>
  </w:footnote>
  <w:footnote w:id="1">
    <w:p w14:paraId="1C03F37A" w14:textId="3BFF34C4" w:rsidR="002D3BE6" w:rsidRDefault="002D3BE6" w:rsidP="006C4F23">
      <w:pPr>
        <w:pStyle w:val="FootnoteText"/>
        <w:jc w:val="both"/>
      </w:pPr>
      <w:r>
        <w:rPr>
          <w:rStyle w:val="FootnoteReference"/>
        </w:rPr>
        <w:footnoteRef/>
      </w:r>
      <w:r>
        <w:t xml:space="preserve"> The only </w:t>
      </w:r>
      <w:r w:rsidR="007A31B7">
        <w:t xml:space="preserve">other </w:t>
      </w:r>
      <w:r>
        <w:t>stud</w:t>
      </w:r>
      <w:r w:rsidR="007A31B7">
        <w:t>ies</w:t>
      </w:r>
      <w:r>
        <w:t xml:space="preserve"> that </w:t>
      </w:r>
      <w:r w:rsidR="00F77B3A">
        <w:t xml:space="preserve">we are aware of that </w:t>
      </w:r>
      <w:r>
        <w:t xml:space="preserve">consider a </w:t>
      </w:r>
      <w:r w:rsidR="00F77B3A">
        <w:t xml:space="preserve">multivariate </w:t>
      </w:r>
      <w:r>
        <w:t xml:space="preserve">bimodal distribution </w:t>
      </w:r>
      <w:r w:rsidR="007A31B7">
        <w:t>are those</w:t>
      </w:r>
      <w:r w:rsidR="00F77B3A">
        <w:t xml:space="preserve"> by </w:t>
      </w:r>
      <w:r w:rsidR="00CF6763" w:rsidRPr="00C77CF0">
        <w:t xml:space="preserve">de </w:t>
      </w:r>
      <w:r w:rsidR="00F77B3A" w:rsidRPr="00C77CF0">
        <w:t>Waal et al. (2022)</w:t>
      </w:r>
      <w:r w:rsidR="007A31B7" w:rsidRPr="00C77CF0">
        <w:t xml:space="preserve"> </w:t>
      </w:r>
      <w:r w:rsidR="007A31B7">
        <w:t xml:space="preserve">and </w:t>
      </w:r>
      <w:r w:rsidR="00C5685D" w:rsidRPr="00C5685D">
        <w:t>Gómez-Déniz</w:t>
      </w:r>
      <w:r w:rsidR="00C5685D" w:rsidRPr="00C5685D">
        <w:rPr>
          <w:rFonts w:cs="Times New Roman"/>
          <w:szCs w:val="24"/>
        </w:rPr>
        <w:t xml:space="preserve"> </w:t>
      </w:r>
      <w:r w:rsidR="007A31B7">
        <w:t>et al. (2021)</w:t>
      </w:r>
      <w:r w:rsidR="00F77B3A">
        <w:t xml:space="preserve">. </w:t>
      </w:r>
      <w:r w:rsidR="007A31B7">
        <w:t xml:space="preserve">Wald et al. </w:t>
      </w:r>
      <w:r w:rsidR="00F77B3A">
        <w:t>consider</w:t>
      </w:r>
      <w:r w:rsidR="007A31B7">
        <w:t>s</w:t>
      </w:r>
      <w:r w:rsidR="00F77B3A">
        <w:t xml:space="preserve"> a relatively restrictive triangular distribution, with two triangular distributions joined together using a uniform distribution between the modes of each triangular distribution. </w:t>
      </w:r>
      <w:r w:rsidR="00C5685D" w:rsidRPr="00C5685D">
        <w:t>Gómez-Déniz</w:t>
      </w:r>
      <w:r w:rsidR="00C5685D" w:rsidRPr="00C5685D">
        <w:rPr>
          <w:rFonts w:cs="Times New Roman"/>
          <w:szCs w:val="24"/>
        </w:rPr>
        <w:t xml:space="preserve"> </w:t>
      </w:r>
      <w:r w:rsidR="007A31B7">
        <w:t xml:space="preserve">et al. resort to the use of a generalized normal distribution using concepts of folded distributions. In this paper, we follow the more general approach of </w:t>
      </w:r>
      <w:r w:rsidR="00C5685D" w:rsidRPr="00C5685D">
        <w:t>Gómez-Déniz</w:t>
      </w:r>
      <w:r w:rsidR="00C5685D" w:rsidRPr="00C5685D">
        <w:rPr>
          <w:rFonts w:cs="Times New Roman"/>
          <w:szCs w:val="24"/>
        </w:rPr>
        <w:t xml:space="preserve"> </w:t>
      </w:r>
      <w:r w:rsidR="007A31B7">
        <w:t>et al. (202</w:t>
      </w:r>
      <w:r w:rsidR="00C5685D">
        <w:t>5</w:t>
      </w:r>
      <w:r w:rsidR="007A31B7">
        <w:t>) to</w:t>
      </w:r>
      <w:r w:rsidR="00F77B3A">
        <w:t xml:space="preserve"> propose </w:t>
      </w:r>
      <w:r w:rsidR="007A31B7">
        <w:t xml:space="preserve">a </w:t>
      </w:r>
      <w:r w:rsidR="00F77B3A">
        <w:t xml:space="preserve">distribution </w:t>
      </w:r>
      <w:r w:rsidR="007A31B7">
        <w:t xml:space="preserve">that </w:t>
      </w:r>
      <w:r w:rsidR="00F77B3A">
        <w:t>allows for density smoothness throughout the multivariate range as well as accommodates asymmetry and substantial</w:t>
      </w:r>
      <w:r w:rsidR="007A31B7">
        <w:t xml:space="preserve"> </w:t>
      </w:r>
      <w:r w:rsidR="00F77B3A">
        <w:t>flexibility</w:t>
      </w:r>
      <w:r w:rsidR="007A31B7">
        <w:t xml:space="preserve"> in the shape of the distribution</w:t>
      </w:r>
      <w:r w:rsidR="00F77B3A">
        <w:t xml:space="preserve">. </w:t>
      </w:r>
    </w:p>
  </w:footnote>
  <w:footnote w:id="2">
    <w:p w14:paraId="25556320" w14:textId="7A679A2A" w:rsidR="000618A3" w:rsidRPr="006C4F23" w:rsidRDefault="000618A3" w:rsidP="00F43E21">
      <w:pPr>
        <w:spacing w:line="276" w:lineRule="auto"/>
        <w:jc w:val="both"/>
        <w:rPr>
          <w:sz w:val="20"/>
          <w:szCs w:val="20"/>
        </w:rPr>
      </w:pPr>
      <w:r w:rsidRPr="006C4F23">
        <w:rPr>
          <w:rStyle w:val="FootnoteReference"/>
          <w:sz w:val="20"/>
          <w:szCs w:val="20"/>
        </w:rPr>
        <w:footnoteRef/>
      </w:r>
      <w:r w:rsidRPr="006C4F23">
        <w:rPr>
          <w:sz w:val="20"/>
          <w:szCs w:val="20"/>
        </w:rPr>
        <w:t xml:space="preserve"> Later, we will provide an expression for the CDF, from which too the above result may be obtained.   </w:t>
      </w:r>
    </w:p>
  </w:footnote>
  <w:footnote w:id="3">
    <w:p w14:paraId="0A69BD4B" w14:textId="5DB3311F" w:rsidR="006739A2" w:rsidRDefault="006739A2" w:rsidP="00434059">
      <w:pPr>
        <w:pStyle w:val="FootnoteText"/>
        <w:jc w:val="both"/>
      </w:pPr>
      <w:r>
        <w:rPr>
          <w:rStyle w:val="FootnoteReference"/>
        </w:rPr>
        <w:footnoteRef/>
      </w:r>
      <w:r>
        <w:t xml:space="preserve"> Our approach is easier than that proposed by </w:t>
      </w:r>
      <w:r w:rsidR="00191531" w:rsidRPr="00C5685D">
        <w:t>Gómez-Déniz</w:t>
      </w:r>
      <w:r>
        <w:t xml:space="preserve"> et al. (202</w:t>
      </w:r>
      <w:r w:rsidR="00191531">
        <w:t>5</w:t>
      </w:r>
      <w:r>
        <w:t>)</w:t>
      </w:r>
      <w:r w:rsidR="00FB7CE7">
        <w:t>. Their approach</w:t>
      </w:r>
      <w:r>
        <w:t xml:space="preserve"> requires draws from the Generalized inverse Gaussian (GIG) distribution that is more challenging and time-consuming. </w:t>
      </w:r>
      <w:r w:rsidR="00D16D2B">
        <w:t>Our approach only requires drawing from the inverse Gaussian</w:t>
      </w:r>
      <w:r w:rsidR="005257D6">
        <w:t>.</w:t>
      </w:r>
      <w:r w:rsidR="00D16D2B">
        <w:t xml:space="preserve"> </w:t>
      </w:r>
      <w:r w:rsidR="00E569FE">
        <w:t xml:space="preserve">This generation procedure is based on the result that </w:t>
      </w:r>
      <w:r w:rsidR="00434059" w:rsidRPr="00D55A1C">
        <w:rPr>
          <w:position w:val="-30"/>
        </w:rPr>
        <w:object w:dxaOrig="1140" w:dyaOrig="780" w14:anchorId="345EE2D9">
          <v:shape id="_x0000_i1237" type="#_x0000_t75" style="width:50.15pt;height:33.85pt" o:ole="">
            <v:imagedata r:id="rId1" o:title=""/>
          </v:shape>
          <o:OLEObject Type="Embed" ProgID="Equation.DSMT4" ShapeID="_x0000_i1237" DrawAspect="Content" ObjectID="_1812461895" r:id="rId2"/>
        </w:object>
      </w:r>
      <w:r w:rsidR="00E569FE">
        <w:t xml:space="preserve"> is normally distributed when </w:t>
      </w:r>
      <w:r w:rsidR="00434059" w:rsidRPr="00D55A1C">
        <w:rPr>
          <w:position w:val="-6"/>
        </w:rPr>
        <w:object w:dxaOrig="200" w:dyaOrig="240" w14:anchorId="373177FF">
          <v:shape id="_x0000_i1239" type="#_x0000_t75" style="width:10.7pt;height:12pt" o:ole="" o:preferrelative="f">
            <v:imagedata r:id="rId3" o:title=""/>
            <o:lock v:ext="edit" aspectratio="f"/>
          </v:shape>
          <o:OLEObject Type="Embed" ProgID="Equation.DSMT4" ShapeID="_x0000_i1239" DrawAspect="Content" ObjectID="_1812461896" r:id="rId4"/>
        </w:object>
      </w:r>
      <w:r w:rsidR="00E569FE">
        <w:t xml:space="preserve">is inverse Gaussian </w:t>
      </w:r>
      <w:r w:rsidR="006A1F40">
        <w:t xml:space="preserve">distributed </w:t>
      </w:r>
      <w:r w:rsidR="00E569FE">
        <w:t>as in Equation (</w:t>
      </w:r>
      <w:r w:rsidR="00D31109">
        <w:t>12</w:t>
      </w:r>
      <w:r w:rsidR="00E569FE">
        <w:t xml:space="preserve">). Equivalently, </w:t>
      </w:r>
      <w:r w:rsidR="00434059" w:rsidRPr="0022322E">
        <w:rPr>
          <w:position w:val="-28"/>
        </w:rPr>
        <w:object w:dxaOrig="1060" w:dyaOrig="700" w14:anchorId="7FD55151">
          <v:shape id="_x0000_i1241" type="#_x0000_t75" style="width:47.15pt;height:30.85pt" o:ole="">
            <v:imagedata r:id="rId5" o:title=""/>
          </v:shape>
          <o:OLEObject Type="Embed" ProgID="Equation.DSMT4" ShapeID="_x0000_i1241" DrawAspect="Content" ObjectID="_1812461897" r:id="rId6"/>
        </w:object>
      </w:r>
      <w:r w:rsidR="00E569FE">
        <w:t xml:space="preserve"> is chi-squared distributed (see Shuster, 1968). In the context of our analysis with </w:t>
      </w:r>
      <w:r w:rsidR="00405BFD" w:rsidRPr="008A2947">
        <w:rPr>
          <w:rFonts w:cs="Times New Roman"/>
          <w:position w:val="-10"/>
          <w:szCs w:val="24"/>
        </w:rPr>
        <w:object w:dxaOrig="1939" w:dyaOrig="380" w14:anchorId="359D8EE8">
          <v:shape id="_x0000_i1243" type="#_x0000_t75" style="width:86.55pt;height:16.3pt" o:ole="">
            <v:imagedata r:id="rId7" o:title=""/>
          </v:shape>
          <o:OLEObject Type="Embed" ProgID="Equation.DSMT4" ShapeID="_x0000_i1243" DrawAspect="Content" ObjectID="_1812461898" r:id="rId8"/>
        </w:object>
      </w:r>
      <w:r w:rsidR="00434059" w:rsidRPr="00D55A1C">
        <w:rPr>
          <w:position w:val="-28"/>
        </w:rPr>
        <w:object w:dxaOrig="999" w:dyaOrig="660" w14:anchorId="78802522">
          <v:shape id="_x0000_i1245" type="#_x0000_t75" style="width:44.55pt;height:30pt" o:ole="">
            <v:imagedata r:id="rId9" o:title=""/>
          </v:shape>
          <o:OLEObject Type="Embed" ProgID="Equation.DSMT4" ShapeID="_x0000_i1245" DrawAspect="Content" ObjectID="_1812461899" r:id="rId10"/>
        </w:object>
      </w:r>
      <w:r w:rsidR="00E569FE">
        <w:t xml:space="preserve"> is normally distributed and </w:t>
      </w:r>
      <w:r w:rsidR="00434059" w:rsidRPr="00FE2B07">
        <w:rPr>
          <w:position w:val="-32"/>
        </w:rPr>
        <w:object w:dxaOrig="2980" w:dyaOrig="780" w14:anchorId="671D74CC">
          <v:shape id="_x0000_i1247" type="#_x0000_t75" style="width:132.85pt;height:34.3pt" o:ole="">
            <v:imagedata r:id="rId11" o:title=""/>
          </v:shape>
          <o:OLEObject Type="Embed" ProgID="Equation.DSMT4" ShapeID="_x0000_i1247" DrawAspect="Content" ObjectID="_1812461900" r:id="rId12"/>
        </w:object>
      </w:r>
      <w:r w:rsidR="00E569FE">
        <w:t xml:space="preserve"> is chi-squared distributed. The second through fourth steps in the generation process below are based on back-solving for a realization of </w:t>
      </w:r>
      <w:r w:rsidR="00434059" w:rsidRPr="00434059">
        <w:rPr>
          <w:i/>
          <w:iCs/>
        </w:rPr>
        <w:t>w</w:t>
      </w:r>
      <w:r w:rsidR="00434059">
        <w:t xml:space="preserve"> </w:t>
      </w:r>
      <w:r w:rsidR="00E569FE">
        <w:t xml:space="preserve">by putting </w:t>
      </w:r>
      <w:r w:rsidR="00434059" w:rsidRPr="00E569FE">
        <w:rPr>
          <w:position w:val="-30"/>
        </w:rPr>
        <w:object w:dxaOrig="1700" w:dyaOrig="760" w14:anchorId="35A053AD">
          <v:shape id="_x0000_i1249" type="#_x0000_t75" style="width:75pt;height:33.85pt" o:ole="">
            <v:imagedata r:id="rId13" o:title=""/>
          </v:shape>
          <o:OLEObject Type="Embed" ProgID="Equation.DSMT4" ShapeID="_x0000_i1249" DrawAspect="Content" ObjectID="_1812461901" r:id="rId14"/>
        </w:object>
      </w:r>
      <w:r w:rsidR="00E569FE">
        <w:t xml:space="preserve">, computing the two possible roots </w:t>
      </w:r>
      <w:r w:rsidR="005257D6">
        <w:t xml:space="preserve">for the resulting realization of </w:t>
      </w:r>
      <w:r w:rsidR="00434059" w:rsidRPr="00434059">
        <w:rPr>
          <w:i/>
          <w:iCs/>
        </w:rPr>
        <w:t>w</w:t>
      </w:r>
      <w:r w:rsidR="005257D6">
        <w:t xml:space="preserve">, and then assigning the final realization for </w:t>
      </w:r>
      <w:r w:rsidR="00434059" w:rsidRPr="00434059">
        <w:rPr>
          <w:i/>
          <w:iCs/>
        </w:rPr>
        <w:t>w</w:t>
      </w:r>
      <w:r w:rsidR="005257D6">
        <w:t xml:space="preserve"> by the relationship that the product of the two possible roots is </w:t>
      </w:r>
      <w:r w:rsidR="00434059" w:rsidRPr="00D55A1C">
        <w:rPr>
          <w:position w:val="-6"/>
        </w:rPr>
        <w:object w:dxaOrig="320" w:dyaOrig="320" w14:anchorId="3E0A466F">
          <v:shape id="_x0000_i1251" type="#_x0000_t75" style="width:14.55pt;height:14.55pt" o:ole="">
            <v:imagedata r:id="rId15" o:title=""/>
          </v:shape>
          <o:OLEObject Type="Embed" ProgID="Equation.DSMT4" ShapeID="_x0000_i1251" DrawAspect="Content" ObjectID="_1812461902" r:id="rId16"/>
        </w:object>
      </w:r>
      <w:r w:rsidR="005257D6">
        <w:t xml:space="preserve"> (see Michael et al., 1976).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30675"/>
    <w:multiLevelType w:val="multilevel"/>
    <w:tmpl w:val="053E9FE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160F6CFB"/>
    <w:multiLevelType w:val="hybridMultilevel"/>
    <w:tmpl w:val="C98A432C"/>
    <w:lvl w:ilvl="0" w:tplc="53125C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3635C"/>
    <w:multiLevelType w:val="multilevel"/>
    <w:tmpl w:val="1570D52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EA4604"/>
    <w:multiLevelType w:val="hybridMultilevel"/>
    <w:tmpl w:val="404AC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CB48D9"/>
    <w:multiLevelType w:val="hybridMultilevel"/>
    <w:tmpl w:val="9762F2F0"/>
    <w:lvl w:ilvl="0" w:tplc="F264729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3D14DA"/>
    <w:multiLevelType w:val="hybridMultilevel"/>
    <w:tmpl w:val="C98A432C"/>
    <w:lvl w:ilvl="0" w:tplc="53125C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8C37DF"/>
    <w:multiLevelType w:val="hybridMultilevel"/>
    <w:tmpl w:val="617A1984"/>
    <w:lvl w:ilvl="0" w:tplc="53125C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8E6C12"/>
    <w:multiLevelType w:val="hybridMultilevel"/>
    <w:tmpl w:val="B11CFAC0"/>
    <w:lvl w:ilvl="0" w:tplc="8C923214">
      <w:start w:val="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ED463A"/>
    <w:multiLevelType w:val="hybridMultilevel"/>
    <w:tmpl w:val="E2904E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560F71"/>
    <w:multiLevelType w:val="multilevel"/>
    <w:tmpl w:val="1004B6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B8C29A7"/>
    <w:multiLevelType w:val="multilevel"/>
    <w:tmpl w:val="67A820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889023F"/>
    <w:multiLevelType w:val="multilevel"/>
    <w:tmpl w:val="A9CA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9E6504"/>
    <w:multiLevelType w:val="hybridMultilevel"/>
    <w:tmpl w:val="FD4CF6CA"/>
    <w:lvl w:ilvl="0" w:tplc="5A56285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1"/>
  </w:num>
  <w:num w:numId="4">
    <w:abstractNumId w:val="3"/>
  </w:num>
  <w:num w:numId="5">
    <w:abstractNumId w:val="8"/>
  </w:num>
  <w:num w:numId="6">
    <w:abstractNumId w:val="4"/>
  </w:num>
  <w:num w:numId="7">
    <w:abstractNumId w:val="9"/>
  </w:num>
  <w:num w:numId="8">
    <w:abstractNumId w:val="5"/>
  </w:num>
  <w:num w:numId="9">
    <w:abstractNumId w:val="1"/>
  </w:num>
  <w:num w:numId="10">
    <w:abstractNumId w:val="12"/>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1F6"/>
    <w:rsid w:val="00000505"/>
    <w:rsid w:val="000009D0"/>
    <w:rsid w:val="00001C67"/>
    <w:rsid w:val="00003355"/>
    <w:rsid w:val="00003680"/>
    <w:rsid w:val="00004107"/>
    <w:rsid w:val="000054F1"/>
    <w:rsid w:val="0001117C"/>
    <w:rsid w:val="0001261E"/>
    <w:rsid w:val="000136A7"/>
    <w:rsid w:val="000167CD"/>
    <w:rsid w:val="00017F17"/>
    <w:rsid w:val="00024E11"/>
    <w:rsid w:val="00030B47"/>
    <w:rsid w:val="0003111E"/>
    <w:rsid w:val="000321D8"/>
    <w:rsid w:val="00032AF5"/>
    <w:rsid w:val="00034F53"/>
    <w:rsid w:val="000401BC"/>
    <w:rsid w:val="000412BF"/>
    <w:rsid w:val="0004512D"/>
    <w:rsid w:val="00047801"/>
    <w:rsid w:val="00050F41"/>
    <w:rsid w:val="000523BB"/>
    <w:rsid w:val="00053BB4"/>
    <w:rsid w:val="00054FFA"/>
    <w:rsid w:val="000603FD"/>
    <w:rsid w:val="000618A3"/>
    <w:rsid w:val="00064886"/>
    <w:rsid w:val="00064FE2"/>
    <w:rsid w:val="00070667"/>
    <w:rsid w:val="000713A2"/>
    <w:rsid w:val="00071978"/>
    <w:rsid w:val="000720F4"/>
    <w:rsid w:val="000742DA"/>
    <w:rsid w:val="00075CA4"/>
    <w:rsid w:val="00076780"/>
    <w:rsid w:val="000775C1"/>
    <w:rsid w:val="0008045E"/>
    <w:rsid w:val="000805ED"/>
    <w:rsid w:val="00081F12"/>
    <w:rsid w:val="0008337C"/>
    <w:rsid w:val="000876D1"/>
    <w:rsid w:val="00090153"/>
    <w:rsid w:val="00090396"/>
    <w:rsid w:val="00093616"/>
    <w:rsid w:val="00093B53"/>
    <w:rsid w:val="00096352"/>
    <w:rsid w:val="000966CC"/>
    <w:rsid w:val="00096898"/>
    <w:rsid w:val="00096926"/>
    <w:rsid w:val="000A1ABA"/>
    <w:rsid w:val="000A2331"/>
    <w:rsid w:val="000A397B"/>
    <w:rsid w:val="000A544B"/>
    <w:rsid w:val="000A7A4E"/>
    <w:rsid w:val="000B14E2"/>
    <w:rsid w:val="000B73A6"/>
    <w:rsid w:val="000C10CF"/>
    <w:rsid w:val="000C230E"/>
    <w:rsid w:val="000C2B5A"/>
    <w:rsid w:val="000C4B4E"/>
    <w:rsid w:val="000D02B5"/>
    <w:rsid w:val="000D0731"/>
    <w:rsid w:val="000D077F"/>
    <w:rsid w:val="000D632E"/>
    <w:rsid w:val="000D762B"/>
    <w:rsid w:val="000E1783"/>
    <w:rsid w:val="000E1DF9"/>
    <w:rsid w:val="000E2A5D"/>
    <w:rsid w:val="000E3B8F"/>
    <w:rsid w:val="000E55EA"/>
    <w:rsid w:val="000E7432"/>
    <w:rsid w:val="000F3267"/>
    <w:rsid w:val="000F3B47"/>
    <w:rsid w:val="000F446E"/>
    <w:rsid w:val="00102A55"/>
    <w:rsid w:val="00105AFD"/>
    <w:rsid w:val="00107764"/>
    <w:rsid w:val="0010778A"/>
    <w:rsid w:val="001105EA"/>
    <w:rsid w:val="00111AE3"/>
    <w:rsid w:val="00112BFB"/>
    <w:rsid w:val="001143CE"/>
    <w:rsid w:val="001151A8"/>
    <w:rsid w:val="00116521"/>
    <w:rsid w:val="00127514"/>
    <w:rsid w:val="0013215F"/>
    <w:rsid w:val="001348E5"/>
    <w:rsid w:val="00140CD0"/>
    <w:rsid w:val="00141699"/>
    <w:rsid w:val="00143222"/>
    <w:rsid w:val="00143435"/>
    <w:rsid w:val="00144F57"/>
    <w:rsid w:val="00151DEB"/>
    <w:rsid w:val="00153FCA"/>
    <w:rsid w:val="001624A7"/>
    <w:rsid w:val="00163E0F"/>
    <w:rsid w:val="00164564"/>
    <w:rsid w:val="00167144"/>
    <w:rsid w:val="001756B0"/>
    <w:rsid w:val="00177A62"/>
    <w:rsid w:val="001829B2"/>
    <w:rsid w:val="001832A8"/>
    <w:rsid w:val="00184D0C"/>
    <w:rsid w:val="00187219"/>
    <w:rsid w:val="00187B6C"/>
    <w:rsid w:val="00191531"/>
    <w:rsid w:val="001935B3"/>
    <w:rsid w:val="00193C9C"/>
    <w:rsid w:val="00197AD8"/>
    <w:rsid w:val="001A0CE7"/>
    <w:rsid w:val="001A10FA"/>
    <w:rsid w:val="001A4A42"/>
    <w:rsid w:val="001A6FC6"/>
    <w:rsid w:val="001B14CC"/>
    <w:rsid w:val="001B2D74"/>
    <w:rsid w:val="001B5472"/>
    <w:rsid w:val="001B6A1B"/>
    <w:rsid w:val="001B77CA"/>
    <w:rsid w:val="001C1F79"/>
    <w:rsid w:val="001C29F6"/>
    <w:rsid w:val="001C3380"/>
    <w:rsid w:val="001C3BA0"/>
    <w:rsid w:val="001C3C10"/>
    <w:rsid w:val="001C3F34"/>
    <w:rsid w:val="001C487A"/>
    <w:rsid w:val="001C4B4D"/>
    <w:rsid w:val="001C5081"/>
    <w:rsid w:val="001C627A"/>
    <w:rsid w:val="001C760C"/>
    <w:rsid w:val="001D2CA7"/>
    <w:rsid w:val="001D3452"/>
    <w:rsid w:val="001D4C22"/>
    <w:rsid w:val="001D543F"/>
    <w:rsid w:val="001D5D89"/>
    <w:rsid w:val="001D5DE1"/>
    <w:rsid w:val="001E06AD"/>
    <w:rsid w:val="001E29EC"/>
    <w:rsid w:val="001E2C5F"/>
    <w:rsid w:val="001E5441"/>
    <w:rsid w:val="001E7051"/>
    <w:rsid w:val="001E70BF"/>
    <w:rsid w:val="001E7EE6"/>
    <w:rsid w:val="001F00FC"/>
    <w:rsid w:val="001F0CD0"/>
    <w:rsid w:val="001F1EB3"/>
    <w:rsid w:val="001F519F"/>
    <w:rsid w:val="00200D41"/>
    <w:rsid w:val="00202391"/>
    <w:rsid w:val="002024F4"/>
    <w:rsid w:val="0020570E"/>
    <w:rsid w:val="002078EA"/>
    <w:rsid w:val="002115E5"/>
    <w:rsid w:val="00212DC9"/>
    <w:rsid w:val="0021400A"/>
    <w:rsid w:val="002153F5"/>
    <w:rsid w:val="002213D1"/>
    <w:rsid w:val="00221F15"/>
    <w:rsid w:val="00222560"/>
    <w:rsid w:val="00222EDA"/>
    <w:rsid w:val="0022322E"/>
    <w:rsid w:val="00223B9F"/>
    <w:rsid w:val="00224E02"/>
    <w:rsid w:val="00225B8E"/>
    <w:rsid w:val="00226068"/>
    <w:rsid w:val="00227F22"/>
    <w:rsid w:val="0023044B"/>
    <w:rsid w:val="00233881"/>
    <w:rsid w:val="002370A3"/>
    <w:rsid w:val="002374EF"/>
    <w:rsid w:val="002377EA"/>
    <w:rsid w:val="0024402E"/>
    <w:rsid w:val="0024479E"/>
    <w:rsid w:val="002448A2"/>
    <w:rsid w:val="0024492B"/>
    <w:rsid w:val="00245EB1"/>
    <w:rsid w:val="002510C0"/>
    <w:rsid w:val="00251145"/>
    <w:rsid w:val="002526A7"/>
    <w:rsid w:val="00254AA3"/>
    <w:rsid w:val="0025616D"/>
    <w:rsid w:val="002561B8"/>
    <w:rsid w:val="002615D0"/>
    <w:rsid w:val="00264464"/>
    <w:rsid w:val="00264878"/>
    <w:rsid w:val="0027278C"/>
    <w:rsid w:val="0027417F"/>
    <w:rsid w:val="00276DAC"/>
    <w:rsid w:val="00280800"/>
    <w:rsid w:val="0028261A"/>
    <w:rsid w:val="00282AEC"/>
    <w:rsid w:val="00283904"/>
    <w:rsid w:val="00284B3A"/>
    <w:rsid w:val="00287A9C"/>
    <w:rsid w:val="002936FC"/>
    <w:rsid w:val="0029515E"/>
    <w:rsid w:val="002A2D31"/>
    <w:rsid w:val="002A34FA"/>
    <w:rsid w:val="002A3AB4"/>
    <w:rsid w:val="002A4504"/>
    <w:rsid w:val="002A55A3"/>
    <w:rsid w:val="002A6F72"/>
    <w:rsid w:val="002A7BFB"/>
    <w:rsid w:val="002B0B70"/>
    <w:rsid w:val="002B4044"/>
    <w:rsid w:val="002B5473"/>
    <w:rsid w:val="002B57CC"/>
    <w:rsid w:val="002B5B2F"/>
    <w:rsid w:val="002C0A33"/>
    <w:rsid w:val="002C1D03"/>
    <w:rsid w:val="002C2A51"/>
    <w:rsid w:val="002C431C"/>
    <w:rsid w:val="002C5A8E"/>
    <w:rsid w:val="002C638B"/>
    <w:rsid w:val="002C7108"/>
    <w:rsid w:val="002D2B62"/>
    <w:rsid w:val="002D34DD"/>
    <w:rsid w:val="002D3BE6"/>
    <w:rsid w:val="002D4712"/>
    <w:rsid w:val="002E1D4D"/>
    <w:rsid w:val="002E43DD"/>
    <w:rsid w:val="002E7A1A"/>
    <w:rsid w:val="002F5689"/>
    <w:rsid w:val="002F5B89"/>
    <w:rsid w:val="002F7283"/>
    <w:rsid w:val="002F783F"/>
    <w:rsid w:val="002F7B9F"/>
    <w:rsid w:val="0030158D"/>
    <w:rsid w:val="00302D48"/>
    <w:rsid w:val="00304F9F"/>
    <w:rsid w:val="0031001F"/>
    <w:rsid w:val="0031004A"/>
    <w:rsid w:val="00310123"/>
    <w:rsid w:val="00310552"/>
    <w:rsid w:val="0031176A"/>
    <w:rsid w:val="00311F2F"/>
    <w:rsid w:val="003141E8"/>
    <w:rsid w:val="003167ED"/>
    <w:rsid w:val="00317A55"/>
    <w:rsid w:val="003216FC"/>
    <w:rsid w:val="00321E37"/>
    <w:rsid w:val="00322DC9"/>
    <w:rsid w:val="0032577B"/>
    <w:rsid w:val="00325E55"/>
    <w:rsid w:val="00332871"/>
    <w:rsid w:val="00332FB7"/>
    <w:rsid w:val="00333230"/>
    <w:rsid w:val="0033379D"/>
    <w:rsid w:val="0033399D"/>
    <w:rsid w:val="00334711"/>
    <w:rsid w:val="003355EB"/>
    <w:rsid w:val="00335BFF"/>
    <w:rsid w:val="003365C6"/>
    <w:rsid w:val="00337067"/>
    <w:rsid w:val="003401F5"/>
    <w:rsid w:val="00340ECC"/>
    <w:rsid w:val="00341D17"/>
    <w:rsid w:val="00346FB8"/>
    <w:rsid w:val="00347A30"/>
    <w:rsid w:val="00350551"/>
    <w:rsid w:val="00350EFC"/>
    <w:rsid w:val="00352364"/>
    <w:rsid w:val="00352C7E"/>
    <w:rsid w:val="003532CA"/>
    <w:rsid w:val="0035597D"/>
    <w:rsid w:val="00362A33"/>
    <w:rsid w:val="00363FB9"/>
    <w:rsid w:val="0036427C"/>
    <w:rsid w:val="00365A72"/>
    <w:rsid w:val="00366A3B"/>
    <w:rsid w:val="00366E8A"/>
    <w:rsid w:val="00372491"/>
    <w:rsid w:val="003734CF"/>
    <w:rsid w:val="00373F0B"/>
    <w:rsid w:val="003740AA"/>
    <w:rsid w:val="0037725D"/>
    <w:rsid w:val="00377ED9"/>
    <w:rsid w:val="00383CF6"/>
    <w:rsid w:val="00385552"/>
    <w:rsid w:val="00386F2A"/>
    <w:rsid w:val="0038799D"/>
    <w:rsid w:val="00390B96"/>
    <w:rsid w:val="00393302"/>
    <w:rsid w:val="00393807"/>
    <w:rsid w:val="003951C5"/>
    <w:rsid w:val="00395BE7"/>
    <w:rsid w:val="003973D7"/>
    <w:rsid w:val="003A31B6"/>
    <w:rsid w:val="003A67C8"/>
    <w:rsid w:val="003A68EE"/>
    <w:rsid w:val="003A7067"/>
    <w:rsid w:val="003A7593"/>
    <w:rsid w:val="003B1F63"/>
    <w:rsid w:val="003B6843"/>
    <w:rsid w:val="003B7C04"/>
    <w:rsid w:val="003B7E3A"/>
    <w:rsid w:val="003C0AE7"/>
    <w:rsid w:val="003C1FEE"/>
    <w:rsid w:val="003C2CA8"/>
    <w:rsid w:val="003C31CD"/>
    <w:rsid w:val="003C4298"/>
    <w:rsid w:val="003C6EE0"/>
    <w:rsid w:val="003C6FF2"/>
    <w:rsid w:val="003C7730"/>
    <w:rsid w:val="003C7D54"/>
    <w:rsid w:val="003C7F21"/>
    <w:rsid w:val="003D10CE"/>
    <w:rsid w:val="003D27AA"/>
    <w:rsid w:val="003D5BB5"/>
    <w:rsid w:val="003D61DE"/>
    <w:rsid w:val="003D65FF"/>
    <w:rsid w:val="003D7128"/>
    <w:rsid w:val="003E0F5F"/>
    <w:rsid w:val="003E2204"/>
    <w:rsid w:val="003E42C7"/>
    <w:rsid w:val="003F4897"/>
    <w:rsid w:val="003F4D6F"/>
    <w:rsid w:val="003F5590"/>
    <w:rsid w:val="003F5899"/>
    <w:rsid w:val="003F63C9"/>
    <w:rsid w:val="003F76AC"/>
    <w:rsid w:val="00402938"/>
    <w:rsid w:val="00402CD8"/>
    <w:rsid w:val="004040E6"/>
    <w:rsid w:val="0040476D"/>
    <w:rsid w:val="00405BFD"/>
    <w:rsid w:val="004109FA"/>
    <w:rsid w:val="004116BD"/>
    <w:rsid w:val="004119BD"/>
    <w:rsid w:val="00416710"/>
    <w:rsid w:val="004232FE"/>
    <w:rsid w:val="00423C96"/>
    <w:rsid w:val="0042498C"/>
    <w:rsid w:val="00425CB6"/>
    <w:rsid w:val="00426053"/>
    <w:rsid w:val="0043403A"/>
    <w:rsid w:val="00434059"/>
    <w:rsid w:val="00436FEB"/>
    <w:rsid w:val="00436FEC"/>
    <w:rsid w:val="00440473"/>
    <w:rsid w:val="00442728"/>
    <w:rsid w:val="00442C78"/>
    <w:rsid w:val="00442FF5"/>
    <w:rsid w:val="00445EE5"/>
    <w:rsid w:val="004479F0"/>
    <w:rsid w:val="004509B2"/>
    <w:rsid w:val="004537FF"/>
    <w:rsid w:val="00453C4E"/>
    <w:rsid w:val="0045451B"/>
    <w:rsid w:val="00454B76"/>
    <w:rsid w:val="00454E1B"/>
    <w:rsid w:val="00462919"/>
    <w:rsid w:val="00462E16"/>
    <w:rsid w:val="00463316"/>
    <w:rsid w:val="00463811"/>
    <w:rsid w:val="00466AEE"/>
    <w:rsid w:val="00467349"/>
    <w:rsid w:val="0047114E"/>
    <w:rsid w:val="0047288A"/>
    <w:rsid w:val="00472FEA"/>
    <w:rsid w:val="004740DF"/>
    <w:rsid w:val="00475780"/>
    <w:rsid w:val="0047605A"/>
    <w:rsid w:val="00476C31"/>
    <w:rsid w:val="004771A0"/>
    <w:rsid w:val="004776C6"/>
    <w:rsid w:val="00477DCD"/>
    <w:rsid w:val="00480805"/>
    <w:rsid w:val="00481E77"/>
    <w:rsid w:val="00482A13"/>
    <w:rsid w:val="00482BEB"/>
    <w:rsid w:val="0048452F"/>
    <w:rsid w:val="00485E66"/>
    <w:rsid w:val="004863A9"/>
    <w:rsid w:val="00486636"/>
    <w:rsid w:val="0049150D"/>
    <w:rsid w:val="00495867"/>
    <w:rsid w:val="004A0E10"/>
    <w:rsid w:val="004A2862"/>
    <w:rsid w:val="004A3A76"/>
    <w:rsid w:val="004A53FF"/>
    <w:rsid w:val="004B0D91"/>
    <w:rsid w:val="004B1735"/>
    <w:rsid w:val="004B290B"/>
    <w:rsid w:val="004B3930"/>
    <w:rsid w:val="004B4150"/>
    <w:rsid w:val="004B4E9B"/>
    <w:rsid w:val="004B6584"/>
    <w:rsid w:val="004C1587"/>
    <w:rsid w:val="004C25FD"/>
    <w:rsid w:val="004C3B4C"/>
    <w:rsid w:val="004C614B"/>
    <w:rsid w:val="004C7E46"/>
    <w:rsid w:val="004D2033"/>
    <w:rsid w:val="004D23BF"/>
    <w:rsid w:val="004D75AF"/>
    <w:rsid w:val="004E07F0"/>
    <w:rsid w:val="004E47FA"/>
    <w:rsid w:val="004E6DCD"/>
    <w:rsid w:val="004E6F42"/>
    <w:rsid w:val="004E6F4D"/>
    <w:rsid w:val="004F2721"/>
    <w:rsid w:val="004F4482"/>
    <w:rsid w:val="00504DC0"/>
    <w:rsid w:val="005050A0"/>
    <w:rsid w:val="00506566"/>
    <w:rsid w:val="0051254E"/>
    <w:rsid w:val="00513115"/>
    <w:rsid w:val="00513D0C"/>
    <w:rsid w:val="0051631C"/>
    <w:rsid w:val="00517CBC"/>
    <w:rsid w:val="005245E9"/>
    <w:rsid w:val="005257D6"/>
    <w:rsid w:val="00525FE8"/>
    <w:rsid w:val="0052780C"/>
    <w:rsid w:val="00527F23"/>
    <w:rsid w:val="00527F62"/>
    <w:rsid w:val="005371A3"/>
    <w:rsid w:val="00542CBE"/>
    <w:rsid w:val="00543003"/>
    <w:rsid w:val="00544ED2"/>
    <w:rsid w:val="005502E3"/>
    <w:rsid w:val="005539F3"/>
    <w:rsid w:val="00554F09"/>
    <w:rsid w:val="00563765"/>
    <w:rsid w:val="005638CE"/>
    <w:rsid w:val="005640BE"/>
    <w:rsid w:val="0056775F"/>
    <w:rsid w:val="00570FF8"/>
    <w:rsid w:val="00572DC1"/>
    <w:rsid w:val="0057343A"/>
    <w:rsid w:val="0057456F"/>
    <w:rsid w:val="00574C63"/>
    <w:rsid w:val="005757B9"/>
    <w:rsid w:val="005800FC"/>
    <w:rsid w:val="0058121A"/>
    <w:rsid w:val="00582F59"/>
    <w:rsid w:val="005846BD"/>
    <w:rsid w:val="00584900"/>
    <w:rsid w:val="0059137C"/>
    <w:rsid w:val="00593544"/>
    <w:rsid w:val="00595F4B"/>
    <w:rsid w:val="005A1D13"/>
    <w:rsid w:val="005A397C"/>
    <w:rsid w:val="005A7555"/>
    <w:rsid w:val="005A79B5"/>
    <w:rsid w:val="005B34C1"/>
    <w:rsid w:val="005B6EB1"/>
    <w:rsid w:val="005C242D"/>
    <w:rsid w:val="005C3BF6"/>
    <w:rsid w:val="005C4F6F"/>
    <w:rsid w:val="005C623B"/>
    <w:rsid w:val="005D0DA2"/>
    <w:rsid w:val="005D0DFF"/>
    <w:rsid w:val="005D2C56"/>
    <w:rsid w:val="005D3CF8"/>
    <w:rsid w:val="005D60F5"/>
    <w:rsid w:val="005D71B8"/>
    <w:rsid w:val="005E0E39"/>
    <w:rsid w:val="005E1F20"/>
    <w:rsid w:val="005E3A9D"/>
    <w:rsid w:val="005E3C7F"/>
    <w:rsid w:val="005E4B3E"/>
    <w:rsid w:val="005E5166"/>
    <w:rsid w:val="005E66D5"/>
    <w:rsid w:val="005E707A"/>
    <w:rsid w:val="005E7899"/>
    <w:rsid w:val="005F5D2B"/>
    <w:rsid w:val="005F651B"/>
    <w:rsid w:val="00602506"/>
    <w:rsid w:val="00602ADE"/>
    <w:rsid w:val="00603200"/>
    <w:rsid w:val="00603C27"/>
    <w:rsid w:val="00604BBC"/>
    <w:rsid w:val="00607479"/>
    <w:rsid w:val="006075B0"/>
    <w:rsid w:val="00607F85"/>
    <w:rsid w:val="00614BA5"/>
    <w:rsid w:val="0062066A"/>
    <w:rsid w:val="00624C4C"/>
    <w:rsid w:val="00624F15"/>
    <w:rsid w:val="0062535E"/>
    <w:rsid w:val="00625C17"/>
    <w:rsid w:val="00632FC8"/>
    <w:rsid w:val="006355B9"/>
    <w:rsid w:val="00636D98"/>
    <w:rsid w:val="00637D45"/>
    <w:rsid w:val="00641329"/>
    <w:rsid w:val="00642B4C"/>
    <w:rsid w:val="00643287"/>
    <w:rsid w:val="00643705"/>
    <w:rsid w:val="006449C5"/>
    <w:rsid w:val="006517C1"/>
    <w:rsid w:val="00652067"/>
    <w:rsid w:val="0065493C"/>
    <w:rsid w:val="00654E3D"/>
    <w:rsid w:val="00655267"/>
    <w:rsid w:val="00655646"/>
    <w:rsid w:val="006557C7"/>
    <w:rsid w:val="006559C3"/>
    <w:rsid w:val="00656990"/>
    <w:rsid w:val="00656A34"/>
    <w:rsid w:val="00657764"/>
    <w:rsid w:val="0066252C"/>
    <w:rsid w:val="006627CB"/>
    <w:rsid w:val="00665C6F"/>
    <w:rsid w:val="00672182"/>
    <w:rsid w:val="006739A2"/>
    <w:rsid w:val="00674427"/>
    <w:rsid w:val="0068071A"/>
    <w:rsid w:val="00681713"/>
    <w:rsid w:val="006871EB"/>
    <w:rsid w:val="00687986"/>
    <w:rsid w:val="00691318"/>
    <w:rsid w:val="00691403"/>
    <w:rsid w:val="00691DB2"/>
    <w:rsid w:val="0069342F"/>
    <w:rsid w:val="00697D26"/>
    <w:rsid w:val="006A1F40"/>
    <w:rsid w:val="006A4C98"/>
    <w:rsid w:val="006A5EA7"/>
    <w:rsid w:val="006A7485"/>
    <w:rsid w:val="006A7B96"/>
    <w:rsid w:val="006B2008"/>
    <w:rsid w:val="006B246C"/>
    <w:rsid w:val="006B4D74"/>
    <w:rsid w:val="006B6150"/>
    <w:rsid w:val="006C37DE"/>
    <w:rsid w:val="006C4143"/>
    <w:rsid w:val="006C4F23"/>
    <w:rsid w:val="006C56A8"/>
    <w:rsid w:val="006C7545"/>
    <w:rsid w:val="006D10EA"/>
    <w:rsid w:val="006D2834"/>
    <w:rsid w:val="006D360C"/>
    <w:rsid w:val="006D363A"/>
    <w:rsid w:val="006D5966"/>
    <w:rsid w:val="006E0E53"/>
    <w:rsid w:val="006E1301"/>
    <w:rsid w:val="006E1AE0"/>
    <w:rsid w:val="006E3F9B"/>
    <w:rsid w:val="006E439A"/>
    <w:rsid w:val="006F10D9"/>
    <w:rsid w:val="006F5F46"/>
    <w:rsid w:val="006F6727"/>
    <w:rsid w:val="006F6827"/>
    <w:rsid w:val="006F68BC"/>
    <w:rsid w:val="00702571"/>
    <w:rsid w:val="007062A5"/>
    <w:rsid w:val="00711D64"/>
    <w:rsid w:val="00711EEF"/>
    <w:rsid w:val="007124A8"/>
    <w:rsid w:val="00712CCD"/>
    <w:rsid w:val="00713582"/>
    <w:rsid w:val="00713BE0"/>
    <w:rsid w:val="007142A6"/>
    <w:rsid w:val="007148AE"/>
    <w:rsid w:val="00714A4A"/>
    <w:rsid w:val="00715222"/>
    <w:rsid w:val="00717298"/>
    <w:rsid w:val="00717FC1"/>
    <w:rsid w:val="00720C38"/>
    <w:rsid w:val="007211F9"/>
    <w:rsid w:val="007226D4"/>
    <w:rsid w:val="00722A92"/>
    <w:rsid w:val="00722AAE"/>
    <w:rsid w:val="0072328E"/>
    <w:rsid w:val="00724CEC"/>
    <w:rsid w:val="00725562"/>
    <w:rsid w:val="007255C0"/>
    <w:rsid w:val="00726671"/>
    <w:rsid w:val="00726F99"/>
    <w:rsid w:val="007312E1"/>
    <w:rsid w:val="00733E63"/>
    <w:rsid w:val="00740DB4"/>
    <w:rsid w:val="00741FB2"/>
    <w:rsid w:val="007461E4"/>
    <w:rsid w:val="00752482"/>
    <w:rsid w:val="00754F89"/>
    <w:rsid w:val="0075640A"/>
    <w:rsid w:val="0075751E"/>
    <w:rsid w:val="0076019E"/>
    <w:rsid w:val="00760B71"/>
    <w:rsid w:val="00761D50"/>
    <w:rsid w:val="00762E93"/>
    <w:rsid w:val="00763158"/>
    <w:rsid w:val="007653A2"/>
    <w:rsid w:val="00765EC8"/>
    <w:rsid w:val="0076696D"/>
    <w:rsid w:val="00766BAF"/>
    <w:rsid w:val="00766C53"/>
    <w:rsid w:val="00770F49"/>
    <w:rsid w:val="00771560"/>
    <w:rsid w:val="00772163"/>
    <w:rsid w:val="00772AE1"/>
    <w:rsid w:val="00775F78"/>
    <w:rsid w:val="00776F4C"/>
    <w:rsid w:val="00780CE4"/>
    <w:rsid w:val="00782A7D"/>
    <w:rsid w:val="0079127F"/>
    <w:rsid w:val="007947D9"/>
    <w:rsid w:val="00797296"/>
    <w:rsid w:val="00797669"/>
    <w:rsid w:val="007A05B9"/>
    <w:rsid w:val="007A0707"/>
    <w:rsid w:val="007A1514"/>
    <w:rsid w:val="007A1E96"/>
    <w:rsid w:val="007A1F91"/>
    <w:rsid w:val="007A28A2"/>
    <w:rsid w:val="007A31B7"/>
    <w:rsid w:val="007A57BC"/>
    <w:rsid w:val="007A64AB"/>
    <w:rsid w:val="007B15B9"/>
    <w:rsid w:val="007B1D6C"/>
    <w:rsid w:val="007B2A67"/>
    <w:rsid w:val="007B3018"/>
    <w:rsid w:val="007B6985"/>
    <w:rsid w:val="007C1EE0"/>
    <w:rsid w:val="007C2184"/>
    <w:rsid w:val="007C25FF"/>
    <w:rsid w:val="007C3B14"/>
    <w:rsid w:val="007C5961"/>
    <w:rsid w:val="007E0691"/>
    <w:rsid w:val="007E109E"/>
    <w:rsid w:val="007E75BE"/>
    <w:rsid w:val="007F2BF6"/>
    <w:rsid w:val="007F4E61"/>
    <w:rsid w:val="007F5850"/>
    <w:rsid w:val="007F73D3"/>
    <w:rsid w:val="007F7802"/>
    <w:rsid w:val="007F7AFC"/>
    <w:rsid w:val="00800BC1"/>
    <w:rsid w:val="00803909"/>
    <w:rsid w:val="00810288"/>
    <w:rsid w:val="008171D7"/>
    <w:rsid w:val="00820E63"/>
    <w:rsid w:val="008224E4"/>
    <w:rsid w:val="008226BB"/>
    <w:rsid w:val="008256D4"/>
    <w:rsid w:val="008310B4"/>
    <w:rsid w:val="00834FF3"/>
    <w:rsid w:val="00837A85"/>
    <w:rsid w:val="008406F3"/>
    <w:rsid w:val="008410A0"/>
    <w:rsid w:val="008412B6"/>
    <w:rsid w:val="00843330"/>
    <w:rsid w:val="008442BF"/>
    <w:rsid w:val="008445CF"/>
    <w:rsid w:val="00846F03"/>
    <w:rsid w:val="00851E3E"/>
    <w:rsid w:val="00852247"/>
    <w:rsid w:val="0085259C"/>
    <w:rsid w:val="0085385D"/>
    <w:rsid w:val="00856553"/>
    <w:rsid w:val="0086129D"/>
    <w:rsid w:val="00861779"/>
    <w:rsid w:val="00862700"/>
    <w:rsid w:val="008652A9"/>
    <w:rsid w:val="0086560D"/>
    <w:rsid w:val="008665A2"/>
    <w:rsid w:val="008674F2"/>
    <w:rsid w:val="0086763B"/>
    <w:rsid w:val="00870C1D"/>
    <w:rsid w:val="00870F8C"/>
    <w:rsid w:val="00872E0E"/>
    <w:rsid w:val="008736C1"/>
    <w:rsid w:val="00874FB4"/>
    <w:rsid w:val="00877267"/>
    <w:rsid w:val="008841E1"/>
    <w:rsid w:val="008853A6"/>
    <w:rsid w:val="0088541F"/>
    <w:rsid w:val="00885B1E"/>
    <w:rsid w:val="0088635E"/>
    <w:rsid w:val="008864A2"/>
    <w:rsid w:val="00886EC6"/>
    <w:rsid w:val="0089066A"/>
    <w:rsid w:val="00890BCC"/>
    <w:rsid w:val="008919DE"/>
    <w:rsid w:val="008921F9"/>
    <w:rsid w:val="00895235"/>
    <w:rsid w:val="0089560D"/>
    <w:rsid w:val="00895A3C"/>
    <w:rsid w:val="00895C94"/>
    <w:rsid w:val="00896D2D"/>
    <w:rsid w:val="008A2399"/>
    <w:rsid w:val="008A2947"/>
    <w:rsid w:val="008A5F21"/>
    <w:rsid w:val="008A63B1"/>
    <w:rsid w:val="008B030F"/>
    <w:rsid w:val="008B151F"/>
    <w:rsid w:val="008B25E6"/>
    <w:rsid w:val="008B5585"/>
    <w:rsid w:val="008C1292"/>
    <w:rsid w:val="008C4607"/>
    <w:rsid w:val="008C4D6B"/>
    <w:rsid w:val="008C60DE"/>
    <w:rsid w:val="008C7CCA"/>
    <w:rsid w:val="008D0711"/>
    <w:rsid w:val="008D15AD"/>
    <w:rsid w:val="008D31D7"/>
    <w:rsid w:val="008D5A84"/>
    <w:rsid w:val="008D6DBA"/>
    <w:rsid w:val="008E5301"/>
    <w:rsid w:val="008E5C31"/>
    <w:rsid w:val="008F4622"/>
    <w:rsid w:val="009013E6"/>
    <w:rsid w:val="00902FAA"/>
    <w:rsid w:val="0090385E"/>
    <w:rsid w:val="00904B36"/>
    <w:rsid w:val="00905A33"/>
    <w:rsid w:val="00912F91"/>
    <w:rsid w:val="00913F3F"/>
    <w:rsid w:val="00913F95"/>
    <w:rsid w:val="00915B69"/>
    <w:rsid w:val="00916DE6"/>
    <w:rsid w:val="009213F1"/>
    <w:rsid w:val="00921D85"/>
    <w:rsid w:val="00922388"/>
    <w:rsid w:val="00922ECB"/>
    <w:rsid w:val="00924117"/>
    <w:rsid w:val="00924EF2"/>
    <w:rsid w:val="009251CF"/>
    <w:rsid w:val="00926953"/>
    <w:rsid w:val="00927E39"/>
    <w:rsid w:val="009301E5"/>
    <w:rsid w:val="00931235"/>
    <w:rsid w:val="00931436"/>
    <w:rsid w:val="00931537"/>
    <w:rsid w:val="00933936"/>
    <w:rsid w:val="009376C1"/>
    <w:rsid w:val="009435AF"/>
    <w:rsid w:val="00943799"/>
    <w:rsid w:val="00943BEE"/>
    <w:rsid w:val="00944E80"/>
    <w:rsid w:val="00945103"/>
    <w:rsid w:val="0094769A"/>
    <w:rsid w:val="0095182F"/>
    <w:rsid w:val="00955916"/>
    <w:rsid w:val="009574B6"/>
    <w:rsid w:val="00967572"/>
    <w:rsid w:val="00970622"/>
    <w:rsid w:val="00970AEF"/>
    <w:rsid w:val="0097115E"/>
    <w:rsid w:val="009721C9"/>
    <w:rsid w:val="009724B2"/>
    <w:rsid w:val="00973935"/>
    <w:rsid w:val="00974C8D"/>
    <w:rsid w:val="00976B07"/>
    <w:rsid w:val="00976DC2"/>
    <w:rsid w:val="00977AD6"/>
    <w:rsid w:val="00977F07"/>
    <w:rsid w:val="00981DC8"/>
    <w:rsid w:val="00982477"/>
    <w:rsid w:val="00982FF0"/>
    <w:rsid w:val="00983235"/>
    <w:rsid w:val="009850BA"/>
    <w:rsid w:val="00985A05"/>
    <w:rsid w:val="0098603C"/>
    <w:rsid w:val="00987C11"/>
    <w:rsid w:val="0099171D"/>
    <w:rsid w:val="00991A71"/>
    <w:rsid w:val="00991C05"/>
    <w:rsid w:val="00991F30"/>
    <w:rsid w:val="00993A8F"/>
    <w:rsid w:val="00994EC3"/>
    <w:rsid w:val="00996492"/>
    <w:rsid w:val="009A15C3"/>
    <w:rsid w:val="009A7249"/>
    <w:rsid w:val="009B15D3"/>
    <w:rsid w:val="009B2186"/>
    <w:rsid w:val="009B5EC0"/>
    <w:rsid w:val="009B6AF0"/>
    <w:rsid w:val="009B729A"/>
    <w:rsid w:val="009C4621"/>
    <w:rsid w:val="009C4A42"/>
    <w:rsid w:val="009C5A88"/>
    <w:rsid w:val="009C6795"/>
    <w:rsid w:val="009C7CD5"/>
    <w:rsid w:val="009C7CE7"/>
    <w:rsid w:val="009D328E"/>
    <w:rsid w:val="009D3A5D"/>
    <w:rsid w:val="009D3BD9"/>
    <w:rsid w:val="009D50A8"/>
    <w:rsid w:val="009D67A4"/>
    <w:rsid w:val="009E0040"/>
    <w:rsid w:val="009E1AD4"/>
    <w:rsid w:val="009E625A"/>
    <w:rsid w:val="009E6408"/>
    <w:rsid w:val="009F134B"/>
    <w:rsid w:val="009F1493"/>
    <w:rsid w:val="009F2C91"/>
    <w:rsid w:val="009F37D7"/>
    <w:rsid w:val="009F5C03"/>
    <w:rsid w:val="00A001F5"/>
    <w:rsid w:val="00A035F8"/>
    <w:rsid w:val="00A03B97"/>
    <w:rsid w:val="00A04ADB"/>
    <w:rsid w:val="00A05ABF"/>
    <w:rsid w:val="00A062E8"/>
    <w:rsid w:val="00A07171"/>
    <w:rsid w:val="00A1032A"/>
    <w:rsid w:val="00A13C2A"/>
    <w:rsid w:val="00A1716A"/>
    <w:rsid w:val="00A21B34"/>
    <w:rsid w:val="00A23840"/>
    <w:rsid w:val="00A26C62"/>
    <w:rsid w:val="00A26E22"/>
    <w:rsid w:val="00A31B45"/>
    <w:rsid w:val="00A3615A"/>
    <w:rsid w:val="00A365CA"/>
    <w:rsid w:val="00A40062"/>
    <w:rsid w:val="00A40B68"/>
    <w:rsid w:val="00A42E7E"/>
    <w:rsid w:val="00A438EB"/>
    <w:rsid w:val="00A456D8"/>
    <w:rsid w:val="00A45BDA"/>
    <w:rsid w:val="00A45D6A"/>
    <w:rsid w:val="00A47DF1"/>
    <w:rsid w:val="00A5227E"/>
    <w:rsid w:val="00A53086"/>
    <w:rsid w:val="00A55506"/>
    <w:rsid w:val="00A56835"/>
    <w:rsid w:val="00A56B71"/>
    <w:rsid w:val="00A575A2"/>
    <w:rsid w:val="00A5789C"/>
    <w:rsid w:val="00A57D00"/>
    <w:rsid w:val="00A60218"/>
    <w:rsid w:val="00A627FC"/>
    <w:rsid w:val="00A6300E"/>
    <w:rsid w:val="00A632BD"/>
    <w:rsid w:val="00A70734"/>
    <w:rsid w:val="00A70A35"/>
    <w:rsid w:val="00A71FD6"/>
    <w:rsid w:val="00A72B99"/>
    <w:rsid w:val="00A7364B"/>
    <w:rsid w:val="00A750D2"/>
    <w:rsid w:val="00A75E92"/>
    <w:rsid w:val="00A77701"/>
    <w:rsid w:val="00A83387"/>
    <w:rsid w:val="00A83E97"/>
    <w:rsid w:val="00A863C7"/>
    <w:rsid w:val="00A8718B"/>
    <w:rsid w:val="00A87CFD"/>
    <w:rsid w:val="00A90574"/>
    <w:rsid w:val="00A908C4"/>
    <w:rsid w:val="00A91013"/>
    <w:rsid w:val="00A915BA"/>
    <w:rsid w:val="00A92086"/>
    <w:rsid w:val="00A92360"/>
    <w:rsid w:val="00A978F3"/>
    <w:rsid w:val="00AA035B"/>
    <w:rsid w:val="00AA1FB0"/>
    <w:rsid w:val="00AB02B1"/>
    <w:rsid w:val="00AB2C68"/>
    <w:rsid w:val="00AB4649"/>
    <w:rsid w:val="00AB49E4"/>
    <w:rsid w:val="00AC0755"/>
    <w:rsid w:val="00AC15BD"/>
    <w:rsid w:val="00AC2A6A"/>
    <w:rsid w:val="00AC3C17"/>
    <w:rsid w:val="00AC6517"/>
    <w:rsid w:val="00AD0BA3"/>
    <w:rsid w:val="00AD2A74"/>
    <w:rsid w:val="00AD35CD"/>
    <w:rsid w:val="00AD4FB1"/>
    <w:rsid w:val="00AD5ACD"/>
    <w:rsid w:val="00AE4124"/>
    <w:rsid w:val="00AE5ED0"/>
    <w:rsid w:val="00AF1536"/>
    <w:rsid w:val="00AF36FD"/>
    <w:rsid w:val="00AF5762"/>
    <w:rsid w:val="00AF5797"/>
    <w:rsid w:val="00AF65CB"/>
    <w:rsid w:val="00AF6E97"/>
    <w:rsid w:val="00B00098"/>
    <w:rsid w:val="00B00F0B"/>
    <w:rsid w:val="00B02E20"/>
    <w:rsid w:val="00B0311B"/>
    <w:rsid w:val="00B051F5"/>
    <w:rsid w:val="00B074B4"/>
    <w:rsid w:val="00B13D04"/>
    <w:rsid w:val="00B153E8"/>
    <w:rsid w:val="00B175C7"/>
    <w:rsid w:val="00B2340E"/>
    <w:rsid w:val="00B239A1"/>
    <w:rsid w:val="00B27C80"/>
    <w:rsid w:val="00B333D5"/>
    <w:rsid w:val="00B3564F"/>
    <w:rsid w:val="00B35761"/>
    <w:rsid w:val="00B35D6C"/>
    <w:rsid w:val="00B36533"/>
    <w:rsid w:val="00B36613"/>
    <w:rsid w:val="00B37BDE"/>
    <w:rsid w:val="00B4106B"/>
    <w:rsid w:val="00B42A56"/>
    <w:rsid w:val="00B42B1A"/>
    <w:rsid w:val="00B476AA"/>
    <w:rsid w:val="00B52C13"/>
    <w:rsid w:val="00B546A0"/>
    <w:rsid w:val="00B564C6"/>
    <w:rsid w:val="00B568BB"/>
    <w:rsid w:val="00B56E49"/>
    <w:rsid w:val="00B57905"/>
    <w:rsid w:val="00B6399B"/>
    <w:rsid w:val="00B64575"/>
    <w:rsid w:val="00B65726"/>
    <w:rsid w:val="00B6755B"/>
    <w:rsid w:val="00B70BB5"/>
    <w:rsid w:val="00B729AB"/>
    <w:rsid w:val="00B76B80"/>
    <w:rsid w:val="00B77680"/>
    <w:rsid w:val="00B77BEA"/>
    <w:rsid w:val="00B77D12"/>
    <w:rsid w:val="00B80FA1"/>
    <w:rsid w:val="00B81B59"/>
    <w:rsid w:val="00B83B99"/>
    <w:rsid w:val="00B83CC0"/>
    <w:rsid w:val="00B85D56"/>
    <w:rsid w:val="00B860C8"/>
    <w:rsid w:val="00B86DFE"/>
    <w:rsid w:val="00B92688"/>
    <w:rsid w:val="00B94402"/>
    <w:rsid w:val="00B94761"/>
    <w:rsid w:val="00B94D21"/>
    <w:rsid w:val="00B95A9C"/>
    <w:rsid w:val="00B977B0"/>
    <w:rsid w:val="00B97D12"/>
    <w:rsid w:val="00BA0AC3"/>
    <w:rsid w:val="00BA224E"/>
    <w:rsid w:val="00BA36B6"/>
    <w:rsid w:val="00BA53CB"/>
    <w:rsid w:val="00BA66FC"/>
    <w:rsid w:val="00BA7F37"/>
    <w:rsid w:val="00BB44A4"/>
    <w:rsid w:val="00BB656F"/>
    <w:rsid w:val="00BB6BD7"/>
    <w:rsid w:val="00BB78C1"/>
    <w:rsid w:val="00BC08F3"/>
    <w:rsid w:val="00BC3AD5"/>
    <w:rsid w:val="00BD133D"/>
    <w:rsid w:val="00BD420F"/>
    <w:rsid w:val="00BD5CEF"/>
    <w:rsid w:val="00BD7E22"/>
    <w:rsid w:val="00BE1829"/>
    <w:rsid w:val="00BE1D13"/>
    <w:rsid w:val="00BE65E7"/>
    <w:rsid w:val="00BF0FAD"/>
    <w:rsid w:val="00BF1390"/>
    <w:rsid w:val="00BF2456"/>
    <w:rsid w:val="00BF2952"/>
    <w:rsid w:val="00BF35BB"/>
    <w:rsid w:val="00BF3C11"/>
    <w:rsid w:val="00BF4C05"/>
    <w:rsid w:val="00BF7550"/>
    <w:rsid w:val="00C002FE"/>
    <w:rsid w:val="00C0093D"/>
    <w:rsid w:val="00C014AE"/>
    <w:rsid w:val="00C02FBF"/>
    <w:rsid w:val="00C0415C"/>
    <w:rsid w:val="00C0542F"/>
    <w:rsid w:val="00C05CBC"/>
    <w:rsid w:val="00C120D1"/>
    <w:rsid w:val="00C12515"/>
    <w:rsid w:val="00C1276F"/>
    <w:rsid w:val="00C12FFA"/>
    <w:rsid w:val="00C1660A"/>
    <w:rsid w:val="00C23E1B"/>
    <w:rsid w:val="00C3082A"/>
    <w:rsid w:val="00C315A4"/>
    <w:rsid w:val="00C31774"/>
    <w:rsid w:val="00C32CB0"/>
    <w:rsid w:val="00C32CE3"/>
    <w:rsid w:val="00C33E27"/>
    <w:rsid w:val="00C347A3"/>
    <w:rsid w:val="00C37F29"/>
    <w:rsid w:val="00C43A89"/>
    <w:rsid w:val="00C50E1E"/>
    <w:rsid w:val="00C5685D"/>
    <w:rsid w:val="00C61C10"/>
    <w:rsid w:val="00C63C09"/>
    <w:rsid w:val="00C65234"/>
    <w:rsid w:val="00C66917"/>
    <w:rsid w:val="00C66A2C"/>
    <w:rsid w:val="00C675EC"/>
    <w:rsid w:val="00C735DA"/>
    <w:rsid w:val="00C73FF0"/>
    <w:rsid w:val="00C759D9"/>
    <w:rsid w:val="00C77CF0"/>
    <w:rsid w:val="00C81E22"/>
    <w:rsid w:val="00C82A0E"/>
    <w:rsid w:val="00C83635"/>
    <w:rsid w:val="00C83B1E"/>
    <w:rsid w:val="00C864DA"/>
    <w:rsid w:val="00C90061"/>
    <w:rsid w:val="00C90BC5"/>
    <w:rsid w:val="00C921A3"/>
    <w:rsid w:val="00C9292C"/>
    <w:rsid w:val="00C9570B"/>
    <w:rsid w:val="00C95A84"/>
    <w:rsid w:val="00C962CD"/>
    <w:rsid w:val="00CA0419"/>
    <w:rsid w:val="00CA4618"/>
    <w:rsid w:val="00CA6258"/>
    <w:rsid w:val="00CA7111"/>
    <w:rsid w:val="00CB041A"/>
    <w:rsid w:val="00CB0B08"/>
    <w:rsid w:val="00CB0DFE"/>
    <w:rsid w:val="00CB1F01"/>
    <w:rsid w:val="00CB309E"/>
    <w:rsid w:val="00CB3440"/>
    <w:rsid w:val="00CB355F"/>
    <w:rsid w:val="00CB356F"/>
    <w:rsid w:val="00CB36EB"/>
    <w:rsid w:val="00CB42CF"/>
    <w:rsid w:val="00CB79F0"/>
    <w:rsid w:val="00CC2441"/>
    <w:rsid w:val="00CC557F"/>
    <w:rsid w:val="00CC612A"/>
    <w:rsid w:val="00CD0346"/>
    <w:rsid w:val="00CD290A"/>
    <w:rsid w:val="00CE2760"/>
    <w:rsid w:val="00CE32E6"/>
    <w:rsid w:val="00CE66D5"/>
    <w:rsid w:val="00CE67DF"/>
    <w:rsid w:val="00CF1271"/>
    <w:rsid w:val="00CF2B4D"/>
    <w:rsid w:val="00CF6763"/>
    <w:rsid w:val="00CF7C9A"/>
    <w:rsid w:val="00D01FB0"/>
    <w:rsid w:val="00D030CF"/>
    <w:rsid w:val="00D048A5"/>
    <w:rsid w:val="00D0568F"/>
    <w:rsid w:val="00D103BB"/>
    <w:rsid w:val="00D126CD"/>
    <w:rsid w:val="00D1476A"/>
    <w:rsid w:val="00D16D2B"/>
    <w:rsid w:val="00D1775E"/>
    <w:rsid w:val="00D20CC7"/>
    <w:rsid w:val="00D251FE"/>
    <w:rsid w:val="00D268F9"/>
    <w:rsid w:val="00D31109"/>
    <w:rsid w:val="00D31B24"/>
    <w:rsid w:val="00D3201F"/>
    <w:rsid w:val="00D35ABF"/>
    <w:rsid w:val="00D361D1"/>
    <w:rsid w:val="00D37A2F"/>
    <w:rsid w:val="00D40406"/>
    <w:rsid w:val="00D40E00"/>
    <w:rsid w:val="00D4148F"/>
    <w:rsid w:val="00D43754"/>
    <w:rsid w:val="00D443CC"/>
    <w:rsid w:val="00D50EC2"/>
    <w:rsid w:val="00D52E77"/>
    <w:rsid w:val="00D57DEE"/>
    <w:rsid w:val="00D6170C"/>
    <w:rsid w:val="00D618B7"/>
    <w:rsid w:val="00D654E1"/>
    <w:rsid w:val="00D65954"/>
    <w:rsid w:val="00D661C6"/>
    <w:rsid w:val="00D6764A"/>
    <w:rsid w:val="00D676A4"/>
    <w:rsid w:val="00D734D1"/>
    <w:rsid w:val="00D7374D"/>
    <w:rsid w:val="00D73A5C"/>
    <w:rsid w:val="00D73D09"/>
    <w:rsid w:val="00D74678"/>
    <w:rsid w:val="00D7698E"/>
    <w:rsid w:val="00D76ED6"/>
    <w:rsid w:val="00D77719"/>
    <w:rsid w:val="00D80509"/>
    <w:rsid w:val="00D81773"/>
    <w:rsid w:val="00D82B3B"/>
    <w:rsid w:val="00D83C35"/>
    <w:rsid w:val="00D86E93"/>
    <w:rsid w:val="00D93764"/>
    <w:rsid w:val="00D97AB8"/>
    <w:rsid w:val="00DA03B1"/>
    <w:rsid w:val="00DB16D8"/>
    <w:rsid w:val="00DB6529"/>
    <w:rsid w:val="00DC32BC"/>
    <w:rsid w:val="00DC3A7B"/>
    <w:rsid w:val="00DD18D5"/>
    <w:rsid w:val="00DD1C08"/>
    <w:rsid w:val="00DD49CF"/>
    <w:rsid w:val="00DD5FFD"/>
    <w:rsid w:val="00DD6400"/>
    <w:rsid w:val="00DE01E2"/>
    <w:rsid w:val="00DE06AF"/>
    <w:rsid w:val="00DE0D71"/>
    <w:rsid w:val="00DE1AC5"/>
    <w:rsid w:val="00DE310F"/>
    <w:rsid w:val="00DE31CF"/>
    <w:rsid w:val="00DE7F83"/>
    <w:rsid w:val="00DF08FA"/>
    <w:rsid w:val="00DF4896"/>
    <w:rsid w:val="00DF4ABA"/>
    <w:rsid w:val="00DF795B"/>
    <w:rsid w:val="00E01629"/>
    <w:rsid w:val="00E021CE"/>
    <w:rsid w:val="00E040B4"/>
    <w:rsid w:val="00E046E0"/>
    <w:rsid w:val="00E052CD"/>
    <w:rsid w:val="00E063BE"/>
    <w:rsid w:val="00E10B41"/>
    <w:rsid w:val="00E11001"/>
    <w:rsid w:val="00E17027"/>
    <w:rsid w:val="00E175A8"/>
    <w:rsid w:val="00E213BA"/>
    <w:rsid w:val="00E214AA"/>
    <w:rsid w:val="00E21F98"/>
    <w:rsid w:val="00E24A89"/>
    <w:rsid w:val="00E24AD0"/>
    <w:rsid w:val="00E25A25"/>
    <w:rsid w:val="00E263C1"/>
    <w:rsid w:val="00E265EB"/>
    <w:rsid w:val="00E322B5"/>
    <w:rsid w:val="00E325C3"/>
    <w:rsid w:val="00E37C5C"/>
    <w:rsid w:val="00E41D09"/>
    <w:rsid w:val="00E4696B"/>
    <w:rsid w:val="00E50B7B"/>
    <w:rsid w:val="00E53916"/>
    <w:rsid w:val="00E53995"/>
    <w:rsid w:val="00E569FE"/>
    <w:rsid w:val="00E56E4E"/>
    <w:rsid w:val="00E56FE8"/>
    <w:rsid w:val="00E61E5C"/>
    <w:rsid w:val="00E66F0F"/>
    <w:rsid w:val="00E70EA5"/>
    <w:rsid w:val="00E711D2"/>
    <w:rsid w:val="00E73A96"/>
    <w:rsid w:val="00E76311"/>
    <w:rsid w:val="00E772E2"/>
    <w:rsid w:val="00E8159A"/>
    <w:rsid w:val="00E85755"/>
    <w:rsid w:val="00E85E1A"/>
    <w:rsid w:val="00E860AD"/>
    <w:rsid w:val="00E86355"/>
    <w:rsid w:val="00E90110"/>
    <w:rsid w:val="00E923AF"/>
    <w:rsid w:val="00E937C8"/>
    <w:rsid w:val="00E9632D"/>
    <w:rsid w:val="00E964DD"/>
    <w:rsid w:val="00E971CE"/>
    <w:rsid w:val="00E975AC"/>
    <w:rsid w:val="00E97A6F"/>
    <w:rsid w:val="00EA0C56"/>
    <w:rsid w:val="00EA13CF"/>
    <w:rsid w:val="00EA3E26"/>
    <w:rsid w:val="00EA5FD1"/>
    <w:rsid w:val="00EA65A1"/>
    <w:rsid w:val="00EA75B9"/>
    <w:rsid w:val="00EB1F40"/>
    <w:rsid w:val="00EB2A7D"/>
    <w:rsid w:val="00EB35E1"/>
    <w:rsid w:val="00EB43D5"/>
    <w:rsid w:val="00EC11F6"/>
    <w:rsid w:val="00EC2A76"/>
    <w:rsid w:val="00EC2AB3"/>
    <w:rsid w:val="00EC5D13"/>
    <w:rsid w:val="00ED09B4"/>
    <w:rsid w:val="00ED1042"/>
    <w:rsid w:val="00ED1733"/>
    <w:rsid w:val="00ED2E07"/>
    <w:rsid w:val="00ED34AD"/>
    <w:rsid w:val="00ED4832"/>
    <w:rsid w:val="00ED7ADB"/>
    <w:rsid w:val="00EE214C"/>
    <w:rsid w:val="00EE2337"/>
    <w:rsid w:val="00EE2DF7"/>
    <w:rsid w:val="00EE7FB1"/>
    <w:rsid w:val="00EF0352"/>
    <w:rsid w:val="00EF072C"/>
    <w:rsid w:val="00EF4F11"/>
    <w:rsid w:val="00EF68F4"/>
    <w:rsid w:val="00EF6B7F"/>
    <w:rsid w:val="00F0257A"/>
    <w:rsid w:val="00F03F01"/>
    <w:rsid w:val="00F048E8"/>
    <w:rsid w:val="00F05C97"/>
    <w:rsid w:val="00F06519"/>
    <w:rsid w:val="00F0661D"/>
    <w:rsid w:val="00F12B71"/>
    <w:rsid w:val="00F13177"/>
    <w:rsid w:val="00F1329D"/>
    <w:rsid w:val="00F14933"/>
    <w:rsid w:val="00F152B2"/>
    <w:rsid w:val="00F1780B"/>
    <w:rsid w:val="00F17EB3"/>
    <w:rsid w:val="00F20534"/>
    <w:rsid w:val="00F22C7D"/>
    <w:rsid w:val="00F25E14"/>
    <w:rsid w:val="00F26ACC"/>
    <w:rsid w:val="00F2787C"/>
    <w:rsid w:val="00F300D9"/>
    <w:rsid w:val="00F309BC"/>
    <w:rsid w:val="00F34F94"/>
    <w:rsid w:val="00F35ADC"/>
    <w:rsid w:val="00F4333F"/>
    <w:rsid w:val="00F43E21"/>
    <w:rsid w:val="00F4622D"/>
    <w:rsid w:val="00F467AD"/>
    <w:rsid w:val="00F525EE"/>
    <w:rsid w:val="00F53B0A"/>
    <w:rsid w:val="00F5432B"/>
    <w:rsid w:val="00F543B6"/>
    <w:rsid w:val="00F5489D"/>
    <w:rsid w:val="00F55F82"/>
    <w:rsid w:val="00F576AF"/>
    <w:rsid w:val="00F61B37"/>
    <w:rsid w:val="00F6622E"/>
    <w:rsid w:val="00F72C2F"/>
    <w:rsid w:val="00F72D6A"/>
    <w:rsid w:val="00F74199"/>
    <w:rsid w:val="00F74AFB"/>
    <w:rsid w:val="00F74E16"/>
    <w:rsid w:val="00F74F43"/>
    <w:rsid w:val="00F75AE3"/>
    <w:rsid w:val="00F76E97"/>
    <w:rsid w:val="00F7702E"/>
    <w:rsid w:val="00F770C9"/>
    <w:rsid w:val="00F77B3A"/>
    <w:rsid w:val="00F82DC3"/>
    <w:rsid w:val="00F83533"/>
    <w:rsid w:val="00F8361C"/>
    <w:rsid w:val="00F836DC"/>
    <w:rsid w:val="00F84B2A"/>
    <w:rsid w:val="00F86138"/>
    <w:rsid w:val="00F8690D"/>
    <w:rsid w:val="00F86DF3"/>
    <w:rsid w:val="00F90100"/>
    <w:rsid w:val="00F905F6"/>
    <w:rsid w:val="00F93F77"/>
    <w:rsid w:val="00F95184"/>
    <w:rsid w:val="00F95224"/>
    <w:rsid w:val="00F958C1"/>
    <w:rsid w:val="00F96242"/>
    <w:rsid w:val="00F96496"/>
    <w:rsid w:val="00FA0695"/>
    <w:rsid w:val="00FA3578"/>
    <w:rsid w:val="00FA3AD7"/>
    <w:rsid w:val="00FA40A1"/>
    <w:rsid w:val="00FB3ED5"/>
    <w:rsid w:val="00FB541B"/>
    <w:rsid w:val="00FB5EA0"/>
    <w:rsid w:val="00FB63BA"/>
    <w:rsid w:val="00FB6F52"/>
    <w:rsid w:val="00FB7034"/>
    <w:rsid w:val="00FB7CE7"/>
    <w:rsid w:val="00FC01A5"/>
    <w:rsid w:val="00FC2B2B"/>
    <w:rsid w:val="00FC4D32"/>
    <w:rsid w:val="00FC5858"/>
    <w:rsid w:val="00FC7ACE"/>
    <w:rsid w:val="00FD0DDA"/>
    <w:rsid w:val="00FD141C"/>
    <w:rsid w:val="00FD1FC4"/>
    <w:rsid w:val="00FD334C"/>
    <w:rsid w:val="00FD75BF"/>
    <w:rsid w:val="00FD768A"/>
    <w:rsid w:val="00FE2B07"/>
    <w:rsid w:val="00FE38B5"/>
    <w:rsid w:val="00FE57B3"/>
    <w:rsid w:val="00FE60F7"/>
    <w:rsid w:val="00FF02A9"/>
    <w:rsid w:val="00FF063B"/>
    <w:rsid w:val="00FF0977"/>
    <w:rsid w:val="00FF19F9"/>
    <w:rsid w:val="00FF2AD2"/>
    <w:rsid w:val="00FF4E43"/>
    <w:rsid w:val="00FF6618"/>
    <w:rsid w:val="00FF7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5"/>
    <o:shapelayout v:ext="edit">
      <o:idmap v:ext="edit" data="1"/>
    </o:shapelayout>
  </w:shapeDefaults>
  <w:decimalSymbol w:val="."/>
  <w:listSeparator w:val=","/>
  <w14:docId w14:val="456A406C"/>
  <w15:chartTrackingRefBased/>
  <w15:docId w15:val="{E48E3538-CCAA-4234-A882-B7BD7D1AE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8B5"/>
    <w:pPr>
      <w:spacing w:after="0" w:line="240" w:lineRule="auto"/>
    </w:pPr>
    <w:rPr>
      <w:rFonts w:ascii="Times New Roman" w:hAnsi="Times New Roman"/>
      <w:sz w:val="24"/>
    </w:rPr>
  </w:style>
  <w:style w:type="paragraph" w:styleId="Heading1">
    <w:name w:val="heading 1"/>
    <w:basedOn w:val="Normal"/>
    <w:link w:val="Heading1Char"/>
    <w:uiPriority w:val="9"/>
    <w:qFormat/>
    <w:rsid w:val="009C6795"/>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rsid w:val="0000410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97D12"/>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79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04107"/>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unhideWhenUsed/>
    <w:rsid w:val="00466AEE"/>
    <w:rPr>
      <w:sz w:val="20"/>
      <w:szCs w:val="20"/>
    </w:rPr>
  </w:style>
  <w:style w:type="character" w:customStyle="1" w:styleId="FootnoteTextChar">
    <w:name w:val="Footnote Text Char"/>
    <w:basedOn w:val="DefaultParagraphFont"/>
    <w:link w:val="FootnoteText"/>
    <w:uiPriority w:val="99"/>
    <w:qFormat/>
    <w:rsid w:val="00466AEE"/>
    <w:rPr>
      <w:sz w:val="20"/>
      <w:szCs w:val="20"/>
    </w:rPr>
  </w:style>
  <w:style w:type="character" w:styleId="FootnoteReference">
    <w:name w:val="footnote reference"/>
    <w:basedOn w:val="DefaultParagraphFont"/>
    <w:uiPriority w:val="99"/>
    <w:unhideWhenUsed/>
    <w:rsid w:val="00466AEE"/>
    <w:rPr>
      <w:vertAlign w:val="superscript"/>
    </w:rPr>
  </w:style>
  <w:style w:type="paragraph" w:styleId="ListParagraph">
    <w:name w:val="List Paragraph"/>
    <w:basedOn w:val="Normal"/>
    <w:uiPriority w:val="34"/>
    <w:qFormat/>
    <w:rsid w:val="006F6727"/>
    <w:pPr>
      <w:ind w:left="720"/>
      <w:contextualSpacing/>
    </w:pPr>
    <w:rPr>
      <w:rFonts w:eastAsia="Times New Roman" w:cs="Times New Roman"/>
      <w:szCs w:val="24"/>
    </w:rPr>
  </w:style>
  <w:style w:type="paragraph" w:customStyle="1" w:styleId="Default">
    <w:name w:val="Default"/>
    <w:rsid w:val="00F72D6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
    <w:name w:val="text"/>
    <w:aliases w:val="t"/>
    <w:basedOn w:val="Normal"/>
    <w:rsid w:val="00B36613"/>
    <w:pPr>
      <w:overflowPunct w:val="0"/>
      <w:autoSpaceDE w:val="0"/>
      <w:autoSpaceDN w:val="0"/>
      <w:adjustRightInd w:val="0"/>
      <w:spacing w:line="480" w:lineRule="atLeast"/>
      <w:ind w:firstLine="720"/>
      <w:jc w:val="both"/>
      <w:textAlignment w:val="baseline"/>
    </w:pPr>
    <w:rPr>
      <w:rFonts w:ascii="Times" w:eastAsia="Times New Roman" w:hAnsi="Times" w:cs="Times New Roman"/>
      <w:szCs w:val="20"/>
    </w:rPr>
  </w:style>
  <w:style w:type="character" w:styleId="Emphasis">
    <w:name w:val="Emphasis"/>
    <w:basedOn w:val="DefaultParagraphFont"/>
    <w:uiPriority w:val="20"/>
    <w:qFormat/>
    <w:rsid w:val="007B3018"/>
    <w:rPr>
      <w:i/>
      <w:iCs/>
    </w:rPr>
  </w:style>
  <w:style w:type="character" w:styleId="Hyperlink">
    <w:name w:val="Hyperlink"/>
    <w:basedOn w:val="DefaultParagraphFont"/>
    <w:uiPriority w:val="99"/>
    <w:unhideWhenUsed/>
    <w:rsid w:val="007B3018"/>
    <w:rPr>
      <w:color w:val="0000FF"/>
      <w:u w:val="single"/>
    </w:rPr>
  </w:style>
  <w:style w:type="character" w:styleId="UnresolvedMention">
    <w:name w:val="Unresolved Mention"/>
    <w:basedOn w:val="DefaultParagraphFont"/>
    <w:uiPriority w:val="99"/>
    <w:semiHidden/>
    <w:unhideWhenUsed/>
    <w:rsid w:val="00AF1536"/>
    <w:rPr>
      <w:color w:val="605E5C"/>
      <w:shd w:val="clear" w:color="auto" w:fill="E1DFDD"/>
    </w:rPr>
  </w:style>
  <w:style w:type="character" w:customStyle="1" w:styleId="mi">
    <w:name w:val="mi"/>
    <w:basedOn w:val="DefaultParagraphFont"/>
    <w:rsid w:val="00047801"/>
  </w:style>
  <w:style w:type="paragraph" w:styleId="Bibliography">
    <w:name w:val="Bibliography"/>
    <w:basedOn w:val="Normal"/>
    <w:next w:val="Normal"/>
    <w:uiPriority w:val="37"/>
    <w:unhideWhenUsed/>
    <w:rsid w:val="00004107"/>
  </w:style>
  <w:style w:type="character" w:customStyle="1" w:styleId="title-text">
    <w:name w:val="title-text"/>
    <w:basedOn w:val="DefaultParagraphFont"/>
    <w:rsid w:val="00004107"/>
  </w:style>
  <w:style w:type="character" w:customStyle="1" w:styleId="anchor-text">
    <w:name w:val="anchor-text"/>
    <w:basedOn w:val="DefaultParagraphFont"/>
    <w:rsid w:val="00004107"/>
  </w:style>
  <w:style w:type="character" w:customStyle="1" w:styleId="sr-only">
    <w:name w:val="sr-only"/>
    <w:basedOn w:val="DefaultParagraphFont"/>
    <w:rsid w:val="00004107"/>
  </w:style>
  <w:style w:type="character" w:customStyle="1" w:styleId="react-xocs-alternative-link">
    <w:name w:val="react-xocs-alternative-link"/>
    <w:basedOn w:val="DefaultParagraphFont"/>
    <w:rsid w:val="00004107"/>
  </w:style>
  <w:style w:type="character" w:customStyle="1" w:styleId="given-name">
    <w:name w:val="given-name"/>
    <w:basedOn w:val="DefaultParagraphFont"/>
    <w:rsid w:val="00004107"/>
  </w:style>
  <w:style w:type="character" w:customStyle="1" w:styleId="author-ref">
    <w:name w:val="author-ref"/>
    <w:basedOn w:val="DefaultParagraphFont"/>
    <w:rsid w:val="00004107"/>
  </w:style>
  <w:style w:type="character" w:customStyle="1" w:styleId="arxivid">
    <w:name w:val="arxivid"/>
    <w:basedOn w:val="DefaultParagraphFont"/>
    <w:rsid w:val="004E07F0"/>
  </w:style>
  <w:style w:type="paragraph" w:styleId="NormalWeb">
    <w:name w:val="Normal (Web)"/>
    <w:basedOn w:val="Normal"/>
    <w:uiPriority w:val="99"/>
    <w:unhideWhenUsed/>
    <w:rsid w:val="002A2D31"/>
    <w:pPr>
      <w:spacing w:before="100" w:beforeAutospacing="1" w:after="100" w:afterAutospacing="1"/>
    </w:pPr>
    <w:rPr>
      <w:rFonts w:eastAsia="Times New Roman" w:cs="Times New Roman"/>
      <w:szCs w:val="24"/>
    </w:rPr>
  </w:style>
  <w:style w:type="character" w:customStyle="1" w:styleId="nlmarticle-title">
    <w:name w:val="nlm_article-title"/>
    <w:basedOn w:val="DefaultParagraphFont"/>
    <w:rsid w:val="004A0E10"/>
  </w:style>
  <w:style w:type="paragraph" w:customStyle="1" w:styleId="dx-doi">
    <w:name w:val="dx-doi"/>
    <w:basedOn w:val="Normal"/>
    <w:rsid w:val="004A0E10"/>
    <w:pPr>
      <w:spacing w:before="100" w:beforeAutospacing="1" w:after="100" w:afterAutospacing="1"/>
    </w:pPr>
    <w:rPr>
      <w:rFonts w:eastAsia="Times New Roman" w:cs="Times New Roman"/>
      <w:szCs w:val="24"/>
    </w:rPr>
  </w:style>
  <w:style w:type="character" w:customStyle="1" w:styleId="ref-title">
    <w:name w:val="ref-title"/>
    <w:basedOn w:val="DefaultParagraphFont"/>
    <w:rsid w:val="00CA6258"/>
  </w:style>
  <w:style w:type="character" w:customStyle="1" w:styleId="ref-journal">
    <w:name w:val="ref-journal"/>
    <w:basedOn w:val="DefaultParagraphFont"/>
    <w:rsid w:val="00CA6258"/>
  </w:style>
  <w:style w:type="character" w:customStyle="1" w:styleId="ref-vol">
    <w:name w:val="ref-vol"/>
    <w:basedOn w:val="DefaultParagraphFont"/>
    <w:rsid w:val="00CA6258"/>
  </w:style>
  <w:style w:type="character" w:customStyle="1" w:styleId="button-link-text">
    <w:name w:val="button-link-text"/>
    <w:basedOn w:val="DefaultParagraphFont"/>
    <w:rsid w:val="00B94D21"/>
  </w:style>
  <w:style w:type="character" w:styleId="FollowedHyperlink">
    <w:name w:val="FollowedHyperlink"/>
    <w:basedOn w:val="DefaultParagraphFont"/>
    <w:uiPriority w:val="99"/>
    <w:semiHidden/>
    <w:unhideWhenUsed/>
    <w:rsid w:val="001D2CA7"/>
    <w:rPr>
      <w:color w:val="954F72" w:themeColor="followedHyperlink"/>
      <w:u w:val="single"/>
    </w:rPr>
  </w:style>
  <w:style w:type="character" w:styleId="HTMLCite">
    <w:name w:val="HTML Cite"/>
    <w:basedOn w:val="DefaultParagraphFont"/>
    <w:uiPriority w:val="99"/>
    <w:semiHidden/>
    <w:unhideWhenUsed/>
    <w:rsid w:val="007B6985"/>
    <w:rPr>
      <w:i/>
      <w:iCs/>
    </w:rPr>
  </w:style>
  <w:style w:type="character" w:customStyle="1" w:styleId="src">
    <w:name w:val="src"/>
    <w:basedOn w:val="DefaultParagraphFont"/>
    <w:rsid w:val="007B6985"/>
  </w:style>
  <w:style w:type="character" w:customStyle="1" w:styleId="booktitle">
    <w:name w:val="book_title"/>
    <w:basedOn w:val="DefaultParagraphFont"/>
    <w:rsid w:val="002D4712"/>
  </w:style>
  <w:style w:type="paragraph" w:styleId="Footer">
    <w:name w:val="footer"/>
    <w:basedOn w:val="Normal"/>
    <w:link w:val="FooterChar"/>
    <w:uiPriority w:val="99"/>
    <w:rsid w:val="00944E80"/>
    <w:pPr>
      <w:tabs>
        <w:tab w:val="center" w:pos="4680"/>
        <w:tab w:val="right" w:pos="9360"/>
      </w:tabs>
    </w:pPr>
    <w:rPr>
      <w:rFonts w:ascii="Calibri" w:eastAsia="Calibri" w:hAnsi="Calibri" w:cs="Times New Roman"/>
      <w:sz w:val="20"/>
      <w:szCs w:val="20"/>
      <w:lang w:val="x-none" w:eastAsia="x-none"/>
    </w:rPr>
  </w:style>
  <w:style w:type="character" w:customStyle="1" w:styleId="FooterChar">
    <w:name w:val="Footer Char"/>
    <w:basedOn w:val="DefaultParagraphFont"/>
    <w:link w:val="Footer"/>
    <w:uiPriority w:val="99"/>
    <w:rsid w:val="00944E80"/>
    <w:rPr>
      <w:rFonts w:ascii="Calibri" w:eastAsia="Calibri" w:hAnsi="Calibri" w:cs="Times New Roman"/>
      <w:sz w:val="20"/>
      <w:szCs w:val="20"/>
      <w:lang w:val="x-none" w:eastAsia="x-none"/>
    </w:rPr>
  </w:style>
  <w:style w:type="paragraph" w:styleId="Header">
    <w:name w:val="header"/>
    <w:basedOn w:val="Normal"/>
    <w:link w:val="HeaderChar"/>
    <w:uiPriority w:val="99"/>
    <w:unhideWhenUsed/>
    <w:rsid w:val="00E21F98"/>
    <w:pPr>
      <w:tabs>
        <w:tab w:val="center" w:pos="4680"/>
        <w:tab w:val="right" w:pos="9360"/>
      </w:tabs>
    </w:pPr>
  </w:style>
  <w:style w:type="character" w:customStyle="1" w:styleId="HeaderChar">
    <w:name w:val="Header Char"/>
    <w:basedOn w:val="DefaultParagraphFont"/>
    <w:link w:val="Header"/>
    <w:uiPriority w:val="99"/>
    <w:rsid w:val="00E21F98"/>
  </w:style>
  <w:style w:type="character" w:customStyle="1" w:styleId="linkbluetoblue">
    <w:name w:val="linkbluetoblue"/>
    <w:basedOn w:val="DefaultParagraphFont"/>
    <w:rsid w:val="006355B9"/>
  </w:style>
  <w:style w:type="character" w:styleId="Strong">
    <w:name w:val="Strong"/>
    <w:basedOn w:val="DefaultParagraphFont"/>
    <w:uiPriority w:val="22"/>
    <w:qFormat/>
    <w:rsid w:val="007C2184"/>
    <w:rPr>
      <w:b/>
      <w:bCs/>
    </w:rPr>
  </w:style>
  <w:style w:type="character" w:customStyle="1" w:styleId="referencetext">
    <w:name w:val="referencetext"/>
    <w:basedOn w:val="DefaultParagraphFont"/>
    <w:rsid w:val="007C2184"/>
  </w:style>
  <w:style w:type="character" w:customStyle="1" w:styleId="accordion-tabbedtab-mobile">
    <w:name w:val="accordion-tabbed__tab-mobile"/>
    <w:basedOn w:val="DefaultParagraphFont"/>
    <w:rsid w:val="00681713"/>
  </w:style>
  <w:style w:type="character" w:customStyle="1" w:styleId="comma-separator">
    <w:name w:val="comma-separator"/>
    <w:basedOn w:val="DefaultParagraphFont"/>
    <w:rsid w:val="00681713"/>
  </w:style>
  <w:style w:type="character" w:customStyle="1" w:styleId="epub-state">
    <w:name w:val="epub-state"/>
    <w:basedOn w:val="DefaultParagraphFont"/>
    <w:rsid w:val="00681713"/>
  </w:style>
  <w:style w:type="character" w:customStyle="1" w:styleId="epub-date">
    <w:name w:val="epub-date"/>
    <w:basedOn w:val="DefaultParagraphFont"/>
    <w:rsid w:val="00681713"/>
  </w:style>
  <w:style w:type="paragraph" w:styleId="BalloonText">
    <w:name w:val="Balloon Text"/>
    <w:basedOn w:val="Normal"/>
    <w:link w:val="BalloonTextChar"/>
    <w:uiPriority w:val="99"/>
    <w:semiHidden/>
    <w:rsid w:val="009213F1"/>
    <w:rPr>
      <w:rFonts w:ascii="Tahoma" w:eastAsia="Calibri" w:hAnsi="Tahoma" w:cs="Times New Roman"/>
      <w:sz w:val="16"/>
      <w:szCs w:val="20"/>
      <w:lang w:val="x-none" w:eastAsia="x-none"/>
    </w:rPr>
  </w:style>
  <w:style w:type="character" w:customStyle="1" w:styleId="BalloonTextChar">
    <w:name w:val="Balloon Text Char"/>
    <w:basedOn w:val="DefaultParagraphFont"/>
    <w:link w:val="BalloonText"/>
    <w:uiPriority w:val="99"/>
    <w:semiHidden/>
    <w:rsid w:val="009213F1"/>
    <w:rPr>
      <w:rFonts w:ascii="Tahoma" w:eastAsia="Calibri" w:hAnsi="Tahoma" w:cs="Times New Roman"/>
      <w:sz w:val="16"/>
      <w:szCs w:val="20"/>
      <w:lang w:val="x-none" w:eastAsia="x-none"/>
    </w:rPr>
  </w:style>
  <w:style w:type="character" w:customStyle="1" w:styleId="Heading3Char">
    <w:name w:val="Heading 3 Char"/>
    <w:basedOn w:val="DefaultParagraphFont"/>
    <w:link w:val="Heading3"/>
    <w:uiPriority w:val="9"/>
    <w:semiHidden/>
    <w:rsid w:val="00B97D12"/>
    <w:rPr>
      <w:rFonts w:asciiTheme="majorHAnsi" w:eastAsiaTheme="majorEastAsia" w:hAnsiTheme="majorHAnsi" w:cstheme="majorBidi"/>
      <w:color w:val="1F3763" w:themeColor="accent1" w:themeShade="7F"/>
      <w:sz w:val="24"/>
      <w:szCs w:val="24"/>
    </w:rPr>
  </w:style>
  <w:style w:type="paragraph" w:styleId="Caption">
    <w:name w:val="caption"/>
    <w:basedOn w:val="Normal"/>
    <w:next w:val="Normal"/>
    <w:uiPriority w:val="35"/>
    <w:semiHidden/>
    <w:unhideWhenUsed/>
    <w:qFormat/>
    <w:rsid w:val="00BB656F"/>
    <w:pPr>
      <w:keepNext/>
      <w:spacing w:after="200"/>
    </w:pPr>
    <w:rPr>
      <w:rFonts w:cs="Times New Roman"/>
      <w:b/>
      <w:iCs/>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8453">
      <w:bodyDiv w:val="1"/>
      <w:marLeft w:val="0"/>
      <w:marRight w:val="0"/>
      <w:marTop w:val="0"/>
      <w:marBottom w:val="0"/>
      <w:divBdr>
        <w:top w:val="none" w:sz="0" w:space="0" w:color="auto"/>
        <w:left w:val="none" w:sz="0" w:space="0" w:color="auto"/>
        <w:bottom w:val="none" w:sz="0" w:space="0" w:color="auto"/>
        <w:right w:val="none" w:sz="0" w:space="0" w:color="auto"/>
      </w:divBdr>
    </w:div>
    <w:div w:id="62027589">
      <w:bodyDiv w:val="1"/>
      <w:marLeft w:val="0"/>
      <w:marRight w:val="0"/>
      <w:marTop w:val="0"/>
      <w:marBottom w:val="0"/>
      <w:divBdr>
        <w:top w:val="none" w:sz="0" w:space="0" w:color="auto"/>
        <w:left w:val="none" w:sz="0" w:space="0" w:color="auto"/>
        <w:bottom w:val="none" w:sz="0" w:space="0" w:color="auto"/>
        <w:right w:val="none" w:sz="0" w:space="0" w:color="auto"/>
      </w:divBdr>
    </w:div>
    <w:div w:id="146822201">
      <w:bodyDiv w:val="1"/>
      <w:marLeft w:val="0"/>
      <w:marRight w:val="0"/>
      <w:marTop w:val="0"/>
      <w:marBottom w:val="0"/>
      <w:divBdr>
        <w:top w:val="none" w:sz="0" w:space="0" w:color="auto"/>
        <w:left w:val="none" w:sz="0" w:space="0" w:color="auto"/>
        <w:bottom w:val="none" w:sz="0" w:space="0" w:color="auto"/>
        <w:right w:val="none" w:sz="0" w:space="0" w:color="auto"/>
      </w:divBdr>
    </w:div>
    <w:div w:id="167717226">
      <w:bodyDiv w:val="1"/>
      <w:marLeft w:val="0"/>
      <w:marRight w:val="0"/>
      <w:marTop w:val="0"/>
      <w:marBottom w:val="0"/>
      <w:divBdr>
        <w:top w:val="none" w:sz="0" w:space="0" w:color="auto"/>
        <w:left w:val="none" w:sz="0" w:space="0" w:color="auto"/>
        <w:bottom w:val="none" w:sz="0" w:space="0" w:color="auto"/>
        <w:right w:val="none" w:sz="0" w:space="0" w:color="auto"/>
      </w:divBdr>
    </w:div>
    <w:div w:id="226184699">
      <w:bodyDiv w:val="1"/>
      <w:marLeft w:val="0"/>
      <w:marRight w:val="0"/>
      <w:marTop w:val="0"/>
      <w:marBottom w:val="0"/>
      <w:divBdr>
        <w:top w:val="none" w:sz="0" w:space="0" w:color="auto"/>
        <w:left w:val="none" w:sz="0" w:space="0" w:color="auto"/>
        <w:bottom w:val="none" w:sz="0" w:space="0" w:color="auto"/>
        <w:right w:val="none" w:sz="0" w:space="0" w:color="auto"/>
      </w:divBdr>
      <w:divsChild>
        <w:div w:id="446237655">
          <w:marLeft w:val="0"/>
          <w:marRight w:val="0"/>
          <w:marTop w:val="0"/>
          <w:marBottom w:val="0"/>
          <w:divBdr>
            <w:top w:val="none" w:sz="0" w:space="0" w:color="auto"/>
            <w:left w:val="none" w:sz="0" w:space="0" w:color="auto"/>
            <w:bottom w:val="none" w:sz="0" w:space="0" w:color="auto"/>
            <w:right w:val="none" w:sz="0" w:space="0" w:color="auto"/>
          </w:divBdr>
        </w:div>
        <w:div w:id="1492405774">
          <w:marLeft w:val="0"/>
          <w:marRight w:val="0"/>
          <w:marTop w:val="0"/>
          <w:marBottom w:val="0"/>
          <w:divBdr>
            <w:top w:val="none" w:sz="0" w:space="0" w:color="auto"/>
            <w:left w:val="none" w:sz="0" w:space="0" w:color="auto"/>
            <w:bottom w:val="none" w:sz="0" w:space="0" w:color="auto"/>
            <w:right w:val="none" w:sz="0" w:space="0" w:color="auto"/>
          </w:divBdr>
          <w:divsChild>
            <w:div w:id="1367368910">
              <w:marLeft w:val="0"/>
              <w:marRight w:val="0"/>
              <w:marTop w:val="0"/>
              <w:marBottom w:val="0"/>
              <w:divBdr>
                <w:top w:val="none" w:sz="0" w:space="0" w:color="auto"/>
                <w:left w:val="none" w:sz="0" w:space="0" w:color="auto"/>
                <w:bottom w:val="none" w:sz="0" w:space="0" w:color="auto"/>
                <w:right w:val="none" w:sz="0" w:space="0" w:color="auto"/>
              </w:divBdr>
              <w:divsChild>
                <w:div w:id="85500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832028">
      <w:bodyDiv w:val="1"/>
      <w:marLeft w:val="0"/>
      <w:marRight w:val="0"/>
      <w:marTop w:val="0"/>
      <w:marBottom w:val="0"/>
      <w:divBdr>
        <w:top w:val="none" w:sz="0" w:space="0" w:color="auto"/>
        <w:left w:val="none" w:sz="0" w:space="0" w:color="auto"/>
        <w:bottom w:val="none" w:sz="0" w:space="0" w:color="auto"/>
        <w:right w:val="none" w:sz="0" w:space="0" w:color="auto"/>
      </w:divBdr>
      <w:divsChild>
        <w:div w:id="1983074800">
          <w:marLeft w:val="0"/>
          <w:marRight w:val="0"/>
          <w:marTop w:val="0"/>
          <w:marBottom w:val="120"/>
          <w:divBdr>
            <w:top w:val="none" w:sz="0" w:space="0" w:color="auto"/>
            <w:left w:val="none" w:sz="0" w:space="0" w:color="auto"/>
            <w:bottom w:val="none" w:sz="0" w:space="0" w:color="auto"/>
            <w:right w:val="none" w:sz="0" w:space="0" w:color="auto"/>
          </w:divBdr>
          <w:divsChild>
            <w:div w:id="2136215970">
              <w:marLeft w:val="0"/>
              <w:marRight w:val="0"/>
              <w:marTop w:val="0"/>
              <w:marBottom w:val="0"/>
              <w:divBdr>
                <w:top w:val="none" w:sz="0" w:space="0" w:color="auto"/>
                <w:left w:val="none" w:sz="0" w:space="0" w:color="auto"/>
                <w:bottom w:val="none" w:sz="0" w:space="0" w:color="auto"/>
                <w:right w:val="none" w:sz="0" w:space="0" w:color="auto"/>
              </w:divBdr>
              <w:divsChild>
                <w:div w:id="1801725454">
                  <w:marLeft w:val="0"/>
                  <w:marRight w:val="0"/>
                  <w:marTop w:val="0"/>
                  <w:marBottom w:val="0"/>
                  <w:divBdr>
                    <w:top w:val="none" w:sz="0" w:space="0" w:color="auto"/>
                    <w:left w:val="none" w:sz="0" w:space="0" w:color="auto"/>
                    <w:bottom w:val="none" w:sz="0" w:space="0" w:color="auto"/>
                    <w:right w:val="none" w:sz="0" w:space="0" w:color="auto"/>
                  </w:divBdr>
                  <w:divsChild>
                    <w:div w:id="181910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264002">
      <w:bodyDiv w:val="1"/>
      <w:marLeft w:val="0"/>
      <w:marRight w:val="0"/>
      <w:marTop w:val="0"/>
      <w:marBottom w:val="0"/>
      <w:divBdr>
        <w:top w:val="none" w:sz="0" w:space="0" w:color="auto"/>
        <w:left w:val="none" w:sz="0" w:space="0" w:color="auto"/>
        <w:bottom w:val="none" w:sz="0" w:space="0" w:color="auto"/>
        <w:right w:val="none" w:sz="0" w:space="0" w:color="auto"/>
      </w:divBdr>
    </w:div>
    <w:div w:id="342518533">
      <w:bodyDiv w:val="1"/>
      <w:marLeft w:val="0"/>
      <w:marRight w:val="0"/>
      <w:marTop w:val="0"/>
      <w:marBottom w:val="0"/>
      <w:divBdr>
        <w:top w:val="none" w:sz="0" w:space="0" w:color="auto"/>
        <w:left w:val="none" w:sz="0" w:space="0" w:color="auto"/>
        <w:bottom w:val="none" w:sz="0" w:space="0" w:color="auto"/>
        <w:right w:val="none" w:sz="0" w:space="0" w:color="auto"/>
      </w:divBdr>
    </w:div>
    <w:div w:id="455418102">
      <w:bodyDiv w:val="1"/>
      <w:marLeft w:val="0"/>
      <w:marRight w:val="0"/>
      <w:marTop w:val="0"/>
      <w:marBottom w:val="0"/>
      <w:divBdr>
        <w:top w:val="none" w:sz="0" w:space="0" w:color="auto"/>
        <w:left w:val="none" w:sz="0" w:space="0" w:color="auto"/>
        <w:bottom w:val="none" w:sz="0" w:space="0" w:color="auto"/>
        <w:right w:val="none" w:sz="0" w:space="0" w:color="auto"/>
      </w:divBdr>
    </w:div>
    <w:div w:id="633340188">
      <w:bodyDiv w:val="1"/>
      <w:marLeft w:val="0"/>
      <w:marRight w:val="0"/>
      <w:marTop w:val="0"/>
      <w:marBottom w:val="0"/>
      <w:divBdr>
        <w:top w:val="none" w:sz="0" w:space="0" w:color="auto"/>
        <w:left w:val="none" w:sz="0" w:space="0" w:color="auto"/>
        <w:bottom w:val="none" w:sz="0" w:space="0" w:color="auto"/>
        <w:right w:val="none" w:sz="0" w:space="0" w:color="auto"/>
      </w:divBdr>
    </w:div>
    <w:div w:id="652224448">
      <w:bodyDiv w:val="1"/>
      <w:marLeft w:val="0"/>
      <w:marRight w:val="0"/>
      <w:marTop w:val="0"/>
      <w:marBottom w:val="0"/>
      <w:divBdr>
        <w:top w:val="none" w:sz="0" w:space="0" w:color="auto"/>
        <w:left w:val="none" w:sz="0" w:space="0" w:color="auto"/>
        <w:bottom w:val="none" w:sz="0" w:space="0" w:color="auto"/>
        <w:right w:val="none" w:sz="0" w:space="0" w:color="auto"/>
      </w:divBdr>
    </w:div>
    <w:div w:id="707998813">
      <w:bodyDiv w:val="1"/>
      <w:marLeft w:val="0"/>
      <w:marRight w:val="0"/>
      <w:marTop w:val="0"/>
      <w:marBottom w:val="0"/>
      <w:divBdr>
        <w:top w:val="none" w:sz="0" w:space="0" w:color="auto"/>
        <w:left w:val="none" w:sz="0" w:space="0" w:color="auto"/>
        <w:bottom w:val="none" w:sz="0" w:space="0" w:color="auto"/>
        <w:right w:val="none" w:sz="0" w:space="0" w:color="auto"/>
      </w:divBdr>
    </w:div>
    <w:div w:id="803086679">
      <w:bodyDiv w:val="1"/>
      <w:marLeft w:val="0"/>
      <w:marRight w:val="0"/>
      <w:marTop w:val="0"/>
      <w:marBottom w:val="0"/>
      <w:divBdr>
        <w:top w:val="none" w:sz="0" w:space="0" w:color="auto"/>
        <w:left w:val="none" w:sz="0" w:space="0" w:color="auto"/>
        <w:bottom w:val="none" w:sz="0" w:space="0" w:color="auto"/>
        <w:right w:val="none" w:sz="0" w:space="0" w:color="auto"/>
      </w:divBdr>
    </w:div>
    <w:div w:id="812719118">
      <w:bodyDiv w:val="1"/>
      <w:marLeft w:val="0"/>
      <w:marRight w:val="0"/>
      <w:marTop w:val="0"/>
      <w:marBottom w:val="0"/>
      <w:divBdr>
        <w:top w:val="none" w:sz="0" w:space="0" w:color="auto"/>
        <w:left w:val="none" w:sz="0" w:space="0" w:color="auto"/>
        <w:bottom w:val="none" w:sz="0" w:space="0" w:color="auto"/>
        <w:right w:val="none" w:sz="0" w:space="0" w:color="auto"/>
      </w:divBdr>
    </w:div>
    <w:div w:id="861629035">
      <w:bodyDiv w:val="1"/>
      <w:marLeft w:val="0"/>
      <w:marRight w:val="0"/>
      <w:marTop w:val="0"/>
      <w:marBottom w:val="0"/>
      <w:divBdr>
        <w:top w:val="none" w:sz="0" w:space="0" w:color="auto"/>
        <w:left w:val="none" w:sz="0" w:space="0" w:color="auto"/>
        <w:bottom w:val="none" w:sz="0" w:space="0" w:color="auto"/>
        <w:right w:val="none" w:sz="0" w:space="0" w:color="auto"/>
      </w:divBdr>
    </w:div>
    <w:div w:id="1006326661">
      <w:bodyDiv w:val="1"/>
      <w:marLeft w:val="0"/>
      <w:marRight w:val="0"/>
      <w:marTop w:val="0"/>
      <w:marBottom w:val="0"/>
      <w:divBdr>
        <w:top w:val="none" w:sz="0" w:space="0" w:color="auto"/>
        <w:left w:val="none" w:sz="0" w:space="0" w:color="auto"/>
        <w:bottom w:val="none" w:sz="0" w:space="0" w:color="auto"/>
        <w:right w:val="none" w:sz="0" w:space="0" w:color="auto"/>
      </w:divBdr>
    </w:div>
    <w:div w:id="1017346078">
      <w:bodyDiv w:val="1"/>
      <w:marLeft w:val="0"/>
      <w:marRight w:val="0"/>
      <w:marTop w:val="0"/>
      <w:marBottom w:val="0"/>
      <w:divBdr>
        <w:top w:val="none" w:sz="0" w:space="0" w:color="auto"/>
        <w:left w:val="none" w:sz="0" w:space="0" w:color="auto"/>
        <w:bottom w:val="none" w:sz="0" w:space="0" w:color="auto"/>
        <w:right w:val="none" w:sz="0" w:space="0" w:color="auto"/>
      </w:divBdr>
    </w:div>
    <w:div w:id="1030881607">
      <w:bodyDiv w:val="1"/>
      <w:marLeft w:val="0"/>
      <w:marRight w:val="0"/>
      <w:marTop w:val="0"/>
      <w:marBottom w:val="0"/>
      <w:divBdr>
        <w:top w:val="none" w:sz="0" w:space="0" w:color="auto"/>
        <w:left w:val="none" w:sz="0" w:space="0" w:color="auto"/>
        <w:bottom w:val="none" w:sz="0" w:space="0" w:color="auto"/>
        <w:right w:val="none" w:sz="0" w:space="0" w:color="auto"/>
      </w:divBdr>
    </w:div>
    <w:div w:id="1041394389">
      <w:bodyDiv w:val="1"/>
      <w:marLeft w:val="0"/>
      <w:marRight w:val="0"/>
      <w:marTop w:val="0"/>
      <w:marBottom w:val="0"/>
      <w:divBdr>
        <w:top w:val="none" w:sz="0" w:space="0" w:color="auto"/>
        <w:left w:val="none" w:sz="0" w:space="0" w:color="auto"/>
        <w:bottom w:val="none" w:sz="0" w:space="0" w:color="auto"/>
        <w:right w:val="none" w:sz="0" w:space="0" w:color="auto"/>
      </w:divBdr>
    </w:div>
    <w:div w:id="1042829433">
      <w:bodyDiv w:val="1"/>
      <w:marLeft w:val="0"/>
      <w:marRight w:val="0"/>
      <w:marTop w:val="0"/>
      <w:marBottom w:val="0"/>
      <w:divBdr>
        <w:top w:val="none" w:sz="0" w:space="0" w:color="auto"/>
        <w:left w:val="none" w:sz="0" w:space="0" w:color="auto"/>
        <w:bottom w:val="none" w:sz="0" w:space="0" w:color="auto"/>
        <w:right w:val="none" w:sz="0" w:space="0" w:color="auto"/>
      </w:divBdr>
    </w:div>
    <w:div w:id="1129208510">
      <w:bodyDiv w:val="1"/>
      <w:marLeft w:val="0"/>
      <w:marRight w:val="0"/>
      <w:marTop w:val="0"/>
      <w:marBottom w:val="0"/>
      <w:divBdr>
        <w:top w:val="none" w:sz="0" w:space="0" w:color="auto"/>
        <w:left w:val="none" w:sz="0" w:space="0" w:color="auto"/>
        <w:bottom w:val="none" w:sz="0" w:space="0" w:color="auto"/>
        <w:right w:val="none" w:sz="0" w:space="0" w:color="auto"/>
      </w:divBdr>
    </w:div>
    <w:div w:id="1129861413">
      <w:bodyDiv w:val="1"/>
      <w:marLeft w:val="0"/>
      <w:marRight w:val="0"/>
      <w:marTop w:val="0"/>
      <w:marBottom w:val="0"/>
      <w:divBdr>
        <w:top w:val="none" w:sz="0" w:space="0" w:color="auto"/>
        <w:left w:val="none" w:sz="0" w:space="0" w:color="auto"/>
        <w:bottom w:val="none" w:sz="0" w:space="0" w:color="auto"/>
        <w:right w:val="none" w:sz="0" w:space="0" w:color="auto"/>
      </w:divBdr>
    </w:div>
    <w:div w:id="1173255068">
      <w:bodyDiv w:val="1"/>
      <w:marLeft w:val="0"/>
      <w:marRight w:val="0"/>
      <w:marTop w:val="0"/>
      <w:marBottom w:val="0"/>
      <w:divBdr>
        <w:top w:val="none" w:sz="0" w:space="0" w:color="auto"/>
        <w:left w:val="none" w:sz="0" w:space="0" w:color="auto"/>
        <w:bottom w:val="none" w:sz="0" w:space="0" w:color="auto"/>
        <w:right w:val="none" w:sz="0" w:space="0" w:color="auto"/>
      </w:divBdr>
      <w:divsChild>
        <w:div w:id="2107453936">
          <w:marLeft w:val="0"/>
          <w:marRight w:val="0"/>
          <w:marTop w:val="0"/>
          <w:marBottom w:val="0"/>
          <w:divBdr>
            <w:top w:val="none" w:sz="0" w:space="0" w:color="auto"/>
            <w:left w:val="none" w:sz="0" w:space="0" w:color="auto"/>
            <w:bottom w:val="none" w:sz="0" w:space="0" w:color="auto"/>
            <w:right w:val="none" w:sz="0" w:space="0" w:color="auto"/>
          </w:divBdr>
          <w:divsChild>
            <w:div w:id="62870424">
              <w:marLeft w:val="0"/>
              <w:marRight w:val="0"/>
              <w:marTop w:val="0"/>
              <w:marBottom w:val="0"/>
              <w:divBdr>
                <w:top w:val="none" w:sz="0" w:space="0" w:color="auto"/>
                <w:left w:val="none" w:sz="0" w:space="0" w:color="auto"/>
                <w:bottom w:val="none" w:sz="0" w:space="0" w:color="auto"/>
                <w:right w:val="none" w:sz="0" w:space="0" w:color="auto"/>
              </w:divBdr>
              <w:divsChild>
                <w:div w:id="2147236878">
                  <w:marLeft w:val="0"/>
                  <w:marRight w:val="0"/>
                  <w:marTop w:val="0"/>
                  <w:marBottom w:val="0"/>
                  <w:divBdr>
                    <w:top w:val="none" w:sz="0" w:space="0" w:color="auto"/>
                    <w:left w:val="none" w:sz="0" w:space="0" w:color="auto"/>
                    <w:bottom w:val="none" w:sz="0" w:space="0" w:color="auto"/>
                    <w:right w:val="none" w:sz="0" w:space="0" w:color="auto"/>
                  </w:divBdr>
                  <w:divsChild>
                    <w:div w:id="18679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041739">
          <w:marLeft w:val="0"/>
          <w:marRight w:val="0"/>
          <w:marTop w:val="0"/>
          <w:marBottom w:val="0"/>
          <w:divBdr>
            <w:top w:val="none" w:sz="0" w:space="0" w:color="auto"/>
            <w:left w:val="none" w:sz="0" w:space="0" w:color="auto"/>
            <w:bottom w:val="none" w:sz="0" w:space="0" w:color="auto"/>
            <w:right w:val="none" w:sz="0" w:space="0" w:color="auto"/>
          </w:divBdr>
          <w:divsChild>
            <w:div w:id="1588076183">
              <w:marLeft w:val="0"/>
              <w:marRight w:val="0"/>
              <w:marTop w:val="0"/>
              <w:marBottom w:val="0"/>
              <w:divBdr>
                <w:top w:val="none" w:sz="0" w:space="0" w:color="auto"/>
                <w:left w:val="none" w:sz="0" w:space="0" w:color="auto"/>
                <w:bottom w:val="none" w:sz="0" w:space="0" w:color="auto"/>
                <w:right w:val="none" w:sz="0" w:space="0" w:color="auto"/>
              </w:divBdr>
            </w:div>
            <w:div w:id="63557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7552">
      <w:bodyDiv w:val="1"/>
      <w:marLeft w:val="0"/>
      <w:marRight w:val="0"/>
      <w:marTop w:val="0"/>
      <w:marBottom w:val="0"/>
      <w:divBdr>
        <w:top w:val="none" w:sz="0" w:space="0" w:color="auto"/>
        <w:left w:val="none" w:sz="0" w:space="0" w:color="auto"/>
        <w:bottom w:val="none" w:sz="0" w:space="0" w:color="auto"/>
        <w:right w:val="none" w:sz="0" w:space="0" w:color="auto"/>
      </w:divBdr>
    </w:div>
    <w:div w:id="1174763245">
      <w:bodyDiv w:val="1"/>
      <w:marLeft w:val="0"/>
      <w:marRight w:val="0"/>
      <w:marTop w:val="0"/>
      <w:marBottom w:val="0"/>
      <w:divBdr>
        <w:top w:val="none" w:sz="0" w:space="0" w:color="auto"/>
        <w:left w:val="none" w:sz="0" w:space="0" w:color="auto"/>
        <w:bottom w:val="none" w:sz="0" w:space="0" w:color="auto"/>
        <w:right w:val="none" w:sz="0" w:space="0" w:color="auto"/>
      </w:divBdr>
    </w:div>
    <w:div w:id="1191869431">
      <w:bodyDiv w:val="1"/>
      <w:marLeft w:val="0"/>
      <w:marRight w:val="0"/>
      <w:marTop w:val="0"/>
      <w:marBottom w:val="0"/>
      <w:divBdr>
        <w:top w:val="none" w:sz="0" w:space="0" w:color="auto"/>
        <w:left w:val="none" w:sz="0" w:space="0" w:color="auto"/>
        <w:bottom w:val="none" w:sz="0" w:space="0" w:color="auto"/>
        <w:right w:val="none" w:sz="0" w:space="0" w:color="auto"/>
      </w:divBdr>
    </w:div>
    <w:div w:id="1216698113">
      <w:bodyDiv w:val="1"/>
      <w:marLeft w:val="0"/>
      <w:marRight w:val="0"/>
      <w:marTop w:val="0"/>
      <w:marBottom w:val="0"/>
      <w:divBdr>
        <w:top w:val="none" w:sz="0" w:space="0" w:color="auto"/>
        <w:left w:val="none" w:sz="0" w:space="0" w:color="auto"/>
        <w:bottom w:val="none" w:sz="0" w:space="0" w:color="auto"/>
        <w:right w:val="none" w:sz="0" w:space="0" w:color="auto"/>
      </w:divBdr>
    </w:div>
    <w:div w:id="1221284827">
      <w:bodyDiv w:val="1"/>
      <w:marLeft w:val="0"/>
      <w:marRight w:val="0"/>
      <w:marTop w:val="0"/>
      <w:marBottom w:val="0"/>
      <w:divBdr>
        <w:top w:val="none" w:sz="0" w:space="0" w:color="auto"/>
        <w:left w:val="none" w:sz="0" w:space="0" w:color="auto"/>
        <w:bottom w:val="none" w:sz="0" w:space="0" w:color="auto"/>
        <w:right w:val="none" w:sz="0" w:space="0" w:color="auto"/>
      </w:divBdr>
    </w:div>
    <w:div w:id="1301499437">
      <w:bodyDiv w:val="1"/>
      <w:marLeft w:val="0"/>
      <w:marRight w:val="0"/>
      <w:marTop w:val="0"/>
      <w:marBottom w:val="0"/>
      <w:divBdr>
        <w:top w:val="none" w:sz="0" w:space="0" w:color="auto"/>
        <w:left w:val="none" w:sz="0" w:space="0" w:color="auto"/>
        <w:bottom w:val="none" w:sz="0" w:space="0" w:color="auto"/>
        <w:right w:val="none" w:sz="0" w:space="0" w:color="auto"/>
      </w:divBdr>
      <w:divsChild>
        <w:div w:id="186332930">
          <w:marLeft w:val="300"/>
          <w:marRight w:val="0"/>
          <w:marTop w:val="120"/>
          <w:marBottom w:val="120"/>
          <w:divBdr>
            <w:top w:val="none" w:sz="0" w:space="0" w:color="auto"/>
            <w:left w:val="none" w:sz="0" w:space="0" w:color="auto"/>
            <w:bottom w:val="none" w:sz="0" w:space="0" w:color="auto"/>
            <w:right w:val="none" w:sz="0" w:space="0" w:color="auto"/>
          </w:divBdr>
        </w:div>
      </w:divsChild>
    </w:div>
    <w:div w:id="1333947686">
      <w:bodyDiv w:val="1"/>
      <w:marLeft w:val="0"/>
      <w:marRight w:val="0"/>
      <w:marTop w:val="0"/>
      <w:marBottom w:val="0"/>
      <w:divBdr>
        <w:top w:val="none" w:sz="0" w:space="0" w:color="auto"/>
        <w:left w:val="none" w:sz="0" w:space="0" w:color="auto"/>
        <w:bottom w:val="none" w:sz="0" w:space="0" w:color="auto"/>
        <w:right w:val="none" w:sz="0" w:space="0" w:color="auto"/>
      </w:divBdr>
      <w:divsChild>
        <w:div w:id="977343736">
          <w:marLeft w:val="0"/>
          <w:marRight w:val="0"/>
          <w:marTop w:val="0"/>
          <w:marBottom w:val="0"/>
          <w:divBdr>
            <w:top w:val="none" w:sz="0" w:space="0" w:color="auto"/>
            <w:left w:val="none" w:sz="0" w:space="0" w:color="auto"/>
            <w:bottom w:val="none" w:sz="0" w:space="0" w:color="auto"/>
            <w:right w:val="none" w:sz="0" w:space="0" w:color="auto"/>
          </w:divBdr>
        </w:div>
        <w:div w:id="1308391478">
          <w:marLeft w:val="0"/>
          <w:marRight w:val="0"/>
          <w:marTop w:val="0"/>
          <w:marBottom w:val="0"/>
          <w:divBdr>
            <w:top w:val="none" w:sz="0" w:space="0" w:color="auto"/>
            <w:left w:val="none" w:sz="0" w:space="0" w:color="auto"/>
            <w:bottom w:val="none" w:sz="0" w:space="0" w:color="auto"/>
            <w:right w:val="none" w:sz="0" w:space="0" w:color="auto"/>
          </w:divBdr>
          <w:divsChild>
            <w:div w:id="84882177">
              <w:marLeft w:val="0"/>
              <w:marRight w:val="0"/>
              <w:marTop w:val="0"/>
              <w:marBottom w:val="0"/>
              <w:divBdr>
                <w:top w:val="none" w:sz="0" w:space="0" w:color="auto"/>
                <w:left w:val="none" w:sz="0" w:space="0" w:color="auto"/>
                <w:bottom w:val="none" w:sz="0" w:space="0" w:color="auto"/>
                <w:right w:val="none" w:sz="0" w:space="0" w:color="auto"/>
              </w:divBdr>
              <w:divsChild>
                <w:div w:id="18317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57406">
      <w:bodyDiv w:val="1"/>
      <w:marLeft w:val="0"/>
      <w:marRight w:val="0"/>
      <w:marTop w:val="0"/>
      <w:marBottom w:val="0"/>
      <w:divBdr>
        <w:top w:val="none" w:sz="0" w:space="0" w:color="auto"/>
        <w:left w:val="none" w:sz="0" w:space="0" w:color="auto"/>
        <w:bottom w:val="none" w:sz="0" w:space="0" w:color="auto"/>
        <w:right w:val="none" w:sz="0" w:space="0" w:color="auto"/>
      </w:divBdr>
    </w:div>
    <w:div w:id="1409420184">
      <w:bodyDiv w:val="1"/>
      <w:marLeft w:val="0"/>
      <w:marRight w:val="0"/>
      <w:marTop w:val="0"/>
      <w:marBottom w:val="0"/>
      <w:divBdr>
        <w:top w:val="none" w:sz="0" w:space="0" w:color="auto"/>
        <w:left w:val="none" w:sz="0" w:space="0" w:color="auto"/>
        <w:bottom w:val="none" w:sz="0" w:space="0" w:color="auto"/>
        <w:right w:val="none" w:sz="0" w:space="0" w:color="auto"/>
      </w:divBdr>
    </w:div>
    <w:div w:id="1423183125">
      <w:bodyDiv w:val="1"/>
      <w:marLeft w:val="0"/>
      <w:marRight w:val="0"/>
      <w:marTop w:val="0"/>
      <w:marBottom w:val="0"/>
      <w:divBdr>
        <w:top w:val="none" w:sz="0" w:space="0" w:color="auto"/>
        <w:left w:val="none" w:sz="0" w:space="0" w:color="auto"/>
        <w:bottom w:val="none" w:sz="0" w:space="0" w:color="auto"/>
        <w:right w:val="none" w:sz="0" w:space="0" w:color="auto"/>
      </w:divBdr>
      <w:divsChild>
        <w:div w:id="2075934033">
          <w:marLeft w:val="0"/>
          <w:marRight w:val="0"/>
          <w:marTop w:val="0"/>
          <w:marBottom w:val="120"/>
          <w:divBdr>
            <w:top w:val="none" w:sz="0" w:space="0" w:color="auto"/>
            <w:left w:val="none" w:sz="0" w:space="0" w:color="auto"/>
            <w:bottom w:val="none" w:sz="0" w:space="0" w:color="auto"/>
            <w:right w:val="none" w:sz="0" w:space="0" w:color="auto"/>
          </w:divBdr>
          <w:divsChild>
            <w:div w:id="1250700418">
              <w:marLeft w:val="0"/>
              <w:marRight w:val="0"/>
              <w:marTop w:val="0"/>
              <w:marBottom w:val="0"/>
              <w:divBdr>
                <w:top w:val="none" w:sz="0" w:space="0" w:color="auto"/>
                <w:left w:val="none" w:sz="0" w:space="0" w:color="auto"/>
                <w:bottom w:val="none" w:sz="0" w:space="0" w:color="auto"/>
                <w:right w:val="none" w:sz="0" w:space="0" w:color="auto"/>
              </w:divBdr>
              <w:divsChild>
                <w:div w:id="1246451723">
                  <w:marLeft w:val="0"/>
                  <w:marRight w:val="0"/>
                  <w:marTop w:val="0"/>
                  <w:marBottom w:val="0"/>
                  <w:divBdr>
                    <w:top w:val="none" w:sz="0" w:space="0" w:color="auto"/>
                    <w:left w:val="none" w:sz="0" w:space="0" w:color="auto"/>
                    <w:bottom w:val="none" w:sz="0" w:space="0" w:color="auto"/>
                    <w:right w:val="none" w:sz="0" w:space="0" w:color="auto"/>
                  </w:divBdr>
                  <w:divsChild>
                    <w:div w:id="114793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25994">
      <w:bodyDiv w:val="1"/>
      <w:marLeft w:val="0"/>
      <w:marRight w:val="0"/>
      <w:marTop w:val="0"/>
      <w:marBottom w:val="0"/>
      <w:divBdr>
        <w:top w:val="none" w:sz="0" w:space="0" w:color="auto"/>
        <w:left w:val="none" w:sz="0" w:space="0" w:color="auto"/>
        <w:bottom w:val="none" w:sz="0" w:space="0" w:color="auto"/>
        <w:right w:val="none" w:sz="0" w:space="0" w:color="auto"/>
      </w:divBdr>
    </w:div>
    <w:div w:id="1797992636">
      <w:bodyDiv w:val="1"/>
      <w:marLeft w:val="0"/>
      <w:marRight w:val="0"/>
      <w:marTop w:val="0"/>
      <w:marBottom w:val="0"/>
      <w:divBdr>
        <w:top w:val="none" w:sz="0" w:space="0" w:color="auto"/>
        <w:left w:val="none" w:sz="0" w:space="0" w:color="auto"/>
        <w:bottom w:val="none" w:sz="0" w:space="0" w:color="auto"/>
        <w:right w:val="none" w:sz="0" w:space="0" w:color="auto"/>
      </w:divBdr>
    </w:div>
    <w:div w:id="1847864800">
      <w:bodyDiv w:val="1"/>
      <w:marLeft w:val="0"/>
      <w:marRight w:val="0"/>
      <w:marTop w:val="0"/>
      <w:marBottom w:val="0"/>
      <w:divBdr>
        <w:top w:val="none" w:sz="0" w:space="0" w:color="auto"/>
        <w:left w:val="none" w:sz="0" w:space="0" w:color="auto"/>
        <w:bottom w:val="none" w:sz="0" w:space="0" w:color="auto"/>
        <w:right w:val="none" w:sz="0" w:space="0" w:color="auto"/>
      </w:divBdr>
    </w:div>
    <w:div w:id="1853564985">
      <w:bodyDiv w:val="1"/>
      <w:marLeft w:val="0"/>
      <w:marRight w:val="0"/>
      <w:marTop w:val="0"/>
      <w:marBottom w:val="0"/>
      <w:divBdr>
        <w:top w:val="none" w:sz="0" w:space="0" w:color="auto"/>
        <w:left w:val="none" w:sz="0" w:space="0" w:color="auto"/>
        <w:bottom w:val="none" w:sz="0" w:space="0" w:color="auto"/>
        <w:right w:val="none" w:sz="0" w:space="0" w:color="auto"/>
      </w:divBdr>
    </w:div>
    <w:div w:id="1938907451">
      <w:bodyDiv w:val="1"/>
      <w:marLeft w:val="0"/>
      <w:marRight w:val="0"/>
      <w:marTop w:val="0"/>
      <w:marBottom w:val="0"/>
      <w:divBdr>
        <w:top w:val="none" w:sz="0" w:space="0" w:color="auto"/>
        <w:left w:val="none" w:sz="0" w:space="0" w:color="auto"/>
        <w:bottom w:val="none" w:sz="0" w:space="0" w:color="auto"/>
        <w:right w:val="none" w:sz="0" w:space="0" w:color="auto"/>
      </w:divBdr>
    </w:div>
    <w:div w:id="1943299031">
      <w:bodyDiv w:val="1"/>
      <w:marLeft w:val="0"/>
      <w:marRight w:val="0"/>
      <w:marTop w:val="0"/>
      <w:marBottom w:val="0"/>
      <w:divBdr>
        <w:top w:val="none" w:sz="0" w:space="0" w:color="auto"/>
        <w:left w:val="none" w:sz="0" w:space="0" w:color="auto"/>
        <w:bottom w:val="none" w:sz="0" w:space="0" w:color="auto"/>
        <w:right w:val="none" w:sz="0" w:space="0" w:color="auto"/>
      </w:divBdr>
    </w:div>
    <w:div w:id="1956866357">
      <w:bodyDiv w:val="1"/>
      <w:marLeft w:val="0"/>
      <w:marRight w:val="0"/>
      <w:marTop w:val="0"/>
      <w:marBottom w:val="0"/>
      <w:divBdr>
        <w:top w:val="none" w:sz="0" w:space="0" w:color="auto"/>
        <w:left w:val="none" w:sz="0" w:space="0" w:color="auto"/>
        <w:bottom w:val="none" w:sz="0" w:space="0" w:color="auto"/>
        <w:right w:val="none" w:sz="0" w:space="0" w:color="auto"/>
      </w:divBdr>
    </w:div>
    <w:div w:id="1998267451">
      <w:bodyDiv w:val="1"/>
      <w:marLeft w:val="0"/>
      <w:marRight w:val="0"/>
      <w:marTop w:val="0"/>
      <w:marBottom w:val="0"/>
      <w:divBdr>
        <w:top w:val="none" w:sz="0" w:space="0" w:color="auto"/>
        <w:left w:val="none" w:sz="0" w:space="0" w:color="auto"/>
        <w:bottom w:val="none" w:sz="0" w:space="0" w:color="auto"/>
        <w:right w:val="none" w:sz="0" w:space="0" w:color="auto"/>
      </w:divBdr>
    </w:div>
    <w:div w:id="2066101654">
      <w:bodyDiv w:val="1"/>
      <w:marLeft w:val="0"/>
      <w:marRight w:val="0"/>
      <w:marTop w:val="0"/>
      <w:marBottom w:val="0"/>
      <w:divBdr>
        <w:top w:val="none" w:sz="0" w:space="0" w:color="auto"/>
        <w:left w:val="none" w:sz="0" w:space="0" w:color="auto"/>
        <w:bottom w:val="none" w:sz="0" w:space="0" w:color="auto"/>
        <w:right w:val="none" w:sz="0" w:space="0" w:color="auto"/>
      </w:divBdr>
    </w:div>
    <w:div w:id="2087917511">
      <w:bodyDiv w:val="1"/>
      <w:marLeft w:val="0"/>
      <w:marRight w:val="0"/>
      <w:marTop w:val="0"/>
      <w:marBottom w:val="0"/>
      <w:divBdr>
        <w:top w:val="none" w:sz="0" w:space="0" w:color="auto"/>
        <w:left w:val="none" w:sz="0" w:space="0" w:color="auto"/>
        <w:bottom w:val="none" w:sz="0" w:space="0" w:color="auto"/>
        <w:right w:val="none" w:sz="0" w:space="0" w:color="auto"/>
      </w:divBdr>
      <w:divsChild>
        <w:div w:id="934020757">
          <w:marLeft w:val="0"/>
          <w:marRight w:val="0"/>
          <w:marTop w:val="0"/>
          <w:marBottom w:val="0"/>
          <w:divBdr>
            <w:top w:val="none" w:sz="0" w:space="0" w:color="auto"/>
            <w:left w:val="none" w:sz="0" w:space="0" w:color="auto"/>
            <w:bottom w:val="none" w:sz="0" w:space="0" w:color="auto"/>
            <w:right w:val="none" w:sz="0" w:space="0" w:color="auto"/>
          </w:divBdr>
          <w:divsChild>
            <w:div w:id="1898123807">
              <w:marLeft w:val="0"/>
              <w:marRight w:val="0"/>
              <w:marTop w:val="0"/>
              <w:marBottom w:val="0"/>
              <w:divBdr>
                <w:top w:val="none" w:sz="0" w:space="0" w:color="auto"/>
                <w:left w:val="none" w:sz="0" w:space="0" w:color="auto"/>
                <w:bottom w:val="none" w:sz="0" w:space="0" w:color="auto"/>
                <w:right w:val="none" w:sz="0" w:space="0" w:color="auto"/>
              </w:divBdr>
            </w:div>
            <w:div w:id="1187477043">
              <w:marLeft w:val="0"/>
              <w:marRight w:val="0"/>
              <w:marTop w:val="0"/>
              <w:marBottom w:val="0"/>
              <w:divBdr>
                <w:top w:val="none" w:sz="0" w:space="0" w:color="auto"/>
                <w:left w:val="none" w:sz="0" w:space="0" w:color="auto"/>
                <w:bottom w:val="none" w:sz="0" w:space="0" w:color="auto"/>
                <w:right w:val="none" w:sz="0" w:space="0" w:color="auto"/>
              </w:divBdr>
            </w:div>
          </w:divsChild>
        </w:div>
        <w:div w:id="562257833">
          <w:marLeft w:val="0"/>
          <w:marRight w:val="0"/>
          <w:marTop w:val="0"/>
          <w:marBottom w:val="0"/>
          <w:divBdr>
            <w:top w:val="none" w:sz="0" w:space="0" w:color="auto"/>
            <w:left w:val="none" w:sz="0" w:space="0" w:color="auto"/>
            <w:bottom w:val="none" w:sz="0" w:space="0" w:color="auto"/>
            <w:right w:val="none" w:sz="0" w:space="0" w:color="auto"/>
          </w:divBdr>
          <w:divsChild>
            <w:div w:id="20402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2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99" Type="http://schemas.openxmlformats.org/officeDocument/2006/relationships/image" Target="media/image144.wmf"/><Relationship Id="rId21" Type="http://schemas.openxmlformats.org/officeDocument/2006/relationships/oleObject" Target="embeddings/oleObject6.bin"/><Relationship Id="rId63" Type="http://schemas.openxmlformats.org/officeDocument/2006/relationships/oleObject" Target="embeddings/oleObject28.bin"/><Relationship Id="rId159" Type="http://schemas.openxmlformats.org/officeDocument/2006/relationships/image" Target="media/image81.wmf"/><Relationship Id="rId324" Type="http://schemas.openxmlformats.org/officeDocument/2006/relationships/oleObject" Target="embeddings/oleObject175.bin"/><Relationship Id="rId366" Type="http://schemas.openxmlformats.org/officeDocument/2006/relationships/oleObject" Target="embeddings/oleObject197.bin"/><Relationship Id="rId170" Type="http://schemas.openxmlformats.org/officeDocument/2006/relationships/oleObject" Target="embeddings/oleObject91.bin"/><Relationship Id="rId226" Type="http://schemas.openxmlformats.org/officeDocument/2006/relationships/oleObject" Target="embeddings/oleObject122.bin"/><Relationship Id="rId268" Type="http://schemas.openxmlformats.org/officeDocument/2006/relationships/image" Target="media/image129.wmf"/><Relationship Id="rId32" Type="http://schemas.openxmlformats.org/officeDocument/2006/relationships/oleObject" Target="embeddings/oleObject12.bin"/><Relationship Id="rId74" Type="http://schemas.openxmlformats.org/officeDocument/2006/relationships/image" Target="media/image32.wmf"/><Relationship Id="rId128" Type="http://schemas.openxmlformats.org/officeDocument/2006/relationships/image" Target="media/image66.wmf"/><Relationship Id="rId335" Type="http://schemas.openxmlformats.org/officeDocument/2006/relationships/image" Target="media/image162.wmf"/><Relationship Id="rId377" Type="http://schemas.openxmlformats.org/officeDocument/2006/relationships/image" Target="media/image180.wmf"/><Relationship Id="rId5" Type="http://schemas.openxmlformats.org/officeDocument/2006/relationships/webSettings" Target="webSettings.xml"/><Relationship Id="rId181" Type="http://schemas.openxmlformats.org/officeDocument/2006/relationships/oleObject" Target="embeddings/oleObject97.bin"/><Relationship Id="rId237" Type="http://schemas.openxmlformats.org/officeDocument/2006/relationships/image" Target="media/image116.wmf"/><Relationship Id="rId402" Type="http://schemas.openxmlformats.org/officeDocument/2006/relationships/hyperlink" Target="https://www.epa.gov/sites/default/files/2014-03/documents/sld_userguide.pdf" TargetMode="External"/><Relationship Id="rId279" Type="http://schemas.openxmlformats.org/officeDocument/2006/relationships/oleObject" Target="embeddings/oleObject152.bin"/><Relationship Id="rId43" Type="http://schemas.openxmlformats.org/officeDocument/2006/relationships/image" Target="media/image17.wmf"/><Relationship Id="rId139" Type="http://schemas.openxmlformats.org/officeDocument/2006/relationships/oleObject" Target="embeddings/oleObject75.bin"/><Relationship Id="rId290" Type="http://schemas.openxmlformats.org/officeDocument/2006/relationships/oleObject" Target="embeddings/oleObject158.bin"/><Relationship Id="rId304" Type="http://schemas.openxmlformats.org/officeDocument/2006/relationships/oleObject" Target="embeddings/oleObject165.bin"/><Relationship Id="rId346" Type="http://schemas.openxmlformats.org/officeDocument/2006/relationships/image" Target="media/image167.wmf"/><Relationship Id="rId388" Type="http://schemas.openxmlformats.org/officeDocument/2006/relationships/oleObject" Target="embeddings/oleObject212.bin"/><Relationship Id="rId85" Type="http://schemas.openxmlformats.org/officeDocument/2006/relationships/oleObject" Target="embeddings/oleObject39.bin"/><Relationship Id="rId150" Type="http://schemas.openxmlformats.org/officeDocument/2006/relationships/oleObject" Target="embeddings/oleObject81.bin"/><Relationship Id="rId192" Type="http://schemas.openxmlformats.org/officeDocument/2006/relationships/oleObject" Target="embeddings/oleObject104.bin"/><Relationship Id="rId206" Type="http://schemas.openxmlformats.org/officeDocument/2006/relationships/oleObject" Target="embeddings/oleObject111.bin"/><Relationship Id="rId413" Type="http://schemas.openxmlformats.org/officeDocument/2006/relationships/fontTable" Target="fontTable.xml"/><Relationship Id="rId248" Type="http://schemas.openxmlformats.org/officeDocument/2006/relationships/image" Target="media/image119.wmf"/><Relationship Id="rId12" Type="http://schemas.openxmlformats.org/officeDocument/2006/relationships/image" Target="media/image2.wmf"/><Relationship Id="rId108" Type="http://schemas.openxmlformats.org/officeDocument/2006/relationships/oleObject" Target="embeddings/oleObject51.bin"/><Relationship Id="rId315" Type="http://schemas.openxmlformats.org/officeDocument/2006/relationships/image" Target="media/image152.wmf"/><Relationship Id="rId357" Type="http://schemas.openxmlformats.org/officeDocument/2006/relationships/image" Target="media/image172.wmf"/><Relationship Id="rId54" Type="http://schemas.openxmlformats.org/officeDocument/2006/relationships/oleObject" Target="embeddings/oleObject23.bin"/><Relationship Id="rId96" Type="http://schemas.openxmlformats.org/officeDocument/2006/relationships/oleObject" Target="embeddings/oleObject45.bin"/><Relationship Id="rId161" Type="http://schemas.openxmlformats.org/officeDocument/2006/relationships/image" Target="media/image82.wmf"/><Relationship Id="rId217" Type="http://schemas.openxmlformats.org/officeDocument/2006/relationships/image" Target="media/image108.wmf"/><Relationship Id="rId399" Type="http://schemas.openxmlformats.org/officeDocument/2006/relationships/hyperlink" Target="https://www.americanprogress.org/article/systematic-inequality/" TargetMode="External"/><Relationship Id="rId259" Type="http://schemas.openxmlformats.org/officeDocument/2006/relationships/oleObject" Target="embeddings/oleObject142.bin"/><Relationship Id="rId23" Type="http://schemas.openxmlformats.org/officeDocument/2006/relationships/oleObject" Target="embeddings/oleObject7.bin"/><Relationship Id="rId119" Type="http://schemas.openxmlformats.org/officeDocument/2006/relationships/oleObject" Target="embeddings/oleObject57.bin"/><Relationship Id="rId270" Type="http://schemas.openxmlformats.org/officeDocument/2006/relationships/image" Target="media/image130.wmf"/><Relationship Id="rId326" Type="http://schemas.openxmlformats.org/officeDocument/2006/relationships/oleObject" Target="embeddings/oleObject176.bin"/><Relationship Id="rId65" Type="http://schemas.openxmlformats.org/officeDocument/2006/relationships/oleObject" Target="embeddings/oleObject29.bin"/><Relationship Id="rId130" Type="http://schemas.openxmlformats.org/officeDocument/2006/relationships/image" Target="media/image67.wmf"/><Relationship Id="rId368" Type="http://schemas.openxmlformats.org/officeDocument/2006/relationships/oleObject" Target="embeddings/oleObject198.bin"/><Relationship Id="rId172" Type="http://schemas.openxmlformats.org/officeDocument/2006/relationships/oleObject" Target="embeddings/oleObject92.bin"/><Relationship Id="rId228" Type="http://schemas.openxmlformats.org/officeDocument/2006/relationships/oleObject" Target="embeddings/oleObject123.bin"/><Relationship Id="rId281" Type="http://schemas.openxmlformats.org/officeDocument/2006/relationships/oleObject" Target="embeddings/oleObject153.bin"/><Relationship Id="rId337" Type="http://schemas.openxmlformats.org/officeDocument/2006/relationships/image" Target="media/image163.wmf"/><Relationship Id="rId34" Type="http://schemas.openxmlformats.org/officeDocument/2006/relationships/oleObject" Target="embeddings/oleObject13.bin"/><Relationship Id="rId76" Type="http://schemas.openxmlformats.org/officeDocument/2006/relationships/image" Target="media/image33.wmf"/><Relationship Id="rId141" Type="http://schemas.openxmlformats.org/officeDocument/2006/relationships/oleObject" Target="embeddings/oleObject76.bin"/><Relationship Id="rId379" Type="http://schemas.openxmlformats.org/officeDocument/2006/relationships/oleObject" Target="embeddings/oleObject206.bin"/><Relationship Id="rId7" Type="http://schemas.openxmlformats.org/officeDocument/2006/relationships/endnotes" Target="endnotes.xml"/><Relationship Id="rId183" Type="http://schemas.openxmlformats.org/officeDocument/2006/relationships/image" Target="media/image92.wmf"/><Relationship Id="rId239" Type="http://schemas.openxmlformats.org/officeDocument/2006/relationships/oleObject" Target="embeddings/oleObject130.bin"/><Relationship Id="rId390" Type="http://schemas.openxmlformats.org/officeDocument/2006/relationships/oleObject" Target="embeddings/oleObject213.bin"/><Relationship Id="rId404" Type="http://schemas.openxmlformats.org/officeDocument/2006/relationships/hyperlink" Target="https://doi.org/10.1007/s10260-022-00640-7" TargetMode="External"/><Relationship Id="rId250" Type="http://schemas.openxmlformats.org/officeDocument/2006/relationships/image" Target="media/image120.wmf"/><Relationship Id="rId292" Type="http://schemas.openxmlformats.org/officeDocument/2006/relationships/oleObject" Target="embeddings/oleObject159.bin"/><Relationship Id="rId306" Type="http://schemas.openxmlformats.org/officeDocument/2006/relationships/oleObject" Target="embeddings/oleObject166.bin"/><Relationship Id="rId45" Type="http://schemas.openxmlformats.org/officeDocument/2006/relationships/image" Target="media/image18.wmf"/><Relationship Id="rId87" Type="http://schemas.openxmlformats.org/officeDocument/2006/relationships/oleObject" Target="embeddings/oleObject40.bin"/><Relationship Id="rId110" Type="http://schemas.openxmlformats.org/officeDocument/2006/relationships/oleObject" Target="embeddings/oleObject52.bin"/><Relationship Id="rId348" Type="http://schemas.openxmlformats.org/officeDocument/2006/relationships/oleObject" Target="embeddings/oleObject188.bin"/><Relationship Id="rId152" Type="http://schemas.openxmlformats.org/officeDocument/2006/relationships/oleObject" Target="embeddings/oleObject82.bin"/><Relationship Id="rId194" Type="http://schemas.openxmlformats.org/officeDocument/2006/relationships/oleObject" Target="embeddings/oleObject105.bin"/><Relationship Id="rId208" Type="http://schemas.openxmlformats.org/officeDocument/2006/relationships/oleObject" Target="embeddings/oleObject112.bin"/><Relationship Id="rId261" Type="http://schemas.openxmlformats.org/officeDocument/2006/relationships/oleObject" Target="embeddings/oleObject143.bin"/><Relationship Id="rId14" Type="http://schemas.openxmlformats.org/officeDocument/2006/relationships/image" Target="media/image3.wmf"/><Relationship Id="rId56" Type="http://schemas.openxmlformats.org/officeDocument/2006/relationships/oleObject" Target="embeddings/oleObject24.bin"/><Relationship Id="rId317" Type="http://schemas.openxmlformats.org/officeDocument/2006/relationships/image" Target="media/image153.wmf"/><Relationship Id="rId359" Type="http://schemas.openxmlformats.org/officeDocument/2006/relationships/image" Target="media/image173.wmf"/><Relationship Id="rId98" Type="http://schemas.openxmlformats.org/officeDocument/2006/relationships/oleObject" Target="embeddings/oleObject46.bin"/><Relationship Id="rId121" Type="http://schemas.openxmlformats.org/officeDocument/2006/relationships/oleObject" Target="embeddings/oleObject58.bin"/><Relationship Id="rId163" Type="http://schemas.openxmlformats.org/officeDocument/2006/relationships/image" Target="media/image83.wmf"/><Relationship Id="rId219" Type="http://schemas.openxmlformats.org/officeDocument/2006/relationships/image" Target="media/image109.wmf"/><Relationship Id="rId370" Type="http://schemas.openxmlformats.org/officeDocument/2006/relationships/oleObject" Target="embeddings/oleObject199.bin"/><Relationship Id="rId230" Type="http://schemas.openxmlformats.org/officeDocument/2006/relationships/oleObject" Target="embeddings/oleObject124.bin"/><Relationship Id="rId25" Type="http://schemas.openxmlformats.org/officeDocument/2006/relationships/oleObject" Target="embeddings/oleObject8.bin"/><Relationship Id="rId67" Type="http://schemas.openxmlformats.org/officeDocument/2006/relationships/oleObject" Target="embeddings/oleObject30.bin"/><Relationship Id="rId272" Type="http://schemas.openxmlformats.org/officeDocument/2006/relationships/image" Target="media/image131.wmf"/><Relationship Id="rId328" Type="http://schemas.openxmlformats.org/officeDocument/2006/relationships/oleObject" Target="embeddings/oleObject177.bin"/><Relationship Id="rId132" Type="http://schemas.openxmlformats.org/officeDocument/2006/relationships/image" Target="media/image68.wmf"/><Relationship Id="rId174" Type="http://schemas.openxmlformats.org/officeDocument/2006/relationships/oleObject" Target="embeddings/oleObject93.bin"/><Relationship Id="rId381" Type="http://schemas.openxmlformats.org/officeDocument/2006/relationships/image" Target="media/image181.wmf"/><Relationship Id="rId241" Type="http://schemas.openxmlformats.org/officeDocument/2006/relationships/oleObject" Target="embeddings/oleObject131.bin"/><Relationship Id="rId36" Type="http://schemas.openxmlformats.org/officeDocument/2006/relationships/oleObject" Target="embeddings/oleObject14.bin"/><Relationship Id="rId283" Type="http://schemas.openxmlformats.org/officeDocument/2006/relationships/oleObject" Target="embeddings/oleObject154.bin"/><Relationship Id="rId339" Type="http://schemas.openxmlformats.org/officeDocument/2006/relationships/image" Target="media/image164.wmf"/><Relationship Id="rId78" Type="http://schemas.openxmlformats.org/officeDocument/2006/relationships/image" Target="media/image34.wmf"/><Relationship Id="rId101" Type="http://schemas.openxmlformats.org/officeDocument/2006/relationships/image" Target="media/image45.wmf"/><Relationship Id="rId143" Type="http://schemas.openxmlformats.org/officeDocument/2006/relationships/oleObject" Target="embeddings/oleObject77.bin"/><Relationship Id="rId185" Type="http://schemas.openxmlformats.org/officeDocument/2006/relationships/image" Target="media/image93.wmf"/><Relationship Id="rId350" Type="http://schemas.openxmlformats.org/officeDocument/2006/relationships/oleObject" Target="embeddings/oleObject189.bin"/><Relationship Id="rId406" Type="http://schemas.openxmlformats.org/officeDocument/2006/relationships/footer" Target="footer3.xml"/><Relationship Id="rId9" Type="http://schemas.openxmlformats.org/officeDocument/2006/relationships/footer" Target="footer2.xml"/><Relationship Id="rId210" Type="http://schemas.openxmlformats.org/officeDocument/2006/relationships/oleObject" Target="embeddings/oleObject113.bin"/><Relationship Id="rId392" Type="http://schemas.openxmlformats.org/officeDocument/2006/relationships/oleObject" Target="embeddings/oleObject214.bin"/><Relationship Id="rId252" Type="http://schemas.openxmlformats.org/officeDocument/2006/relationships/image" Target="media/image121.wmf"/><Relationship Id="rId294" Type="http://schemas.openxmlformats.org/officeDocument/2006/relationships/oleObject" Target="embeddings/oleObject160.bin"/><Relationship Id="rId308" Type="http://schemas.openxmlformats.org/officeDocument/2006/relationships/oleObject" Target="embeddings/oleObject167.bin"/><Relationship Id="rId47" Type="http://schemas.openxmlformats.org/officeDocument/2006/relationships/image" Target="media/image19.wmf"/><Relationship Id="rId89" Type="http://schemas.openxmlformats.org/officeDocument/2006/relationships/oleObject" Target="embeddings/oleObject41.bin"/><Relationship Id="rId112" Type="http://schemas.openxmlformats.org/officeDocument/2006/relationships/oleObject" Target="embeddings/oleObject53.bin"/><Relationship Id="rId154" Type="http://schemas.openxmlformats.org/officeDocument/2006/relationships/oleObject" Target="embeddings/oleObject83.bin"/><Relationship Id="rId361" Type="http://schemas.openxmlformats.org/officeDocument/2006/relationships/image" Target="media/image174.wmf"/><Relationship Id="rId196" Type="http://schemas.openxmlformats.org/officeDocument/2006/relationships/oleObject" Target="embeddings/oleObject106.bin"/><Relationship Id="rId16" Type="http://schemas.openxmlformats.org/officeDocument/2006/relationships/image" Target="media/image4.wmf"/><Relationship Id="rId221" Type="http://schemas.openxmlformats.org/officeDocument/2006/relationships/image" Target="media/image110.wmf"/><Relationship Id="rId263" Type="http://schemas.openxmlformats.org/officeDocument/2006/relationships/oleObject" Target="embeddings/oleObject144.bin"/><Relationship Id="rId319" Type="http://schemas.openxmlformats.org/officeDocument/2006/relationships/image" Target="media/image154.wmf"/><Relationship Id="rId58" Type="http://schemas.openxmlformats.org/officeDocument/2006/relationships/image" Target="media/image24.wmf"/><Relationship Id="rId123" Type="http://schemas.openxmlformats.org/officeDocument/2006/relationships/oleObject" Target="embeddings/oleObject59.bin"/><Relationship Id="rId330" Type="http://schemas.openxmlformats.org/officeDocument/2006/relationships/oleObject" Target="embeddings/oleObject178.bin"/><Relationship Id="rId165" Type="http://schemas.openxmlformats.org/officeDocument/2006/relationships/image" Target="media/image84.wmf"/><Relationship Id="rId372" Type="http://schemas.openxmlformats.org/officeDocument/2006/relationships/oleObject" Target="embeddings/oleObject200.bin"/><Relationship Id="rId232" Type="http://schemas.openxmlformats.org/officeDocument/2006/relationships/oleObject" Target="embeddings/oleObject125.bin"/><Relationship Id="rId274" Type="http://schemas.openxmlformats.org/officeDocument/2006/relationships/image" Target="media/image132.wmf"/><Relationship Id="rId27" Type="http://schemas.openxmlformats.org/officeDocument/2006/relationships/oleObject" Target="embeddings/oleObject9.bin"/><Relationship Id="rId69" Type="http://schemas.openxmlformats.org/officeDocument/2006/relationships/oleObject" Target="embeddings/oleObject31.bin"/><Relationship Id="rId134" Type="http://schemas.openxmlformats.org/officeDocument/2006/relationships/image" Target="media/image69.wmf"/><Relationship Id="rId80" Type="http://schemas.openxmlformats.org/officeDocument/2006/relationships/image" Target="media/image35.wmf"/><Relationship Id="rId155" Type="http://schemas.openxmlformats.org/officeDocument/2006/relationships/image" Target="media/image79.wmf"/><Relationship Id="rId176" Type="http://schemas.openxmlformats.org/officeDocument/2006/relationships/image" Target="media/image89.wmf"/><Relationship Id="rId197" Type="http://schemas.openxmlformats.org/officeDocument/2006/relationships/image" Target="media/image98.wmf"/><Relationship Id="rId341" Type="http://schemas.openxmlformats.org/officeDocument/2006/relationships/image" Target="media/image165.wmf"/><Relationship Id="rId362" Type="http://schemas.openxmlformats.org/officeDocument/2006/relationships/oleObject" Target="embeddings/oleObject195.bin"/><Relationship Id="rId383" Type="http://schemas.openxmlformats.org/officeDocument/2006/relationships/image" Target="media/image182.wmf"/><Relationship Id="rId201" Type="http://schemas.openxmlformats.org/officeDocument/2006/relationships/image" Target="media/image100.wmf"/><Relationship Id="rId222" Type="http://schemas.openxmlformats.org/officeDocument/2006/relationships/oleObject" Target="embeddings/oleObject119.bin"/><Relationship Id="rId243" Type="http://schemas.openxmlformats.org/officeDocument/2006/relationships/oleObject" Target="embeddings/oleObject132.bin"/><Relationship Id="rId264" Type="http://schemas.openxmlformats.org/officeDocument/2006/relationships/image" Target="media/image127.wmf"/><Relationship Id="rId285" Type="http://schemas.openxmlformats.org/officeDocument/2006/relationships/image" Target="media/image137.wmf"/><Relationship Id="rId17" Type="http://schemas.openxmlformats.org/officeDocument/2006/relationships/oleObject" Target="embeddings/oleObject4.bin"/><Relationship Id="rId38" Type="http://schemas.openxmlformats.org/officeDocument/2006/relationships/oleObject" Target="embeddings/oleObject15.bin"/><Relationship Id="rId59" Type="http://schemas.openxmlformats.org/officeDocument/2006/relationships/oleObject" Target="embeddings/oleObject26.bin"/><Relationship Id="rId103" Type="http://schemas.openxmlformats.org/officeDocument/2006/relationships/image" Target="media/image46.wmf"/><Relationship Id="rId124" Type="http://schemas.openxmlformats.org/officeDocument/2006/relationships/image" Target="media/image56.wmf"/><Relationship Id="rId310" Type="http://schemas.openxmlformats.org/officeDocument/2006/relationships/oleObject" Target="embeddings/oleObject168.bin"/><Relationship Id="rId70" Type="http://schemas.openxmlformats.org/officeDocument/2006/relationships/image" Target="media/image30.wmf"/><Relationship Id="rId91" Type="http://schemas.openxmlformats.org/officeDocument/2006/relationships/oleObject" Target="embeddings/oleObject42.bin"/><Relationship Id="rId145" Type="http://schemas.openxmlformats.org/officeDocument/2006/relationships/oleObject" Target="embeddings/oleObject78.bin"/><Relationship Id="rId166" Type="http://schemas.openxmlformats.org/officeDocument/2006/relationships/oleObject" Target="embeddings/oleObject89.bin"/><Relationship Id="rId187" Type="http://schemas.openxmlformats.org/officeDocument/2006/relationships/image" Target="media/image94.wmf"/><Relationship Id="rId331" Type="http://schemas.openxmlformats.org/officeDocument/2006/relationships/image" Target="media/image160.wmf"/><Relationship Id="rId352" Type="http://schemas.openxmlformats.org/officeDocument/2006/relationships/oleObject" Target="embeddings/oleObject190.bin"/><Relationship Id="rId373" Type="http://schemas.openxmlformats.org/officeDocument/2006/relationships/oleObject" Target="embeddings/oleObject201.bin"/><Relationship Id="rId394" Type="http://schemas.openxmlformats.org/officeDocument/2006/relationships/oleObject" Target="embeddings/oleObject215.bin"/><Relationship Id="rId408" Type="http://schemas.openxmlformats.org/officeDocument/2006/relationships/image" Target="media/image189.jpg"/><Relationship Id="rId1" Type="http://schemas.openxmlformats.org/officeDocument/2006/relationships/customXml" Target="../customXml/item1.xml"/><Relationship Id="rId212" Type="http://schemas.openxmlformats.org/officeDocument/2006/relationships/oleObject" Target="embeddings/oleObject114.bin"/><Relationship Id="rId233" Type="http://schemas.openxmlformats.org/officeDocument/2006/relationships/image" Target="media/image115.wmf"/><Relationship Id="rId254" Type="http://schemas.openxmlformats.org/officeDocument/2006/relationships/image" Target="media/image122.wmf"/><Relationship Id="rId28" Type="http://schemas.openxmlformats.org/officeDocument/2006/relationships/oleObject" Target="embeddings/oleObject10.bin"/><Relationship Id="rId49" Type="http://schemas.openxmlformats.org/officeDocument/2006/relationships/image" Target="media/image20.wmf"/><Relationship Id="rId114" Type="http://schemas.openxmlformats.org/officeDocument/2006/relationships/oleObject" Target="embeddings/oleObject54.bin"/><Relationship Id="rId275" Type="http://schemas.openxmlformats.org/officeDocument/2006/relationships/oleObject" Target="embeddings/oleObject150.bin"/><Relationship Id="rId296" Type="http://schemas.openxmlformats.org/officeDocument/2006/relationships/oleObject" Target="embeddings/oleObject161.bin"/><Relationship Id="rId300" Type="http://schemas.openxmlformats.org/officeDocument/2006/relationships/oleObject" Target="embeddings/oleObject163.bin"/><Relationship Id="rId60" Type="http://schemas.openxmlformats.org/officeDocument/2006/relationships/image" Target="media/image25.wmf"/><Relationship Id="rId81" Type="http://schemas.openxmlformats.org/officeDocument/2006/relationships/oleObject" Target="embeddings/oleObject37.bin"/><Relationship Id="rId135" Type="http://schemas.openxmlformats.org/officeDocument/2006/relationships/oleObject" Target="embeddings/oleObject73.bin"/><Relationship Id="rId156" Type="http://schemas.openxmlformats.org/officeDocument/2006/relationships/oleObject" Target="embeddings/oleObject84.bin"/><Relationship Id="rId177" Type="http://schemas.openxmlformats.org/officeDocument/2006/relationships/oleObject" Target="embeddings/oleObject95.bin"/><Relationship Id="rId198" Type="http://schemas.openxmlformats.org/officeDocument/2006/relationships/oleObject" Target="embeddings/oleObject107.bin"/><Relationship Id="rId321" Type="http://schemas.openxmlformats.org/officeDocument/2006/relationships/image" Target="media/image155.wmf"/><Relationship Id="rId342" Type="http://schemas.openxmlformats.org/officeDocument/2006/relationships/oleObject" Target="embeddings/oleObject184.bin"/><Relationship Id="rId363" Type="http://schemas.openxmlformats.org/officeDocument/2006/relationships/image" Target="media/image175.wmf"/><Relationship Id="rId384" Type="http://schemas.openxmlformats.org/officeDocument/2006/relationships/oleObject" Target="embeddings/oleObject209.bin"/><Relationship Id="rId202" Type="http://schemas.openxmlformats.org/officeDocument/2006/relationships/oleObject" Target="embeddings/oleObject109.bin"/><Relationship Id="rId223" Type="http://schemas.openxmlformats.org/officeDocument/2006/relationships/oleObject" Target="embeddings/oleObject120.bin"/><Relationship Id="rId244" Type="http://schemas.openxmlformats.org/officeDocument/2006/relationships/oleObject" Target="embeddings/oleObject133.bin"/><Relationship Id="rId18" Type="http://schemas.openxmlformats.org/officeDocument/2006/relationships/image" Target="media/image5.wmf"/><Relationship Id="rId39" Type="http://schemas.openxmlformats.org/officeDocument/2006/relationships/image" Target="media/image15.wmf"/><Relationship Id="rId265" Type="http://schemas.openxmlformats.org/officeDocument/2006/relationships/oleObject" Target="embeddings/oleObject145.bin"/><Relationship Id="rId286" Type="http://schemas.openxmlformats.org/officeDocument/2006/relationships/oleObject" Target="embeddings/oleObject156.bin"/><Relationship Id="rId50" Type="http://schemas.openxmlformats.org/officeDocument/2006/relationships/oleObject" Target="embeddings/oleObject21.bin"/><Relationship Id="rId104" Type="http://schemas.openxmlformats.org/officeDocument/2006/relationships/oleObject" Target="embeddings/oleObject49.bin"/><Relationship Id="rId125" Type="http://schemas.openxmlformats.org/officeDocument/2006/relationships/oleObject" Target="embeddings/oleObject60.bin"/><Relationship Id="rId146" Type="http://schemas.openxmlformats.org/officeDocument/2006/relationships/image" Target="media/image75.wmf"/><Relationship Id="rId167" Type="http://schemas.openxmlformats.org/officeDocument/2006/relationships/image" Target="media/image85.wmf"/><Relationship Id="rId188" Type="http://schemas.openxmlformats.org/officeDocument/2006/relationships/oleObject" Target="embeddings/oleObject101.bin"/><Relationship Id="rId311" Type="http://schemas.openxmlformats.org/officeDocument/2006/relationships/image" Target="media/image150.wmf"/><Relationship Id="rId332" Type="http://schemas.openxmlformats.org/officeDocument/2006/relationships/oleObject" Target="embeddings/oleObject179.bin"/><Relationship Id="rId353" Type="http://schemas.openxmlformats.org/officeDocument/2006/relationships/image" Target="media/image170.wmf"/><Relationship Id="rId374" Type="http://schemas.openxmlformats.org/officeDocument/2006/relationships/oleObject" Target="embeddings/oleObject202.bin"/><Relationship Id="rId395" Type="http://schemas.openxmlformats.org/officeDocument/2006/relationships/image" Target="media/image187.wmf"/><Relationship Id="rId409" Type="http://schemas.openxmlformats.org/officeDocument/2006/relationships/image" Target="media/image190.wmf"/><Relationship Id="rId71" Type="http://schemas.openxmlformats.org/officeDocument/2006/relationships/oleObject" Target="embeddings/oleObject32.bin"/><Relationship Id="rId92" Type="http://schemas.openxmlformats.org/officeDocument/2006/relationships/image" Target="media/image41.wmf"/><Relationship Id="rId213" Type="http://schemas.openxmlformats.org/officeDocument/2006/relationships/image" Target="media/image106.wmf"/><Relationship Id="rId234" Type="http://schemas.openxmlformats.org/officeDocument/2006/relationships/oleObject" Target="embeddings/oleObject126.bin"/><Relationship Id="rId2" Type="http://schemas.openxmlformats.org/officeDocument/2006/relationships/numbering" Target="numbering.xml"/><Relationship Id="rId29" Type="http://schemas.openxmlformats.org/officeDocument/2006/relationships/image" Target="media/image10.wmf"/><Relationship Id="rId255" Type="http://schemas.openxmlformats.org/officeDocument/2006/relationships/oleObject" Target="embeddings/oleObject140.bin"/><Relationship Id="rId276" Type="http://schemas.openxmlformats.org/officeDocument/2006/relationships/image" Target="media/image133.wmf"/><Relationship Id="rId297" Type="http://schemas.openxmlformats.org/officeDocument/2006/relationships/image" Target="media/image143.wmf"/><Relationship Id="rId40" Type="http://schemas.openxmlformats.org/officeDocument/2006/relationships/oleObject" Target="embeddings/oleObject16.bin"/><Relationship Id="rId115" Type="http://schemas.openxmlformats.org/officeDocument/2006/relationships/image" Target="media/image52.wmf"/><Relationship Id="rId136" Type="http://schemas.openxmlformats.org/officeDocument/2006/relationships/image" Target="media/image70.wmf"/><Relationship Id="rId157" Type="http://schemas.openxmlformats.org/officeDocument/2006/relationships/image" Target="media/image80.wmf"/><Relationship Id="rId178" Type="http://schemas.openxmlformats.org/officeDocument/2006/relationships/image" Target="media/image90.wmf"/><Relationship Id="rId301" Type="http://schemas.openxmlformats.org/officeDocument/2006/relationships/image" Target="media/image145.wmf"/><Relationship Id="rId322" Type="http://schemas.openxmlformats.org/officeDocument/2006/relationships/oleObject" Target="embeddings/oleObject174.bin"/><Relationship Id="rId343" Type="http://schemas.openxmlformats.org/officeDocument/2006/relationships/image" Target="media/image166.wmf"/><Relationship Id="rId364" Type="http://schemas.openxmlformats.org/officeDocument/2006/relationships/oleObject" Target="embeddings/oleObject196.bin"/><Relationship Id="rId61" Type="http://schemas.openxmlformats.org/officeDocument/2006/relationships/oleObject" Target="embeddings/oleObject27.bin"/><Relationship Id="rId82" Type="http://schemas.openxmlformats.org/officeDocument/2006/relationships/image" Target="media/image36.wmf"/><Relationship Id="rId199" Type="http://schemas.openxmlformats.org/officeDocument/2006/relationships/image" Target="media/image99.wmf"/><Relationship Id="rId203" Type="http://schemas.openxmlformats.org/officeDocument/2006/relationships/image" Target="media/image101.wmf"/><Relationship Id="rId385" Type="http://schemas.openxmlformats.org/officeDocument/2006/relationships/oleObject" Target="embeddings/oleObject210.bin"/><Relationship Id="rId19" Type="http://schemas.openxmlformats.org/officeDocument/2006/relationships/oleObject" Target="embeddings/oleObject5.bin"/><Relationship Id="rId224" Type="http://schemas.openxmlformats.org/officeDocument/2006/relationships/oleObject" Target="embeddings/oleObject121.bin"/><Relationship Id="rId245" Type="http://schemas.openxmlformats.org/officeDocument/2006/relationships/oleObject" Target="embeddings/oleObject134.bin"/><Relationship Id="rId266" Type="http://schemas.openxmlformats.org/officeDocument/2006/relationships/image" Target="media/image128.wmf"/><Relationship Id="rId287" Type="http://schemas.openxmlformats.org/officeDocument/2006/relationships/image" Target="media/image138.wmf"/><Relationship Id="rId410" Type="http://schemas.openxmlformats.org/officeDocument/2006/relationships/oleObject" Target="embeddings/oleObject218.bin"/><Relationship Id="rId30" Type="http://schemas.openxmlformats.org/officeDocument/2006/relationships/oleObject" Target="embeddings/oleObject11.bin"/><Relationship Id="rId105" Type="http://schemas.openxmlformats.org/officeDocument/2006/relationships/image" Target="media/image47.wmf"/><Relationship Id="rId126" Type="http://schemas.openxmlformats.org/officeDocument/2006/relationships/image" Target="media/image57.wmf"/><Relationship Id="rId147" Type="http://schemas.openxmlformats.org/officeDocument/2006/relationships/oleObject" Target="embeddings/oleObject79.bin"/><Relationship Id="rId168" Type="http://schemas.openxmlformats.org/officeDocument/2006/relationships/oleObject" Target="embeddings/oleObject90.bin"/><Relationship Id="rId312" Type="http://schemas.openxmlformats.org/officeDocument/2006/relationships/oleObject" Target="embeddings/oleObject169.bin"/><Relationship Id="rId333" Type="http://schemas.openxmlformats.org/officeDocument/2006/relationships/image" Target="media/image161.wmf"/><Relationship Id="rId354" Type="http://schemas.openxmlformats.org/officeDocument/2006/relationships/oleObject" Target="embeddings/oleObject191.bin"/><Relationship Id="rId51" Type="http://schemas.openxmlformats.org/officeDocument/2006/relationships/image" Target="media/image21.wmf"/><Relationship Id="rId72" Type="http://schemas.openxmlformats.org/officeDocument/2006/relationships/image" Target="media/image31.wmf"/><Relationship Id="rId93" Type="http://schemas.openxmlformats.org/officeDocument/2006/relationships/oleObject" Target="embeddings/oleObject43.bin"/><Relationship Id="rId189" Type="http://schemas.openxmlformats.org/officeDocument/2006/relationships/oleObject" Target="embeddings/oleObject102.bin"/><Relationship Id="rId375" Type="http://schemas.openxmlformats.org/officeDocument/2006/relationships/oleObject" Target="embeddings/oleObject203.bin"/><Relationship Id="rId396" Type="http://schemas.openxmlformats.org/officeDocument/2006/relationships/oleObject" Target="embeddings/oleObject216.bin"/><Relationship Id="rId3" Type="http://schemas.openxmlformats.org/officeDocument/2006/relationships/styles" Target="styles.xml"/><Relationship Id="rId214" Type="http://schemas.openxmlformats.org/officeDocument/2006/relationships/oleObject" Target="embeddings/oleObject115.bin"/><Relationship Id="rId235" Type="http://schemas.openxmlformats.org/officeDocument/2006/relationships/oleObject" Target="embeddings/oleObject127.bin"/><Relationship Id="rId256" Type="http://schemas.openxmlformats.org/officeDocument/2006/relationships/image" Target="media/image123.wmf"/><Relationship Id="rId277" Type="http://schemas.openxmlformats.org/officeDocument/2006/relationships/oleObject" Target="embeddings/oleObject151.bin"/><Relationship Id="rId298" Type="http://schemas.openxmlformats.org/officeDocument/2006/relationships/oleObject" Target="embeddings/oleObject162.bin"/><Relationship Id="rId400" Type="http://schemas.openxmlformats.org/officeDocument/2006/relationships/hyperlink" Target="https://doi.org/10.1093/tse/tdaf001" TargetMode="External"/><Relationship Id="rId116" Type="http://schemas.openxmlformats.org/officeDocument/2006/relationships/oleObject" Target="embeddings/oleObject55.bin"/><Relationship Id="rId137" Type="http://schemas.openxmlformats.org/officeDocument/2006/relationships/oleObject" Target="embeddings/oleObject74.bin"/><Relationship Id="rId158" Type="http://schemas.openxmlformats.org/officeDocument/2006/relationships/oleObject" Target="embeddings/oleObject85.bin"/><Relationship Id="rId302" Type="http://schemas.openxmlformats.org/officeDocument/2006/relationships/oleObject" Target="embeddings/oleObject164.bin"/><Relationship Id="rId323" Type="http://schemas.openxmlformats.org/officeDocument/2006/relationships/image" Target="media/image156.wmf"/><Relationship Id="rId344" Type="http://schemas.openxmlformats.org/officeDocument/2006/relationships/oleObject" Target="embeddings/oleObject185.bin"/><Relationship Id="rId20" Type="http://schemas.openxmlformats.org/officeDocument/2006/relationships/image" Target="media/image6.wmf"/><Relationship Id="rId41" Type="http://schemas.openxmlformats.org/officeDocument/2006/relationships/image" Target="media/image16.wmf"/><Relationship Id="rId62" Type="http://schemas.openxmlformats.org/officeDocument/2006/relationships/image" Target="media/image26.wmf"/><Relationship Id="rId83" Type="http://schemas.openxmlformats.org/officeDocument/2006/relationships/oleObject" Target="embeddings/oleObject38.bin"/><Relationship Id="rId179" Type="http://schemas.openxmlformats.org/officeDocument/2006/relationships/oleObject" Target="embeddings/oleObject96.bin"/><Relationship Id="rId365" Type="http://schemas.openxmlformats.org/officeDocument/2006/relationships/image" Target="media/image176.wmf"/><Relationship Id="rId386" Type="http://schemas.openxmlformats.org/officeDocument/2006/relationships/oleObject" Target="embeddings/oleObject211.bin"/><Relationship Id="rId190" Type="http://schemas.openxmlformats.org/officeDocument/2006/relationships/oleObject" Target="embeddings/oleObject103.bin"/><Relationship Id="rId204" Type="http://schemas.openxmlformats.org/officeDocument/2006/relationships/oleObject" Target="embeddings/oleObject110.bin"/><Relationship Id="rId225" Type="http://schemas.openxmlformats.org/officeDocument/2006/relationships/image" Target="media/image111.wmf"/><Relationship Id="rId246" Type="http://schemas.openxmlformats.org/officeDocument/2006/relationships/oleObject" Target="embeddings/oleObject135.bin"/><Relationship Id="rId267" Type="http://schemas.openxmlformats.org/officeDocument/2006/relationships/oleObject" Target="embeddings/oleObject146.bin"/><Relationship Id="rId288" Type="http://schemas.openxmlformats.org/officeDocument/2006/relationships/oleObject" Target="embeddings/oleObject157.bin"/><Relationship Id="rId411" Type="http://schemas.openxmlformats.org/officeDocument/2006/relationships/image" Target="media/image191.wmf"/><Relationship Id="rId106" Type="http://schemas.openxmlformats.org/officeDocument/2006/relationships/oleObject" Target="embeddings/oleObject50.bin"/><Relationship Id="rId127" Type="http://schemas.openxmlformats.org/officeDocument/2006/relationships/oleObject" Target="embeddings/oleObject61.bin"/><Relationship Id="rId313" Type="http://schemas.openxmlformats.org/officeDocument/2006/relationships/image" Target="media/image151.wmf"/><Relationship Id="rId10" Type="http://schemas.openxmlformats.org/officeDocument/2006/relationships/image" Target="media/image1.wmf"/><Relationship Id="rId31" Type="http://schemas.openxmlformats.org/officeDocument/2006/relationships/image" Target="media/image11.wmf"/><Relationship Id="rId52" Type="http://schemas.openxmlformats.org/officeDocument/2006/relationships/oleObject" Target="embeddings/oleObject22.bin"/><Relationship Id="rId73" Type="http://schemas.openxmlformats.org/officeDocument/2006/relationships/oleObject" Target="embeddings/oleObject33.bin"/><Relationship Id="rId94" Type="http://schemas.openxmlformats.org/officeDocument/2006/relationships/oleObject" Target="embeddings/oleObject44.bin"/><Relationship Id="rId148" Type="http://schemas.openxmlformats.org/officeDocument/2006/relationships/oleObject" Target="embeddings/oleObject80.bin"/><Relationship Id="rId169" Type="http://schemas.openxmlformats.org/officeDocument/2006/relationships/image" Target="media/image86.wmf"/><Relationship Id="rId334" Type="http://schemas.openxmlformats.org/officeDocument/2006/relationships/oleObject" Target="embeddings/oleObject180.bin"/><Relationship Id="rId355" Type="http://schemas.openxmlformats.org/officeDocument/2006/relationships/image" Target="media/image171.wmf"/><Relationship Id="rId376" Type="http://schemas.openxmlformats.org/officeDocument/2006/relationships/oleObject" Target="embeddings/oleObject204.bin"/><Relationship Id="rId397" Type="http://schemas.openxmlformats.org/officeDocument/2006/relationships/oleObject" Target="embeddings/oleObject217.bin"/><Relationship Id="rId4" Type="http://schemas.openxmlformats.org/officeDocument/2006/relationships/settings" Target="settings.xml"/><Relationship Id="rId180" Type="http://schemas.openxmlformats.org/officeDocument/2006/relationships/image" Target="media/image91.wmf"/><Relationship Id="rId215" Type="http://schemas.openxmlformats.org/officeDocument/2006/relationships/image" Target="media/image107.wmf"/><Relationship Id="rId236" Type="http://schemas.openxmlformats.org/officeDocument/2006/relationships/oleObject" Target="embeddings/oleObject128.bin"/><Relationship Id="rId257" Type="http://schemas.openxmlformats.org/officeDocument/2006/relationships/oleObject" Target="embeddings/oleObject141.bin"/><Relationship Id="rId278" Type="http://schemas.openxmlformats.org/officeDocument/2006/relationships/image" Target="media/image134.wmf"/><Relationship Id="rId401" Type="http://schemas.openxmlformats.org/officeDocument/2006/relationships/hyperlink" Target="http://dx.doi.org/10.1155/2015/615468" TargetMode="External"/><Relationship Id="rId303" Type="http://schemas.openxmlformats.org/officeDocument/2006/relationships/image" Target="media/image146.wmf"/><Relationship Id="rId42" Type="http://schemas.openxmlformats.org/officeDocument/2006/relationships/oleObject" Target="embeddings/oleObject17.bin"/><Relationship Id="rId84" Type="http://schemas.openxmlformats.org/officeDocument/2006/relationships/image" Target="media/image37.wmf"/><Relationship Id="rId138" Type="http://schemas.openxmlformats.org/officeDocument/2006/relationships/image" Target="media/image71.wmf"/><Relationship Id="rId345" Type="http://schemas.openxmlformats.org/officeDocument/2006/relationships/oleObject" Target="embeddings/oleObject186.bin"/><Relationship Id="rId387" Type="http://schemas.openxmlformats.org/officeDocument/2006/relationships/image" Target="media/image183.wmf"/><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oleObject" Target="embeddings/oleObject136.bin"/><Relationship Id="rId412" Type="http://schemas.openxmlformats.org/officeDocument/2006/relationships/oleObject" Target="embeddings/oleObject219.bin"/><Relationship Id="rId107" Type="http://schemas.openxmlformats.org/officeDocument/2006/relationships/image" Target="media/image48.wmf"/><Relationship Id="rId289" Type="http://schemas.openxmlformats.org/officeDocument/2006/relationships/image" Target="media/image139.wmf"/><Relationship Id="rId11" Type="http://schemas.openxmlformats.org/officeDocument/2006/relationships/oleObject" Target="embeddings/oleObject1.bin"/><Relationship Id="rId53" Type="http://schemas.openxmlformats.org/officeDocument/2006/relationships/image" Target="media/image22.wmf"/><Relationship Id="rId149" Type="http://schemas.openxmlformats.org/officeDocument/2006/relationships/image" Target="media/image76.wmf"/><Relationship Id="rId314" Type="http://schemas.openxmlformats.org/officeDocument/2006/relationships/oleObject" Target="embeddings/oleObject170.bin"/><Relationship Id="rId356" Type="http://schemas.openxmlformats.org/officeDocument/2006/relationships/oleObject" Target="embeddings/oleObject192.bin"/><Relationship Id="rId398" Type="http://schemas.openxmlformats.org/officeDocument/2006/relationships/hyperlink" Target="https://doi.org/10.48550/arXiv.2011.09152" TargetMode="External"/><Relationship Id="rId95" Type="http://schemas.openxmlformats.org/officeDocument/2006/relationships/image" Target="media/image42.wmf"/><Relationship Id="rId160" Type="http://schemas.openxmlformats.org/officeDocument/2006/relationships/oleObject" Target="embeddings/oleObject86.bin"/><Relationship Id="rId216" Type="http://schemas.openxmlformats.org/officeDocument/2006/relationships/oleObject" Target="embeddings/oleObject116.bin"/><Relationship Id="rId258" Type="http://schemas.openxmlformats.org/officeDocument/2006/relationships/image" Target="media/image124.wmf"/><Relationship Id="rId22" Type="http://schemas.openxmlformats.org/officeDocument/2006/relationships/image" Target="media/image7.wmf"/><Relationship Id="rId64" Type="http://schemas.openxmlformats.org/officeDocument/2006/relationships/image" Target="media/image27.wmf"/><Relationship Id="rId118" Type="http://schemas.openxmlformats.org/officeDocument/2006/relationships/oleObject" Target="embeddings/oleObject56.bin"/><Relationship Id="rId325" Type="http://schemas.openxmlformats.org/officeDocument/2006/relationships/image" Target="media/image157.wmf"/><Relationship Id="rId367" Type="http://schemas.openxmlformats.org/officeDocument/2006/relationships/image" Target="media/image177.wmf"/><Relationship Id="rId171" Type="http://schemas.openxmlformats.org/officeDocument/2006/relationships/image" Target="media/image87.wmf"/><Relationship Id="rId227" Type="http://schemas.openxmlformats.org/officeDocument/2006/relationships/image" Target="media/image112.wmf"/><Relationship Id="rId269" Type="http://schemas.openxmlformats.org/officeDocument/2006/relationships/oleObject" Target="embeddings/oleObject147.bin"/><Relationship Id="rId33" Type="http://schemas.openxmlformats.org/officeDocument/2006/relationships/image" Target="media/image12.wmf"/><Relationship Id="rId129" Type="http://schemas.openxmlformats.org/officeDocument/2006/relationships/oleObject" Target="embeddings/oleObject70.bin"/><Relationship Id="rId280" Type="http://schemas.openxmlformats.org/officeDocument/2006/relationships/image" Target="media/image135.wmf"/><Relationship Id="rId336" Type="http://schemas.openxmlformats.org/officeDocument/2006/relationships/oleObject" Target="embeddings/oleObject181.bin"/><Relationship Id="rId75" Type="http://schemas.openxmlformats.org/officeDocument/2006/relationships/oleObject" Target="embeddings/oleObject34.bin"/><Relationship Id="rId140" Type="http://schemas.openxmlformats.org/officeDocument/2006/relationships/image" Target="media/image72.wmf"/><Relationship Id="rId182" Type="http://schemas.openxmlformats.org/officeDocument/2006/relationships/oleObject" Target="embeddings/oleObject98.bin"/><Relationship Id="rId378" Type="http://schemas.openxmlformats.org/officeDocument/2006/relationships/oleObject" Target="embeddings/oleObject205.bin"/><Relationship Id="rId403" Type="http://schemas.openxmlformats.org/officeDocument/2006/relationships/hyperlink" Target="https://doi.org/10.1371/" TargetMode="External"/><Relationship Id="rId6" Type="http://schemas.openxmlformats.org/officeDocument/2006/relationships/footnotes" Target="footnotes.xml"/><Relationship Id="rId238" Type="http://schemas.openxmlformats.org/officeDocument/2006/relationships/oleObject" Target="embeddings/oleObject129.bin"/><Relationship Id="rId291" Type="http://schemas.openxmlformats.org/officeDocument/2006/relationships/image" Target="media/image140.wmf"/><Relationship Id="rId305" Type="http://schemas.openxmlformats.org/officeDocument/2006/relationships/image" Target="media/image147.wmf"/><Relationship Id="rId347" Type="http://schemas.openxmlformats.org/officeDocument/2006/relationships/oleObject" Target="embeddings/oleObject187.bin"/><Relationship Id="rId44" Type="http://schemas.openxmlformats.org/officeDocument/2006/relationships/oleObject" Target="embeddings/oleObject18.bin"/><Relationship Id="rId86" Type="http://schemas.openxmlformats.org/officeDocument/2006/relationships/image" Target="media/image38.wmf"/><Relationship Id="rId151" Type="http://schemas.openxmlformats.org/officeDocument/2006/relationships/image" Target="media/image77.wmf"/><Relationship Id="rId389" Type="http://schemas.openxmlformats.org/officeDocument/2006/relationships/image" Target="media/image184.wmf"/><Relationship Id="rId193" Type="http://schemas.openxmlformats.org/officeDocument/2006/relationships/image" Target="media/image96.wmf"/><Relationship Id="rId207" Type="http://schemas.openxmlformats.org/officeDocument/2006/relationships/image" Target="media/image103.wmf"/><Relationship Id="rId249" Type="http://schemas.openxmlformats.org/officeDocument/2006/relationships/oleObject" Target="embeddings/oleObject137.bin"/><Relationship Id="rId414" Type="http://schemas.openxmlformats.org/officeDocument/2006/relationships/theme" Target="theme/theme1.xml"/><Relationship Id="rId13" Type="http://schemas.openxmlformats.org/officeDocument/2006/relationships/oleObject" Target="embeddings/oleObject2.bin"/><Relationship Id="rId109" Type="http://schemas.openxmlformats.org/officeDocument/2006/relationships/image" Target="media/image49.wmf"/><Relationship Id="rId260" Type="http://schemas.openxmlformats.org/officeDocument/2006/relationships/image" Target="media/image125.wmf"/><Relationship Id="rId316" Type="http://schemas.openxmlformats.org/officeDocument/2006/relationships/oleObject" Target="embeddings/oleObject171.bin"/><Relationship Id="rId55" Type="http://schemas.openxmlformats.org/officeDocument/2006/relationships/image" Target="media/image23.wmf"/><Relationship Id="rId97" Type="http://schemas.openxmlformats.org/officeDocument/2006/relationships/image" Target="media/image43.wmf"/><Relationship Id="rId120" Type="http://schemas.openxmlformats.org/officeDocument/2006/relationships/image" Target="media/image54.wmf"/><Relationship Id="rId358" Type="http://schemas.openxmlformats.org/officeDocument/2006/relationships/oleObject" Target="embeddings/oleObject193.bin"/><Relationship Id="rId162" Type="http://schemas.openxmlformats.org/officeDocument/2006/relationships/oleObject" Target="embeddings/oleObject87.bin"/><Relationship Id="rId218" Type="http://schemas.openxmlformats.org/officeDocument/2006/relationships/oleObject" Target="embeddings/oleObject117.bin"/><Relationship Id="rId271" Type="http://schemas.openxmlformats.org/officeDocument/2006/relationships/oleObject" Target="embeddings/oleObject148.bin"/><Relationship Id="rId24" Type="http://schemas.openxmlformats.org/officeDocument/2006/relationships/image" Target="media/image8.wmf"/><Relationship Id="rId66" Type="http://schemas.openxmlformats.org/officeDocument/2006/relationships/image" Target="media/image28.wmf"/><Relationship Id="rId131" Type="http://schemas.openxmlformats.org/officeDocument/2006/relationships/oleObject" Target="embeddings/oleObject71.bin"/><Relationship Id="rId327" Type="http://schemas.openxmlformats.org/officeDocument/2006/relationships/image" Target="media/image158.wmf"/><Relationship Id="rId369" Type="http://schemas.openxmlformats.org/officeDocument/2006/relationships/image" Target="media/image178.wmf"/><Relationship Id="rId173" Type="http://schemas.openxmlformats.org/officeDocument/2006/relationships/image" Target="media/image88.wmf"/><Relationship Id="rId229" Type="http://schemas.openxmlformats.org/officeDocument/2006/relationships/image" Target="media/image113.wmf"/><Relationship Id="rId380" Type="http://schemas.openxmlformats.org/officeDocument/2006/relationships/oleObject" Target="embeddings/oleObject207.bin"/><Relationship Id="rId240" Type="http://schemas.openxmlformats.org/officeDocument/2006/relationships/image" Target="media/image117.wmf"/><Relationship Id="rId35" Type="http://schemas.openxmlformats.org/officeDocument/2006/relationships/image" Target="media/image13.wmf"/><Relationship Id="rId77" Type="http://schemas.openxmlformats.org/officeDocument/2006/relationships/oleObject" Target="embeddings/oleObject35.bin"/><Relationship Id="rId100" Type="http://schemas.openxmlformats.org/officeDocument/2006/relationships/oleObject" Target="embeddings/oleObject47.bin"/><Relationship Id="rId282" Type="http://schemas.openxmlformats.org/officeDocument/2006/relationships/image" Target="media/image136.wmf"/><Relationship Id="rId338" Type="http://schemas.openxmlformats.org/officeDocument/2006/relationships/oleObject" Target="embeddings/oleObject182.bin"/><Relationship Id="rId8" Type="http://schemas.openxmlformats.org/officeDocument/2006/relationships/footer" Target="footer1.xml"/><Relationship Id="rId142" Type="http://schemas.openxmlformats.org/officeDocument/2006/relationships/image" Target="media/image73.wmf"/><Relationship Id="rId184" Type="http://schemas.openxmlformats.org/officeDocument/2006/relationships/oleObject" Target="embeddings/oleObject99.bin"/><Relationship Id="rId391" Type="http://schemas.openxmlformats.org/officeDocument/2006/relationships/image" Target="media/image185.wmf"/><Relationship Id="rId405" Type="http://schemas.openxmlformats.org/officeDocument/2006/relationships/hyperlink" Target="https://doi.org/10.1155/2023/3399631" TargetMode="External"/><Relationship Id="rId251" Type="http://schemas.openxmlformats.org/officeDocument/2006/relationships/oleObject" Target="embeddings/oleObject138.bin"/><Relationship Id="rId46" Type="http://schemas.openxmlformats.org/officeDocument/2006/relationships/oleObject" Target="embeddings/oleObject19.bin"/><Relationship Id="rId293" Type="http://schemas.openxmlformats.org/officeDocument/2006/relationships/image" Target="media/image141.wmf"/><Relationship Id="rId307" Type="http://schemas.openxmlformats.org/officeDocument/2006/relationships/image" Target="media/image148.wmf"/><Relationship Id="rId349" Type="http://schemas.openxmlformats.org/officeDocument/2006/relationships/image" Target="media/image168.wmf"/><Relationship Id="rId88" Type="http://schemas.openxmlformats.org/officeDocument/2006/relationships/image" Target="media/image39.wmf"/><Relationship Id="rId111" Type="http://schemas.openxmlformats.org/officeDocument/2006/relationships/image" Target="media/image50.wmf"/><Relationship Id="rId153" Type="http://schemas.openxmlformats.org/officeDocument/2006/relationships/image" Target="media/image78.wmf"/><Relationship Id="rId195" Type="http://schemas.openxmlformats.org/officeDocument/2006/relationships/image" Target="media/image97.wmf"/><Relationship Id="rId209" Type="http://schemas.openxmlformats.org/officeDocument/2006/relationships/image" Target="media/image104.wmf"/><Relationship Id="rId360" Type="http://schemas.openxmlformats.org/officeDocument/2006/relationships/oleObject" Target="embeddings/oleObject194.bin"/><Relationship Id="rId220" Type="http://schemas.openxmlformats.org/officeDocument/2006/relationships/oleObject" Target="embeddings/oleObject118.bin"/><Relationship Id="rId15" Type="http://schemas.openxmlformats.org/officeDocument/2006/relationships/oleObject" Target="embeddings/oleObject3.bin"/><Relationship Id="rId57" Type="http://schemas.openxmlformats.org/officeDocument/2006/relationships/oleObject" Target="embeddings/oleObject25.bin"/><Relationship Id="rId262" Type="http://schemas.openxmlformats.org/officeDocument/2006/relationships/image" Target="media/image126.wmf"/><Relationship Id="rId318" Type="http://schemas.openxmlformats.org/officeDocument/2006/relationships/oleObject" Target="embeddings/oleObject172.bin"/><Relationship Id="rId99" Type="http://schemas.openxmlformats.org/officeDocument/2006/relationships/image" Target="media/image44.wmf"/><Relationship Id="rId122" Type="http://schemas.openxmlformats.org/officeDocument/2006/relationships/image" Target="media/image55.wmf"/><Relationship Id="rId164" Type="http://schemas.openxmlformats.org/officeDocument/2006/relationships/oleObject" Target="embeddings/oleObject88.bin"/><Relationship Id="rId371" Type="http://schemas.openxmlformats.org/officeDocument/2006/relationships/image" Target="media/image179.wmf"/><Relationship Id="rId26" Type="http://schemas.openxmlformats.org/officeDocument/2006/relationships/image" Target="media/image9.wmf"/><Relationship Id="rId231" Type="http://schemas.openxmlformats.org/officeDocument/2006/relationships/image" Target="media/image114.wmf"/><Relationship Id="rId273" Type="http://schemas.openxmlformats.org/officeDocument/2006/relationships/oleObject" Target="embeddings/oleObject149.bin"/><Relationship Id="rId329" Type="http://schemas.openxmlformats.org/officeDocument/2006/relationships/image" Target="media/image159.wmf"/><Relationship Id="rId68" Type="http://schemas.openxmlformats.org/officeDocument/2006/relationships/image" Target="media/image29.wmf"/><Relationship Id="rId133" Type="http://schemas.openxmlformats.org/officeDocument/2006/relationships/oleObject" Target="embeddings/oleObject72.bin"/><Relationship Id="rId175" Type="http://schemas.openxmlformats.org/officeDocument/2006/relationships/oleObject" Target="embeddings/oleObject94.bin"/><Relationship Id="rId340" Type="http://schemas.openxmlformats.org/officeDocument/2006/relationships/oleObject" Target="embeddings/oleObject183.bin"/><Relationship Id="rId200" Type="http://schemas.openxmlformats.org/officeDocument/2006/relationships/oleObject" Target="embeddings/oleObject108.bin"/><Relationship Id="rId382" Type="http://schemas.openxmlformats.org/officeDocument/2006/relationships/oleObject" Target="embeddings/oleObject208.bin"/><Relationship Id="rId242" Type="http://schemas.openxmlformats.org/officeDocument/2006/relationships/image" Target="media/image118.wmf"/><Relationship Id="rId284" Type="http://schemas.openxmlformats.org/officeDocument/2006/relationships/oleObject" Target="embeddings/oleObject155.bin"/><Relationship Id="rId37" Type="http://schemas.openxmlformats.org/officeDocument/2006/relationships/image" Target="media/image14.wmf"/><Relationship Id="rId79" Type="http://schemas.openxmlformats.org/officeDocument/2006/relationships/oleObject" Target="embeddings/oleObject36.bin"/><Relationship Id="rId102" Type="http://schemas.openxmlformats.org/officeDocument/2006/relationships/oleObject" Target="embeddings/oleObject48.bin"/><Relationship Id="rId144" Type="http://schemas.openxmlformats.org/officeDocument/2006/relationships/image" Target="media/image74.wmf"/><Relationship Id="rId90" Type="http://schemas.openxmlformats.org/officeDocument/2006/relationships/image" Target="media/image40.wmf"/><Relationship Id="rId186" Type="http://schemas.openxmlformats.org/officeDocument/2006/relationships/oleObject" Target="embeddings/oleObject100.bin"/><Relationship Id="rId351" Type="http://schemas.openxmlformats.org/officeDocument/2006/relationships/image" Target="media/image169.wmf"/><Relationship Id="rId393" Type="http://schemas.openxmlformats.org/officeDocument/2006/relationships/image" Target="media/image186.wmf"/><Relationship Id="rId407" Type="http://schemas.openxmlformats.org/officeDocument/2006/relationships/image" Target="media/image188.jpg"/><Relationship Id="rId211" Type="http://schemas.openxmlformats.org/officeDocument/2006/relationships/image" Target="media/image105.wmf"/><Relationship Id="rId253" Type="http://schemas.openxmlformats.org/officeDocument/2006/relationships/oleObject" Target="embeddings/oleObject139.bin"/><Relationship Id="rId295" Type="http://schemas.openxmlformats.org/officeDocument/2006/relationships/image" Target="media/image142.wmf"/><Relationship Id="rId309" Type="http://schemas.openxmlformats.org/officeDocument/2006/relationships/image" Target="media/image149.wmf"/><Relationship Id="rId48" Type="http://schemas.openxmlformats.org/officeDocument/2006/relationships/oleObject" Target="embeddings/oleObject20.bin"/><Relationship Id="rId113" Type="http://schemas.openxmlformats.org/officeDocument/2006/relationships/image" Target="media/image51.wmf"/><Relationship Id="rId320" Type="http://schemas.openxmlformats.org/officeDocument/2006/relationships/oleObject" Target="embeddings/oleObject173.bin"/></Relationships>
</file>

<file path=word/_rels/footnotes.xml.rels><?xml version="1.0" encoding="UTF-8" standalone="yes"?>
<Relationships xmlns="http://schemas.openxmlformats.org/package/2006/relationships"><Relationship Id="rId8" Type="http://schemas.openxmlformats.org/officeDocument/2006/relationships/oleObject" Target="embeddings/oleObject65.bin"/><Relationship Id="rId13" Type="http://schemas.openxmlformats.org/officeDocument/2006/relationships/image" Target="media/image64.wmf"/><Relationship Id="rId3" Type="http://schemas.openxmlformats.org/officeDocument/2006/relationships/image" Target="media/image59.wmf"/><Relationship Id="rId7" Type="http://schemas.openxmlformats.org/officeDocument/2006/relationships/image" Target="media/image61.wmf"/><Relationship Id="rId12" Type="http://schemas.openxmlformats.org/officeDocument/2006/relationships/oleObject" Target="embeddings/oleObject67.bin"/><Relationship Id="rId2" Type="http://schemas.openxmlformats.org/officeDocument/2006/relationships/oleObject" Target="embeddings/oleObject62.bin"/><Relationship Id="rId16" Type="http://schemas.openxmlformats.org/officeDocument/2006/relationships/oleObject" Target="embeddings/oleObject69.bin"/><Relationship Id="rId1" Type="http://schemas.openxmlformats.org/officeDocument/2006/relationships/image" Target="media/image58.wmf"/><Relationship Id="rId6" Type="http://schemas.openxmlformats.org/officeDocument/2006/relationships/oleObject" Target="embeddings/oleObject64.bin"/><Relationship Id="rId11" Type="http://schemas.openxmlformats.org/officeDocument/2006/relationships/image" Target="media/image63.wmf"/><Relationship Id="rId5" Type="http://schemas.openxmlformats.org/officeDocument/2006/relationships/image" Target="media/image60.wmf"/><Relationship Id="rId15" Type="http://schemas.openxmlformats.org/officeDocument/2006/relationships/image" Target="media/image65.wmf"/><Relationship Id="rId10" Type="http://schemas.openxmlformats.org/officeDocument/2006/relationships/oleObject" Target="embeddings/oleObject66.bin"/><Relationship Id="rId4" Type="http://schemas.openxmlformats.org/officeDocument/2006/relationships/oleObject" Target="embeddings/oleObject63.bin"/><Relationship Id="rId9" Type="http://schemas.openxmlformats.org/officeDocument/2006/relationships/image" Target="media/image62.wmf"/><Relationship Id="rId14" Type="http://schemas.openxmlformats.org/officeDocument/2006/relationships/oleObject" Target="embeddings/oleObject6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E84243E-3B9D-487F-8809-BAA8606629AD}">
  <we:reference id="wa104381909" version="3.18.2.0" store="en-US" storeType="OMEX"/>
  <we:alternateReferences>
    <we:reference id="wa104381909" version="3.18.2.0" store="WA10438190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C6924-520E-4513-AF1A-A9D7019AC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31</Pages>
  <Words>12622</Words>
  <Characters>71951</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Bhat, Chandra R</dc:creator>
  <cp:keywords/>
  <dc:description/>
  <cp:lastModifiedBy>Macias, Lisa J</cp:lastModifiedBy>
  <cp:revision>2</cp:revision>
  <cp:lastPrinted>2025-06-14T20:03:00Z</cp:lastPrinted>
  <dcterms:created xsi:type="dcterms:W3CDTF">2025-06-26T21:45:00Z</dcterms:created>
  <dcterms:modified xsi:type="dcterms:W3CDTF">2025-06-26T21:45:00Z</dcterms:modified>
</cp:coreProperties>
</file>