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156FC" w14:textId="77777777" w:rsidR="0052769F" w:rsidRDefault="0052769F" w:rsidP="007A474C">
      <w:pPr>
        <w:pStyle w:val="Title"/>
        <w:rPr>
          <w:rFonts w:asciiTheme="minorHAnsi" w:hAnsiTheme="minorHAnsi" w:cstheme="minorHAnsi"/>
          <w:b/>
          <w:spacing w:val="0"/>
          <w:sz w:val="24"/>
          <w:szCs w:val="24"/>
        </w:rPr>
      </w:pPr>
    </w:p>
    <w:p w14:paraId="7EB736A2" w14:textId="77777777" w:rsidR="0052769F" w:rsidRDefault="0052769F" w:rsidP="007A474C">
      <w:pPr>
        <w:pStyle w:val="Title"/>
        <w:rPr>
          <w:rFonts w:asciiTheme="minorHAnsi" w:hAnsiTheme="minorHAnsi" w:cstheme="minorHAnsi"/>
          <w:b/>
          <w:spacing w:val="0"/>
          <w:sz w:val="24"/>
          <w:szCs w:val="24"/>
        </w:rPr>
      </w:pPr>
    </w:p>
    <w:p w14:paraId="249D9C74" w14:textId="77777777" w:rsidR="00FC2E28" w:rsidRDefault="00FC2E28" w:rsidP="007A474C">
      <w:pPr>
        <w:pStyle w:val="Title"/>
        <w:rPr>
          <w:rFonts w:asciiTheme="minorHAnsi" w:hAnsiTheme="minorHAnsi" w:cstheme="minorHAnsi"/>
          <w:b/>
          <w:spacing w:val="0"/>
          <w:sz w:val="24"/>
          <w:szCs w:val="24"/>
        </w:rPr>
      </w:pPr>
      <w:r>
        <w:rPr>
          <w:rFonts w:asciiTheme="minorHAnsi" w:hAnsiTheme="minorHAnsi" w:cstheme="minorHAnsi"/>
          <w:b/>
          <w:spacing w:val="0"/>
          <w:sz w:val="24"/>
          <w:szCs w:val="24"/>
        </w:rPr>
        <w:t xml:space="preserve">A BEHAVIORAL CHOICE MODEL OF THE USE OF CAR-SHARING AND </w:t>
      </w:r>
    </w:p>
    <w:p w14:paraId="4D87D4CC" w14:textId="77777777" w:rsidR="00FA7A2F" w:rsidRPr="00FC2E28" w:rsidRDefault="00FC2E28" w:rsidP="00FC2E28">
      <w:pPr>
        <w:pStyle w:val="Title"/>
        <w:rPr>
          <w:rFonts w:asciiTheme="minorHAnsi" w:hAnsiTheme="minorHAnsi" w:cstheme="minorHAnsi"/>
          <w:b/>
          <w:spacing w:val="0"/>
          <w:sz w:val="24"/>
          <w:szCs w:val="24"/>
        </w:rPr>
      </w:pPr>
      <w:r>
        <w:rPr>
          <w:rFonts w:asciiTheme="minorHAnsi" w:hAnsiTheme="minorHAnsi" w:cstheme="minorHAnsi"/>
          <w:b/>
          <w:spacing w:val="0"/>
          <w:sz w:val="24"/>
          <w:szCs w:val="24"/>
        </w:rPr>
        <w:t>RIDE-SOURCING SERVICES</w:t>
      </w:r>
    </w:p>
    <w:p w14:paraId="6EFB7AF6" w14:textId="77777777" w:rsidR="00FC2E28" w:rsidRDefault="00FC2E28" w:rsidP="00FC2E28">
      <w:pPr>
        <w:spacing w:after="0" w:line="240" w:lineRule="auto"/>
        <w:rPr>
          <w:rFonts w:cstheme="minorHAnsi"/>
          <w:b/>
          <w:sz w:val="24"/>
          <w:szCs w:val="24"/>
        </w:rPr>
      </w:pPr>
    </w:p>
    <w:p w14:paraId="1B454B2A" w14:textId="77777777" w:rsidR="0052769F" w:rsidRDefault="0052769F" w:rsidP="00FC2E28">
      <w:pPr>
        <w:spacing w:after="0" w:line="240" w:lineRule="auto"/>
        <w:rPr>
          <w:rFonts w:cstheme="minorHAnsi"/>
          <w:b/>
          <w:sz w:val="24"/>
          <w:szCs w:val="24"/>
        </w:rPr>
      </w:pPr>
    </w:p>
    <w:p w14:paraId="4D52DB63" w14:textId="77777777" w:rsidR="0052769F" w:rsidRDefault="0052769F" w:rsidP="00FC2E28">
      <w:pPr>
        <w:spacing w:after="0" w:line="240" w:lineRule="auto"/>
        <w:rPr>
          <w:rFonts w:cstheme="minorHAnsi"/>
          <w:b/>
          <w:sz w:val="24"/>
          <w:szCs w:val="24"/>
        </w:rPr>
      </w:pPr>
    </w:p>
    <w:p w14:paraId="40A91BF0" w14:textId="77777777" w:rsidR="00FC2E28" w:rsidRPr="00FC2E28" w:rsidRDefault="00FC2E28" w:rsidP="00FC2E28">
      <w:pPr>
        <w:spacing w:after="0" w:line="240" w:lineRule="auto"/>
        <w:rPr>
          <w:sz w:val="24"/>
          <w:szCs w:val="24"/>
        </w:rPr>
      </w:pPr>
      <w:r w:rsidRPr="00FC2E28">
        <w:rPr>
          <w:b/>
          <w:sz w:val="24"/>
          <w:szCs w:val="24"/>
        </w:rPr>
        <w:t>Felipe F. Dias</w:t>
      </w:r>
    </w:p>
    <w:p w14:paraId="32A1A7AC" w14:textId="77777777" w:rsidR="00FC2E28" w:rsidRPr="00FC2E28" w:rsidRDefault="00FC2E28" w:rsidP="00FC2E28">
      <w:pPr>
        <w:spacing w:after="0" w:line="240" w:lineRule="auto"/>
        <w:rPr>
          <w:rFonts w:cs="Arial"/>
          <w:bCs/>
          <w:kern w:val="32"/>
          <w:sz w:val="24"/>
          <w:szCs w:val="24"/>
        </w:rPr>
      </w:pPr>
      <w:r w:rsidRPr="00FC2E28">
        <w:rPr>
          <w:rFonts w:cs="Arial"/>
          <w:bCs/>
          <w:kern w:val="32"/>
          <w:sz w:val="24"/>
          <w:szCs w:val="24"/>
        </w:rPr>
        <w:t>The University of Texas at Austin</w:t>
      </w:r>
    </w:p>
    <w:p w14:paraId="7EAA3105" w14:textId="77777777" w:rsidR="00FC2E28" w:rsidRPr="00FC2E28" w:rsidRDefault="00FC2E28" w:rsidP="00FC2E28">
      <w:pPr>
        <w:spacing w:after="0" w:line="240" w:lineRule="auto"/>
        <w:rPr>
          <w:rFonts w:cs="Arial"/>
          <w:bCs/>
          <w:kern w:val="32"/>
          <w:sz w:val="24"/>
          <w:szCs w:val="24"/>
        </w:rPr>
      </w:pPr>
      <w:r w:rsidRPr="00FC2E28">
        <w:rPr>
          <w:rFonts w:cs="Arial"/>
          <w:bCs/>
          <w:kern w:val="32"/>
          <w:sz w:val="24"/>
          <w:szCs w:val="24"/>
        </w:rPr>
        <w:t>Department of Civil, Architectural and Environmental Engineering</w:t>
      </w:r>
    </w:p>
    <w:p w14:paraId="62278E37" w14:textId="2FB053D1" w:rsidR="00FC2E28" w:rsidRPr="00FC2E28" w:rsidRDefault="00FC2E28" w:rsidP="00FC2E28">
      <w:pPr>
        <w:spacing w:after="0" w:line="240" w:lineRule="auto"/>
        <w:rPr>
          <w:rFonts w:cs="Arial"/>
          <w:bCs/>
          <w:kern w:val="32"/>
          <w:sz w:val="24"/>
          <w:szCs w:val="24"/>
        </w:rPr>
      </w:pPr>
      <w:r w:rsidRPr="00FC2E28">
        <w:rPr>
          <w:rFonts w:cs="Arial"/>
          <w:bCs/>
          <w:kern w:val="32"/>
          <w:sz w:val="24"/>
          <w:szCs w:val="24"/>
        </w:rPr>
        <w:t>301 E. Dean Keeton St. Stop C1761, Austin</w:t>
      </w:r>
      <w:r w:rsidR="0052769F">
        <w:rPr>
          <w:rFonts w:cs="Arial"/>
          <w:bCs/>
          <w:kern w:val="32"/>
          <w:sz w:val="24"/>
          <w:szCs w:val="24"/>
        </w:rPr>
        <w:t>,</w:t>
      </w:r>
      <w:r w:rsidRPr="00FC2E28">
        <w:rPr>
          <w:rFonts w:cs="Arial"/>
          <w:bCs/>
          <w:kern w:val="32"/>
          <w:sz w:val="24"/>
          <w:szCs w:val="24"/>
        </w:rPr>
        <w:t xml:space="preserve"> TX 78712, USA</w:t>
      </w:r>
    </w:p>
    <w:p w14:paraId="2287C87F" w14:textId="77777777" w:rsidR="00FC2E28" w:rsidRPr="00FC2E28" w:rsidRDefault="00FC2E28" w:rsidP="00FC2E28">
      <w:pPr>
        <w:spacing w:after="0" w:line="240" w:lineRule="auto"/>
        <w:rPr>
          <w:rFonts w:cs="Arial"/>
          <w:bCs/>
          <w:kern w:val="32"/>
          <w:sz w:val="24"/>
          <w:szCs w:val="24"/>
          <w:lang w:val="fr-FR"/>
        </w:rPr>
      </w:pPr>
      <w:r w:rsidRPr="00FC2E28">
        <w:rPr>
          <w:rFonts w:cs="Arial"/>
          <w:bCs/>
          <w:kern w:val="32"/>
          <w:sz w:val="24"/>
          <w:szCs w:val="24"/>
        </w:rPr>
        <w:t xml:space="preserve">Tel: 512-471-4535; </w:t>
      </w:r>
      <w:r w:rsidRPr="00FC2E28">
        <w:rPr>
          <w:rFonts w:cs="Arial"/>
          <w:bCs/>
          <w:kern w:val="32"/>
          <w:sz w:val="24"/>
          <w:szCs w:val="24"/>
          <w:lang w:val="fr-FR"/>
        </w:rPr>
        <w:t xml:space="preserve">Email: </w:t>
      </w:r>
      <w:hyperlink r:id="rId8" w:history="1">
        <w:r w:rsidRPr="00FC2E28">
          <w:rPr>
            <w:rStyle w:val="Hyperlink"/>
            <w:sz w:val="24"/>
            <w:szCs w:val="24"/>
          </w:rPr>
          <w:t>fdias@utexas.edu</w:t>
        </w:r>
      </w:hyperlink>
    </w:p>
    <w:p w14:paraId="4E2374EC" w14:textId="77777777" w:rsidR="00FC2E28" w:rsidRPr="00FC2E28" w:rsidRDefault="00FC2E28" w:rsidP="00FC2E28">
      <w:pPr>
        <w:spacing w:after="0" w:line="240" w:lineRule="auto"/>
        <w:rPr>
          <w:b/>
          <w:sz w:val="24"/>
          <w:szCs w:val="24"/>
        </w:rPr>
      </w:pPr>
    </w:p>
    <w:p w14:paraId="414951D5" w14:textId="59D6E26F" w:rsidR="00FC2E28" w:rsidRPr="00FC2E28" w:rsidRDefault="00FC2E28" w:rsidP="00FC2E28">
      <w:pPr>
        <w:spacing w:after="0" w:line="240" w:lineRule="auto"/>
        <w:rPr>
          <w:b/>
          <w:sz w:val="24"/>
          <w:szCs w:val="24"/>
        </w:rPr>
      </w:pPr>
      <w:r w:rsidRPr="00FC2E28">
        <w:rPr>
          <w:b/>
          <w:sz w:val="24"/>
          <w:szCs w:val="24"/>
        </w:rPr>
        <w:t xml:space="preserve">Patrícia </w:t>
      </w:r>
      <w:r w:rsidR="0052769F">
        <w:rPr>
          <w:b/>
          <w:sz w:val="24"/>
          <w:szCs w:val="24"/>
        </w:rPr>
        <w:t xml:space="preserve">S. </w:t>
      </w:r>
      <w:r w:rsidRPr="00FC2E28">
        <w:rPr>
          <w:b/>
          <w:sz w:val="24"/>
          <w:szCs w:val="24"/>
        </w:rPr>
        <w:t>Lavieri</w:t>
      </w:r>
    </w:p>
    <w:p w14:paraId="34D538E3" w14:textId="77777777" w:rsidR="00FC2E28" w:rsidRPr="00FC2E28" w:rsidRDefault="00FC2E28" w:rsidP="00FC2E28">
      <w:pPr>
        <w:spacing w:after="0" w:line="240" w:lineRule="auto"/>
        <w:rPr>
          <w:sz w:val="24"/>
          <w:szCs w:val="24"/>
        </w:rPr>
      </w:pPr>
      <w:r w:rsidRPr="00FC2E28">
        <w:rPr>
          <w:sz w:val="24"/>
          <w:szCs w:val="24"/>
        </w:rPr>
        <w:t xml:space="preserve">The University of Texas at Austin </w:t>
      </w:r>
    </w:p>
    <w:p w14:paraId="72F43481" w14:textId="77777777" w:rsidR="00FC2E28" w:rsidRPr="00FC2E28" w:rsidRDefault="00FC2E28" w:rsidP="00FC2E28">
      <w:pPr>
        <w:spacing w:after="0" w:line="240" w:lineRule="auto"/>
        <w:rPr>
          <w:sz w:val="24"/>
          <w:szCs w:val="24"/>
        </w:rPr>
      </w:pPr>
      <w:r w:rsidRPr="00FC2E28">
        <w:rPr>
          <w:sz w:val="24"/>
          <w:szCs w:val="24"/>
        </w:rPr>
        <w:t>Department of Civil, Architectural and Environmental Engineering</w:t>
      </w:r>
    </w:p>
    <w:p w14:paraId="1D8F231D" w14:textId="2D5A01F6" w:rsidR="00FC2E28" w:rsidRPr="00FC2E28" w:rsidRDefault="00FC2E28" w:rsidP="00FC2E28">
      <w:pPr>
        <w:spacing w:after="0" w:line="240" w:lineRule="auto"/>
        <w:rPr>
          <w:sz w:val="24"/>
          <w:szCs w:val="24"/>
        </w:rPr>
      </w:pPr>
      <w:r w:rsidRPr="00FC2E28">
        <w:rPr>
          <w:sz w:val="24"/>
          <w:szCs w:val="24"/>
        </w:rPr>
        <w:t xml:space="preserve">301 E. Dean Keeton St. Stop C1761, </w:t>
      </w:r>
      <w:r w:rsidR="0052769F" w:rsidRPr="00FC2E28">
        <w:rPr>
          <w:rFonts w:cs="Arial"/>
          <w:bCs/>
          <w:kern w:val="32"/>
          <w:sz w:val="24"/>
          <w:szCs w:val="24"/>
        </w:rPr>
        <w:t>Austin</w:t>
      </w:r>
      <w:r w:rsidR="0052769F">
        <w:rPr>
          <w:rFonts w:cs="Arial"/>
          <w:bCs/>
          <w:kern w:val="32"/>
          <w:sz w:val="24"/>
          <w:szCs w:val="24"/>
        </w:rPr>
        <w:t>,</w:t>
      </w:r>
      <w:r w:rsidR="0052769F" w:rsidRPr="00FC2E28">
        <w:rPr>
          <w:rFonts w:cs="Arial"/>
          <w:bCs/>
          <w:kern w:val="32"/>
          <w:sz w:val="24"/>
          <w:szCs w:val="24"/>
        </w:rPr>
        <w:t xml:space="preserve"> TX 78712, USA</w:t>
      </w:r>
    </w:p>
    <w:p w14:paraId="1742D8E5" w14:textId="2AD2E425" w:rsidR="00FC2E28" w:rsidRPr="00FC2E28" w:rsidRDefault="00FC2E28" w:rsidP="00FC2E28">
      <w:pPr>
        <w:spacing w:after="0" w:line="240" w:lineRule="auto"/>
        <w:rPr>
          <w:sz w:val="24"/>
          <w:szCs w:val="24"/>
        </w:rPr>
      </w:pPr>
      <w:r w:rsidRPr="00FC2E28">
        <w:rPr>
          <w:sz w:val="24"/>
          <w:szCs w:val="24"/>
        </w:rPr>
        <w:t xml:space="preserve">Tel: 512-471-4535; Email: </w:t>
      </w:r>
      <w:hyperlink r:id="rId9" w:history="1">
        <w:r w:rsidRPr="00FC2E28">
          <w:rPr>
            <w:rStyle w:val="Hyperlink"/>
            <w:sz w:val="24"/>
            <w:szCs w:val="24"/>
          </w:rPr>
          <w:t>laviepa@gmail.com</w:t>
        </w:r>
      </w:hyperlink>
      <w:r w:rsidR="00B3529E">
        <w:rPr>
          <w:sz w:val="24"/>
          <w:szCs w:val="24"/>
        </w:rPr>
        <w:t xml:space="preserve"> </w:t>
      </w:r>
    </w:p>
    <w:p w14:paraId="7A8775FF" w14:textId="77777777" w:rsidR="00FC2E28" w:rsidRPr="00FC2E28" w:rsidRDefault="00FC2E28" w:rsidP="00FC2E28">
      <w:pPr>
        <w:spacing w:after="0" w:line="240" w:lineRule="auto"/>
        <w:rPr>
          <w:sz w:val="24"/>
          <w:szCs w:val="24"/>
        </w:rPr>
      </w:pPr>
    </w:p>
    <w:p w14:paraId="39C6A94E" w14:textId="77777777" w:rsidR="00FC2E28" w:rsidRPr="00FC2E28" w:rsidRDefault="00FC2E28" w:rsidP="00FC2E28">
      <w:pPr>
        <w:spacing w:after="0" w:line="240" w:lineRule="auto"/>
        <w:rPr>
          <w:b/>
          <w:sz w:val="24"/>
          <w:szCs w:val="24"/>
        </w:rPr>
      </w:pPr>
      <w:r w:rsidRPr="00FC2E28">
        <w:rPr>
          <w:b/>
          <w:sz w:val="24"/>
          <w:szCs w:val="24"/>
        </w:rPr>
        <w:t xml:space="preserve">Venu M. Garikapati </w:t>
      </w:r>
    </w:p>
    <w:p w14:paraId="18595F0C" w14:textId="77777777" w:rsidR="003074F6" w:rsidRPr="003074F6" w:rsidRDefault="003074F6" w:rsidP="003074F6">
      <w:pPr>
        <w:spacing w:after="0" w:line="240" w:lineRule="auto"/>
        <w:rPr>
          <w:rFonts w:ascii="Times New Roman" w:hAnsi="Times New Roman" w:cs="Times New Roman"/>
          <w:sz w:val="24"/>
          <w:szCs w:val="24"/>
        </w:rPr>
      </w:pPr>
      <w:r w:rsidRPr="003074F6">
        <w:rPr>
          <w:rFonts w:ascii="Times New Roman" w:hAnsi="Times New Roman" w:cs="Times New Roman"/>
          <w:sz w:val="24"/>
          <w:szCs w:val="24"/>
        </w:rPr>
        <w:t>National Renewable Energy Laboratory</w:t>
      </w:r>
    </w:p>
    <w:p w14:paraId="3FFF910A" w14:textId="6071E6E8" w:rsidR="003074F6" w:rsidRPr="003074F6" w:rsidRDefault="003074F6" w:rsidP="003074F6">
      <w:pPr>
        <w:spacing w:after="0" w:line="240" w:lineRule="auto"/>
        <w:rPr>
          <w:rFonts w:ascii="Times New Roman" w:hAnsi="Times New Roman" w:cs="Times New Roman"/>
          <w:sz w:val="24"/>
          <w:szCs w:val="24"/>
        </w:rPr>
      </w:pPr>
      <w:r w:rsidRPr="003074F6">
        <w:rPr>
          <w:rFonts w:ascii="Times New Roman" w:hAnsi="Times New Roman" w:cs="Times New Roman"/>
          <w:sz w:val="24"/>
          <w:szCs w:val="24"/>
        </w:rPr>
        <w:t>Systems Analysis &amp; Integration Section</w:t>
      </w:r>
    </w:p>
    <w:p w14:paraId="33A440C4" w14:textId="3504D7CA" w:rsidR="00FC2E28" w:rsidRPr="003074F6" w:rsidRDefault="003074F6" w:rsidP="003074F6">
      <w:pPr>
        <w:spacing w:after="0" w:line="240" w:lineRule="auto"/>
        <w:rPr>
          <w:rFonts w:ascii="Times New Roman" w:hAnsi="Times New Roman" w:cs="Times New Roman"/>
          <w:sz w:val="24"/>
          <w:szCs w:val="24"/>
        </w:rPr>
      </w:pPr>
      <w:r w:rsidRPr="003074F6">
        <w:rPr>
          <w:rFonts w:ascii="Times New Roman" w:hAnsi="Times New Roman" w:cs="Times New Roman"/>
          <w:sz w:val="24"/>
          <w:szCs w:val="24"/>
        </w:rPr>
        <w:t>15013 Denver West Parkway</w:t>
      </w:r>
      <w:r w:rsidRPr="003074F6">
        <w:rPr>
          <w:rFonts w:ascii="Times New Roman" w:hAnsi="Times New Roman" w:cs="Times New Roman"/>
          <w:sz w:val="24"/>
          <w:szCs w:val="24"/>
        </w:rPr>
        <w:t xml:space="preserve">, </w:t>
      </w:r>
      <w:r w:rsidRPr="003074F6">
        <w:rPr>
          <w:rFonts w:ascii="Times New Roman" w:hAnsi="Times New Roman" w:cs="Times New Roman"/>
          <w:sz w:val="24"/>
          <w:szCs w:val="24"/>
        </w:rPr>
        <w:t>Golden, CO  80401</w:t>
      </w:r>
      <w:r w:rsidR="0052769F" w:rsidRPr="003074F6">
        <w:rPr>
          <w:rFonts w:ascii="Times New Roman" w:hAnsi="Times New Roman" w:cs="Times New Roman"/>
          <w:sz w:val="24"/>
          <w:szCs w:val="24"/>
        </w:rPr>
        <w:t>, USA</w:t>
      </w:r>
      <w:r w:rsidR="00FC2E28" w:rsidRPr="003074F6">
        <w:rPr>
          <w:rFonts w:ascii="Times New Roman" w:hAnsi="Times New Roman" w:cs="Times New Roman"/>
          <w:sz w:val="24"/>
          <w:szCs w:val="24"/>
        </w:rPr>
        <w:t xml:space="preserve"> </w:t>
      </w:r>
    </w:p>
    <w:p w14:paraId="3F556D5B" w14:textId="622BF66D" w:rsidR="00FC2E28" w:rsidRPr="003074F6" w:rsidRDefault="00FC2E28" w:rsidP="003074F6">
      <w:pPr>
        <w:spacing w:after="0" w:line="240" w:lineRule="auto"/>
        <w:rPr>
          <w:rFonts w:cstheme="minorHAnsi"/>
          <w:sz w:val="24"/>
          <w:szCs w:val="24"/>
        </w:rPr>
      </w:pPr>
      <w:r w:rsidRPr="003074F6">
        <w:rPr>
          <w:rFonts w:ascii="Times New Roman" w:hAnsi="Times New Roman" w:cs="Times New Roman"/>
          <w:sz w:val="24"/>
          <w:szCs w:val="24"/>
        </w:rPr>
        <w:t xml:space="preserve">Tel: </w:t>
      </w:r>
      <w:r w:rsidR="003074F6" w:rsidRPr="003074F6">
        <w:rPr>
          <w:rFonts w:ascii="Times New Roman" w:hAnsi="Times New Roman" w:cs="Times New Roman"/>
          <w:sz w:val="24"/>
          <w:szCs w:val="24"/>
        </w:rPr>
        <w:t>303-275-4784</w:t>
      </w:r>
      <w:r w:rsidRPr="003074F6">
        <w:rPr>
          <w:rFonts w:ascii="Times New Roman" w:hAnsi="Times New Roman" w:cs="Times New Roman"/>
          <w:sz w:val="24"/>
          <w:szCs w:val="24"/>
        </w:rPr>
        <w:t>;</w:t>
      </w:r>
      <w:r w:rsidRPr="003074F6">
        <w:rPr>
          <w:rFonts w:cstheme="minorHAnsi"/>
          <w:sz w:val="24"/>
          <w:szCs w:val="24"/>
        </w:rPr>
        <w:t xml:space="preserve"> Email: </w:t>
      </w:r>
      <w:hyperlink r:id="rId10" w:history="1">
        <w:r w:rsidR="003074F6" w:rsidRPr="003074F6">
          <w:rPr>
            <w:rStyle w:val="Hyperlink"/>
            <w:rFonts w:cstheme="minorHAnsi"/>
            <w:sz w:val="24"/>
            <w:szCs w:val="24"/>
          </w:rPr>
          <w:t>Venu.Garikapati@nrel.gov</w:t>
        </w:r>
      </w:hyperlink>
      <w:r w:rsidRPr="003074F6">
        <w:rPr>
          <w:rFonts w:cstheme="minorHAnsi"/>
          <w:sz w:val="24"/>
          <w:szCs w:val="24"/>
        </w:rPr>
        <w:t xml:space="preserve"> </w:t>
      </w:r>
    </w:p>
    <w:p w14:paraId="4B5100D8" w14:textId="77777777" w:rsidR="00FC2E28" w:rsidRPr="003074F6" w:rsidRDefault="00FC2E28" w:rsidP="003074F6">
      <w:pPr>
        <w:spacing w:after="0" w:line="240" w:lineRule="auto"/>
        <w:rPr>
          <w:rFonts w:cstheme="minorHAnsi"/>
          <w:sz w:val="24"/>
          <w:szCs w:val="24"/>
        </w:rPr>
      </w:pPr>
    </w:p>
    <w:p w14:paraId="7D9A2E90" w14:textId="77777777" w:rsidR="00FC2E28" w:rsidRPr="00372C80" w:rsidRDefault="00FC2E28" w:rsidP="00FC2E28">
      <w:pPr>
        <w:spacing w:after="0" w:line="240" w:lineRule="auto"/>
        <w:rPr>
          <w:b/>
          <w:sz w:val="24"/>
          <w:szCs w:val="24"/>
        </w:rPr>
      </w:pPr>
      <w:r w:rsidRPr="00372C80">
        <w:rPr>
          <w:b/>
          <w:sz w:val="24"/>
          <w:szCs w:val="24"/>
        </w:rPr>
        <w:t>Sebastian Astroza</w:t>
      </w:r>
    </w:p>
    <w:p w14:paraId="1EF95130" w14:textId="77777777" w:rsidR="00F07C1B" w:rsidRPr="00372C80" w:rsidRDefault="00FC2E28" w:rsidP="00FC2E28">
      <w:pPr>
        <w:spacing w:after="0" w:line="240" w:lineRule="auto"/>
        <w:rPr>
          <w:sz w:val="24"/>
          <w:szCs w:val="24"/>
        </w:rPr>
      </w:pPr>
      <w:r w:rsidRPr="00372C80">
        <w:rPr>
          <w:sz w:val="24"/>
          <w:szCs w:val="24"/>
        </w:rPr>
        <w:t>T</w:t>
      </w:r>
      <w:r w:rsidR="00F07C1B" w:rsidRPr="00372C80">
        <w:rPr>
          <w:sz w:val="24"/>
          <w:szCs w:val="24"/>
        </w:rPr>
        <w:t>he University of Texas at Austin</w:t>
      </w:r>
    </w:p>
    <w:p w14:paraId="5DAC501D" w14:textId="77777777" w:rsidR="00FC2E28" w:rsidRPr="00372C80" w:rsidRDefault="00FC2E28" w:rsidP="00FC2E28">
      <w:pPr>
        <w:spacing w:after="0" w:line="240" w:lineRule="auto"/>
        <w:rPr>
          <w:sz w:val="24"/>
          <w:szCs w:val="24"/>
        </w:rPr>
      </w:pPr>
      <w:r w:rsidRPr="00372C80">
        <w:rPr>
          <w:sz w:val="24"/>
          <w:szCs w:val="24"/>
        </w:rPr>
        <w:t>Department of Civil, Architectural and Environmental Engineering</w:t>
      </w:r>
    </w:p>
    <w:p w14:paraId="368A52C9" w14:textId="48050F1A" w:rsidR="00FC2E28" w:rsidRPr="00372C80" w:rsidRDefault="00FC2E28" w:rsidP="00FC2E28">
      <w:pPr>
        <w:spacing w:after="0" w:line="240" w:lineRule="auto"/>
        <w:rPr>
          <w:sz w:val="24"/>
          <w:szCs w:val="24"/>
        </w:rPr>
      </w:pPr>
      <w:r w:rsidRPr="00372C80">
        <w:rPr>
          <w:sz w:val="24"/>
          <w:szCs w:val="24"/>
        </w:rPr>
        <w:t xml:space="preserve">301 E. Dean Keeton St. Stop C1761, </w:t>
      </w:r>
      <w:r w:rsidR="0052769F" w:rsidRPr="00FC2E28">
        <w:rPr>
          <w:rFonts w:cs="Arial"/>
          <w:bCs/>
          <w:kern w:val="32"/>
          <w:sz w:val="24"/>
          <w:szCs w:val="24"/>
        </w:rPr>
        <w:t>Austin</w:t>
      </w:r>
      <w:r w:rsidR="0052769F">
        <w:rPr>
          <w:rFonts w:cs="Arial"/>
          <w:bCs/>
          <w:kern w:val="32"/>
          <w:sz w:val="24"/>
          <w:szCs w:val="24"/>
        </w:rPr>
        <w:t>,</w:t>
      </w:r>
      <w:r w:rsidR="0052769F" w:rsidRPr="00FC2E28">
        <w:rPr>
          <w:rFonts w:cs="Arial"/>
          <w:bCs/>
          <w:kern w:val="32"/>
          <w:sz w:val="24"/>
          <w:szCs w:val="24"/>
        </w:rPr>
        <w:t xml:space="preserve"> TX 78712, USA</w:t>
      </w:r>
    </w:p>
    <w:p w14:paraId="7396B239" w14:textId="77777777" w:rsidR="00FC2E28" w:rsidRPr="00372C80" w:rsidRDefault="00FC2E28" w:rsidP="00FC2E28">
      <w:pPr>
        <w:spacing w:after="0" w:line="240" w:lineRule="auto"/>
        <w:rPr>
          <w:sz w:val="24"/>
          <w:szCs w:val="24"/>
        </w:rPr>
      </w:pPr>
      <w:r w:rsidRPr="00372C80">
        <w:rPr>
          <w:sz w:val="24"/>
          <w:szCs w:val="24"/>
        </w:rPr>
        <w:t xml:space="preserve">Tel: 512-471-4535; </w:t>
      </w:r>
      <w:r w:rsidRPr="00372C80">
        <w:rPr>
          <w:sz w:val="24"/>
          <w:szCs w:val="24"/>
          <w:lang w:val="fr-FR"/>
        </w:rPr>
        <w:t xml:space="preserve">Email: </w:t>
      </w:r>
      <w:hyperlink r:id="rId11" w:history="1">
        <w:r w:rsidRPr="00372C80">
          <w:rPr>
            <w:rStyle w:val="Hyperlink"/>
            <w:sz w:val="24"/>
            <w:szCs w:val="24"/>
            <w:lang w:val="fr-FR"/>
          </w:rPr>
          <w:t>sastroza@utexas.edu</w:t>
        </w:r>
      </w:hyperlink>
    </w:p>
    <w:p w14:paraId="7740204D" w14:textId="77777777" w:rsidR="00FC2E28" w:rsidRPr="00372C80" w:rsidRDefault="00FC2E28" w:rsidP="00FC2E28">
      <w:pPr>
        <w:spacing w:after="0" w:line="240" w:lineRule="auto"/>
        <w:rPr>
          <w:sz w:val="24"/>
          <w:szCs w:val="24"/>
        </w:rPr>
      </w:pPr>
    </w:p>
    <w:p w14:paraId="722423E1" w14:textId="77777777" w:rsidR="00FC2E28" w:rsidRPr="00372C80" w:rsidRDefault="00FC2E28" w:rsidP="00FC2E28">
      <w:pPr>
        <w:spacing w:after="0" w:line="240" w:lineRule="auto"/>
        <w:rPr>
          <w:b/>
          <w:sz w:val="24"/>
          <w:szCs w:val="24"/>
        </w:rPr>
      </w:pPr>
      <w:r w:rsidRPr="00372C80">
        <w:rPr>
          <w:b/>
          <w:sz w:val="24"/>
          <w:szCs w:val="24"/>
        </w:rPr>
        <w:t>Ram M. Pendyala</w:t>
      </w:r>
    </w:p>
    <w:p w14:paraId="305385C0" w14:textId="77777777" w:rsidR="00297332" w:rsidRDefault="00FC2E28" w:rsidP="00FC2E28">
      <w:pPr>
        <w:spacing w:after="0" w:line="240" w:lineRule="auto"/>
        <w:rPr>
          <w:sz w:val="24"/>
          <w:szCs w:val="24"/>
        </w:rPr>
      </w:pPr>
      <w:r w:rsidRPr="00372C80">
        <w:rPr>
          <w:sz w:val="24"/>
          <w:szCs w:val="24"/>
        </w:rPr>
        <w:t>Arizona State University</w:t>
      </w:r>
    </w:p>
    <w:p w14:paraId="6F815CF5" w14:textId="0F3EE487" w:rsidR="00FC2E28" w:rsidRPr="00372C80" w:rsidRDefault="00FC2E28" w:rsidP="00FC2E28">
      <w:pPr>
        <w:spacing w:after="0" w:line="240" w:lineRule="auto"/>
        <w:rPr>
          <w:sz w:val="24"/>
          <w:szCs w:val="24"/>
        </w:rPr>
      </w:pPr>
      <w:r w:rsidRPr="00372C80">
        <w:rPr>
          <w:sz w:val="24"/>
          <w:szCs w:val="24"/>
        </w:rPr>
        <w:t>School of Sustainable Engineering and the Built Environment</w:t>
      </w:r>
    </w:p>
    <w:p w14:paraId="50D80456" w14:textId="05213091" w:rsidR="00FC2E28" w:rsidRPr="00372C80" w:rsidRDefault="00FC2E28" w:rsidP="00FC2E28">
      <w:pPr>
        <w:spacing w:after="0" w:line="240" w:lineRule="auto"/>
        <w:rPr>
          <w:sz w:val="24"/>
          <w:szCs w:val="24"/>
        </w:rPr>
      </w:pPr>
      <w:r w:rsidRPr="00372C80">
        <w:rPr>
          <w:sz w:val="24"/>
          <w:szCs w:val="24"/>
        </w:rPr>
        <w:t>660 S. College Avenue, Tempe, AZ 85281</w:t>
      </w:r>
      <w:r w:rsidR="0052769F">
        <w:rPr>
          <w:sz w:val="24"/>
          <w:szCs w:val="24"/>
        </w:rPr>
        <w:t>, USA</w:t>
      </w:r>
      <w:r w:rsidRPr="00372C80">
        <w:rPr>
          <w:sz w:val="24"/>
          <w:szCs w:val="24"/>
        </w:rPr>
        <w:t xml:space="preserve"> </w:t>
      </w:r>
    </w:p>
    <w:p w14:paraId="0A2B2F49" w14:textId="42997166" w:rsidR="00FC2E28" w:rsidRPr="00372C80" w:rsidRDefault="001053C4" w:rsidP="00FC2E28">
      <w:pPr>
        <w:spacing w:after="0" w:line="240" w:lineRule="auto"/>
        <w:rPr>
          <w:sz w:val="24"/>
          <w:szCs w:val="24"/>
        </w:rPr>
      </w:pPr>
      <w:r>
        <w:rPr>
          <w:sz w:val="24"/>
          <w:szCs w:val="24"/>
        </w:rPr>
        <w:t>Tel: 480-727-4587</w:t>
      </w:r>
      <w:r w:rsidR="00FC2E28" w:rsidRPr="00372C80">
        <w:rPr>
          <w:sz w:val="24"/>
          <w:szCs w:val="24"/>
        </w:rPr>
        <w:t xml:space="preserve">; Email: </w:t>
      </w:r>
      <w:hyperlink r:id="rId12" w:history="1">
        <w:r w:rsidR="00FC2E28" w:rsidRPr="00372C80">
          <w:rPr>
            <w:rStyle w:val="Hyperlink"/>
            <w:sz w:val="24"/>
            <w:szCs w:val="24"/>
          </w:rPr>
          <w:t>ram.pendyala@asu.edu</w:t>
        </w:r>
      </w:hyperlink>
      <w:r w:rsidR="00FC2E28" w:rsidRPr="00372C80">
        <w:rPr>
          <w:sz w:val="24"/>
          <w:szCs w:val="24"/>
        </w:rPr>
        <w:t xml:space="preserve"> </w:t>
      </w:r>
    </w:p>
    <w:p w14:paraId="35C1C768" w14:textId="77777777" w:rsidR="00FC2E28" w:rsidRPr="00372C80" w:rsidRDefault="00FC2E28" w:rsidP="00FC2E28">
      <w:pPr>
        <w:spacing w:after="0" w:line="240" w:lineRule="auto"/>
        <w:rPr>
          <w:sz w:val="24"/>
          <w:szCs w:val="24"/>
        </w:rPr>
      </w:pPr>
    </w:p>
    <w:p w14:paraId="660BA9FC" w14:textId="77777777" w:rsidR="00FC2E28" w:rsidRPr="0052769F" w:rsidRDefault="00FC2E28" w:rsidP="00FC2E28">
      <w:pPr>
        <w:spacing w:after="0" w:line="240" w:lineRule="auto"/>
        <w:rPr>
          <w:b/>
          <w:sz w:val="24"/>
          <w:szCs w:val="24"/>
        </w:rPr>
      </w:pPr>
      <w:r w:rsidRPr="0052769F">
        <w:rPr>
          <w:b/>
          <w:sz w:val="24"/>
          <w:szCs w:val="24"/>
        </w:rPr>
        <w:t>Chandra R. Bhat (corresponding author)</w:t>
      </w:r>
    </w:p>
    <w:p w14:paraId="68851424" w14:textId="77777777" w:rsidR="00FC2E28" w:rsidRPr="0052769F" w:rsidRDefault="00FC2E28" w:rsidP="00FC2E28">
      <w:pPr>
        <w:spacing w:after="0" w:line="240" w:lineRule="auto"/>
        <w:rPr>
          <w:sz w:val="24"/>
          <w:szCs w:val="24"/>
        </w:rPr>
      </w:pPr>
      <w:r w:rsidRPr="0052769F">
        <w:rPr>
          <w:sz w:val="24"/>
          <w:szCs w:val="24"/>
        </w:rPr>
        <w:t>The University of Texas at Austin</w:t>
      </w:r>
    </w:p>
    <w:p w14:paraId="5462A2FC" w14:textId="77777777" w:rsidR="00FC2E28" w:rsidRPr="0052769F" w:rsidRDefault="00FC2E28" w:rsidP="00FC2E28">
      <w:pPr>
        <w:spacing w:after="0" w:line="240" w:lineRule="auto"/>
        <w:rPr>
          <w:sz w:val="24"/>
          <w:szCs w:val="24"/>
        </w:rPr>
      </w:pPr>
      <w:r w:rsidRPr="0052769F">
        <w:rPr>
          <w:sz w:val="24"/>
          <w:szCs w:val="24"/>
        </w:rPr>
        <w:t>Department of Civil, Architectural and Environmental Engineering</w:t>
      </w:r>
    </w:p>
    <w:p w14:paraId="67138BB0" w14:textId="682869B4" w:rsidR="00FC2E28" w:rsidRPr="0052769F" w:rsidRDefault="00FC2E28" w:rsidP="00FC2E28">
      <w:pPr>
        <w:spacing w:after="0" w:line="240" w:lineRule="auto"/>
        <w:rPr>
          <w:sz w:val="24"/>
          <w:szCs w:val="24"/>
        </w:rPr>
      </w:pPr>
      <w:r w:rsidRPr="0052769F">
        <w:rPr>
          <w:sz w:val="24"/>
          <w:szCs w:val="24"/>
        </w:rPr>
        <w:t xml:space="preserve">301 E. Dean Keeton St. Stop C1761, </w:t>
      </w:r>
      <w:r w:rsidR="0052769F" w:rsidRPr="0052769F">
        <w:rPr>
          <w:rFonts w:cs="Arial"/>
          <w:bCs/>
          <w:kern w:val="32"/>
          <w:sz w:val="24"/>
          <w:szCs w:val="24"/>
        </w:rPr>
        <w:t>Austin, TX 78712, USA</w:t>
      </w:r>
    </w:p>
    <w:p w14:paraId="73E2DF96" w14:textId="77777777" w:rsidR="00F07C1B" w:rsidRPr="0052769F" w:rsidRDefault="00FC2E28" w:rsidP="00FC2E28">
      <w:pPr>
        <w:spacing w:after="0" w:line="240" w:lineRule="auto"/>
        <w:rPr>
          <w:rStyle w:val="Hyperlink"/>
          <w:sz w:val="24"/>
          <w:szCs w:val="24"/>
        </w:rPr>
      </w:pPr>
      <w:r w:rsidRPr="0052769F">
        <w:rPr>
          <w:sz w:val="24"/>
          <w:szCs w:val="24"/>
        </w:rPr>
        <w:t xml:space="preserve">Tel: 512-471-4535; Email: </w:t>
      </w:r>
      <w:hyperlink r:id="rId13" w:history="1">
        <w:r w:rsidRPr="0052769F">
          <w:rPr>
            <w:rStyle w:val="Hyperlink"/>
            <w:sz w:val="24"/>
            <w:szCs w:val="24"/>
          </w:rPr>
          <w:t>bhat@mail.utexas.edu</w:t>
        </w:r>
      </w:hyperlink>
    </w:p>
    <w:p w14:paraId="61A878F9" w14:textId="77777777" w:rsidR="00F07C1B" w:rsidRPr="0052769F" w:rsidRDefault="00F07C1B" w:rsidP="00FE2C1F">
      <w:pPr>
        <w:tabs>
          <w:tab w:val="left" w:pos="1520"/>
        </w:tabs>
        <w:spacing w:after="0" w:line="240" w:lineRule="auto"/>
        <w:rPr>
          <w:bCs/>
          <w:kern w:val="32"/>
          <w:sz w:val="24"/>
          <w:szCs w:val="24"/>
        </w:rPr>
      </w:pPr>
      <w:r w:rsidRPr="0052769F">
        <w:rPr>
          <w:bCs/>
          <w:kern w:val="32"/>
          <w:sz w:val="24"/>
          <w:szCs w:val="24"/>
        </w:rPr>
        <w:t>and</w:t>
      </w:r>
      <w:r w:rsidR="00FE2C1F" w:rsidRPr="0052769F">
        <w:rPr>
          <w:bCs/>
          <w:kern w:val="32"/>
          <w:sz w:val="24"/>
          <w:szCs w:val="24"/>
        </w:rPr>
        <w:tab/>
      </w:r>
    </w:p>
    <w:p w14:paraId="1735CF7C" w14:textId="46905615" w:rsidR="00F07C1B" w:rsidRPr="0052769F" w:rsidRDefault="0052769F" w:rsidP="00F07C1B">
      <w:pPr>
        <w:spacing w:after="0" w:line="240" w:lineRule="auto"/>
        <w:rPr>
          <w:sz w:val="24"/>
          <w:szCs w:val="24"/>
        </w:rPr>
      </w:pPr>
      <w:r w:rsidRPr="0052769F">
        <w:rPr>
          <w:sz w:val="24"/>
          <w:szCs w:val="24"/>
        </w:rPr>
        <w:t>The Hong Kong Polytechnic University</w:t>
      </w:r>
      <w:r w:rsidRPr="0052769F">
        <w:rPr>
          <w:bCs/>
          <w:kern w:val="32"/>
          <w:sz w:val="24"/>
          <w:szCs w:val="24"/>
        </w:rPr>
        <w:t xml:space="preserve">, </w:t>
      </w:r>
      <w:r w:rsidRPr="0052769F">
        <w:rPr>
          <w:sz w:val="24"/>
          <w:szCs w:val="24"/>
        </w:rPr>
        <w:t>Hung Hom, Kowloon, Hong Kong</w:t>
      </w:r>
    </w:p>
    <w:p w14:paraId="0AE96A2D" w14:textId="77777777" w:rsidR="00372C80" w:rsidRPr="0052769F" w:rsidRDefault="00372C80" w:rsidP="00F07C1B">
      <w:pPr>
        <w:spacing w:after="0" w:line="240" w:lineRule="auto"/>
        <w:rPr>
          <w:sz w:val="24"/>
          <w:szCs w:val="24"/>
        </w:rPr>
      </w:pPr>
    </w:p>
    <w:p w14:paraId="2A5892ED" w14:textId="716C0A5C" w:rsidR="00FF5D30" w:rsidRPr="0052769F" w:rsidRDefault="00FF5D30" w:rsidP="00FF5D30">
      <w:pPr>
        <w:spacing w:after="0" w:line="240" w:lineRule="auto"/>
        <w:rPr>
          <w:rFonts w:cstheme="minorHAnsi"/>
          <w:sz w:val="24"/>
          <w:szCs w:val="24"/>
        </w:rPr>
      </w:pPr>
    </w:p>
    <w:p w14:paraId="23094B51" w14:textId="77777777" w:rsidR="00FF5D30" w:rsidRPr="00F07C1B" w:rsidRDefault="00FF5D30" w:rsidP="00FF5D30">
      <w:pPr>
        <w:spacing w:after="0" w:line="240" w:lineRule="auto"/>
        <w:rPr>
          <w:rFonts w:cstheme="minorHAnsi"/>
          <w:sz w:val="24"/>
          <w:szCs w:val="24"/>
        </w:rPr>
      </w:pPr>
    </w:p>
    <w:p w14:paraId="0BC7CBFD" w14:textId="61FBFDD2" w:rsidR="00372C80" w:rsidRDefault="0052769F" w:rsidP="0014546E">
      <w:pPr>
        <w:spacing w:after="0" w:line="240" w:lineRule="auto"/>
        <w:rPr>
          <w:rFonts w:cstheme="minorHAnsi"/>
          <w:sz w:val="24"/>
          <w:szCs w:val="24"/>
        </w:rPr>
      </w:pPr>
      <w:r>
        <w:rPr>
          <w:rFonts w:cstheme="minorHAnsi"/>
          <w:sz w:val="24"/>
          <w:szCs w:val="24"/>
        </w:rPr>
        <w:t>March 2017</w:t>
      </w:r>
      <w:r w:rsidR="00FF5D30">
        <w:rPr>
          <w:rFonts w:cstheme="minorHAnsi"/>
          <w:sz w:val="24"/>
          <w:szCs w:val="24"/>
        </w:rPr>
        <w:t xml:space="preserve"> </w:t>
      </w:r>
    </w:p>
    <w:p w14:paraId="44865A44" w14:textId="77777777" w:rsidR="00FF5D30" w:rsidRPr="00372C80" w:rsidRDefault="00FF5D30" w:rsidP="0014546E">
      <w:pPr>
        <w:spacing w:after="0" w:line="240" w:lineRule="auto"/>
        <w:rPr>
          <w:b/>
          <w:sz w:val="24"/>
          <w:szCs w:val="24"/>
        </w:rPr>
        <w:sectPr w:rsidR="00FF5D30" w:rsidRPr="00372C80" w:rsidSect="00FF5D30">
          <w:footerReference w:type="default" r:id="rId14"/>
          <w:pgSz w:w="12240" w:h="15840"/>
          <w:pgMar w:top="1134" w:right="1440" w:bottom="1134" w:left="1440" w:header="720" w:footer="720" w:gutter="0"/>
          <w:cols w:space="720"/>
          <w:titlePg/>
          <w:docGrid w:linePitch="360"/>
        </w:sectPr>
      </w:pPr>
    </w:p>
    <w:p w14:paraId="602D8D5D" w14:textId="78F15613" w:rsidR="00C0492A" w:rsidRPr="00F07C1B" w:rsidRDefault="003F647E" w:rsidP="0014546E">
      <w:pPr>
        <w:spacing w:after="0" w:line="240" w:lineRule="auto"/>
        <w:rPr>
          <w:sz w:val="24"/>
          <w:szCs w:val="24"/>
        </w:rPr>
      </w:pPr>
      <w:r w:rsidRPr="00F07C1B">
        <w:rPr>
          <w:b/>
          <w:sz w:val="24"/>
          <w:szCs w:val="24"/>
        </w:rPr>
        <w:lastRenderedPageBreak/>
        <w:t>ABSTRACT</w:t>
      </w:r>
    </w:p>
    <w:p w14:paraId="4E952398" w14:textId="34A479ED" w:rsidR="00C0492A" w:rsidRPr="00F07C1B" w:rsidRDefault="00C0492A" w:rsidP="0014546E">
      <w:pPr>
        <w:spacing w:after="0" w:line="240" w:lineRule="auto"/>
        <w:rPr>
          <w:sz w:val="24"/>
          <w:szCs w:val="24"/>
        </w:rPr>
      </w:pPr>
      <w:r w:rsidRPr="00F07C1B">
        <w:rPr>
          <w:sz w:val="24"/>
          <w:szCs w:val="24"/>
        </w:rPr>
        <w:t>There are a number of disruptive mobility services that are increasingly finding their way into the marketplace.</w:t>
      </w:r>
      <w:r w:rsidR="000C4CAF">
        <w:rPr>
          <w:sz w:val="24"/>
          <w:szCs w:val="24"/>
        </w:rPr>
        <w:t xml:space="preserve"> </w:t>
      </w:r>
      <w:r w:rsidRPr="00F07C1B">
        <w:rPr>
          <w:sz w:val="24"/>
          <w:szCs w:val="24"/>
        </w:rPr>
        <w:t>Two key examples of such services are car-sharing services and ride-sourcing services.</w:t>
      </w:r>
      <w:r w:rsidR="000C4CAF">
        <w:rPr>
          <w:sz w:val="24"/>
          <w:szCs w:val="24"/>
        </w:rPr>
        <w:t xml:space="preserve"> </w:t>
      </w:r>
      <w:r w:rsidR="00C01275" w:rsidRPr="00F07C1B">
        <w:rPr>
          <w:sz w:val="24"/>
          <w:szCs w:val="24"/>
        </w:rPr>
        <w:t>In an effort to better understand the influence of various exogenous socio-economic and demographic variables on the frequency of use of ride-sourcing and car-sharing services, this paper presents a bivariate ordered probit model estimated on a survey data set derived from the 2014-2015 Puget Sound Regional Travel Study.</w:t>
      </w:r>
      <w:r w:rsidR="000C4CAF">
        <w:rPr>
          <w:sz w:val="24"/>
          <w:szCs w:val="24"/>
        </w:rPr>
        <w:t xml:space="preserve"> </w:t>
      </w:r>
      <w:r w:rsidR="00C01275" w:rsidRPr="00F07C1B">
        <w:rPr>
          <w:sz w:val="24"/>
          <w:szCs w:val="24"/>
        </w:rPr>
        <w:t>Model estimation results show that users of these services tend to be young, well-educated, higher-income, working individuals residing in higher-density areas</w:t>
      </w:r>
      <w:r w:rsidR="003E0F38" w:rsidRPr="00F07C1B">
        <w:rPr>
          <w:sz w:val="24"/>
          <w:szCs w:val="24"/>
        </w:rPr>
        <w:t>.</w:t>
      </w:r>
      <w:r w:rsidR="000C4CAF">
        <w:rPr>
          <w:sz w:val="24"/>
          <w:szCs w:val="24"/>
        </w:rPr>
        <w:t xml:space="preserve"> </w:t>
      </w:r>
      <w:r w:rsidR="003E0F38" w:rsidRPr="00F07C1B">
        <w:rPr>
          <w:sz w:val="24"/>
          <w:szCs w:val="24"/>
        </w:rPr>
        <w:t>There are significant interaction effects reflecting the influence of children and the built environment on disruptive mobility service usage.</w:t>
      </w:r>
      <w:r w:rsidR="000C4CAF">
        <w:rPr>
          <w:sz w:val="24"/>
          <w:szCs w:val="24"/>
        </w:rPr>
        <w:t xml:space="preserve"> </w:t>
      </w:r>
      <w:r w:rsidR="003E0F38" w:rsidRPr="00F07C1B">
        <w:rPr>
          <w:sz w:val="24"/>
          <w:szCs w:val="24"/>
        </w:rPr>
        <w:t xml:space="preserve">The model developed in this paper provides key insights into factors affecting market penetration of these services, and can be integrated in larger travel forecasting model systems to better predict the </w:t>
      </w:r>
      <w:r w:rsidR="000C541D" w:rsidRPr="00F07C1B">
        <w:rPr>
          <w:sz w:val="24"/>
          <w:szCs w:val="24"/>
        </w:rPr>
        <w:t>adoption and use of mobility-on-demand services</w:t>
      </w:r>
      <w:r w:rsidR="003E0F38" w:rsidRPr="00F07C1B">
        <w:rPr>
          <w:sz w:val="24"/>
          <w:szCs w:val="24"/>
        </w:rPr>
        <w:t>.</w:t>
      </w:r>
      <w:r w:rsidR="000C4CAF">
        <w:rPr>
          <w:sz w:val="24"/>
          <w:szCs w:val="24"/>
        </w:rPr>
        <w:t xml:space="preserve"> </w:t>
      </w:r>
    </w:p>
    <w:p w14:paraId="4A834CE5" w14:textId="3304A923" w:rsidR="003F647E" w:rsidRPr="00F07C1B" w:rsidRDefault="000C4CAF" w:rsidP="0014546E">
      <w:pPr>
        <w:spacing w:after="0" w:line="240" w:lineRule="auto"/>
        <w:rPr>
          <w:sz w:val="24"/>
          <w:szCs w:val="24"/>
        </w:rPr>
      </w:pPr>
      <w:r>
        <w:rPr>
          <w:sz w:val="24"/>
          <w:szCs w:val="24"/>
        </w:rPr>
        <w:t xml:space="preserve"> </w:t>
      </w:r>
    </w:p>
    <w:p w14:paraId="447BFDAE" w14:textId="7B3A3C0D" w:rsidR="003F647E" w:rsidRPr="00F07C1B" w:rsidRDefault="003F647E" w:rsidP="00925680">
      <w:pPr>
        <w:spacing w:after="0" w:line="240" w:lineRule="auto"/>
        <w:rPr>
          <w:sz w:val="24"/>
          <w:szCs w:val="24"/>
        </w:rPr>
      </w:pPr>
      <w:r w:rsidRPr="00372C80">
        <w:rPr>
          <w:i/>
          <w:sz w:val="24"/>
          <w:szCs w:val="24"/>
        </w:rPr>
        <w:t>Keywords</w:t>
      </w:r>
      <w:r w:rsidRPr="00372C80">
        <w:rPr>
          <w:sz w:val="24"/>
          <w:szCs w:val="24"/>
        </w:rPr>
        <w:t>:</w:t>
      </w:r>
      <w:r w:rsidR="003E0F38" w:rsidRPr="00F07C1B">
        <w:rPr>
          <w:b/>
          <w:sz w:val="24"/>
          <w:szCs w:val="24"/>
        </w:rPr>
        <w:t xml:space="preserve"> </w:t>
      </w:r>
      <w:r w:rsidR="003E0F38" w:rsidRPr="00372C80">
        <w:rPr>
          <w:sz w:val="24"/>
          <w:szCs w:val="24"/>
        </w:rPr>
        <w:t>ride-sourcing services, car-sharing services,</w:t>
      </w:r>
      <w:r w:rsidRPr="00372C80">
        <w:rPr>
          <w:b/>
          <w:sz w:val="24"/>
          <w:szCs w:val="24"/>
        </w:rPr>
        <w:t xml:space="preserve"> </w:t>
      </w:r>
      <w:r w:rsidR="003E0F38" w:rsidRPr="00372C80">
        <w:rPr>
          <w:sz w:val="24"/>
          <w:szCs w:val="24"/>
        </w:rPr>
        <w:t>bivariate ordered probit model, market adoption and use of disruptive mobility services, travel demand forecasting</w:t>
      </w:r>
      <w:r w:rsidR="00372C80">
        <w:rPr>
          <w:sz w:val="24"/>
          <w:szCs w:val="24"/>
        </w:rPr>
        <w:t>.</w:t>
      </w:r>
      <w:r w:rsidRPr="00F07C1B">
        <w:rPr>
          <w:sz w:val="24"/>
          <w:szCs w:val="24"/>
        </w:rPr>
        <w:br w:type="page"/>
      </w:r>
    </w:p>
    <w:p w14:paraId="22371346" w14:textId="77777777" w:rsidR="00372C80" w:rsidRDefault="00372C80" w:rsidP="00C51756">
      <w:pPr>
        <w:pStyle w:val="ListParagraph"/>
        <w:numPr>
          <w:ilvl w:val="0"/>
          <w:numId w:val="28"/>
        </w:numPr>
        <w:spacing w:after="0" w:line="240" w:lineRule="auto"/>
        <w:rPr>
          <w:b/>
          <w:sz w:val="24"/>
          <w:szCs w:val="24"/>
        </w:rPr>
        <w:sectPr w:rsidR="00372C80" w:rsidSect="00297332">
          <w:headerReference w:type="default" r:id="rId15"/>
          <w:pgSz w:w="12240" w:h="15840"/>
          <w:pgMar w:top="1440" w:right="1440" w:bottom="1440" w:left="1440" w:header="720" w:footer="720" w:gutter="0"/>
          <w:cols w:space="720"/>
          <w:docGrid w:linePitch="360"/>
        </w:sectPr>
      </w:pPr>
    </w:p>
    <w:p w14:paraId="63BFE1F6" w14:textId="19B725EF" w:rsidR="00FC2E28" w:rsidRPr="00F07C1B" w:rsidRDefault="00C51756" w:rsidP="00C51756">
      <w:pPr>
        <w:pStyle w:val="ListParagraph"/>
        <w:numPr>
          <w:ilvl w:val="0"/>
          <w:numId w:val="28"/>
        </w:numPr>
        <w:spacing w:after="0" w:line="240" w:lineRule="auto"/>
        <w:rPr>
          <w:b/>
          <w:sz w:val="24"/>
          <w:szCs w:val="24"/>
        </w:rPr>
      </w:pPr>
      <w:r w:rsidRPr="00F07C1B">
        <w:rPr>
          <w:b/>
          <w:sz w:val="24"/>
          <w:szCs w:val="24"/>
        </w:rPr>
        <w:lastRenderedPageBreak/>
        <w:t>INTRODUCTION</w:t>
      </w:r>
    </w:p>
    <w:p w14:paraId="534C8DD5" w14:textId="2407D548" w:rsidR="00C51756" w:rsidRDefault="002B0C4F" w:rsidP="00FC2E28">
      <w:pPr>
        <w:spacing w:after="0" w:line="240" w:lineRule="auto"/>
        <w:rPr>
          <w:sz w:val="24"/>
          <w:szCs w:val="24"/>
        </w:rPr>
      </w:pPr>
      <w:r w:rsidRPr="00F07C1B">
        <w:rPr>
          <w:sz w:val="24"/>
          <w:szCs w:val="24"/>
        </w:rPr>
        <w:t xml:space="preserve">New mobility-on-demand services are </w:t>
      </w:r>
      <w:r w:rsidR="000C541D" w:rsidRPr="00F07C1B">
        <w:rPr>
          <w:sz w:val="24"/>
          <w:szCs w:val="24"/>
        </w:rPr>
        <w:t>transforming</w:t>
      </w:r>
      <w:r w:rsidRPr="00F07C1B">
        <w:rPr>
          <w:sz w:val="24"/>
          <w:szCs w:val="24"/>
        </w:rPr>
        <w:t xml:space="preserve"> the transportation ecosystem.</w:t>
      </w:r>
      <w:r w:rsidR="00137A07">
        <w:rPr>
          <w:sz w:val="24"/>
          <w:szCs w:val="24"/>
        </w:rPr>
        <w:t xml:space="preserve"> </w:t>
      </w:r>
      <w:r w:rsidRPr="00F07C1B">
        <w:rPr>
          <w:sz w:val="24"/>
          <w:szCs w:val="24"/>
        </w:rPr>
        <w:t>Two key developments in this arena include ride-sourcing services and most recent versions of car-sharing services.</w:t>
      </w:r>
      <w:r w:rsidR="00137A07">
        <w:rPr>
          <w:sz w:val="24"/>
          <w:szCs w:val="24"/>
        </w:rPr>
        <w:t xml:space="preserve"> </w:t>
      </w:r>
      <w:r w:rsidRPr="00F07C1B">
        <w:rPr>
          <w:sz w:val="24"/>
          <w:szCs w:val="24"/>
        </w:rPr>
        <w:t>Ride-sourcing services, also referred to as transportation network companies (TNCs), real-time ride-sharing, parataxis, ride-hailing, and on-demand rides (Rayle et al</w:t>
      </w:r>
      <w:r w:rsidR="0045040F">
        <w:rPr>
          <w:sz w:val="24"/>
          <w:szCs w:val="24"/>
        </w:rPr>
        <w:t>.</w:t>
      </w:r>
      <w:r w:rsidRPr="00F07C1B">
        <w:rPr>
          <w:sz w:val="24"/>
          <w:szCs w:val="24"/>
        </w:rPr>
        <w:t>, 2016) came into existence within the past decade and integrate a wide array of technological capabilities in a single</w:t>
      </w:r>
      <w:r>
        <w:rPr>
          <w:sz w:val="24"/>
          <w:szCs w:val="24"/>
        </w:rPr>
        <w:t xml:space="preserve"> package, offering users a mode of transportation that is analogous to the taxi, but at a lower cost.</w:t>
      </w:r>
      <w:r w:rsidR="00137A07">
        <w:rPr>
          <w:sz w:val="24"/>
          <w:szCs w:val="24"/>
        </w:rPr>
        <w:t xml:space="preserve"> </w:t>
      </w:r>
      <w:r>
        <w:rPr>
          <w:sz w:val="24"/>
          <w:szCs w:val="24"/>
        </w:rPr>
        <w:t>Ride-sourcing services offer reliable, lower cost (than traditional taxi services), on-demand, and door-to-door transportation that is requested (hailed), tracked, and paid by users through smartphone apps.</w:t>
      </w:r>
      <w:r w:rsidR="00137A07">
        <w:rPr>
          <w:sz w:val="24"/>
          <w:szCs w:val="24"/>
        </w:rPr>
        <w:t xml:space="preserve"> </w:t>
      </w:r>
      <w:r>
        <w:rPr>
          <w:sz w:val="24"/>
          <w:szCs w:val="24"/>
        </w:rPr>
        <w:t xml:space="preserve">Two key examples of these services are Uber and Lyft, although there are a number of country-specific examples that are growing at a rapid pace (e.g., Didi in China and Ola in India). Uber is the largest and most well-known mobility-on-demand ride-sourcing service provider, with presence in 450 cities around the world </w:t>
      </w:r>
      <w:r w:rsidR="002766CC">
        <w:rPr>
          <w:sz w:val="24"/>
          <w:szCs w:val="24"/>
        </w:rPr>
        <w:t>(</w:t>
      </w:r>
      <w:r w:rsidR="000B1B41" w:rsidRPr="000B1B41">
        <w:rPr>
          <w:sz w:val="24"/>
          <w:szCs w:val="24"/>
        </w:rPr>
        <w:t>Somerville, 2016</w:t>
      </w:r>
      <w:r w:rsidR="002766CC">
        <w:rPr>
          <w:sz w:val="24"/>
          <w:szCs w:val="24"/>
        </w:rPr>
        <w:t>).</w:t>
      </w:r>
      <w:r w:rsidR="00137A07">
        <w:rPr>
          <w:sz w:val="24"/>
          <w:szCs w:val="24"/>
        </w:rPr>
        <w:t xml:space="preserve"> </w:t>
      </w:r>
      <w:r w:rsidR="002766CC">
        <w:rPr>
          <w:sz w:val="24"/>
          <w:szCs w:val="24"/>
        </w:rPr>
        <w:t>The provider served its two-billionth ride in July 2016, just six months after serving its one-billionth ride. Given that it took Uber six years to reach the one billion trip milestone, but only six months after that to reach the two billion trip mark, it is fair to say that ride-sourcing services are gaining popularity at a rapid pace around the world with strong growth both in drivers and riders.</w:t>
      </w:r>
      <w:r w:rsidR="00137A07">
        <w:rPr>
          <w:sz w:val="24"/>
          <w:szCs w:val="24"/>
        </w:rPr>
        <w:t xml:space="preserve"> </w:t>
      </w:r>
      <w:r w:rsidR="002766CC">
        <w:rPr>
          <w:sz w:val="24"/>
          <w:szCs w:val="24"/>
        </w:rPr>
        <w:t>One poll shows that about 12 percent of registered voters across the United States use ride-sourcing services at least once a month (Morning Consult, 2015), while another survey showed that 25 percent of San Francisco residents used TNC services on a monthly basis (SFMTA, 2014).</w:t>
      </w:r>
      <w:r w:rsidR="00137A07">
        <w:rPr>
          <w:sz w:val="24"/>
          <w:szCs w:val="24"/>
        </w:rPr>
        <w:t xml:space="preserve"> </w:t>
      </w:r>
    </w:p>
    <w:p w14:paraId="3AE9FAB2" w14:textId="6FC1992F" w:rsidR="005575F0" w:rsidRDefault="002766CC" w:rsidP="00FC2E28">
      <w:pPr>
        <w:spacing w:after="0" w:line="240" w:lineRule="auto"/>
        <w:rPr>
          <w:sz w:val="24"/>
          <w:szCs w:val="24"/>
        </w:rPr>
      </w:pPr>
      <w:r>
        <w:rPr>
          <w:sz w:val="24"/>
          <w:szCs w:val="24"/>
        </w:rPr>
        <w:tab/>
        <w:t>The second major mobility service that is of interest within the scope of this paper is that of modern car-sharing services, which have also moved into an era of smartphone-based apps.</w:t>
      </w:r>
      <w:r w:rsidR="00137A07">
        <w:rPr>
          <w:sz w:val="24"/>
          <w:szCs w:val="24"/>
        </w:rPr>
        <w:t xml:space="preserve"> </w:t>
      </w:r>
      <w:r>
        <w:rPr>
          <w:sz w:val="24"/>
          <w:szCs w:val="24"/>
        </w:rPr>
        <w:t>These services allow users to benefit from the use of an automobile while avoiding the burden of private vehicle ownership (Shaheen et al</w:t>
      </w:r>
      <w:r w:rsidR="0045040F">
        <w:rPr>
          <w:sz w:val="24"/>
          <w:szCs w:val="24"/>
        </w:rPr>
        <w:t>.</w:t>
      </w:r>
      <w:r>
        <w:rPr>
          <w:sz w:val="24"/>
          <w:szCs w:val="24"/>
        </w:rPr>
        <w:t>, 2009).</w:t>
      </w:r>
      <w:r w:rsidR="00137A07">
        <w:rPr>
          <w:sz w:val="24"/>
          <w:szCs w:val="24"/>
        </w:rPr>
        <w:t xml:space="preserve"> </w:t>
      </w:r>
      <w:r w:rsidR="005575F0">
        <w:rPr>
          <w:sz w:val="24"/>
          <w:szCs w:val="24"/>
        </w:rPr>
        <w:t>Two key examples of car-sharing services include ZipCar and car2go, among others. ZipCar is a car-sharing service which has dedicated parking spots at strategic locations throughout a city; users are expected to pick-up and drop-off (park) the shared cars at these specific parking locations.</w:t>
      </w:r>
      <w:r w:rsidR="00137A07">
        <w:rPr>
          <w:sz w:val="24"/>
          <w:szCs w:val="24"/>
        </w:rPr>
        <w:t xml:space="preserve"> </w:t>
      </w:r>
      <w:r w:rsidR="005575F0">
        <w:rPr>
          <w:sz w:val="24"/>
          <w:szCs w:val="24"/>
        </w:rPr>
        <w:t>On the other hand, car2go is a free-floating system in which users may pick-up and drop-off cars wherever they please as long as they are not violating local parking and traffic ordinances.</w:t>
      </w:r>
      <w:r w:rsidR="00137A07">
        <w:rPr>
          <w:sz w:val="24"/>
          <w:szCs w:val="24"/>
        </w:rPr>
        <w:t xml:space="preserve"> </w:t>
      </w:r>
      <w:r w:rsidR="005575F0">
        <w:rPr>
          <w:sz w:val="24"/>
          <w:szCs w:val="24"/>
        </w:rPr>
        <w:t>Although these services have not grown at the same pace as ride-sourcing services, they are gaining in popularity and a number of car-sharing services are present in cities around the world.</w:t>
      </w:r>
      <w:r w:rsidR="00137A07">
        <w:rPr>
          <w:sz w:val="24"/>
          <w:szCs w:val="24"/>
        </w:rPr>
        <w:t xml:space="preserve"> </w:t>
      </w:r>
      <w:r w:rsidR="005575F0">
        <w:rPr>
          <w:sz w:val="24"/>
          <w:szCs w:val="24"/>
        </w:rPr>
        <w:t>In the Americas alone, there were an estimated 22,000 shared vehicles reaching 1.5 million car-sharing members in 2015 (Shaheen, 2016).</w:t>
      </w:r>
      <w:r w:rsidR="00137A07">
        <w:rPr>
          <w:sz w:val="24"/>
          <w:szCs w:val="24"/>
        </w:rPr>
        <w:t xml:space="preserve"> </w:t>
      </w:r>
      <w:r w:rsidR="005575F0">
        <w:rPr>
          <w:sz w:val="24"/>
          <w:szCs w:val="24"/>
        </w:rPr>
        <w:t xml:space="preserve">The role, use, and impact of car-sharing services </w:t>
      </w:r>
      <w:r w:rsidR="00F64026">
        <w:rPr>
          <w:sz w:val="24"/>
          <w:szCs w:val="24"/>
        </w:rPr>
        <w:t>have</w:t>
      </w:r>
      <w:r w:rsidR="005575F0">
        <w:rPr>
          <w:sz w:val="24"/>
          <w:szCs w:val="24"/>
        </w:rPr>
        <w:t xml:space="preserve"> been studied more than that of ride-sourcing services; however, there is still much to be learned about the adoption and use of these services, particularly in the context of their new smartphone-based incarnations.</w:t>
      </w:r>
    </w:p>
    <w:p w14:paraId="3D436218" w14:textId="48F6A56D" w:rsidR="00C51756" w:rsidRDefault="005575F0" w:rsidP="00FC2E28">
      <w:pPr>
        <w:spacing w:after="0" w:line="240" w:lineRule="auto"/>
        <w:rPr>
          <w:sz w:val="24"/>
          <w:szCs w:val="24"/>
        </w:rPr>
      </w:pPr>
      <w:r>
        <w:rPr>
          <w:sz w:val="24"/>
          <w:szCs w:val="24"/>
        </w:rPr>
        <w:tab/>
        <w:t>Although not the specific focus of this paper, a game-changing technology that is undoubtedly going to transform mobility is the advent of autonomous vehicles (AV).</w:t>
      </w:r>
      <w:r w:rsidR="00137A07">
        <w:rPr>
          <w:sz w:val="24"/>
          <w:szCs w:val="24"/>
        </w:rPr>
        <w:t xml:space="preserve"> </w:t>
      </w:r>
      <w:r>
        <w:rPr>
          <w:sz w:val="24"/>
          <w:szCs w:val="24"/>
        </w:rPr>
        <w:t xml:space="preserve">When </w:t>
      </w:r>
      <w:r w:rsidR="0048441E">
        <w:rPr>
          <w:sz w:val="24"/>
          <w:szCs w:val="24"/>
        </w:rPr>
        <w:t>AVs</w:t>
      </w:r>
      <w:r>
        <w:rPr>
          <w:sz w:val="24"/>
          <w:szCs w:val="24"/>
        </w:rPr>
        <w:t xml:space="preserve"> make their way into the </w:t>
      </w:r>
      <w:r w:rsidR="00F708D5">
        <w:rPr>
          <w:sz w:val="24"/>
          <w:szCs w:val="24"/>
        </w:rPr>
        <w:t xml:space="preserve">market, it is plausible </w:t>
      </w:r>
      <w:r w:rsidR="000C541D">
        <w:rPr>
          <w:sz w:val="24"/>
          <w:szCs w:val="24"/>
        </w:rPr>
        <w:t xml:space="preserve">that </w:t>
      </w:r>
      <w:r w:rsidR="00F708D5">
        <w:rPr>
          <w:sz w:val="24"/>
          <w:szCs w:val="24"/>
        </w:rPr>
        <w:t>some may choose to own autonomous vehicles in the traditional mode of private vehicle ownership, but others may eschew private vehicle ownership in favor of purchasing transportation by the trip or mile using shared autonomous vehicle fleets operated by transportation network companies that ply robo-taxis to meet on-demand mobility needs.</w:t>
      </w:r>
      <w:r w:rsidR="009C2F2A">
        <w:rPr>
          <w:sz w:val="24"/>
          <w:szCs w:val="24"/>
        </w:rPr>
        <w:t xml:space="preserve"> </w:t>
      </w:r>
      <w:r w:rsidR="00E85189">
        <w:rPr>
          <w:sz w:val="24"/>
          <w:szCs w:val="24"/>
        </w:rPr>
        <w:t>R</w:t>
      </w:r>
      <w:r w:rsidR="009C2F2A">
        <w:rPr>
          <w:sz w:val="24"/>
          <w:szCs w:val="24"/>
        </w:rPr>
        <w:t xml:space="preserve">ide-sourcing and car-sharing </w:t>
      </w:r>
      <w:r w:rsidR="000C541D">
        <w:rPr>
          <w:sz w:val="24"/>
          <w:szCs w:val="24"/>
        </w:rPr>
        <w:t>usage is</w:t>
      </w:r>
      <w:r w:rsidR="009C2F2A">
        <w:rPr>
          <w:sz w:val="24"/>
          <w:szCs w:val="24"/>
        </w:rPr>
        <w:t xml:space="preserve"> likely to grow further as autonomous vehicles are introduced in the marketplace.</w:t>
      </w:r>
    </w:p>
    <w:p w14:paraId="5D170DFB" w14:textId="3AA62B5F" w:rsidR="009C2F2A" w:rsidRDefault="009C2F2A" w:rsidP="00FC2E28">
      <w:pPr>
        <w:spacing w:after="0" w:line="240" w:lineRule="auto"/>
        <w:rPr>
          <w:sz w:val="24"/>
          <w:szCs w:val="24"/>
        </w:rPr>
      </w:pPr>
      <w:r>
        <w:rPr>
          <w:sz w:val="24"/>
          <w:szCs w:val="24"/>
        </w:rPr>
        <w:tab/>
        <w:t>Despite the interest in and growth of the new mobility services described above, there is a paucity of literature on the adoption, use, and impacts of these services.</w:t>
      </w:r>
      <w:r w:rsidR="00137A07">
        <w:rPr>
          <w:sz w:val="24"/>
          <w:szCs w:val="24"/>
        </w:rPr>
        <w:t xml:space="preserve"> </w:t>
      </w:r>
      <w:r>
        <w:rPr>
          <w:sz w:val="24"/>
          <w:szCs w:val="24"/>
        </w:rPr>
        <w:t xml:space="preserve">Travel demand forecasting models, often used to support long-range transportation planning efforts, do not </w:t>
      </w:r>
      <w:r>
        <w:rPr>
          <w:sz w:val="24"/>
          <w:szCs w:val="24"/>
        </w:rPr>
        <w:lastRenderedPageBreak/>
        <w:t>adequately account for the presence and growth of these mobility services, largely because of the lack of data about how consumers are using or intending to use (in the future) these services. There are complex interactions that affect how people may use different mobility-on-demand services.</w:t>
      </w:r>
      <w:r w:rsidR="00137A07">
        <w:rPr>
          <w:sz w:val="24"/>
          <w:szCs w:val="24"/>
        </w:rPr>
        <w:t xml:space="preserve"> </w:t>
      </w:r>
      <w:r>
        <w:rPr>
          <w:sz w:val="24"/>
          <w:szCs w:val="24"/>
        </w:rPr>
        <w:t>For example, high income individuals may find it convenient and affordable to use ride-sourcing services while they multi-task and use their travel time effectively (due to their high value of time).</w:t>
      </w:r>
      <w:r w:rsidR="00137A07">
        <w:rPr>
          <w:sz w:val="24"/>
          <w:szCs w:val="24"/>
        </w:rPr>
        <w:t xml:space="preserve"> </w:t>
      </w:r>
      <w:r>
        <w:rPr>
          <w:sz w:val="24"/>
          <w:szCs w:val="24"/>
        </w:rPr>
        <w:t>On the other hand, they may not use car-sharing services because they are more likely to own multiple cars (exhibit a higher level of private car ownership) and would rather multi-task and use travel time effectively rather than drive the car themselves.</w:t>
      </w:r>
      <w:r w:rsidR="00137A07">
        <w:rPr>
          <w:sz w:val="24"/>
          <w:szCs w:val="24"/>
        </w:rPr>
        <w:t xml:space="preserve"> </w:t>
      </w:r>
      <w:r>
        <w:rPr>
          <w:sz w:val="24"/>
          <w:szCs w:val="24"/>
        </w:rPr>
        <w:t>Understanding the complex interactions and competing or complementary forces that contribute to the use (or not) of mobility-on-demand services is critical to the development and enhancement of travel forecasting models for the future.</w:t>
      </w:r>
      <w:r w:rsidR="00137A07">
        <w:rPr>
          <w:sz w:val="24"/>
          <w:szCs w:val="24"/>
        </w:rPr>
        <w:t xml:space="preserve"> </w:t>
      </w:r>
    </w:p>
    <w:p w14:paraId="5880392A" w14:textId="767B7932" w:rsidR="0048441E" w:rsidRDefault="009C2F2A" w:rsidP="00FC2E28">
      <w:pPr>
        <w:spacing w:after="0" w:line="240" w:lineRule="auto"/>
        <w:rPr>
          <w:sz w:val="24"/>
          <w:szCs w:val="24"/>
        </w:rPr>
      </w:pPr>
      <w:r>
        <w:rPr>
          <w:sz w:val="24"/>
          <w:szCs w:val="24"/>
        </w:rPr>
        <w:tab/>
        <w:t>In this paper, a bivariate ordered probit model is specified and estimated on a survey data set derived from the 2014-2015 Puget Sound Regional Travel Study.</w:t>
      </w:r>
      <w:r w:rsidR="00137A07">
        <w:rPr>
          <w:sz w:val="24"/>
          <w:szCs w:val="24"/>
        </w:rPr>
        <w:t xml:space="preserve"> </w:t>
      </w:r>
      <w:r>
        <w:rPr>
          <w:sz w:val="24"/>
          <w:szCs w:val="24"/>
        </w:rPr>
        <w:t>This survey data set includes specific information about mobility-on-demand service usage (specifically, ride-sourcing and car-sharing services), in addition to the usual variables describing socio-economic, demographic, and activity-travel characteristics.</w:t>
      </w:r>
      <w:r w:rsidR="00137A07">
        <w:rPr>
          <w:sz w:val="24"/>
          <w:szCs w:val="24"/>
        </w:rPr>
        <w:t xml:space="preserve"> </w:t>
      </w:r>
      <w:r>
        <w:rPr>
          <w:sz w:val="24"/>
          <w:szCs w:val="24"/>
        </w:rPr>
        <w:t>The objective of the model development effort is to jointly model people’</w:t>
      </w:r>
      <w:r w:rsidR="007B785A">
        <w:rPr>
          <w:sz w:val="24"/>
          <w:szCs w:val="24"/>
        </w:rPr>
        <w:t>s use of mobility-on-demand services, while accounting for common unobserved factors that may simultaneously affect people’s proclivity to use these two services of interest.</w:t>
      </w:r>
      <w:r w:rsidR="0048441E">
        <w:rPr>
          <w:sz w:val="24"/>
          <w:szCs w:val="24"/>
        </w:rPr>
        <w:t xml:space="preserve"> </w:t>
      </w:r>
    </w:p>
    <w:p w14:paraId="4A1DD813" w14:textId="4B7E5815" w:rsidR="00C51756" w:rsidRDefault="00F04690" w:rsidP="0014546E">
      <w:pPr>
        <w:spacing w:after="0" w:line="240" w:lineRule="auto"/>
        <w:ind w:firstLine="720"/>
        <w:rPr>
          <w:sz w:val="24"/>
          <w:szCs w:val="24"/>
        </w:rPr>
      </w:pPr>
      <w:r>
        <w:rPr>
          <w:sz w:val="24"/>
          <w:szCs w:val="24"/>
        </w:rPr>
        <w:t>The remainder of this paper is organized as follows.</w:t>
      </w:r>
      <w:r w:rsidR="00137A07">
        <w:rPr>
          <w:sz w:val="24"/>
          <w:szCs w:val="24"/>
        </w:rPr>
        <w:t xml:space="preserve"> </w:t>
      </w:r>
      <w:r>
        <w:rPr>
          <w:sz w:val="24"/>
          <w:szCs w:val="24"/>
        </w:rPr>
        <w:t>In the next section, a brief review of the literature is provided.</w:t>
      </w:r>
      <w:r w:rsidR="00137A07">
        <w:rPr>
          <w:sz w:val="24"/>
          <w:szCs w:val="24"/>
        </w:rPr>
        <w:t xml:space="preserve"> </w:t>
      </w:r>
      <w:r>
        <w:rPr>
          <w:sz w:val="24"/>
          <w:szCs w:val="24"/>
        </w:rPr>
        <w:t>The third section presents the modeling methodology, while the fourth section offers a description of the data set.</w:t>
      </w:r>
      <w:r w:rsidR="00137A07">
        <w:rPr>
          <w:sz w:val="24"/>
          <w:szCs w:val="24"/>
        </w:rPr>
        <w:t xml:space="preserve"> </w:t>
      </w:r>
      <w:r>
        <w:rPr>
          <w:sz w:val="24"/>
          <w:szCs w:val="24"/>
        </w:rPr>
        <w:t>Model estimation results are presented in the fifth section</w:t>
      </w:r>
      <w:r w:rsidR="000C541D">
        <w:rPr>
          <w:sz w:val="24"/>
          <w:szCs w:val="24"/>
        </w:rPr>
        <w:t>, elasticity computations are discussed in the sixth section,</w:t>
      </w:r>
      <w:r>
        <w:rPr>
          <w:sz w:val="24"/>
          <w:szCs w:val="24"/>
        </w:rPr>
        <w:t xml:space="preserve"> and concluding thoughts are offered in the </w:t>
      </w:r>
      <w:r w:rsidR="000C541D">
        <w:rPr>
          <w:sz w:val="24"/>
          <w:szCs w:val="24"/>
        </w:rPr>
        <w:t xml:space="preserve">seventh </w:t>
      </w:r>
      <w:r>
        <w:rPr>
          <w:sz w:val="24"/>
          <w:szCs w:val="24"/>
        </w:rPr>
        <w:t>and final section.</w:t>
      </w:r>
      <w:r w:rsidR="00137A07">
        <w:rPr>
          <w:sz w:val="24"/>
          <w:szCs w:val="24"/>
        </w:rPr>
        <w:t xml:space="preserve"> </w:t>
      </w:r>
    </w:p>
    <w:p w14:paraId="75F7263E" w14:textId="77777777" w:rsidR="00F04690" w:rsidRPr="00F04690" w:rsidRDefault="00F04690" w:rsidP="00FC2E28">
      <w:pPr>
        <w:spacing w:after="0" w:line="240" w:lineRule="auto"/>
        <w:rPr>
          <w:sz w:val="24"/>
          <w:szCs w:val="24"/>
        </w:rPr>
      </w:pPr>
    </w:p>
    <w:p w14:paraId="25831475" w14:textId="3DA0358C" w:rsidR="00F04690" w:rsidRPr="00F04690" w:rsidRDefault="00932AD3" w:rsidP="00F04690">
      <w:pPr>
        <w:pStyle w:val="ListParagraph"/>
        <w:numPr>
          <w:ilvl w:val="0"/>
          <w:numId w:val="28"/>
        </w:numPr>
        <w:spacing w:after="0" w:line="240" w:lineRule="auto"/>
        <w:rPr>
          <w:b/>
          <w:sz w:val="24"/>
          <w:szCs w:val="24"/>
        </w:rPr>
      </w:pPr>
      <w:r>
        <w:rPr>
          <w:b/>
          <w:sz w:val="24"/>
          <w:szCs w:val="24"/>
        </w:rPr>
        <w:t>MOBILITY-AS-A-</w:t>
      </w:r>
      <w:r w:rsidR="00F04690" w:rsidRPr="00F04690">
        <w:rPr>
          <w:b/>
          <w:sz w:val="24"/>
          <w:szCs w:val="24"/>
        </w:rPr>
        <w:t>SERVICE AND TRAVEL DEMAND</w:t>
      </w:r>
    </w:p>
    <w:p w14:paraId="30B490C4" w14:textId="6D6E2FE1" w:rsidR="001B0046" w:rsidRDefault="001B0046" w:rsidP="00FC2E28">
      <w:pPr>
        <w:spacing w:after="0" w:line="240" w:lineRule="auto"/>
        <w:rPr>
          <w:sz w:val="24"/>
          <w:szCs w:val="24"/>
        </w:rPr>
      </w:pPr>
      <w:r>
        <w:rPr>
          <w:sz w:val="24"/>
          <w:szCs w:val="24"/>
        </w:rPr>
        <w:t>The literature on the role, use, and impacts of mobility-as-a-service providers is rather sparse, largely because of the novelty of these services and the proprietary nature of data that makes it difficult to conduct extensive research on traveler behavior, values, and choices in relation to these platforms (Rayle et al</w:t>
      </w:r>
      <w:r w:rsidR="0045040F">
        <w:rPr>
          <w:sz w:val="24"/>
          <w:szCs w:val="24"/>
        </w:rPr>
        <w:t>.</w:t>
      </w:r>
      <w:r>
        <w:rPr>
          <w:sz w:val="24"/>
          <w:szCs w:val="24"/>
        </w:rPr>
        <w:t>, 2016).</w:t>
      </w:r>
      <w:r w:rsidR="00137A07">
        <w:rPr>
          <w:sz w:val="24"/>
          <w:szCs w:val="24"/>
        </w:rPr>
        <w:t xml:space="preserve"> </w:t>
      </w:r>
      <w:r>
        <w:rPr>
          <w:sz w:val="24"/>
          <w:szCs w:val="24"/>
        </w:rPr>
        <w:t xml:space="preserve">There is some aggregate data that illustrates the rapid adoption and growth of these services, but there is clearly a need for disaggregate choice modeling efforts that incorporate these services explicitly as choice options – thereby shedding light on the factors that affect their usage and the potential impacts they may have in the future. </w:t>
      </w:r>
    </w:p>
    <w:p w14:paraId="1A2274E4" w14:textId="61D220A3" w:rsidR="00AC043A" w:rsidRDefault="001B0046" w:rsidP="00FC2E28">
      <w:pPr>
        <w:spacing w:after="0" w:line="240" w:lineRule="auto"/>
        <w:rPr>
          <w:sz w:val="24"/>
          <w:szCs w:val="24"/>
        </w:rPr>
      </w:pPr>
      <w:r>
        <w:rPr>
          <w:sz w:val="24"/>
          <w:szCs w:val="24"/>
        </w:rPr>
        <w:tab/>
        <w:t>Ride-sourcing services (such as Uber and Lyft) have experienced strong growth ever since they were introduced less than a decade ago.</w:t>
      </w:r>
      <w:r w:rsidR="00137A07">
        <w:rPr>
          <w:sz w:val="24"/>
          <w:szCs w:val="24"/>
        </w:rPr>
        <w:t xml:space="preserve"> </w:t>
      </w:r>
      <w:r>
        <w:rPr>
          <w:sz w:val="24"/>
          <w:szCs w:val="24"/>
        </w:rPr>
        <w:t>Uber is clearly the largest and most well-known service provider; the company began its operations in 2009.</w:t>
      </w:r>
      <w:r w:rsidR="00137A07">
        <w:rPr>
          <w:sz w:val="24"/>
          <w:szCs w:val="24"/>
        </w:rPr>
        <w:t xml:space="preserve"> </w:t>
      </w:r>
      <w:r>
        <w:rPr>
          <w:sz w:val="24"/>
          <w:szCs w:val="24"/>
        </w:rPr>
        <w:t>Lyft, which is a competitor to Uber, is relatively smaller; it began operations in 2012 and currently operates in about 220 cities, mostly concentrated in the United States and a few cities of Southeast Asia (Lyft, 2016).</w:t>
      </w:r>
      <w:r w:rsidR="00137A07">
        <w:rPr>
          <w:sz w:val="24"/>
          <w:szCs w:val="24"/>
        </w:rPr>
        <w:t xml:space="preserve"> </w:t>
      </w:r>
      <w:r>
        <w:rPr>
          <w:sz w:val="24"/>
          <w:szCs w:val="24"/>
        </w:rPr>
        <w:t xml:space="preserve">Both of these companies have been the beneficiaries of large investments by major </w:t>
      </w:r>
      <w:r w:rsidR="00AC043A">
        <w:rPr>
          <w:sz w:val="24"/>
          <w:szCs w:val="24"/>
        </w:rPr>
        <w:t>companies; most notably, key auto manufacturers are partnering with these companies as they increasingly recognize the disruptive role that ride-sourcing services may play in the transportation eco-system, particularly in a future that will see the advent of autonomous vehicles (Buhr, 2016).</w:t>
      </w:r>
      <w:r w:rsidR="00137A07">
        <w:rPr>
          <w:sz w:val="24"/>
          <w:szCs w:val="24"/>
        </w:rPr>
        <w:t xml:space="preserve"> </w:t>
      </w:r>
    </w:p>
    <w:p w14:paraId="36EAFF75" w14:textId="0FEAFB95" w:rsidR="00CC3B68" w:rsidRDefault="00AC043A" w:rsidP="00FC2E28">
      <w:pPr>
        <w:spacing w:after="0" w:line="240" w:lineRule="auto"/>
        <w:rPr>
          <w:sz w:val="24"/>
          <w:szCs w:val="24"/>
        </w:rPr>
      </w:pPr>
      <w:r>
        <w:rPr>
          <w:sz w:val="24"/>
          <w:szCs w:val="24"/>
        </w:rPr>
        <w:tab/>
      </w:r>
      <w:r w:rsidR="007D2F25">
        <w:rPr>
          <w:sz w:val="24"/>
          <w:szCs w:val="24"/>
        </w:rPr>
        <w:t xml:space="preserve">With a simple push of a smartphone app, it is possible for individuals to summon a ride, obtain door-to-door transportation, and pay for the service without having to engage in a physical </w:t>
      </w:r>
      <w:r w:rsidR="00CC3B68">
        <w:rPr>
          <w:sz w:val="24"/>
          <w:szCs w:val="24"/>
        </w:rPr>
        <w:t xml:space="preserve">monetary </w:t>
      </w:r>
      <w:r w:rsidR="007D2F25">
        <w:rPr>
          <w:sz w:val="24"/>
          <w:szCs w:val="24"/>
        </w:rPr>
        <w:t>transaction.</w:t>
      </w:r>
      <w:r w:rsidR="00137A07">
        <w:rPr>
          <w:sz w:val="24"/>
          <w:szCs w:val="24"/>
        </w:rPr>
        <w:t xml:space="preserve"> </w:t>
      </w:r>
      <w:r w:rsidR="00E53BA4">
        <w:rPr>
          <w:sz w:val="24"/>
          <w:szCs w:val="24"/>
        </w:rPr>
        <w:t xml:space="preserve">Because the services are regulated less than regular taxi companies, and ride-sourcing service drivers are simply driving their own vehicles to provide rides, it is possible </w:t>
      </w:r>
      <w:r w:rsidR="00E53BA4">
        <w:rPr>
          <w:sz w:val="24"/>
          <w:szCs w:val="24"/>
        </w:rPr>
        <w:lastRenderedPageBreak/>
        <w:t>for the services to expand rapidly and reach a large geographically dispersed market.</w:t>
      </w:r>
      <w:r w:rsidR="00137A07">
        <w:rPr>
          <w:sz w:val="24"/>
          <w:szCs w:val="24"/>
        </w:rPr>
        <w:t xml:space="preserve"> </w:t>
      </w:r>
      <w:r w:rsidR="00ED639B">
        <w:rPr>
          <w:sz w:val="24"/>
          <w:szCs w:val="24"/>
        </w:rPr>
        <w:t>As noted by Rayle et al</w:t>
      </w:r>
      <w:r w:rsidR="0045040F">
        <w:rPr>
          <w:sz w:val="24"/>
          <w:szCs w:val="24"/>
        </w:rPr>
        <w:t>.</w:t>
      </w:r>
      <w:r w:rsidR="00ED639B">
        <w:rPr>
          <w:sz w:val="24"/>
          <w:szCs w:val="24"/>
        </w:rPr>
        <w:t xml:space="preserve"> (2016), the overall impacts of ride-sourcing services on vehicle travel are unclear.</w:t>
      </w:r>
      <w:r w:rsidR="00137A07">
        <w:rPr>
          <w:sz w:val="24"/>
          <w:szCs w:val="24"/>
        </w:rPr>
        <w:t xml:space="preserve"> </w:t>
      </w:r>
      <w:r w:rsidR="00ED639B">
        <w:rPr>
          <w:sz w:val="24"/>
          <w:szCs w:val="24"/>
        </w:rPr>
        <w:t>When an individual uses ride-sourcing services to travel instead of using his or her own car, one vehicle trip is simply being replaced by another chauffeur-driven vehicle trip.</w:t>
      </w:r>
      <w:r w:rsidR="00137A07">
        <w:rPr>
          <w:sz w:val="24"/>
          <w:szCs w:val="24"/>
        </w:rPr>
        <w:t xml:space="preserve"> </w:t>
      </w:r>
      <w:r w:rsidR="00ED639B">
        <w:rPr>
          <w:sz w:val="24"/>
          <w:szCs w:val="24"/>
        </w:rPr>
        <w:t>The additional “empty-vehicle” miles involved in servicing the trip may add vehicle miles of travel (VMT).</w:t>
      </w:r>
      <w:r w:rsidR="00137A07">
        <w:rPr>
          <w:sz w:val="24"/>
          <w:szCs w:val="24"/>
        </w:rPr>
        <w:t xml:space="preserve"> </w:t>
      </w:r>
      <w:r w:rsidR="00ED639B">
        <w:rPr>
          <w:sz w:val="24"/>
          <w:szCs w:val="24"/>
        </w:rPr>
        <w:t>Rayle et al</w:t>
      </w:r>
      <w:r w:rsidR="0045040F">
        <w:rPr>
          <w:sz w:val="24"/>
          <w:szCs w:val="24"/>
        </w:rPr>
        <w:t>.</w:t>
      </w:r>
      <w:r w:rsidR="00ED639B">
        <w:rPr>
          <w:sz w:val="24"/>
          <w:szCs w:val="24"/>
        </w:rPr>
        <w:t xml:space="preserve"> (2016) note that while ride-sourcing is being used in lieu of taxi in many instances, at least one-half of ride-sourcing usage replaced trips by modes other than taxi, including public transit and driving.</w:t>
      </w:r>
    </w:p>
    <w:p w14:paraId="54CB3A45" w14:textId="7BCED3A6" w:rsidR="00FD5F70" w:rsidRDefault="00ED639B" w:rsidP="000479FF">
      <w:pPr>
        <w:spacing w:after="0" w:line="240" w:lineRule="auto"/>
        <w:rPr>
          <w:sz w:val="24"/>
          <w:szCs w:val="24"/>
        </w:rPr>
      </w:pPr>
      <w:r>
        <w:rPr>
          <w:sz w:val="24"/>
          <w:szCs w:val="24"/>
        </w:rPr>
        <w:tab/>
        <w:t xml:space="preserve">The rapid growth of ride-sourcing services has led to strong opposition from the taxi industry which feels that the mobility-on-demand services play by a </w:t>
      </w:r>
      <w:r w:rsidR="000C541D">
        <w:rPr>
          <w:sz w:val="24"/>
          <w:szCs w:val="24"/>
        </w:rPr>
        <w:t xml:space="preserve">different </w:t>
      </w:r>
      <w:r>
        <w:rPr>
          <w:sz w:val="24"/>
          <w:szCs w:val="24"/>
        </w:rPr>
        <w:t>set of rules.</w:t>
      </w:r>
      <w:r w:rsidR="00137A07">
        <w:rPr>
          <w:sz w:val="24"/>
          <w:szCs w:val="24"/>
        </w:rPr>
        <w:t xml:space="preserve"> </w:t>
      </w:r>
      <w:r>
        <w:rPr>
          <w:sz w:val="24"/>
          <w:szCs w:val="24"/>
        </w:rPr>
        <w:t>The taxi industry is experiencing revenue and usage reductions worldwide (Waheed et al</w:t>
      </w:r>
      <w:r w:rsidR="0045040F">
        <w:rPr>
          <w:sz w:val="24"/>
          <w:szCs w:val="24"/>
        </w:rPr>
        <w:t>.</w:t>
      </w:r>
      <w:r>
        <w:rPr>
          <w:sz w:val="24"/>
          <w:szCs w:val="24"/>
        </w:rPr>
        <w:t xml:space="preserve">, 2015), making it difficult for taxi drivers to sustain </w:t>
      </w:r>
      <w:r w:rsidR="005D680C">
        <w:rPr>
          <w:sz w:val="24"/>
          <w:szCs w:val="24"/>
        </w:rPr>
        <w:t>their livelihood</w:t>
      </w:r>
      <w:r w:rsidR="00FD5F70">
        <w:rPr>
          <w:sz w:val="24"/>
          <w:szCs w:val="24"/>
        </w:rPr>
        <w:t>.</w:t>
      </w:r>
      <w:r w:rsidR="00137A07">
        <w:rPr>
          <w:sz w:val="24"/>
          <w:szCs w:val="24"/>
        </w:rPr>
        <w:t xml:space="preserve"> </w:t>
      </w:r>
      <w:r w:rsidR="00FD5F70">
        <w:rPr>
          <w:sz w:val="24"/>
          <w:szCs w:val="24"/>
        </w:rPr>
        <w:t>In New York alone, for example, Uber served 93 million trips between April and September 2015; during the same period, regular taxi companies served about 88.4 million trips (Bialik et al</w:t>
      </w:r>
      <w:r w:rsidR="0045040F">
        <w:rPr>
          <w:sz w:val="24"/>
          <w:szCs w:val="24"/>
        </w:rPr>
        <w:t>.</w:t>
      </w:r>
      <w:r w:rsidR="00FD5F70">
        <w:rPr>
          <w:sz w:val="24"/>
          <w:szCs w:val="24"/>
        </w:rPr>
        <w:t xml:space="preserve">, 2015). </w:t>
      </w:r>
      <w:r w:rsidR="00BC4734">
        <w:rPr>
          <w:sz w:val="24"/>
          <w:szCs w:val="24"/>
        </w:rPr>
        <w:t xml:space="preserve">Although the use of ride-sourcing services is increasing, a review of the literature shows that very little is known about the socio-economic and demographic profile, and activity-travel characteristics, of ride-sourcing service users. </w:t>
      </w:r>
      <w:r w:rsidR="00FD5F70">
        <w:rPr>
          <w:sz w:val="24"/>
          <w:szCs w:val="24"/>
        </w:rPr>
        <w:t>Rayle et al</w:t>
      </w:r>
      <w:r w:rsidR="0045040F">
        <w:rPr>
          <w:sz w:val="24"/>
          <w:szCs w:val="24"/>
        </w:rPr>
        <w:t>.</w:t>
      </w:r>
      <w:r w:rsidR="00FD5F70">
        <w:rPr>
          <w:sz w:val="24"/>
          <w:szCs w:val="24"/>
        </w:rPr>
        <w:t xml:space="preserve"> (2016) provide some data on ride-sourcing service users in comparison to regular taxi users in San Francisco.</w:t>
      </w:r>
      <w:r w:rsidR="00137A07">
        <w:rPr>
          <w:sz w:val="24"/>
          <w:szCs w:val="24"/>
        </w:rPr>
        <w:t xml:space="preserve"> </w:t>
      </w:r>
      <w:r w:rsidR="00FD5F70">
        <w:rPr>
          <w:sz w:val="24"/>
          <w:szCs w:val="24"/>
        </w:rPr>
        <w:t>They find that ride-sourcing users are generally younger</w:t>
      </w:r>
      <w:r>
        <w:rPr>
          <w:sz w:val="24"/>
          <w:szCs w:val="24"/>
        </w:rPr>
        <w:t xml:space="preserve"> </w:t>
      </w:r>
      <w:r w:rsidR="00BC4734">
        <w:rPr>
          <w:sz w:val="24"/>
          <w:szCs w:val="24"/>
        </w:rPr>
        <w:t>males who are highly educated and reside in zero-car households.</w:t>
      </w:r>
      <w:r w:rsidR="00B3529E">
        <w:rPr>
          <w:sz w:val="24"/>
          <w:szCs w:val="24"/>
        </w:rPr>
        <w:t xml:space="preserve"> </w:t>
      </w:r>
    </w:p>
    <w:p w14:paraId="13874F7F" w14:textId="37808D98" w:rsidR="0028336A" w:rsidRDefault="00FD5F70" w:rsidP="00FC2E28">
      <w:pPr>
        <w:spacing w:after="0" w:line="240" w:lineRule="auto"/>
        <w:rPr>
          <w:sz w:val="24"/>
          <w:szCs w:val="24"/>
        </w:rPr>
      </w:pPr>
      <w:r>
        <w:rPr>
          <w:sz w:val="24"/>
          <w:szCs w:val="24"/>
        </w:rPr>
        <w:tab/>
      </w:r>
      <w:r w:rsidR="00904957">
        <w:rPr>
          <w:sz w:val="24"/>
          <w:szCs w:val="24"/>
        </w:rPr>
        <w:t>A larger body of literature can be found about car-sharing services, presumably because these services have been around for a longer period of time.</w:t>
      </w:r>
      <w:r w:rsidR="00137A07">
        <w:rPr>
          <w:sz w:val="24"/>
          <w:szCs w:val="24"/>
        </w:rPr>
        <w:t xml:space="preserve"> </w:t>
      </w:r>
      <w:r w:rsidR="004A08A2">
        <w:rPr>
          <w:sz w:val="24"/>
          <w:szCs w:val="24"/>
        </w:rPr>
        <w:t>Shaheen et al</w:t>
      </w:r>
      <w:r w:rsidR="0045040F">
        <w:rPr>
          <w:sz w:val="24"/>
          <w:szCs w:val="24"/>
        </w:rPr>
        <w:t>.</w:t>
      </w:r>
      <w:r w:rsidR="004A08A2">
        <w:rPr>
          <w:sz w:val="24"/>
          <w:szCs w:val="24"/>
        </w:rPr>
        <w:t xml:space="preserve"> (2009) identify three phases of the car-sharing industry, including, initial market entry and experimentation (1994-2002), growth and market diversification (mid-2002 to late-2007), and finally commercial mainstreaming (late-2007 to present).</w:t>
      </w:r>
      <w:r w:rsidR="00137A07">
        <w:rPr>
          <w:sz w:val="24"/>
          <w:szCs w:val="24"/>
        </w:rPr>
        <w:t xml:space="preserve"> </w:t>
      </w:r>
      <w:r w:rsidR="004A08A2">
        <w:rPr>
          <w:sz w:val="24"/>
          <w:szCs w:val="24"/>
        </w:rPr>
        <w:t>It may be argued that car-sharing services are experiencing further change at this time as they embrace the smartphone platform and use the power of apps to greatly ease the use of their services.</w:t>
      </w:r>
      <w:r w:rsidR="00137A07">
        <w:rPr>
          <w:sz w:val="24"/>
          <w:szCs w:val="24"/>
        </w:rPr>
        <w:t xml:space="preserve"> </w:t>
      </w:r>
      <w:r w:rsidR="004A08A2">
        <w:rPr>
          <w:sz w:val="24"/>
          <w:szCs w:val="24"/>
        </w:rPr>
        <w:t>Using smartphone based apps, it is now possible for individuals using car-sharing services to find cars in the immediate vicinity and rent cars for short periods of time on-demand.</w:t>
      </w:r>
      <w:r w:rsidR="00137A07">
        <w:rPr>
          <w:sz w:val="24"/>
          <w:szCs w:val="24"/>
        </w:rPr>
        <w:t xml:space="preserve"> </w:t>
      </w:r>
    </w:p>
    <w:p w14:paraId="49017A3A" w14:textId="602A7FF5" w:rsidR="004A08A2" w:rsidRDefault="004A08A2" w:rsidP="00FC2E28">
      <w:pPr>
        <w:spacing w:after="0" w:line="240" w:lineRule="auto"/>
        <w:rPr>
          <w:sz w:val="24"/>
          <w:szCs w:val="24"/>
        </w:rPr>
      </w:pPr>
      <w:r>
        <w:rPr>
          <w:sz w:val="24"/>
          <w:szCs w:val="24"/>
        </w:rPr>
        <w:tab/>
        <w:t>A number of studies have attempted to analyze the impacts of car-sharing on mobility.</w:t>
      </w:r>
      <w:r w:rsidR="00137A07">
        <w:rPr>
          <w:sz w:val="24"/>
          <w:szCs w:val="24"/>
        </w:rPr>
        <w:t xml:space="preserve"> </w:t>
      </w:r>
      <w:r>
        <w:rPr>
          <w:sz w:val="24"/>
          <w:szCs w:val="24"/>
        </w:rPr>
        <w:t>Baptista et al</w:t>
      </w:r>
      <w:r w:rsidR="0045040F">
        <w:rPr>
          <w:sz w:val="24"/>
          <w:szCs w:val="24"/>
        </w:rPr>
        <w:t>.</w:t>
      </w:r>
      <w:r>
        <w:rPr>
          <w:sz w:val="24"/>
          <w:szCs w:val="24"/>
        </w:rPr>
        <w:t xml:space="preserve"> (2014) note that car-sharing contributes to more efficient mobility with a lower level of car ownership and use among members, lower demand for parking capacity, and lower vehicle acquisition and use costs as members shed personally owned vehicles in favor of using shared vehicles.</w:t>
      </w:r>
      <w:r w:rsidR="00137A07">
        <w:rPr>
          <w:sz w:val="24"/>
          <w:szCs w:val="24"/>
        </w:rPr>
        <w:t xml:space="preserve"> </w:t>
      </w:r>
      <w:r>
        <w:rPr>
          <w:sz w:val="24"/>
          <w:szCs w:val="24"/>
        </w:rPr>
        <w:t xml:space="preserve">In a survey conducted in Germany, Firnkorn and </w:t>
      </w:r>
      <w:r w:rsidR="009D407B">
        <w:rPr>
          <w:sz w:val="24"/>
          <w:szCs w:val="24"/>
        </w:rPr>
        <w:t>Müller</w:t>
      </w:r>
      <w:r>
        <w:rPr>
          <w:sz w:val="24"/>
          <w:szCs w:val="24"/>
        </w:rPr>
        <w:t xml:space="preserve"> (2011) found that more than one-quarter of the respondents would be willing to forego a vehicle purchase if car2go was offered permanently.</w:t>
      </w:r>
      <w:r w:rsidR="00137A07">
        <w:rPr>
          <w:sz w:val="24"/>
          <w:szCs w:val="24"/>
        </w:rPr>
        <w:t xml:space="preserve"> </w:t>
      </w:r>
      <w:r>
        <w:rPr>
          <w:sz w:val="24"/>
          <w:szCs w:val="24"/>
        </w:rPr>
        <w:t>However, it may be important for member users to have easy access to other modes</w:t>
      </w:r>
      <w:r w:rsidR="00ED639B">
        <w:rPr>
          <w:sz w:val="24"/>
          <w:szCs w:val="24"/>
        </w:rPr>
        <w:t xml:space="preserve"> </w:t>
      </w:r>
      <w:r>
        <w:rPr>
          <w:sz w:val="24"/>
          <w:szCs w:val="24"/>
        </w:rPr>
        <w:t>of transportation as well</w:t>
      </w:r>
      <w:r w:rsidR="002E48A6">
        <w:rPr>
          <w:sz w:val="24"/>
          <w:szCs w:val="24"/>
        </w:rPr>
        <w:t xml:space="preserve"> (in the event that a shared car is not available)</w:t>
      </w:r>
      <w:r>
        <w:rPr>
          <w:sz w:val="24"/>
          <w:szCs w:val="24"/>
        </w:rPr>
        <w:t xml:space="preserve"> before they would be willing to shed personally owned vehicles (Fi</w:t>
      </w:r>
      <w:r w:rsidR="00925680">
        <w:rPr>
          <w:sz w:val="24"/>
          <w:szCs w:val="24"/>
        </w:rPr>
        <w:t>r</w:t>
      </w:r>
      <w:r>
        <w:rPr>
          <w:sz w:val="24"/>
          <w:szCs w:val="24"/>
        </w:rPr>
        <w:t>nkorn, 2012).</w:t>
      </w:r>
      <w:r w:rsidR="00137A07">
        <w:rPr>
          <w:sz w:val="24"/>
          <w:szCs w:val="24"/>
        </w:rPr>
        <w:t xml:space="preserve"> </w:t>
      </w:r>
    </w:p>
    <w:p w14:paraId="58BADAA9" w14:textId="5D720AAD" w:rsidR="00F04690" w:rsidRDefault="004A08A2" w:rsidP="00FC2E28">
      <w:pPr>
        <w:spacing w:after="0" w:line="240" w:lineRule="auto"/>
        <w:rPr>
          <w:sz w:val="24"/>
          <w:szCs w:val="24"/>
        </w:rPr>
      </w:pPr>
      <w:r>
        <w:rPr>
          <w:sz w:val="24"/>
          <w:szCs w:val="24"/>
        </w:rPr>
        <w:tab/>
      </w:r>
      <w:r w:rsidR="002E48A6">
        <w:rPr>
          <w:sz w:val="24"/>
          <w:szCs w:val="24"/>
        </w:rPr>
        <w:t xml:space="preserve">Clewlow (2016) conducted a study of car-sharing members to better understand their characteristics. The study finds that lower levels of vehicle ownership among car-sharing members </w:t>
      </w:r>
      <w:r w:rsidR="008A384C">
        <w:rPr>
          <w:sz w:val="24"/>
          <w:szCs w:val="24"/>
        </w:rPr>
        <w:t>are</w:t>
      </w:r>
      <w:r w:rsidR="002E48A6">
        <w:rPr>
          <w:sz w:val="24"/>
          <w:szCs w:val="24"/>
        </w:rPr>
        <w:t xml:space="preserve"> limited to urban areas; however, suburban car-share members drive less than their non-car-share counterparts.</w:t>
      </w:r>
      <w:r w:rsidR="00137A07">
        <w:rPr>
          <w:sz w:val="24"/>
          <w:szCs w:val="24"/>
        </w:rPr>
        <w:t xml:space="preserve"> </w:t>
      </w:r>
      <w:r w:rsidR="002E48A6">
        <w:rPr>
          <w:sz w:val="24"/>
          <w:szCs w:val="24"/>
        </w:rPr>
        <w:t>The cars that car-share members do own are more likely to be alternative-fueled vehicles, thus suggesting that car-share members are more environmentally conscious, a finding also reported by Costain et al</w:t>
      </w:r>
      <w:r w:rsidR="0045040F">
        <w:rPr>
          <w:sz w:val="24"/>
          <w:szCs w:val="24"/>
        </w:rPr>
        <w:t>.</w:t>
      </w:r>
      <w:r w:rsidR="002E48A6">
        <w:rPr>
          <w:sz w:val="24"/>
          <w:szCs w:val="24"/>
        </w:rPr>
        <w:t xml:space="preserve"> (2012).</w:t>
      </w:r>
      <w:r w:rsidR="00137A07">
        <w:rPr>
          <w:sz w:val="24"/>
          <w:szCs w:val="24"/>
        </w:rPr>
        <w:t xml:space="preserve"> </w:t>
      </w:r>
      <w:r w:rsidR="002E48A6">
        <w:rPr>
          <w:sz w:val="24"/>
          <w:szCs w:val="24"/>
        </w:rPr>
        <w:t>Coll et al</w:t>
      </w:r>
      <w:r w:rsidR="0045040F">
        <w:rPr>
          <w:sz w:val="24"/>
          <w:szCs w:val="24"/>
        </w:rPr>
        <w:t>.</w:t>
      </w:r>
      <w:r w:rsidR="002E48A6">
        <w:rPr>
          <w:sz w:val="24"/>
          <w:szCs w:val="24"/>
        </w:rPr>
        <w:t xml:space="preserve"> (2014) found that socio-economic characteristics, namely, education, family structure, and non-motorized mode use, are strong predictors of car-sharing membership.</w:t>
      </w:r>
      <w:r w:rsidR="00137A07">
        <w:rPr>
          <w:sz w:val="24"/>
          <w:szCs w:val="24"/>
        </w:rPr>
        <w:t xml:space="preserve"> </w:t>
      </w:r>
      <w:r w:rsidR="002E48A6">
        <w:rPr>
          <w:sz w:val="24"/>
          <w:szCs w:val="24"/>
        </w:rPr>
        <w:t>Efthymiou et al</w:t>
      </w:r>
      <w:r w:rsidR="0045040F">
        <w:rPr>
          <w:sz w:val="24"/>
          <w:szCs w:val="24"/>
        </w:rPr>
        <w:t>.</w:t>
      </w:r>
      <w:r w:rsidR="002E48A6">
        <w:rPr>
          <w:sz w:val="24"/>
          <w:szCs w:val="24"/>
        </w:rPr>
        <w:t xml:space="preserve"> (2013) find that Greeks of low to medium income, who are environmentally conscious and take taxis for social reasons, have a </w:t>
      </w:r>
      <w:r w:rsidR="002E48A6">
        <w:rPr>
          <w:sz w:val="24"/>
          <w:szCs w:val="24"/>
        </w:rPr>
        <w:lastRenderedPageBreak/>
        <w:t>higher probability of joining a car-share program. Car-sharing members derived the greatest utility from the service when a vehicle was available at their desired time and location (Zoepf and Keith, 2016), but showed some willingness to adjust trip timing and access distance in response to car availability.</w:t>
      </w:r>
      <w:r w:rsidR="00137A07">
        <w:rPr>
          <w:sz w:val="24"/>
          <w:szCs w:val="24"/>
        </w:rPr>
        <w:t xml:space="preserve"> </w:t>
      </w:r>
    </w:p>
    <w:p w14:paraId="13636C33" w14:textId="428F56F3" w:rsidR="002E48A6" w:rsidRPr="00F04690" w:rsidRDefault="002E48A6" w:rsidP="00FC2E28">
      <w:pPr>
        <w:spacing w:after="0" w:line="240" w:lineRule="auto"/>
        <w:rPr>
          <w:sz w:val="24"/>
          <w:szCs w:val="24"/>
        </w:rPr>
      </w:pPr>
      <w:r>
        <w:rPr>
          <w:sz w:val="24"/>
          <w:szCs w:val="24"/>
        </w:rPr>
        <w:tab/>
        <w:t>Overall, it can be seen that there is widespread interest in understanding</w:t>
      </w:r>
      <w:r w:rsidR="00EB3FED">
        <w:rPr>
          <w:sz w:val="24"/>
          <w:szCs w:val="24"/>
        </w:rPr>
        <w:t xml:space="preserve"> the</w:t>
      </w:r>
      <w:r>
        <w:rPr>
          <w:sz w:val="24"/>
          <w:szCs w:val="24"/>
        </w:rPr>
        <w:t xml:space="preserve"> role, use, and impacts of these disruptive transportation services, but there is very limited knowledge about these mobility platforms despite their growth in the transportation ecosystem.</w:t>
      </w:r>
      <w:r w:rsidR="00137A07">
        <w:rPr>
          <w:sz w:val="24"/>
          <w:szCs w:val="24"/>
        </w:rPr>
        <w:t xml:space="preserve"> </w:t>
      </w:r>
      <w:r w:rsidR="008166FB">
        <w:rPr>
          <w:sz w:val="24"/>
          <w:szCs w:val="24"/>
        </w:rPr>
        <w:t>This study aims to fill this c</w:t>
      </w:r>
      <w:r w:rsidR="003D5E95">
        <w:rPr>
          <w:sz w:val="24"/>
          <w:szCs w:val="24"/>
        </w:rPr>
        <w:t>ritical gap in the literature recognizing that both car-sharing and ride-sourcing services are increasingly leveraging technology, ubiquitous connectivity, and location-aware platforms to solve mobility challenges.</w:t>
      </w:r>
      <w:r w:rsidR="00137A07">
        <w:rPr>
          <w:sz w:val="24"/>
          <w:szCs w:val="24"/>
        </w:rPr>
        <w:t xml:space="preserve"> </w:t>
      </w:r>
      <w:r w:rsidR="003D5E95">
        <w:rPr>
          <w:sz w:val="24"/>
          <w:szCs w:val="24"/>
        </w:rPr>
        <w:t>Despite the potential relationship (whether synergistic, competing, or both, depending on the circumstances) between these two types of services, past studies have focused on one or the other without an integrated examination of both mobility services.</w:t>
      </w:r>
      <w:r w:rsidR="00137A07">
        <w:rPr>
          <w:sz w:val="24"/>
          <w:szCs w:val="24"/>
        </w:rPr>
        <w:t xml:space="preserve"> </w:t>
      </w:r>
      <w:r w:rsidR="003D5E95">
        <w:rPr>
          <w:sz w:val="24"/>
          <w:szCs w:val="24"/>
        </w:rPr>
        <w:t>Because both services are technology enabled and involve relying on vehicles not owned privately by the individual, there are likely to be underlying unobserved factors that affect usage of both of these services.</w:t>
      </w:r>
      <w:r w:rsidR="00137A07">
        <w:rPr>
          <w:sz w:val="24"/>
          <w:szCs w:val="24"/>
        </w:rPr>
        <w:t xml:space="preserve"> </w:t>
      </w:r>
      <w:r w:rsidR="003D5E95">
        <w:rPr>
          <w:sz w:val="24"/>
          <w:szCs w:val="24"/>
        </w:rPr>
        <w:t>For example, people who embrace technology and enjoy using on-demand services facilitated by a smartphone app may be more likely to adopt disruptive transportation services (</w:t>
      </w:r>
      <w:r w:rsidR="00EB3FED">
        <w:rPr>
          <w:sz w:val="24"/>
          <w:szCs w:val="24"/>
        </w:rPr>
        <w:t xml:space="preserve">i.e., </w:t>
      </w:r>
      <w:r w:rsidR="003D5E95">
        <w:rPr>
          <w:sz w:val="24"/>
          <w:szCs w:val="24"/>
        </w:rPr>
        <w:t>both ride-sourcing and car-sharing services).</w:t>
      </w:r>
      <w:r w:rsidR="00137A07">
        <w:rPr>
          <w:sz w:val="24"/>
          <w:szCs w:val="24"/>
        </w:rPr>
        <w:t xml:space="preserve"> </w:t>
      </w:r>
      <w:r w:rsidR="003D5E95">
        <w:rPr>
          <w:sz w:val="24"/>
          <w:szCs w:val="24"/>
        </w:rPr>
        <w:t>Technology savviness is then an unobserved lifestyle characteristic that affe</w:t>
      </w:r>
      <w:r w:rsidR="00D92512">
        <w:rPr>
          <w:sz w:val="24"/>
          <w:szCs w:val="24"/>
        </w:rPr>
        <w:t xml:space="preserve">cts service </w:t>
      </w:r>
      <w:r w:rsidR="003D5E95">
        <w:rPr>
          <w:sz w:val="24"/>
          <w:szCs w:val="24"/>
        </w:rPr>
        <w:t xml:space="preserve">usage, thus necessitating a joint examination of the factors contributing to the use of mobility-on-demand services. This paper </w:t>
      </w:r>
      <w:r w:rsidR="00D92512">
        <w:rPr>
          <w:sz w:val="24"/>
          <w:szCs w:val="24"/>
        </w:rPr>
        <w:t>adopts</w:t>
      </w:r>
      <w:r w:rsidR="003D5E95">
        <w:rPr>
          <w:sz w:val="24"/>
          <w:szCs w:val="24"/>
        </w:rPr>
        <w:t xml:space="preserve"> a novel and more integrated approach </w:t>
      </w:r>
      <w:r w:rsidR="00D92512">
        <w:rPr>
          <w:sz w:val="24"/>
          <w:szCs w:val="24"/>
        </w:rPr>
        <w:t>to modeling the use of disruptive mobility services to address this need.</w:t>
      </w:r>
      <w:r w:rsidR="00137A07">
        <w:rPr>
          <w:sz w:val="24"/>
          <w:szCs w:val="24"/>
        </w:rPr>
        <w:t xml:space="preserve"> </w:t>
      </w:r>
    </w:p>
    <w:p w14:paraId="683A9C18" w14:textId="77777777" w:rsidR="00F04690" w:rsidRPr="00142AAF" w:rsidRDefault="00F04690" w:rsidP="00FC2E28">
      <w:pPr>
        <w:spacing w:after="0" w:line="240" w:lineRule="auto"/>
        <w:rPr>
          <w:sz w:val="24"/>
          <w:szCs w:val="24"/>
        </w:rPr>
      </w:pPr>
    </w:p>
    <w:p w14:paraId="2B832E12" w14:textId="77777777" w:rsidR="00F04690" w:rsidRPr="00142AAF" w:rsidRDefault="00D92512" w:rsidP="008166FB">
      <w:pPr>
        <w:pStyle w:val="ListParagraph"/>
        <w:numPr>
          <w:ilvl w:val="0"/>
          <w:numId w:val="28"/>
        </w:numPr>
        <w:spacing w:after="0" w:line="240" w:lineRule="auto"/>
        <w:rPr>
          <w:b/>
          <w:sz w:val="24"/>
          <w:szCs w:val="24"/>
        </w:rPr>
      </w:pPr>
      <w:r w:rsidRPr="00142AAF">
        <w:rPr>
          <w:b/>
          <w:sz w:val="24"/>
          <w:szCs w:val="24"/>
        </w:rPr>
        <w:t>DATA DESCRIPTION</w:t>
      </w:r>
    </w:p>
    <w:p w14:paraId="628B2AD9" w14:textId="779F8000" w:rsidR="00651040" w:rsidRDefault="00786ACE" w:rsidP="008166FB">
      <w:pPr>
        <w:spacing w:after="0" w:line="240" w:lineRule="auto"/>
        <w:rPr>
          <w:sz w:val="24"/>
          <w:szCs w:val="24"/>
        </w:rPr>
      </w:pPr>
      <w:r>
        <w:rPr>
          <w:sz w:val="24"/>
          <w:szCs w:val="24"/>
        </w:rPr>
        <w:t>Data for this study is derived from the 2015 household travel survey of the Puget Sound Regional Travel Study (PSRC, 2015).</w:t>
      </w:r>
      <w:r w:rsidR="00137A07">
        <w:rPr>
          <w:sz w:val="24"/>
          <w:szCs w:val="24"/>
        </w:rPr>
        <w:t xml:space="preserve"> </w:t>
      </w:r>
      <w:r w:rsidR="00FB58FD">
        <w:rPr>
          <w:sz w:val="24"/>
          <w:szCs w:val="24"/>
        </w:rPr>
        <w:t>The survey was part of a larger regional travel study that aimed to obtain detailed information about the socio-economic, demographic, and activity-travel characteristics of a representative sample of the</w:t>
      </w:r>
      <w:r w:rsidR="00651040">
        <w:rPr>
          <w:sz w:val="24"/>
          <w:szCs w:val="24"/>
        </w:rPr>
        <w:t xml:space="preserve"> population in the region.</w:t>
      </w:r>
      <w:r w:rsidR="00137A07">
        <w:rPr>
          <w:sz w:val="24"/>
          <w:szCs w:val="24"/>
        </w:rPr>
        <w:t xml:space="preserve"> </w:t>
      </w:r>
      <w:r w:rsidR="00651040">
        <w:rPr>
          <w:sz w:val="24"/>
          <w:szCs w:val="24"/>
        </w:rPr>
        <w:t>In addition to obtaining information about socio-economic and activity-travel characteristics, the survey also collected data about attitudes and values, technology ownership and usage, membership in and use of car-sharing and ride-sourcing services, and future intended adoption and use of autonomous vehicle technologies.</w:t>
      </w:r>
      <w:r w:rsidR="00137A07">
        <w:rPr>
          <w:sz w:val="24"/>
          <w:szCs w:val="24"/>
        </w:rPr>
        <w:t xml:space="preserve"> </w:t>
      </w:r>
      <w:r w:rsidR="00651040">
        <w:rPr>
          <w:sz w:val="24"/>
          <w:szCs w:val="24"/>
        </w:rPr>
        <w:t>Thus, the survey data set includes a rich set of information conducive to analyzing the potential adoption and use of disruptive mobility platforms.</w:t>
      </w:r>
      <w:r w:rsidR="00137A07">
        <w:rPr>
          <w:sz w:val="24"/>
          <w:szCs w:val="24"/>
        </w:rPr>
        <w:t xml:space="preserve"> </w:t>
      </w:r>
    </w:p>
    <w:p w14:paraId="0FF7BD86" w14:textId="7DC0A836" w:rsidR="00C7430A" w:rsidRDefault="00651040" w:rsidP="00651040">
      <w:pPr>
        <w:spacing w:after="0" w:line="240" w:lineRule="auto"/>
        <w:ind w:firstLine="720"/>
        <w:rPr>
          <w:sz w:val="24"/>
          <w:szCs w:val="24"/>
        </w:rPr>
      </w:pPr>
      <w:r>
        <w:rPr>
          <w:sz w:val="24"/>
          <w:szCs w:val="24"/>
        </w:rPr>
        <w:t>In order to prepare the sample for analysis, individuals under the age of 18 years were removed so that the modeling effort would be exclusively focused on the adult subsample.</w:t>
      </w:r>
      <w:r w:rsidR="00137A07">
        <w:rPr>
          <w:sz w:val="24"/>
          <w:szCs w:val="24"/>
        </w:rPr>
        <w:t xml:space="preserve"> </w:t>
      </w:r>
      <w:r>
        <w:rPr>
          <w:sz w:val="24"/>
          <w:szCs w:val="24"/>
        </w:rPr>
        <w:t>In addition, any record that involved proxy reporting was also removed because it was deemed potentially challenging for an individual to accurately report car-sharing and ride-sourcing usage on behalf of somebody else in the household.</w:t>
      </w:r>
      <w:r w:rsidR="00137A07">
        <w:rPr>
          <w:sz w:val="24"/>
          <w:szCs w:val="24"/>
        </w:rPr>
        <w:t xml:space="preserve"> </w:t>
      </w:r>
      <w:r>
        <w:rPr>
          <w:sz w:val="24"/>
          <w:szCs w:val="24"/>
        </w:rPr>
        <w:t>The final, filtered sample used for analysis and modeling comprised 2,789 adults.</w:t>
      </w:r>
      <w:r w:rsidR="00137A07">
        <w:rPr>
          <w:sz w:val="24"/>
          <w:szCs w:val="24"/>
        </w:rPr>
        <w:t xml:space="preserve"> </w:t>
      </w:r>
      <w:r w:rsidR="00EB3FED">
        <w:rPr>
          <w:sz w:val="24"/>
          <w:szCs w:val="24"/>
        </w:rPr>
        <w:t>R</w:t>
      </w:r>
      <w:r>
        <w:rPr>
          <w:sz w:val="24"/>
          <w:szCs w:val="24"/>
        </w:rPr>
        <w:t>espondents provided information on the frequency of ride-sourcing and car-sharing usage</w:t>
      </w:r>
      <w:r w:rsidR="00EB3FED">
        <w:rPr>
          <w:sz w:val="24"/>
          <w:szCs w:val="24"/>
        </w:rPr>
        <w:t xml:space="preserve"> using the following </w:t>
      </w:r>
      <w:r>
        <w:rPr>
          <w:sz w:val="24"/>
          <w:szCs w:val="24"/>
        </w:rPr>
        <w:t xml:space="preserve">categories (for each of the services): </w:t>
      </w:r>
    </w:p>
    <w:p w14:paraId="2E2E665E" w14:textId="77777777" w:rsidR="00651040" w:rsidRDefault="00651040" w:rsidP="00651040">
      <w:pPr>
        <w:pStyle w:val="ListParagraph"/>
        <w:numPr>
          <w:ilvl w:val="0"/>
          <w:numId w:val="29"/>
        </w:numPr>
        <w:spacing w:after="0" w:line="240" w:lineRule="auto"/>
        <w:rPr>
          <w:sz w:val="24"/>
          <w:szCs w:val="24"/>
        </w:rPr>
      </w:pPr>
      <w:r>
        <w:rPr>
          <w:sz w:val="24"/>
          <w:szCs w:val="24"/>
        </w:rPr>
        <w:t>I never do this</w:t>
      </w:r>
    </w:p>
    <w:p w14:paraId="4519EFD3" w14:textId="77777777" w:rsidR="00651040" w:rsidRDefault="00651040" w:rsidP="00651040">
      <w:pPr>
        <w:pStyle w:val="ListParagraph"/>
        <w:numPr>
          <w:ilvl w:val="0"/>
          <w:numId w:val="29"/>
        </w:numPr>
        <w:spacing w:after="0" w:line="240" w:lineRule="auto"/>
        <w:rPr>
          <w:sz w:val="24"/>
          <w:szCs w:val="24"/>
        </w:rPr>
      </w:pPr>
      <w:r>
        <w:rPr>
          <w:sz w:val="24"/>
          <w:szCs w:val="24"/>
        </w:rPr>
        <w:t>I do this, but not in the past 30 days</w:t>
      </w:r>
    </w:p>
    <w:p w14:paraId="0F125D07" w14:textId="77777777" w:rsidR="00651040" w:rsidRDefault="00651040" w:rsidP="00651040">
      <w:pPr>
        <w:pStyle w:val="ListParagraph"/>
        <w:numPr>
          <w:ilvl w:val="0"/>
          <w:numId w:val="29"/>
        </w:numPr>
        <w:spacing w:after="0" w:line="240" w:lineRule="auto"/>
        <w:rPr>
          <w:sz w:val="24"/>
          <w:szCs w:val="24"/>
        </w:rPr>
      </w:pPr>
      <w:r>
        <w:rPr>
          <w:sz w:val="24"/>
          <w:szCs w:val="24"/>
        </w:rPr>
        <w:t>I do this 1-3 times per month</w:t>
      </w:r>
    </w:p>
    <w:p w14:paraId="4E87942F" w14:textId="77777777" w:rsidR="00651040" w:rsidRDefault="00651040" w:rsidP="00651040">
      <w:pPr>
        <w:pStyle w:val="ListParagraph"/>
        <w:numPr>
          <w:ilvl w:val="0"/>
          <w:numId w:val="29"/>
        </w:numPr>
        <w:spacing w:after="0" w:line="240" w:lineRule="auto"/>
        <w:rPr>
          <w:sz w:val="24"/>
          <w:szCs w:val="24"/>
        </w:rPr>
      </w:pPr>
      <w:r>
        <w:rPr>
          <w:sz w:val="24"/>
          <w:szCs w:val="24"/>
        </w:rPr>
        <w:t>I do this 1 day per week</w:t>
      </w:r>
    </w:p>
    <w:p w14:paraId="424CA338" w14:textId="77777777" w:rsidR="00651040" w:rsidRDefault="00651040" w:rsidP="00651040">
      <w:pPr>
        <w:pStyle w:val="ListParagraph"/>
        <w:numPr>
          <w:ilvl w:val="0"/>
          <w:numId w:val="29"/>
        </w:numPr>
        <w:spacing w:after="0" w:line="240" w:lineRule="auto"/>
        <w:rPr>
          <w:sz w:val="24"/>
          <w:szCs w:val="24"/>
        </w:rPr>
      </w:pPr>
      <w:r>
        <w:rPr>
          <w:sz w:val="24"/>
          <w:szCs w:val="24"/>
        </w:rPr>
        <w:t>I do this 2 or more days per week</w:t>
      </w:r>
    </w:p>
    <w:p w14:paraId="111E7483" w14:textId="642C85CB" w:rsidR="00651040" w:rsidRDefault="00870B23" w:rsidP="00651040">
      <w:pPr>
        <w:spacing w:after="0" w:line="240" w:lineRule="auto"/>
        <w:rPr>
          <w:sz w:val="24"/>
          <w:szCs w:val="24"/>
        </w:rPr>
      </w:pPr>
      <w:r>
        <w:rPr>
          <w:sz w:val="24"/>
          <w:szCs w:val="24"/>
        </w:rPr>
        <w:t>As the categories represent an increasing level of usage, it was considered appropriate to treat the choice frequency of usage as an ordinal dependent variable.</w:t>
      </w:r>
      <w:r w:rsidR="00137A07">
        <w:rPr>
          <w:sz w:val="24"/>
          <w:szCs w:val="24"/>
        </w:rPr>
        <w:t xml:space="preserve"> </w:t>
      </w:r>
    </w:p>
    <w:p w14:paraId="58687EE9" w14:textId="100789EA" w:rsidR="00786ACE" w:rsidRDefault="00870B23" w:rsidP="008166FB">
      <w:pPr>
        <w:spacing w:after="0" w:line="240" w:lineRule="auto"/>
        <w:rPr>
          <w:sz w:val="24"/>
          <w:szCs w:val="24"/>
        </w:rPr>
      </w:pPr>
      <w:r>
        <w:rPr>
          <w:sz w:val="24"/>
          <w:szCs w:val="24"/>
        </w:rPr>
        <w:lastRenderedPageBreak/>
        <w:tab/>
      </w:r>
      <w:r w:rsidR="00087CB7">
        <w:rPr>
          <w:sz w:val="24"/>
          <w:szCs w:val="24"/>
        </w:rPr>
        <w:t>Table 1 presents a summary of the sample characteristics.</w:t>
      </w:r>
      <w:r w:rsidR="00137A07">
        <w:rPr>
          <w:sz w:val="24"/>
          <w:szCs w:val="24"/>
        </w:rPr>
        <w:t xml:space="preserve"> </w:t>
      </w:r>
      <w:r w:rsidR="00633123">
        <w:rPr>
          <w:sz w:val="24"/>
          <w:szCs w:val="24"/>
        </w:rPr>
        <w:t>The age distribution shows that 21 percent of the sample is under 34 years of age and one-quarter of the sample is 65 years or over.</w:t>
      </w:r>
      <w:r w:rsidR="00137A07">
        <w:rPr>
          <w:sz w:val="24"/>
          <w:szCs w:val="24"/>
        </w:rPr>
        <w:t xml:space="preserve"> </w:t>
      </w:r>
      <w:r w:rsidR="00633123">
        <w:rPr>
          <w:sz w:val="24"/>
          <w:szCs w:val="24"/>
        </w:rPr>
        <w:t>Females constitute 57 percent of the sample, while those with a driver’s license constitute 93 percent of the sample.</w:t>
      </w:r>
      <w:r w:rsidR="00137A07">
        <w:rPr>
          <w:sz w:val="24"/>
          <w:szCs w:val="24"/>
        </w:rPr>
        <w:t xml:space="preserve"> </w:t>
      </w:r>
      <w:r w:rsidR="00633123">
        <w:rPr>
          <w:sz w:val="24"/>
          <w:szCs w:val="24"/>
        </w:rPr>
        <w:t>It is found that a good majority of the respondents (at 69 percent) own a smartphone.</w:t>
      </w:r>
      <w:r w:rsidR="00137A07">
        <w:rPr>
          <w:sz w:val="24"/>
          <w:szCs w:val="24"/>
        </w:rPr>
        <w:t xml:space="preserve"> </w:t>
      </w:r>
      <w:r w:rsidR="00633123">
        <w:rPr>
          <w:sz w:val="24"/>
          <w:szCs w:val="24"/>
        </w:rPr>
        <w:t>The income distribution shows that 34 percent of the individuals reside in households making $100,000 or more per year.</w:t>
      </w:r>
      <w:r w:rsidR="00137A07">
        <w:rPr>
          <w:sz w:val="24"/>
          <w:szCs w:val="24"/>
        </w:rPr>
        <w:t xml:space="preserve"> </w:t>
      </w:r>
      <w:r w:rsidR="00633123">
        <w:rPr>
          <w:sz w:val="24"/>
          <w:szCs w:val="24"/>
        </w:rPr>
        <w:t>The sample is relatively well-educated, with 38 percent indicating that they have a Bachelor’s degree and another 30 percent indicating that they have a graduate degree.</w:t>
      </w:r>
      <w:r w:rsidR="00137A07">
        <w:rPr>
          <w:sz w:val="24"/>
          <w:szCs w:val="24"/>
        </w:rPr>
        <w:t xml:space="preserve"> </w:t>
      </w:r>
      <w:r w:rsidR="00633123">
        <w:rPr>
          <w:sz w:val="24"/>
          <w:szCs w:val="24"/>
        </w:rPr>
        <w:t>A majority of the sample is employed, with 55 percent indicating either full-time (46 percent) or part-time (9 percent) employment.</w:t>
      </w:r>
      <w:r w:rsidR="00137A07">
        <w:rPr>
          <w:sz w:val="24"/>
          <w:szCs w:val="24"/>
        </w:rPr>
        <w:t xml:space="preserve"> </w:t>
      </w:r>
      <w:r w:rsidR="00633123">
        <w:rPr>
          <w:sz w:val="24"/>
          <w:szCs w:val="24"/>
        </w:rPr>
        <w:t>Just about one-third of the sample resides in single-person households; however, only 19 percent of the respondents indicate that they reside in households with children</w:t>
      </w:r>
      <w:r w:rsidR="00EA1A02">
        <w:rPr>
          <w:sz w:val="24"/>
          <w:szCs w:val="24"/>
        </w:rPr>
        <w:t xml:space="preserve"> (a child is defined as an individual below the age of </w:t>
      </w:r>
      <w:r w:rsidR="00470612">
        <w:rPr>
          <w:sz w:val="24"/>
          <w:szCs w:val="24"/>
        </w:rPr>
        <w:t>18</w:t>
      </w:r>
      <w:r w:rsidR="00EA1A02">
        <w:rPr>
          <w:sz w:val="24"/>
          <w:szCs w:val="24"/>
        </w:rPr>
        <w:t>)</w:t>
      </w:r>
      <w:r w:rsidR="00633123">
        <w:rPr>
          <w:sz w:val="24"/>
          <w:szCs w:val="24"/>
        </w:rPr>
        <w:t>.</w:t>
      </w:r>
      <w:r w:rsidR="00137A07">
        <w:rPr>
          <w:sz w:val="24"/>
          <w:szCs w:val="24"/>
        </w:rPr>
        <w:t xml:space="preserve"> </w:t>
      </w:r>
      <w:r w:rsidR="00633123">
        <w:rPr>
          <w:sz w:val="24"/>
          <w:szCs w:val="24"/>
        </w:rPr>
        <w:t>Thus it appears that there is a large number of households with only multiple adults.</w:t>
      </w:r>
      <w:r w:rsidR="00137A07">
        <w:rPr>
          <w:sz w:val="24"/>
          <w:szCs w:val="24"/>
        </w:rPr>
        <w:t xml:space="preserve"> </w:t>
      </w:r>
      <w:r w:rsidR="00633123">
        <w:rPr>
          <w:sz w:val="24"/>
          <w:szCs w:val="24"/>
        </w:rPr>
        <w:t>It is found that 11 percent of the sample resides in households with no vehicles, 39 percent reside in households with one vehicle, and 35 percent reside in households with two vehicles.</w:t>
      </w:r>
      <w:r w:rsidR="00137A07">
        <w:rPr>
          <w:sz w:val="24"/>
          <w:szCs w:val="24"/>
        </w:rPr>
        <w:t xml:space="preserve"> </w:t>
      </w:r>
    </w:p>
    <w:p w14:paraId="3BD988C3" w14:textId="0A134205" w:rsidR="00633123" w:rsidRDefault="00633123" w:rsidP="008166FB">
      <w:pPr>
        <w:spacing w:after="0" w:line="240" w:lineRule="auto"/>
        <w:rPr>
          <w:sz w:val="24"/>
          <w:szCs w:val="24"/>
        </w:rPr>
      </w:pPr>
      <w:r>
        <w:rPr>
          <w:sz w:val="24"/>
          <w:szCs w:val="24"/>
        </w:rPr>
        <w:tab/>
        <w:t xml:space="preserve">With respect to the dependent variables themselves, it appears that the vast majority of respondents have never used mobility-on-demand services, thus suggesting that these services are still a novelty </w:t>
      </w:r>
      <w:r w:rsidR="00D519A8">
        <w:rPr>
          <w:sz w:val="24"/>
          <w:szCs w:val="24"/>
        </w:rPr>
        <w:t>and are therefore likely to have only a minimal impact on travel demand and network performance at the current time.</w:t>
      </w:r>
      <w:r w:rsidR="00137A07">
        <w:rPr>
          <w:sz w:val="24"/>
          <w:szCs w:val="24"/>
        </w:rPr>
        <w:t xml:space="preserve"> </w:t>
      </w:r>
      <w:r w:rsidR="00D519A8">
        <w:rPr>
          <w:sz w:val="24"/>
          <w:szCs w:val="24"/>
        </w:rPr>
        <w:t>It is found that 86 percent never use</w:t>
      </w:r>
      <w:r w:rsidR="00EB3FED">
        <w:rPr>
          <w:sz w:val="24"/>
          <w:szCs w:val="24"/>
        </w:rPr>
        <w:t>d</w:t>
      </w:r>
      <w:r w:rsidR="00D519A8">
        <w:rPr>
          <w:sz w:val="24"/>
          <w:szCs w:val="24"/>
        </w:rPr>
        <w:t xml:space="preserve"> ride-sourcing and 92 percent never experienced car-sharing service.</w:t>
      </w:r>
      <w:r w:rsidR="00137A07">
        <w:rPr>
          <w:sz w:val="24"/>
          <w:szCs w:val="24"/>
        </w:rPr>
        <w:t xml:space="preserve"> </w:t>
      </w:r>
      <w:r w:rsidR="00D519A8">
        <w:rPr>
          <w:sz w:val="24"/>
          <w:szCs w:val="24"/>
        </w:rPr>
        <w:t>Only about two percent of the sample indicates a regular usage (one day per week or more) of either disruptive mobility service.</w:t>
      </w:r>
      <w:r w:rsidR="00137A07">
        <w:rPr>
          <w:sz w:val="24"/>
          <w:szCs w:val="24"/>
        </w:rPr>
        <w:t xml:space="preserve"> </w:t>
      </w:r>
      <w:r w:rsidR="00EB3FED">
        <w:rPr>
          <w:sz w:val="24"/>
          <w:szCs w:val="24"/>
        </w:rPr>
        <w:t>Between the two services</w:t>
      </w:r>
      <w:r w:rsidR="00D519A8">
        <w:rPr>
          <w:sz w:val="24"/>
          <w:szCs w:val="24"/>
        </w:rPr>
        <w:t>, it can be seen that ride-sourcing usage is slightly higher than car-sharing usage.</w:t>
      </w:r>
      <w:r w:rsidR="00204EB5">
        <w:rPr>
          <w:sz w:val="24"/>
          <w:szCs w:val="24"/>
        </w:rPr>
        <w:t xml:space="preserve"> The characteristics of the sample, and the unique variables that provide a measure of mobility-on-demand service usage, make this data set ideally suited for this study.</w:t>
      </w:r>
      <w:r w:rsidR="00137A07">
        <w:rPr>
          <w:sz w:val="24"/>
          <w:szCs w:val="24"/>
        </w:rPr>
        <w:t xml:space="preserve"> </w:t>
      </w:r>
    </w:p>
    <w:p w14:paraId="23606BB2" w14:textId="77777777" w:rsidR="00786ACE" w:rsidRDefault="00786ACE" w:rsidP="008166FB">
      <w:pPr>
        <w:spacing w:after="0" w:line="240" w:lineRule="auto"/>
        <w:rPr>
          <w:sz w:val="24"/>
          <w:szCs w:val="24"/>
        </w:rPr>
      </w:pPr>
    </w:p>
    <w:p w14:paraId="451050BF" w14:textId="77777777" w:rsidR="00786ACE" w:rsidRPr="00204EB5" w:rsidRDefault="00204EB5" w:rsidP="00204EB5">
      <w:pPr>
        <w:pStyle w:val="ListParagraph"/>
        <w:numPr>
          <w:ilvl w:val="0"/>
          <w:numId w:val="28"/>
        </w:numPr>
        <w:spacing w:after="0" w:line="240" w:lineRule="auto"/>
        <w:rPr>
          <w:b/>
          <w:sz w:val="24"/>
          <w:szCs w:val="24"/>
        </w:rPr>
      </w:pPr>
      <w:r>
        <w:rPr>
          <w:b/>
          <w:sz w:val="24"/>
          <w:szCs w:val="24"/>
        </w:rPr>
        <w:t>MODELING METHODOLOGY</w:t>
      </w:r>
    </w:p>
    <w:p w14:paraId="1DF69B5C" w14:textId="6F285F5B" w:rsidR="00650476" w:rsidRPr="00A44998" w:rsidRDefault="00A44998" w:rsidP="00FC2E28">
      <w:pPr>
        <w:spacing w:after="0" w:line="240" w:lineRule="auto"/>
        <w:rPr>
          <w:sz w:val="24"/>
          <w:szCs w:val="24"/>
        </w:rPr>
      </w:pPr>
      <w:r>
        <w:rPr>
          <w:sz w:val="24"/>
          <w:szCs w:val="24"/>
        </w:rPr>
        <w:t>This study involves the joint modeling of two ordinal dependent variables, with the possible presence of common unobserved factors (such as attitudes or lifestyle preferences) that affect both the usage of ride-sourcing and car-sharing services.</w:t>
      </w:r>
      <w:r w:rsidR="00137A07">
        <w:rPr>
          <w:sz w:val="24"/>
          <w:szCs w:val="24"/>
        </w:rPr>
        <w:t xml:space="preserve"> </w:t>
      </w:r>
      <w:r>
        <w:rPr>
          <w:sz w:val="24"/>
          <w:szCs w:val="24"/>
        </w:rPr>
        <w:t>For this reason, a bivariate ordered probit modeling methodology is adopted in this study.</w:t>
      </w:r>
      <w:r w:rsidR="006A50FB">
        <w:rPr>
          <w:sz w:val="24"/>
          <w:szCs w:val="24"/>
        </w:rPr>
        <w:t xml:space="preserve"> The </w:t>
      </w:r>
      <w:r w:rsidR="009C5721">
        <w:rPr>
          <w:sz w:val="24"/>
          <w:szCs w:val="24"/>
        </w:rPr>
        <w:t>multivariate</w:t>
      </w:r>
      <w:r w:rsidR="006A50FB">
        <w:rPr>
          <w:sz w:val="24"/>
          <w:szCs w:val="24"/>
        </w:rPr>
        <w:t xml:space="preserve"> probit modeling methodology has been used in </w:t>
      </w:r>
      <w:r w:rsidR="00BC4734">
        <w:rPr>
          <w:sz w:val="24"/>
          <w:szCs w:val="24"/>
        </w:rPr>
        <w:t>several</w:t>
      </w:r>
      <w:r w:rsidR="006A50FB">
        <w:rPr>
          <w:sz w:val="24"/>
          <w:szCs w:val="24"/>
        </w:rPr>
        <w:t xml:space="preserve"> studies in the </w:t>
      </w:r>
      <w:r w:rsidR="00281BA4">
        <w:rPr>
          <w:sz w:val="24"/>
          <w:szCs w:val="24"/>
        </w:rPr>
        <w:t>travel behavior modeling</w:t>
      </w:r>
      <w:r w:rsidR="006A50FB">
        <w:rPr>
          <w:sz w:val="24"/>
          <w:szCs w:val="24"/>
        </w:rPr>
        <w:t xml:space="preserve"> domain and elsewhere (</w:t>
      </w:r>
      <w:r w:rsidR="00BC4734">
        <w:rPr>
          <w:sz w:val="24"/>
          <w:szCs w:val="24"/>
        </w:rPr>
        <w:t>e.g.</w:t>
      </w:r>
      <w:r w:rsidR="006A50FB">
        <w:rPr>
          <w:sz w:val="24"/>
          <w:szCs w:val="24"/>
        </w:rPr>
        <w:t xml:space="preserve">, </w:t>
      </w:r>
      <w:r w:rsidR="006A50FB" w:rsidRPr="00E761C5">
        <w:rPr>
          <w:sz w:val="24"/>
          <w:szCs w:val="24"/>
        </w:rPr>
        <w:t>Emmerink</w:t>
      </w:r>
      <w:r w:rsidR="006A50FB">
        <w:rPr>
          <w:sz w:val="24"/>
          <w:szCs w:val="24"/>
        </w:rPr>
        <w:t xml:space="preserve"> et al</w:t>
      </w:r>
      <w:r w:rsidR="00BC4734">
        <w:rPr>
          <w:sz w:val="24"/>
          <w:szCs w:val="24"/>
        </w:rPr>
        <w:t xml:space="preserve">., </w:t>
      </w:r>
      <w:r w:rsidR="006A50FB">
        <w:rPr>
          <w:sz w:val="24"/>
          <w:szCs w:val="24"/>
        </w:rPr>
        <w:t>1996 and Ferdous et al</w:t>
      </w:r>
      <w:r w:rsidR="00BC4734">
        <w:rPr>
          <w:sz w:val="24"/>
          <w:szCs w:val="24"/>
        </w:rPr>
        <w:t xml:space="preserve">., </w:t>
      </w:r>
      <w:r w:rsidR="006A50FB">
        <w:rPr>
          <w:sz w:val="24"/>
          <w:szCs w:val="24"/>
        </w:rPr>
        <w:t xml:space="preserve">2010). </w:t>
      </w:r>
      <w:r>
        <w:rPr>
          <w:sz w:val="24"/>
          <w:szCs w:val="24"/>
        </w:rPr>
        <w:t>The bivariate ordered probit stitches together two ordered probit equations while accommodating error covariance that may exist between them. The correlated error terms are assumed to follow a bivariate normal distribution and the model parameters may be estimated using maximum likelihood estimation methods</w:t>
      </w:r>
      <w:r w:rsidR="009C5721">
        <w:rPr>
          <w:sz w:val="24"/>
          <w:szCs w:val="24"/>
        </w:rPr>
        <w:t xml:space="preserve">. </w:t>
      </w:r>
      <w:r>
        <w:rPr>
          <w:sz w:val="24"/>
          <w:szCs w:val="24"/>
        </w:rPr>
        <w:t>The model is estimated (and may be applied) at the person level, and not at the individual trip level.</w:t>
      </w:r>
      <w:r w:rsidR="00137A07">
        <w:rPr>
          <w:sz w:val="24"/>
          <w:szCs w:val="24"/>
        </w:rPr>
        <w:t xml:space="preserve"> </w:t>
      </w:r>
      <w:r>
        <w:rPr>
          <w:sz w:val="24"/>
          <w:szCs w:val="24"/>
        </w:rPr>
        <w:t>The model is therefore not akin to a traditional mode choice model that may include explanatory variables such as trip time or cost; rather, it is a person level model that purports to shed light on the potential adoption and intensity (frequency) of use of each of the disruptive transportation services while accounting for unobserved lifestyle preferences that may affect their use.</w:t>
      </w:r>
      <w:r w:rsidR="00137A07">
        <w:rPr>
          <w:sz w:val="24"/>
          <w:szCs w:val="24"/>
        </w:rPr>
        <w:t xml:space="preserve"> </w:t>
      </w:r>
      <w:r>
        <w:rPr>
          <w:sz w:val="24"/>
          <w:szCs w:val="24"/>
        </w:rPr>
        <w:t xml:space="preserve">This </w:t>
      </w:r>
      <w:r w:rsidRPr="00A44998">
        <w:rPr>
          <w:sz w:val="24"/>
          <w:szCs w:val="24"/>
        </w:rPr>
        <w:t xml:space="preserve">section offers a brief overview of the modeling methodology and formulation. </w:t>
      </w:r>
    </w:p>
    <w:p w14:paraId="18B2E873" w14:textId="2ADC3395" w:rsidR="00A44998" w:rsidRPr="00A44998" w:rsidRDefault="00E32898" w:rsidP="00CA2664">
      <w:pPr>
        <w:spacing w:after="0" w:line="240" w:lineRule="auto"/>
        <w:ind w:firstLine="720"/>
        <w:rPr>
          <w:sz w:val="24"/>
          <w:szCs w:val="24"/>
        </w:rPr>
      </w:pPr>
      <w:r>
        <w:rPr>
          <w:sz w:val="24"/>
          <w:szCs w:val="24"/>
        </w:rPr>
        <w:t xml:space="preserve">Assume </w:t>
      </w:r>
      <w:r w:rsidR="003C37D0" w:rsidRPr="00A44998">
        <w:rPr>
          <w:sz w:val="24"/>
          <w:szCs w:val="24"/>
        </w:rPr>
        <w:t>that there are underlying continuous latent variables whose partitioning directly relates to the frequency of use of ride</w:t>
      </w:r>
      <w:r w:rsidR="00A44998">
        <w:rPr>
          <w:sz w:val="24"/>
          <w:szCs w:val="24"/>
        </w:rPr>
        <w:t>-</w:t>
      </w:r>
      <w:r w:rsidR="003C37D0" w:rsidRPr="00A44998">
        <w:rPr>
          <w:sz w:val="24"/>
          <w:szCs w:val="24"/>
        </w:rPr>
        <w:t>sourcing and car</w:t>
      </w:r>
      <w:r w:rsidR="00A44998">
        <w:rPr>
          <w:sz w:val="24"/>
          <w:szCs w:val="24"/>
        </w:rPr>
        <w:t>-</w:t>
      </w:r>
      <w:r w:rsidR="003C37D0" w:rsidRPr="00A44998">
        <w:rPr>
          <w:sz w:val="24"/>
          <w:szCs w:val="24"/>
        </w:rPr>
        <w:t xml:space="preserve">sharing services. Let </w:t>
      </w:r>
      <w:r w:rsidR="003C37D0" w:rsidRPr="00A44998">
        <w:rPr>
          <w:i/>
          <w:sz w:val="24"/>
          <w:szCs w:val="24"/>
        </w:rPr>
        <w:t>q</w:t>
      </w:r>
      <w:r w:rsidR="003C37D0" w:rsidRPr="00A44998">
        <w:rPr>
          <w:sz w:val="24"/>
          <w:szCs w:val="24"/>
        </w:rPr>
        <w:t xml:space="preserve"> be an index for observation units (in this case individuals) (</w:t>
      </w:r>
      <w:r w:rsidR="003C37D0" w:rsidRPr="00A44998">
        <w:rPr>
          <w:i/>
          <w:sz w:val="24"/>
          <w:szCs w:val="24"/>
        </w:rPr>
        <w:t>q</w:t>
      </w:r>
      <w:r w:rsidR="00925680">
        <w:rPr>
          <w:sz w:val="24"/>
          <w:szCs w:val="24"/>
        </w:rPr>
        <w:t xml:space="preserve"> = 1, 2,…</w:t>
      </w:r>
      <w:r w:rsidR="003C37D0" w:rsidRPr="00A44998">
        <w:rPr>
          <w:sz w:val="24"/>
          <w:szCs w:val="24"/>
        </w:rPr>
        <w:t xml:space="preserve">, </w:t>
      </w:r>
      <w:r w:rsidR="003C37D0" w:rsidRPr="00A44998">
        <w:rPr>
          <w:i/>
          <w:sz w:val="24"/>
          <w:szCs w:val="24"/>
        </w:rPr>
        <w:t>Q</w:t>
      </w:r>
      <w:r w:rsidR="003C37D0" w:rsidRPr="00A44998">
        <w:rPr>
          <w:sz w:val="24"/>
          <w:szCs w:val="24"/>
        </w:rPr>
        <w:t xml:space="preserve">). </w:t>
      </w:r>
      <w:r w:rsidR="00CC1CD1" w:rsidRPr="00A44998">
        <w:rPr>
          <w:sz w:val="24"/>
          <w:szCs w:val="24"/>
        </w:rPr>
        <w:t xml:space="preserve">Let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q</m:t>
            </m:r>
          </m:sub>
        </m:sSub>
      </m:oMath>
      <w:r w:rsidR="00CC1CD1" w:rsidRPr="00A44998">
        <w:rPr>
          <w:sz w:val="24"/>
          <w:szCs w:val="24"/>
        </w:rPr>
        <w:t xml:space="preserve"> and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q</m:t>
            </m:r>
          </m:sub>
        </m:sSub>
      </m:oMath>
      <w:r w:rsidR="00CC1CD1" w:rsidRPr="00A44998">
        <w:rPr>
          <w:rFonts w:eastAsiaTheme="minorEastAsia"/>
          <w:sz w:val="24"/>
          <w:szCs w:val="24"/>
        </w:rPr>
        <w:t xml:space="preserve"> </w:t>
      </w:r>
      <w:r w:rsidR="00CC1CD1" w:rsidRPr="00A44998">
        <w:rPr>
          <w:sz w:val="24"/>
          <w:szCs w:val="24"/>
        </w:rPr>
        <w:t>represent the frequency categories of usage of ride</w:t>
      </w:r>
      <w:r w:rsidR="00A44998">
        <w:rPr>
          <w:sz w:val="24"/>
          <w:szCs w:val="24"/>
        </w:rPr>
        <w:t>-</w:t>
      </w:r>
      <w:r w:rsidR="00CC1CD1" w:rsidRPr="00A44998">
        <w:rPr>
          <w:sz w:val="24"/>
          <w:szCs w:val="24"/>
        </w:rPr>
        <w:t>sourcing and car</w:t>
      </w:r>
      <w:r w:rsidR="00A44998">
        <w:rPr>
          <w:sz w:val="24"/>
          <w:szCs w:val="24"/>
        </w:rPr>
        <w:t>-</w:t>
      </w:r>
      <w:r w:rsidR="00CC1CD1" w:rsidRPr="00A44998">
        <w:rPr>
          <w:sz w:val="24"/>
          <w:szCs w:val="24"/>
        </w:rPr>
        <w:t xml:space="preserve">sharing services, respectively. </w:t>
      </w:r>
      <w:r w:rsidR="003C37D0" w:rsidRPr="00A44998">
        <w:rPr>
          <w:sz w:val="24"/>
          <w:szCs w:val="24"/>
        </w:rPr>
        <w:t xml:space="preserve">Also, let </w:t>
      </w:r>
      <w:r w:rsidR="003C37D0" w:rsidRPr="00A44998">
        <w:rPr>
          <w:i/>
          <w:sz w:val="24"/>
          <w:szCs w:val="24"/>
        </w:rPr>
        <w:t>m</w:t>
      </w:r>
      <w:r w:rsidR="003C37D0" w:rsidRPr="00A44998">
        <w:rPr>
          <w:sz w:val="24"/>
          <w:szCs w:val="24"/>
        </w:rPr>
        <w:t xml:space="preserve"> </w:t>
      </w:r>
      <w:r w:rsidR="0007117D" w:rsidRPr="00A44998">
        <w:rPr>
          <w:sz w:val="24"/>
          <w:szCs w:val="24"/>
        </w:rPr>
        <w:t xml:space="preserve">and </w:t>
      </w:r>
      <w:r w:rsidR="0007117D" w:rsidRPr="00A44998">
        <w:rPr>
          <w:i/>
          <w:sz w:val="24"/>
          <w:szCs w:val="24"/>
        </w:rPr>
        <w:t>n</w:t>
      </w:r>
      <w:r w:rsidR="0007117D" w:rsidRPr="00A44998">
        <w:rPr>
          <w:sz w:val="24"/>
          <w:szCs w:val="24"/>
        </w:rPr>
        <w:t xml:space="preserve"> </w:t>
      </w:r>
      <w:r w:rsidR="003C37D0" w:rsidRPr="00A44998">
        <w:rPr>
          <w:sz w:val="24"/>
          <w:szCs w:val="24"/>
        </w:rPr>
        <w:t>be</w:t>
      </w:r>
      <w:r w:rsidR="000D4A3F" w:rsidRPr="00A44998">
        <w:rPr>
          <w:sz w:val="24"/>
          <w:szCs w:val="24"/>
        </w:rPr>
        <w:t>, respectively,</w:t>
      </w:r>
      <w:r w:rsidR="003C37D0" w:rsidRPr="00A44998">
        <w:rPr>
          <w:sz w:val="24"/>
          <w:szCs w:val="24"/>
        </w:rPr>
        <w:t xml:space="preserve"> </w:t>
      </w:r>
      <w:r w:rsidR="00A44998">
        <w:rPr>
          <w:sz w:val="24"/>
          <w:szCs w:val="24"/>
        </w:rPr>
        <w:t>indices</w:t>
      </w:r>
      <w:r w:rsidR="003C37D0" w:rsidRPr="00A44998">
        <w:rPr>
          <w:sz w:val="24"/>
          <w:szCs w:val="24"/>
        </w:rPr>
        <w:t xml:space="preserve"> for the discrete outcomes corresponding to the frequency</w:t>
      </w:r>
      <w:r w:rsidR="0007117D" w:rsidRPr="00A44998">
        <w:rPr>
          <w:sz w:val="24"/>
          <w:szCs w:val="24"/>
        </w:rPr>
        <w:t xml:space="preserve"> </w:t>
      </w:r>
      <w:r w:rsidR="00CC1CD1" w:rsidRPr="00A44998">
        <w:rPr>
          <w:sz w:val="24"/>
          <w:szCs w:val="24"/>
        </w:rPr>
        <w:t xml:space="preserve">categories of </w:t>
      </w:r>
      <w:r w:rsidR="0007117D" w:rsidRPr="00A44998">
        <w:rPr>
          <w:sz w:val="24"/>
          <w:szCs w:val="24"/>
        </w:rPr>
        <w:t>ride</w:t>
      </w:r>
      <w:r w:rsidR="00A44998">
        <w:rPr>
          <w:sz w:val="24"/>
          <w:szCs w:val="24"/>
        </w:rPr>
        <w:t>-</w:t>
      </w:r>
      <w:r w:rsidR="0007117D" w:rsidRPr="00A44998">
        <w:rPr>
          <w:sz w:val="24"/>
          <w:szCs w:val="24"/>
        </w:rPr>
        <w:lastRenderedPageBreak/>
        <w:t>sourcing and car</w:t>
      </w:r>
      <w:r w:rsidR="00A44998">
        <w:rPr>
          <w:sz w:val="24"/>
          <w:szCs w:val="24"/>
        </w:rPr>
        <w:t>-</w:t>
      </w:r>
      <w:r w:rsidR="0007117D" w:rsidRPr="00A44998">
        <w:rPr>
          <w:sz w:val="24"/>
          <w:szCs w:val="24"/>
        </w:rPr>
        <w:t>sharing</w:t>
      </w:r>
      <w:r w:rsidR="003C37D0" w:rsidRPr="00A44998">
        <w:rPr>
          <w:sz w:val="24"/>
          <w:szCs w:val="24"/>
        </w:rPr>
        <w:t xml:space="preserve">. This means that </w:t>
      </w:r>
      <w:r w:rsidR="00BF2555" w:rsidRPr="00A44998">
        <w:rPr>
          <w:i/>
          <w:sz w:val="24"/>
          <w:szCs w:val="24"/>
        </w:rPr>
        <w:t>m</w:t>
      </w:r>
      <w:r w:rsidR="003C37D0" w:rsidRPr="00A44998">
        <w:rPr>
          <w:sz w:val="24"/>
          <w:szCs w:val="24"/>
        </w:rPr>
        <w:t xml:space="preserve"> </w:t>
      </w:r>
      <w:r w:rsidR="0007117D" w:rsidRPr="00A44998">
        <w:rPr>
          <w:sz w:val="24"/>
          <w:szCs w:val="24"/>
        </w:rPr>
        <w:t xml:space="preserve">and </w:t>
      </w:r>
      <w:r w:rsidR="0007117D" w:rsidRPr="00A44998">
        <w:rPr>
          <w:i/>
          <w:sz w:val="24"/>
          <w:szCs w:val="24"/>
        </w:rPr>
        <w:t>n</w:t>
      </w:r>
      <w:r w:rsidR="0007117D" w:rsidRPr="00A44998">
        <w:rPr>
          <w:sz w:val="24"/>
          <w:szCs w:val="24"/>
        </w:rPr>
        <w:t xml:space="preserve"> </w:t>
      </w:r>
      <w:r w:rsidR="003C37D0" w:rsidRPr="00A44998">
        <w:rPr>
          <w:sz w:val="24"/>
          <w:szCs w:val="24"/>
        </w:rPr>
        <w:t>may take the values of “I never do this” (</w:t>
      </w:r>
      <w:r w:rsidR="003C37D0" w:rsidRPr="00A44998">
        <w:rPr>
          <w:i/>
          <w:sz w:val="24"/>
          <w:szCs w:val="24"/>
        </w:rPr>
        <w:t>m</w:t>
      </w:r>
      <w:r w:rsidR="003C37D0" w:rsidRPr="00A44998">
        <w:rPr>
          <w:sz w:val="24"/>
          <w:szCs w:val="24"/>
        </w:rPr>
        <w:t xml:space="preserve"> = 1</w:t>
      </w:r>
      <w:r w:rsidR="0007117D" w:rsidRPr="00A44998">
        <w:rPr>
          <w:sz w:val="24"/>
          <w:szCs w:val="24"/>
        </w:rPr>
        <w:t xml:space="preserve"> or </w:t>
      </w:r>
      <w:r w:rsidR="0007117D" w:rsidRPr="00A44998">
        <w:rPr>
          <w:i/>
          <w:sz w:val="24"/>
          <w:szCs w:val="24"/>
        </w:rPr>
        <w:t>n</w:t>
      </w:r>
      <w:r w:rsidR="00734709" w:rsidRPr="00A44998">
        <w:rPr>
          <w:i/>
          <w:sz w:val="24"/>
          <w:szCs w:val="24"/>
        </w:rPr>
        <w:t xml:space="preserve"> </w:t>
      </w:r>
      <w:r w:rsidR="0007117D" w:rsidRPr="00A44998">
        <w:rPr>
          <w:sz w:val="24"/>
          <w:szCs w:val="24"/>
        </w:rPr>
        <w:t>=</w:t>
      </w:r>
      <w:r w:rsidR="00734709" w:rsidRPr="00A44998">
        <w:rPr>
          <w:sz w:val="24"/>
          <w:szCs w:val="24"/>
        </w:rPr>
        <w:t xml:space="preserve"> </w:t>
      </w:r>
      <w:r w:rsidR="0007117D" w:rsidRPr="00A44998">
        <w:rPr>
          <w:sz w:val="24"/>
          <w:szCs w:val="24"/>
        </w:rPr>
        <w:t>1</w:t>
      </w:r>
      <w:r w:rsidR="003C37D0" w:rsidRPr="00A44998">
        <w:rPr>
          <w:sz w:val="24"/>
          <w:szCs w:val="24"/>
        </w:rPr>
        <w:t>), “I do this, but not in the past 30 days” (</w:t>
      </w:r>
      <w:r w:rsidR="003C37D0" w:rsidRPr="00A44998">
        <w:rPr>
          <w:i/>
          <w:sz w:val="24"/>
          <w:szCs w:val="24"/>
        </w:rPr>
        <w:t>m</w:t>
      </w:r>
      <w:r w:rsidR="003C37D0" w:rsidRPr="00A44998">
        <w:rPr>
          <w:sz w:val="24"/>
          <w:szCs w:val="24"/>
        </w:rPr>
        <w:t xml:space="preserve"> = 2</w:t>
      </w:r>
      <w:r w:rsidR="0007117D" w:rsidRPr="00A44998">
        <w:rPr>
          <w:sz w:val="24"/>
          <w:szCs w:val="24"/>
        </w:rPr>
        <w:t xml:space="preserve"> or </w:t>
      </w:r>
      <w:r w:rsidR="0007117D" w:rsidRPr="00A44998">
        <w:rPr>
          <w:i/>
          <w:sz w:val="24"/>
          <w:szCs w:val="24"/>
        </w:rPr>
        <w:t>n</w:t>
      </w:r>
      <w:r w:rsidR="00734709" w:rsidRPr="00A44998">
        <w:rPr>
          <w:sz w:val="24"/>
          <w:szCs w:val="24"/>
        </w:rPr>
        <w:t xml:space="preserve"> </w:t>
      </w:r>
      <w:r w:rsidR="0007117D" w:rsidRPr="00A44998">
        <w:rPr>
          <w:sz w:val="24"/>
          <w:szCs w:val="24"/>
        </w:rPr>
        <w:t>=</w:t>
      </w:r>
      <w:r w:rsidR="00734709" w:rsidRPr="00A44998">
        <w:rPr>
          <w:sz w:val="24"/>
          <w:szCs w:val="24"/>
        </w:rPr>
        <w:t xml:space="preserve"> </w:t>
      </w:r>
      <w:r w:rsidR="0007117D" w:rsidRPr="00A44998">
        <w:rPr>
          <w:sz w:val="24"/>
          <w:szCs w:val="24"/>
        </w:rPr>
        <w:t>2</w:t>
      </w:r>
      <w:r w:rsidR="003C37D0" w:rsidRPr="00A44998">
        <w:rPr>
          <w:sz w:val="24"/>
          <w:szCs w:val="24"/>
        </w:rPr>
        <w:t>), and so on until</w:t>
      </w:r>
      <w:r w:rsidR="00734709" w:rsidRPr="00A44998">
        <w:rPr>
          <w:sz w:val="24"/>
          <w:szCs w:val="24"/>
        </w:rPr>
        <w:t xml:space="preserve"> “I did this 2 or more days per week” (</w:t>
      </w:r>
      <w:r w:rsidR="003C37D0" w:rsidRPr="00A44998">
        <w:rPr>
          <w:i/>
          <w:sz w:val="24"/>
          <w:szCs w:val="24"/>
        </w:rPr>
        <w:t>m</w:t>
      </w:r>
      <w:r w:rsidR="003C37D0" w:rsidRPr="00A44998">
        <w:rPr>
          <w:sz w:val="24"/>
          <w:szCs w:val="24"/>
        </w:rPr>
        <w:t xml:space="preserve"> = 5</w:t>
      </w:r>
      <w:r w:rsidR="00AC161D" w:rsidRPr="00A44998">
        <w:rPr>
          <w:sz w:val="24"/>
          <w:szCs w:val="24"/>
        </w:rPr>
        <w:t xml:space="preserve"> = </w:t>
      </w:r>
      <w:r w:rsidR="00AC161D" w:rsidRPr="00A44998">
        <w:rPr>
          <w:i/>
          <w:sz w:val="24"/>
          <w:szCs w:val="24"/>
        </w:rPr>
        <w:t>M</w:t>
      </w:r>
      <w:r w:rsidR="00734709" w:rsidRPr="00A44998">
        <w:rPr>
          <w:sz w:val="24"/>
          <w:szCs w:val="24"/>
        </w:rPr>
        <w:t xml:space="preserve"> or </w:t>
      </w:r>
      <w:r w:rsidR="00734709" w:rsidRPr="00A44998">
        <w:rPr>
          <w:i/>
          <w:sz w:val="24"/>
          <w:szCs w:val="24"/>
        </w:rPr>
        <w:t>n</w:t>
      </w:r>
      <w:r w:rsidR="00734709" w:rsidRPr="00A44998">
        <w:rPr>
          <w:sz w:val="24"/>
          <w:szCs w:val="24"/>
        </w:rPr>
        <w:t xml:space="preserve"> = 5</w:t>
      </w:r>
      <w:r w:rsidR="00AC161D" w:rsidRPr="00A44998">
        <w:rPr>
          <w:sz w:val="24"/>
          <w:szCs w:val="24"/>
        </w:rPr>
        <w:t xml:space="preserve"> = </w:t>
      </w:r>
      <w:r w:rsidR="00AC161D" w:rsidRPr="00A44998">
        <w:rPr>
          <w:i/>
          <w:sz w:val="24"/>
          <w:szCs w:val="24"/>
        </w:rPr>
        <w:t>N</w:t>
      </w:r>
      <w:r w:rsidR="00734709" w:rsidRPr="00A44998">
        <w:rPr>
          <w:sz w:val="24"/>
          <w:szCs w:val="24"/>
        </w:rPr>
        <w:t>)</w:t>
      </w:r>
      <w:r w:rsidR="003C37D0" w:rsidRPr="00A44998">
        <w:rPr>
          <w:sz w:val="24"/>
          <w:szCs w:val="24"/>
        </w:rPr>
        <w:t xml:space="preserve">. </w:t>
      </w:r>
      <w:r w:rsidR="00516480" w:rsidRPr="00A44998">
        <w:rPr>
          <w:sz w:val="24"/>
          <w:szCs w:val="24"/>
        </w:rPr>
        <w:t>The model takes the following form</w:t>
      </w:r>
      <w:r w:rsidR="005D0A66" w:rsidRPr="00A44998">
        <w:rPr>
          <w:sz w:val="24"/>
          <w:szCs w:val="24"/>
        </w:rPr>
        <w:t>:</w:t>
      </w:r>
    </w:p>
    <w:tbl>
      <w:tblPr>
        <w:tblStyle w:val="TableGrid"/>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08"/>
        <w:gridCol w:w="626"/>
      </w:tblGrid>
      <w:tr w:rsidR="00A44998" w:rsidRPr="00A44998" w14:paraId="1776D723" w14:textId="77777777" w:rsidTr="00CA2664">
        <w:trPr>
          <w:trHeight w:val="864"/>
        </w:trPr>
        <w:tc>
          <w:tcPr>
            <w:tcW w:w="9108" w:type="dxa"/>
            <w:vAlign w:val="center"/>
          </w:tcPr>
          <w:p w14:paraId="228C36F5" w14:textId="77777777" w:rsidR="00A44998" w:rsidRPr="00A44998" w:rsidRDefault="003074F6" w:rsidP="00CA2664">
            <w:pPr>
              <w:jc w:val="center"/>
              <w:rPr>
                <w:sz w:val="24"/>
                <w:szCs w:val="24"/>
              </w:rPr>
            </w:pPr>
            <m:oMathPara>
              <m:oMath>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q</m:t>
                    </m:r>
                  </m:sub>
                  <m:sup>
                    <m:r>
                      <w:rPr>
                        <w:rFonts w:ascii="Cambria Math" w:hAnsi="Cambria Math"/>
                        <w:sz w:val="24"/>
                        <w:szCs w:val="24"/>
                      </w:rPr>
                      <m:t>*</m:t>
                    </m:r>
                  </m:sup>
                </m:sSubSup>
                <m:r>
                  <w:rPr>
                    <w:rFonts w:ascii="Cambria Math" w:hAnsi="Cambria Math"/>
                    <w:sz w:val="24"/>
                    <w:szCs w:val="24"/>
                  </w:rPr>
                  <m:t>=α'</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υ</m:t>
                    </m:r>
                  </m:e>
                  <m:sub>
                    <m:r>
                      <w:rPr>
                        <w:rFonts w:ascii="Cambria Math" w:hAnsi="Cambria Math"/>
                        <w:sz w:val="24"/>
                        <w:szCs w:val="24"/>
                      </w:rPr>
                      <m:t>q</m:t>
                    </m:r>
                  </m:sub>
                </m:sSub>
                <m:r>
                  <w:rPr>
                    <w:rFonts w:ascii="Cambria Math" w:hAnsi="Cambria Math"/>
                    <w:sz w:val="24"/>
                    <w:szCs w:val="24"/>
                  </w:rPr>
                  <m:t xml:space="preserve">       </m:t>
                </m:r>
                <m:r>
                  <m:rPr>
                    <m:sty m:val="p"/>
                  </m:rPr>
                  <w:rPr>
                    <w:rFonts w:ascii="Cambria Math" w:hAnsi="Cambria Math"/>
                    <w:sz w:val="24"/>
                    <w:szCs w:val="24"/>
                  </w:rPr>
                  <m:t>where</m:t>
                </m:r>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q</m:t>
                    </m:r>
                  </m:sub>
                </m:sSub>
                <m:r>
                  <w:rPr>
                    <w:rFonts w:ascii="Cambria Math" w:hAnsi="Cambria Math"/>
                    <w:sz w:val="24"/>
                    <w:szCs w:val="24"/>
                  </w:rPr>
                  <m:t xml:space="preserve">=m  </m:t>
                </m:r>
                <m:r>
                  <m:rPr>
                    <m:sty m:val="p"/>
                  </m:rPr>
                  <w:rPr>
                    <w:rFonts w:ascii="Cambria Math" w:hAnsi="Cambria Math"/>
                    <w:sz w:val="24"/>
                    <w:szCs w:val="24"/>
                  </w:rPr>
                  <m:t>if</m:t>
                </m:r>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m-1</m:t>
                    </m:r>
                  </m:sub>
                </m:sSub>
                <m:r>
                  <w:rPr>
                    <w:rFonts w:ascii="Cambria Math" w:hAnsi="Cambria Math"/>
                    <w:sz w:val="24"/>
                    <w:szCs w:val="24"/>
                  </w:rPr>
                  <m:t>&lt;</m:t>
                </m:r>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q</m:t>
                    </m:r>
                  </m:sub>
                  <m:sup>
                    <m:r>
                      <w:rPr>
                        <w:rFonts w:ascii="Cambria Math" w:hAnsi="Cambria Math"/>
                        <w:sz w:val="24"/>
                        <w:szCs w:val="24"/>
                      </w:rPr>
                      <m:t>*</m:t>
                    </m:r>
                  </m:sup>
                </m:sSubSup>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m</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0</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M</m:t>
                    </m:r>
                  </m:sub>
                </m:sSub>
                <m:r>
                  <w:rPr>
                    <w:rFonts w:ascii="Cambria Math" w:hAnsi="Cambria Math"/>
                    <w:sz w:val="24"/>
                    <w:szCs w:val="24"/>
                  </w:rPr>
                  <m:t>=∞</m:t>
                </m:r>
              </m:oMath>
            </m:oMathPara>
          </w:p>
          <w:p w14:paraId="78250ACD" w14:textId="77777777" w:rsidR="00A44998" w:rsidRPr="00A44998" w:rsidRDefault="003074F6" w:rsidP="00CA2664">
            <w:pPr>
              <w:jc w:val="center"/>
              <w:rPr>
                <w:rFonts w:eastAsiaTheme="minorEastAsia"/>
                <w:sz w:val="24"/>
                <w:szCs w:val="24"/>
              </w:rPr>
            </w:pPr>
            <m:oMathPara>
              <m:oMath>
                <m:sSubSup>
                  <m:sSubSupPr>
                    <m:ctrlPr>
                      <w:rPr>
                        <w:rFonts w:ascii="Cambria Math" w:hAnsi="Cambria Math"/>
                        <w:i/>
                        <w:sz w:val="24"/>
                        <w:szCs w:val="24"/>
                      </w:rPr>
                    </m:ctrlPr>
                  </m:sSubSupPr>
                  <m:e>
                    <m:r>
                      <w:rPr>
                        <w:rFonts w:ascii="Cambria Math" w:hAnsi="Cambria Math"/>
                        <w:sz w:val="24"/>
                        <w:szCs w:val="24"/>
                      </w:rPr>
                      <m:t>g</m:t>
                    </m:r>
                  </m:e>
                  <m:sub>
                    <m:r>
                      <w:rPr>
                        <w:rFonts w:ascii="Cambria Math" w:hAnsi="Cambria Math"/>
                        <w:sz w:val="24"/>
                        <w:szCs w:val="24"/>
                      </w:rPr>
                      <m:t>q</m:t>
                    </m:r>
                  </m:sub>
                  <m:sup>
                    <m:r>
                      <w:rPr>
                        <w:rFonts w:ascii="Cambria Math" w:hAnsi="Cambria Math"/>
                        <w:sz w:val="24"/>
                        <w:szCs w:val="24"/>
                      </w:rPr>
                      <m:t>*</m:t>
                    </m:r>
                  </m:sup>
                </m:sSubSup>
                <m:r>
                  <w:rPr>
                    <w:rFonts w:ascii="Cambria Math" w:hAnsi="Cambria Math"/>
                    <w:sz w:val="24"/>
                    <w:szCs w:val="24"/>
                  </w:rPr>
                  <m:t>=β'</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q</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q</m:t>
                    </m:r>
                  </m:sub>
                </m:sSub>
                <m:r>
                  <w:rPr>
                    <w:rFonts w:ascii="Cambria Math" w:hAnsi="Cambria Math"/>
                    <w:sz w:val="24"/>
                    <w:szCs w:val="24"/>
                  </w:rPr>
                  <m:t xml:space="preserve">       </m:t>
                </m:r>
                <m:r>
                  <m:rPr>
                    <m:sty m:val="p"/>
                  </m:rPr>
                  <w:rPr>
                    <w:rFonts w:ascii="Cambria Math" w:hAnsi="Cambria Math"/>
                    <w:sz w:val="24"/>
                    <w:szCs w:val="24"/>
                  </w:rPr>
                  <m:t>where</m:t>
                </m:r>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q</m:t>
                    </m:r>
                  </m:sub>
                </m:sSub>
                <m:r>
                  <w:rPr>
                    <w:rFonts w:ascii="Cambria Math" w:hAnsi="Cambria Math"/>
                    <w:sz w:val="24"/>
                    <w:szCs w:val="24"/>
                  </w:rPr>
                  <m:t xml:space="preserve">=n  </m:t>
                </m:r>
                <m:r>
                  <m:rPr>
                    <m:sty m:val="p"/>
                  </m:rPr>
                  <w:rPr>
                    <w:rFonts w:ascii="Cambria Math" w:hAnsi="Cambria Math"/>
                    <w:sz w:val="24"/>
                    <w:szCs w:val="24"/>
                  </w:rPr>
                  <m:t>if</m:t>
                </m:r>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n-1</m:t>
                    </m:r>
                  </m:sub>
                </m:sSub>
                <m:r>
                  <w:rPr>
                    <w:rFonts w:ascii="Cambria Math" w:hAnsi="Cambria Math"/>
                    <w:sz w:val="24"/>
                    <w:szCs w:val="24"/>
                  </w:rPr>
                  <m:t>&lt;</m:t>
                </m:r>
                <m:sSubSup>
                  <m:sSubSupPr>
                    <m:ctrlPr>
                      <w:rPr>
                        <w:rFonts w:ascii="Cambria Math" w:hAnsi="Cambria Math"/>
                        <w:i/>
                        <w:sz w:val="24"/>
                        <w:szCs w:val="24"/>
                      </w:rPr>
                    </m:ctrlPr>
                  </m:sSubSupPr>
                  <m:e>
                    <m:r>
                      <w:rPr>
                        <w:rFonts w:ascii="Cambria Math" w:hAnsi="Cambria Math"/>
                        <w:sz w:val="24"/>
                        <w:szCs w:val="24"/>
                      </w:rPr>
                      <m:t>g</m:t>
                    </m:r>
                  </m:e>
                  <m:sub>
                    <m:r>
                      <w:rPr>
                        <w:rFonts w:ascii="Cambria Math" w:hAnsi="Cambria Math"/>
                        <w:sz w:val="24"/>
                        <w:szCs w:val="24"/>
                      </w:rPr>
                      <m:t>q</m:t>
                    </m:r>
                  </m:sub>
                  <m:sup>
                    <m:r>
                      <w:rPr>
                        <w:rFonts w:ascii="Cambria Math" w:hAnsi="Cambria Math"/>
                        <w:sz w:val="24"/>
                        <w:szCs w:val="24"/>
                      </w:rPr>
                      <m:t>*</m:t>
                    </m:r>
                  </m:sup>
                </m:sSubSup>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n</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0</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N</m:t>
                    </m:r>
                  </m:sub>
                </m:sSub>
                <m:r>
                  <w:rPr>
                    <w:rFonts w:ascii="Cambria Math" w:hAnsi="Cambria Math"/>
                    <w:sz w:val="24"/>
                    <w:szCs w:val="24"/>
                  </w:rPr>
                  <m:t>=∞</m:t>
                </m:r>
              </m:oMath>
            </m:oMathPara>
          </w:p>
        </w:tc>
        <w:tc>
          <w:tcPr>
            <w:tcW w:w="626" w:type="dxa"/>
            <w:vAlign w:val="center"/>
          </w:tcPr>
          <w:p w14:paraId="401C4459" w14:textId="77777777" w:rsidR="00A44998" w:rsidRPr="00A44998" w:rsidRDefault="00A44998" w:rsidP="00CA2664">
            <w:pPr>
              <w:jc w:val="center"/>
              <w:rPr>
                <w:sz w:val="24"/>
                <w:szCs w:val="24"/>
              </w:rPr>
            </w:pPr>
            <w:r w:rsidRPr="00A44998">
              <w:rPr>
                <w:sz w:val="24"/>
                <w:szCs w:val="24"/>
              </w:rPr>
              <w:t>(1)</w:t>
            </w:r>
          </w:p>
        </w:tc>
      </w:tr>
    </w:tbl>
    <w:p w14:paraId="45281429" w14:textId="77777777" w:rsidR="008A0B20" w:rsidRPr="001E647C" w:rsidRDefault="001E647C" w:rsidP="00CA2664">
      <w:pPr>
        <w:spacing w:after="0" w:line="240" w:lineRule="auto"/>
        <w:rPr>
          <w:sz w:val="24"/>
          <w:szCs w:val="24"/>
        </w:rPr>
      </w:pPr>
      <w:r>
        <w:rPr>
          <w:rFonts w:eastAsiaTheme="minorEastAsia"/>
          <w:sz w:val="24"/>
          <w:szCs w:val="24"/>
        </w:rPr>
        <w:t xml:space="preserve">In the above equation, </w:t>
      </w:r>
      <m:oMath>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q</m:t>
            </m:r>
          </m:sub>
          <m:sup>
            <m:r>
              <w:rPr>
                <w:rFonts w:ascii="Cambria Math" w:hAnsi="Cambria Math"/>
                <w:sz w:val="24"/>
                <w:szCs w:val="24"/>
              </w:rPr>
              <m:t>*</m:t>
            </m:r>
          </m:sup>
        </m:sSubSup>
      </m:oMath>
      <w:r w:rsidR="00D95923" w:rsidRPr="001E647C">
        <w:rPr>
          <w:rFonts w:eastAsiaTheme="minorEastAsia"/>
          <w:sz w:val="24"/>
          <w:szCs w:val="24"/>
        </w:rPr>
        <w:t xml:space="preserve"> and </w:t>
      </w:r>
      <m:oMath>
        <m:sSubSup>
          <m:sSubSupPr>
            <m:ctrlPr>
              <w:rPr>
                <w:rFonts w:ascii="Cambria Math" w:hAnsi="Cambria Math"/>
                <w:i/>
                <w:sz w:val="24"/>
                <w:szCs w:val="24"/>
              </w:rPr>
            </m:ctrlPr>
          </m:sSubSupPr>
          <m:e>
            <m:r>
              <w:rPr>
                <w:rFonts w:ascii="Cambria Math" w:hAnsi="Cambria Math"/>
                <w:sz w:val="24"/>
                <w:szCs w:val="24"/>
              </w:rPr>
              <m:t>g</m:t>
            </m:r>
          </m:e>
          <m:sub>
            <m:r>
              <w:rPr>
                <w:rFonts w:ascii="Cambria Math" w:hAnsi="Cambria Math"/>
                <w:sz w:val="24"/>
                <w:szCs w:val="24"/>
              </w:rPr>
              <m:t>q</m:t>
            </m:r>
          </m:sub>
          <m:sup>
            <m:r>
              <w:rPr>
                <w:rFonts w:ascii="Cambria Math" w:hAnsi="Cambria Math"/>
                <w:sz w:val="24"/>
                <w:szCs w:val="24"/>
              </w:rPr>
              <m:t>*</m:t>
            </m:r>
          </m:sup>
        </m:sSubSup>
      </m:oMath>
      <w:r w:rsidR="00D95923" w:rsidRPr="001E647C">
        <w:rPr>
          <w:rFonts w:eastAsiaTheme="minorEastAsia"/>
          <w:sz w:val="24"/>
          <w:szCs w:val="24"/>
        </w:rPr>
        <w:t xml:space="preserve"> </w:t>
      </w:r>
      <w:r w:rsidR="00D95923" w:rsidRPr="001E647C">
        <w:rPr>
          <w:sz w:val="24"/>
          <w:szCs w:val="24"/>
        </w:rPr>
        <w:t>are the latent variable</w:t>
      </w:r>
      <w:r w:rsidR="00FD3AA8" w:rsidRPr="001E647C">
        <w:rPr>
          <w:sz w:val="24"/>
          <w:szCs w:val="24"/>
        </w:rPr>
        <w:t>s</w:t>
      </w:r>
      <w:r w:rsidR="00D95923" w:rsidRPr="001E647C">
        <w:rPr>
          <w:sz w:val="24"/>
          <w:szCs w:val="24"/>
        </w:rPr>
        <w:t xml:space="preserve"> </w:t>
      </w:r>
      <w:r w:rsidR="00FD3AA8" w:rsidRPr="001E647C">
        <w:rPr>
          <w:sz w:val="24"/>
          <w:szCs w:val="24"/>
        </w:rPr>
        <w:t xml:space="preserve">for individual </w:t>
      </w:r>
      <w:r w:rsidR="00FD3AA8" w:rsidRPr="001E647C">
        <w:rPr>
          <w:i/>
          <w:sz w:val="24"/>
          <w:szCs w:val="24"/>
        </w:rPr>
        <w:t>q</w:t>
      </w:r>
      <w:r w:rsidR="008A0B20" w:rsidRPr="001E647C">
        <w:rPr>
          <w:sz w:val="24"/>
          <w:szCs w:val="24"/>
        </w:rPr>
        <w:t xml:space="preserve">. They </w:t>
      </w:r>
      <w:r w:rsidR="00D95923" w:rsidRPr="001E647C">
        <w:rPr>
          <w:sz w:val="24"/>
          <w:szCs w:val="24"/>
        </w:rPr>
        <w:t xml:space="preserve">indicate the propensity </w:t>
      </w:r>
      <w:r>
        <w:rPr>
          <w:sz w:val="24"/>
          <w:szCs w:val="24"/>
        </w:rPr>
        <w:t xml:space="preserve">of an individual to use </w:t>
      </w:r>
      <w:r w:rsidR="00D95923" w:rsidRPr="001E647C">
        <w:rPr>
          <w:sz w:val="24"/>
          <w:szCs w:val="24"/>
        </w:rPr>
        <w:t>ride</w:t>
      </w:r>
      <w:r>
        <w:rPr>
          <w:sz w:val="24"/>
          <w:szCs w:val="24"/>
        </w:rPr>
        <w:t>-</w:t>
      </w:r>
      <w:r w:rsidR="00D95923" w:rsidRPr="001E647C">
        <w:rPr>
          <w:sz w:val="24"/>
          <w:szCs w:val="24"/>
        </w:rPr>
        <w:t>sourcing and ca</w:t>
      </w:r>
      <w:r w:rsidR="00FD3AA8" w:rsidRPr="001E647C">
        <w:rPr>
          <w:sz w:val="24"/>
          <w:szCs w:val="24"/>
        </w:rPr>
        <w:t>r</w:t>
      </w:r>
      <w:r>
        <w:rPr>
          <w:sz w:val="24"/>
          <w:szCs w:val="24"/>
        </w:rPr>
        <w:t>-</w:t>
      </w:r>
      <w:r w:rsidR="00FD3AA8" w:rsidRPr="001E647C">
        <w:rPr>
          <w:sz w:val="24"/>
          <w:szCs w:val="24"/>
        </w:rPr>
        <w:t>sharing services, respectively</w:t>
      </w:r>
      <w:r w:rsidR="00DC5FE9" w:rsidRPr="001E647C">
        <w:rPr>
          <w:sz w:val="24"/>
          <w:szCs w:val="24"/>
        </w:rPr>
        <w:t xml:space="preserve">. </w:t>
      </w:r>
      <w:r>
        <w:rPr>
          <w:sz w:val="24"/>
          <w:szCs w:val="24"/>
        </w:rPr>
        <w:t>T</w:t>
      </w:r>
      <w:r w:rsidR="00DC5FE9" w:rsidRPr="001E647C">
        <w:rPr>
          <w:sz w:val="24"/>
          <w:szCs w:val="24"/>
        </w:rPr>
        <w:t xml:space="preserve">he larger the latent variable, the </w:t>
      </w:r>
      <w:r>
        <w:rPr>
          <w:sz w:val="24"/>
          <w:szCs w:val="24"/>
        </w:rPr>
        <w:t>greater the frequency of usage</w:t>
      </w:r>
      <w:r w:rsidR="00D95923" w:rsidRPr="001E647C">
        <w:rPr>
          <w:sz w:val="24"/>
          <w:szCs w:val="24"/>
        </w:rPr>
        <w:t>;</w:t>
      </w: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oMath>
      <w:r w:rsidR="000D4A3F" w:rsidRPr="001E647C">
        <w:rPr>
          <w:rFonts w:eastAsiaTheme="minorEastAsia"/>
          <w:sz w:val="24"/>
          <w:szCs w:val="24"/>
        </w:rPr>
        <w:t xml:space="preserve"> and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q</m:t>
            </m:r>
          </m:sub>
        </m:sSub>
      </m:oMath>
      <w:r w:rsidR="000D4A3F" w:rsidRPr="001E647C">
        <w:rPr>
          <w:rFonts w:eastAsiaTheme="minorEastAsia"/>
          <w:sz w:val="24"/>
          <w:szCs w:val="24"/>
        </w:rPr>
        <w:t xml:space="preserve"> are vectors containing all exogenous covariates of the model for individual </w:t>
      </w:r>
      <w:r w:rsidR="000D4A3F" w:rsidRPr="001E647C">
        <w:rPr>
          <w:rFonts w:eastAsiaTheme="minorEastAsia"/>
          <w:i/>
          <w:sz w:val="24"/>
          <w:szCs w:val="24"/>
        </w:rPr>
        <w:t>q</w:t>
      </w:r>
      <w:r w:rsidR="000D4A3F" w:rsidRPr="001E647C">
        <w:rPr>
          <w:rFonts w:eastAsiaTheme="minorEastAsia"/>
          <w:sz w:val="24"/>
          <w:szCs w:val="24"/>
        </w:rPr>
        <w:t xml:space="preserve"> that affect the latent variables (with no constant term);</w:t>
      </w:r>
      <w:r>
        <w:rPr>
          <w:rFonts w:eastAsiaTheme="minorEastAsia"/>
          <w:sz w:val="24"/>
          <w:szCs w:val="24"/>
        </w:rPr>
        <w:t xml:space="preserve"> </w:t>
      </w:r>
      <m:oMath>
        <m:r>
          <w:rPr>
            <w:rFonts w:ascii="Cambria Math" w:hAnsi="Cambria Math"/>
            <w:sz w:val="24"/>
            <w:szCs w:val="24"/>
          </w:rPr>
          <m:t>α</m:t>
        </m:r>
      </m:oMath>
      <w:r w:rsidR="000D4A3F" w:rsidRPr="001E647C">
        <w:rPr>
          <w:rFonts w:eastAsiaTheme="minorEastAsia"/>
          <w:sz w:val="24"/>
          <w:szCs w:val="24"/>
        </w:rPr>
        <w:t xml:space="preserve"> and </w:t>
      </w:r>
      <m:oMath>
        <m:r>
          <w:rPr>
            <w:rFonts w:ascii="Cambria Math" w:hAnsi="Cambria Math"/>
            <w:sz w:val="24"/>
            <w:szCs w:val="24"/>
          </w:rPr>
          <m:t>β</m:t>
        </m:r>
      </m:oMath>
      <w:r w:rsidR="000D4A3F" w:rsidRPr="001E647C">
        <w:rPr>
          <w:rFonts w:eastAsiaTheme="minorEastAsia"/>
          <w:sz w:val="24"/>
          <w:szCs w:val="24"/>
        </w:rPr>
        <w:t xml:space="preserve"> are vectors of the coefficients to be estimated, and which </w:t>
      </w:r>
      <w:r w:rsidR="000D4A3F" w:rsidRPr="001E647C">
        <w:rPr>
          <w:sz w:val="24"/>
          <w:szCs w:val="24"/>
        </w:rPr>
        <w:t xml:space="preserve">capture the effects of the exogenous variables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q</m:t>
            </m:r>
          </m:sub>
        </m:sSub>
      </m:oMath>
      <w:r w:rsidR="000D4A3F" w:rsidRPr="001E647C">
        <w:rPr>
          <w:rFonts w:eastAsiaTheme="minorEastAsia"/>
          <w:sz w:val="24"/>
          <w:szCs w:val="24"/>
        </w:rPr>
        <w:t xml:space="preserve"> and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q</m:t>
            </m:r>
          </m:sub>
        </m:sSub>
      </m:oMath>
      <w:r w:rsidR="000D4A3F" w:rsidRPr="001E647C">
        <w:rPr>
          <w:rFonts w:eastAsiaTheme="minorEastAsia"/>
          <w:sz w:val="24"/>
          <w:szCs w:val="24"/>
        </w:rPr>
        <w:t>;</w:t>
      </w:r>
      <w:r w:rsidR="000D5BD2">
        <w:rPr>
          <w:rFonts w:eastAsiaTheme="minorEastAsia"/>
          <w:sz w:val="24"/>
          <w:szCs w:val="24"/>
        </w:rPr>
        <w:t xml:space="preserve"> </w:t>
      </w:r>
      <m:oMath>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m</m:t>
            </m:r>
          </m:sub>
        </m:sSub>
      </m:oMath>
      <w:r w:rsidR="00044B7D" w:rsidRPr="001E647C">
        <w:rPr>
          <w:rFonts w:eastAsiaTheme="minorEastAsia"/>
          <w:sz w:val="24"/>
          <w:szCs w:val="24"/>
        </w:rPr>
        <w:t xml:space="preserve"> and </w:t>
      </w:r>
      <m:oMath>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n</m:t>
            </m:r>
          </m:sub>
        </m:sSub>
      </m:oMath>
      <w:r w:rsidR="000D5BD2">
        <w:rPr>
          <w:rFonts w:eastAsiaTheme="minorEastAsia"/>
          <w:sz w:val="24"/>
          <w:szCs w:val="24"/>
        </w:rPr>
        <w:t xml:space="preserve"> are the thresholds that partition</w:t>
      </w:r>
      <w:r w:rsidR="00044B7D" w:rsidRPr="001E647C">
        <w:rPr>
          <w:rFonts w:eastAsiaTheme="minorEastAsia"/>
          <w:sz w:val="24"/>
          <w:szCs w:val="24"/>
        </w:rPr>
        <w:t xml:space="preserve"> the latent variable into the same number of segments as </w:t>
      </w:r>
      <w:r w:rsidR="00D869F9" w:rsidRPr="001E647C">
        <w:rPr>
          <w:rFonts w:eastAsiaTheme="minorEastAsia"/>
          <w:sz w:val="24"/>
          <w:szCs w:val="24"/>
        </w:rPr>
        <w:t xml:space="preserve">there are </w:t>
      </w:r>
      <w:r w:rsidR="00044B7D" w:rsidRPr="001E647C">
        <w:rPr>
          <w:rFonts w:eastAsiaTheme="minorEastAsia"/>
          <w:sz w:val="24"/>
          <w:szCs w:val="24"/>
        </w:rPr>
        <w:t>categories</w:t>
      </w:r>
      <w:r w:rsidR="00D869F9" w:rsidRPr="001E647C">
        <w:rPr>
          <w:rFonts w:eastAsiaTheme="minorEastAsia"/>
          <w:sz w:val="24"/>
          <w:szCs w:val="24"/>
        </w:rPr>
        <w:t>;</w:t>
      </w:r>
      <w:r w:rsidR="000D5BD2">
        <w:rPr>
          <w:rFonts w:eastAsiaTheme="minorEastAsia"/>
          <w:sz w:val="24"/>
          <w:szCs w:val="24"/>
        </w:rPr>
        <w:t xml:space="preserve"> </w:t>
      </w:r>
      <m:oMath>
        <m:r>
          <w:rPr>
            <w:rFonts w:ascii="Cambria Math" w:eastAsiaTheme="minorEastAsia" w:hAnsi="Cambria Math"/>
            <w:sz w:val="24"/>
            <w:szCs w:val="24"/>
          </w:rPr>
          <m:t>m</m:t>
        </m:r>
      </m:oMath>
      <w:r w:rsidR="00D869F9" w:rsidRPr="001E647C">
        <w:rPr>
          <w:rFonts w:eastAsiaTheme="minorEastAsia"/>
          <w:sz w:val="24"/>
          <w:szCs w:val="24"/>
        </w:rPr>
        <w:t xml:space="preserve"> </w:t>
      </w:r>
      <w:r w:rsidR="000D4A3F" w:rsidRPr="001E647C">
        <w:rPr>
          <w:rFonts w:eastAsiaTheme="minorEastAsia"/>
          <w:sz w:val="24"/>
          <w:szCs w:val="24"/>
        </w:rPr>
        <w:t xml:space="preserve">and </w:t>
      </w:r>
      <m:oMath>
        <m:r>
          <w:rPr>
            <w:rFonts w:ascii="Cambria Math" w:eastAsiaTheme="minorEastAsia" w:hAnsi="Cambria Math"/>
            <w:sz w:val="24"/>
            <w:szCs w:val="24"/>
          </w:rPr>
          <m:t>n</m:t>
        </m:r>
      </m:oMath>
      <w:r w:rsidR="000D4A3F" w:rsidRPr="001E647C">
        <w:rPr>
          <w:rFonts w:eastAsiaTheme="minorEastAsia"/>
          <w:sz w:val="24"/>
          <w:szCs w:val="24"/>
        </w:rPr>
        <w:t xml:space="preserve"> indicate the categories</w:t>
      </w:r>
      <w:r w:rsidR="00D869F9" w:rsidRPr="001E647C">
        <w:rPr>
          <w:rFonts w:eastAsiaTheme="minorEastAsia"/>
          <w:sz w:val="24"/>
          <w:szCs w:val="24"/>
        </w:rPr>
        <w:t xml:space="preserve"> of the dependent variables</w:t>
      </w:r>
      <w:r w:rsidR="00EB3FED">
        <w:rPr>
          <w:rFonts w:eastAsiaTheme="minorEastAsia"/>
          <w:sz w:val="24"/>
          <w:szCs w:val="24"/>
        </w:rPr>
        <w:t>,</w:t>
      </w:r>
      <w:r w:rsidR="00D869F9" w:rsidRPr="001E647C">
        <w:rPr>
          <w:rFonts w:eastAsiaTheme="minorEastAsia"/>
          <w:sz w:val="24"/>
          <w:szCs w:val="24"/>
        </w:rPr>
        <w:t xml:space="preserve"> and </w:t>
      </w:r>
      <m:oMath>
        <m:r>
          <w:rPr>
            <w:rFonts w:ascii="Cambria Math" w:eastAsiaTheme="minorEastAsia" w:hAnsi="Cambria Math"/>
            <w:sz w:val="24"/>
            <w:szCs w:val="24"/>
          </w:rPr>
          <m:t>M</m:t>
        </m:r>
      </m:oMath>
      <w:r w:rsidR="00D869F9" w:rsidRPr="001E647C">
        <w:rPr>
          <w:rFonts w:eastAsiaTheme="minorEastAsia"/>
          <w:sz w:val="24"/>
          <w:szCs w:val="24"/>
        </w:rPr>
        <w:t xml:space="preserve"> </w:t>
      </w:r>
      <w:r w:rsidR="000D4A3F" w:rsidRPr="001E647C">
        <w:rPr>
          <w:rFonts w:eastAsiaTheme="minorEastAsia"/>
          <w:sz w:val="24"/>
          <w:szCs w:val="24"/>
        </w:rPr>
        <w:t xml:space="preserve">and </w:t>
      </w:r>
      <m:oMath>
        <m:r>
          <w:rPr>
            <w:rFonts w:ascii="Cambria Math" w:eastAsiaTheme="minorEastAsia" w:hAnsi="Cambria Math"/>
            <w:sz w:val="24"/>
            <w:szCs w:val="24"/>
          </w:rPr>
          <m:t>N</m:t>
        </m:r>
      </m:oMath>
      <w:r w:rsidR="000D4A3F" w:rsidRPr="001E647C">
        <w:rPr>
          <w:rFonts w:eastAsiaTheme="minorEastAsia"/>
          <w:sz w:val="24"/>
          <w:szCs w:val="24"/>
        </w:rPr>
        <w:t xml:space="preserve"> indicate</w:t>
      </w:r>
      <w:r w:rsidR="00D869F9" w:rsidRPr="001E647C">
        <w:rPr>
          <w:rFonts w:eastAsiaTheme="minorEastAsia"/>
          <w:sz w:val="24"/>
          <w:szCs w:val="24"/>
        </w:rPr>
        <w:t xml:space="preserve"> the total number of categories</w:t>
      </w:r>
      <w:r w:rsidR="000D4A3F" w:rsidRPr="001E647C">
        <w:rPr>
          <w:rFonts w:eastAsiaTheme="minorEastAsia"/>
          <w:sz w:val="24"/>
          <w:szCs w:val="24"/>
        </w:rPr>
        <w:t xml:space="preserve"> for each of the dependent variables</w:t>
      </w:r>
      <w:r w:rsidR="00D869F9" w:rsidRPr="001E647C">
        <w:rPr>
          <w:rFonts w:eastAsiaTheme="minorEastAsia"/>
          <w:sz w:val="24"/>
          <w:szCs w:val="24"/>
        </w:rPr>
        <w:t>;</w:t>
      </w:r>
      <w:r w:rsidR="00F47479">
        <w:rPr>
          <w:rFonts w:eastAsiaTheme="minorEastAsia"/>
          <w:sz w:val="24"/>
          <w:szCs w:val="24"/>
        </w:rPr>
        <w:t xml:space="preserve"> and </w:t>
      </w:r>
      <m:oMath>
        <m:sSub>
          <m:sSubPr>
            <m:ctrlPr>
              <w:rPr>
                <w:rFonts w:ascii="Cambria Math" w:hAnsi="Cambria Math"/>
                <w:i/>
                <w:sz w:val="24"/>
                <w:szCs w:val="24"/>
              </w:rPr>
            </m:ctrlPr>
          </m:sSubPr>
          <m:e>
            <m:r>
              <w:rPr>
                <w:rFonts w:ascii="Cambria Math" w:hAnsi="Cambria Math"/>
                <w:sz w:val="24"/>
                <w:szCs w:val="24"/>
              </w:rPr>
              <m:t>υ</m:t>
            </m:r>
          </m:e>
          <m:sub>
            <m:r>
              <w:rPr>
                <w:rFonts w:ascii="Cambria Math" w:hAnsi="Cambria Math"/>
                <w:sz w:val="24"/>
                <w:szCs w:val="24"/>
              </w:rPr>
              <m:t>q</m:t>
            </m:r>
          </m:sub>
        </m:sSub>
      </m:oMath>
      <w:r w:rsidR="008A0B20" w:rsidRPr="001E647C">
        <w:rPr>
          <w:rFonts w:eastAsiaTheme="minorEastAsia"/>
          <w:sz w:val="24"/>
          <w:szCs w:val="24"/>
        </w:rPr>
        <w:t xml:space="preserve"> and </w:t>
      </w:r>
      <m:oMath>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q</m:t>
            </m:r>
          </m:sub>
        </m:sSub>
      </m:oMath>
      <w:r w:rsidR="008A0B20" w:rsidRPr="001E647C">
        <w:rPr>
          <w:rFonts w:eastAsiaTheme="minorEastAsia"/>
          <w:sz w:val="24"/>
          <w:szCs w:val="24"/>
        </w:rPr>
        <w:t xml:space="preserve"> are the </w:t>
      </w:r>
      <w:r w:rsidR="00F47479">
        <w:rPr>
          <w:rFonts w:eastAsiaTheme="minorEastAsia"/>
          <w:sz w:val="24"/>
          <w:szCs w:val="24"/>
        </w:rPr>
        <w:t xml:space="preserve">random </w:t>
      </w:r>
      <w:r w:rsidR="008A0B20" w:rsidRPr="001E647C">
        <w:rPr>
          <w:rFonts w:eastAsiaTheme="minorEastAsia"/>
          <w:sz w:val="24"/>
          <w:szCs w:val="24"/>
        </w:rPr>
        <w:t xml:space="preserve">error terms </w:t>
      </w:r>
      <w:r w:rsidR="00D869F9" w:rsidRPr="001E647C">
        <w:rPr>
          <w:rFonts w:eastAsiaTheme="minorEastAsia"/>
          <w:sz w:val="24"/>
          <w:szCs w:val="24"/>
        </w:rPr>
        <w:t>of</w:t>
      </w:r>
      <w:r w:rsidR="00F47479">
        <w:rPr>
          <w:rFonts w:eastAsiaTheme="minorEastAsia"/>
          <w:sz w:val="24"/>
          <w:szCs w:val="24"/>
        </w:rPr>
        <w:t xml:space="preserve"> the latent variable equations. </w:t>
      </w:r>
    </w:p>
    <w:p w14:paraId="2D9A3672" w14:textId="77777777" w:rsidR="00516480" w:rsidRPr="00A44998" w:rsidRDefault="00516480" w:rsidP="00F47479">
      <w:pPr>
        <w:spacing w:after="0" w:line="240" w:lineRule="auto"/>
        <w:ind w:firstLine="720"/>
        <w:rPr>
          <w:rFonts w:ascii="Times New Roman" w:hAnsi="Times New Roman" w:cs="Times New Roman"/>
          <w:sz w:val="24"/>
          <w:szCs w:val="24"/>
        </w:rPr>
      </w:pPr>
      <w:r w:rsidRPr="00A44998">
        <w:rPr>
          <w:rFonts w:ascii="Times New Roman" w:hAnsi="Times New Roman" w:cs="Times New Roman"/>
          <w:sz w:val="24"/>
          <w:szCs w:val="24"/>
        </w:rPr>
        <w:t xml:space="preserve">In the current study, normal marginal distributions </w:t>
      </w:r>
      <w:r w:rsidR="00F47479">
        <w:rPr>
          <w:rFonts w:ascii="Times New Roman" w:hAnsi="Times New Roman" w:cs="Times New Roman"/>
          <w:sz w:val="24"/>
          <w:szCs w:val="24"/>
        </w:rPr>
        <w:t xml:space="preserve">are assumed </w:t>
      </w:r>
      <w:r w:rsidRPr="00A44998">
        <w:rPr>
          <w:rFonts w:ascii="Times New Roman" w:hAnsi="Times New Roman" w:cs="Times New Roman"/>
          <w:sz w:val="24"/>
          <w:szCs w:val="24"/>
        </w:rPr>
        <w:t xml:space="preserve">for these error terms. The error terms </w:t>
      </w:r>
      <m:oMath>
        <m:sSub>
          <m:sSubPr>
            <m:ctrlPr>
              <w:rPr>
                <w:rFonts w:ascii="Cambria Math" w:hAnsi="Cambria Math" w:cs="Times New Roman"/>
                <w:i/>
                <w:sz w:val="24"/>
                <w:szCs w:val="24"/>
              </w:rPr>
            </m:ctrlPr>
          </m:sSubPr>
          <m:e>
            <m:r>
              <w:rPr>
                <w:rFonts w:ascii="Cambria Math" w:hAnsi="Cambria Math" w:cs="Times New Roman"/>
                <w:sz w:val="24"/>
                <w:szCs w:val="24"/>
              </w:rPr>
              <m:t>υ</m:t>
            </m:r>
          </m:e>
          <m:sub>
            <m:r>
              <w:rPr>
                <w:rFonts w:ascii="Cambria Math" w:hAnsi="Cambria Math" w:cs="Times New Roman"/>
                <w:sz w:val="24"/>
                <w:szCs w:val="24"/>
              </w:rPr>
              <m:t>q</m:t>
            </m:r>
          </m:sub>
        </m:sSub>
      </m:oMath>
      <w:r w:rsidRPr="00A44998">
        <w:rPr>
          <w:rFonts w:ascii="Times New Roman" w:eastAsiaTheme="minorEastAsia" w:hAnsi="Times New Roman" w:cs="Times New Roman"/>
          <w:sz w:val="24"/>
          <w:szCs w:val="24"/>
        </w:rPr>
        <w:t xml:space="preserve"> </w:t>
      </w:r>
      <w:r w:rsidRPr="00A44998">
        <w:rPr>
          <w:rFonts w:ascii="Times New Roman" w:hAnsi="Times New Roman" w:cs="Times New Roman"/>
          <w:sz w:val="24"/>
          <w:szCs w:val="24"/>
        </w:rPr>
        <w:t xml:space="preserve">are assumed to be independent and identically distributed (IID) across individuals </w:t>
      </w:r>
      <w:r w:rsidRPr="00A44998">
        <w:rPr>
          <w:rFonts w:ascii="Times New Roman" w:hAnsi="Times New Roman" w:cs="Times New Roman"/>
          <w:i/>
          <w:sz w:val="24"/>
          <w:szCs w:val="24"/>
        </w:rPr>
        <w:t>q</w:t>
      </w:r>
      <w:r w:rsidRPr="00A44998">
        <w:rPr>
          <w:rFonts w:ascii="Times New Roman" w:hAnsi="Times New Roman" w:cs="Times New Roman"/>
          <w:sz w:val="24"/>
          <w:szCs w:val="24"/>
        </w:rPr>
        <w:t>, and the error terms</w:t>
      </w:r>
      <w:r w:rsidRPr="00A44998">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q</m:t>
            </m:r>
          </m:sub>
        </m:sSub>
      </m:oMath>
      <w:r w:rsidRPr="00A44998">
        <w:rPr>
          <w:rFonts w:ascii="Times New Roman" w:eastAsiaTheme="minorEastAsia" w:hAnsi="Times New Roman" w:cs="Times New Roman"/>
          <w:sz w:val="24"/>
          <w:szCs w:val="24"/>
        </w:rPr>
        <w:t xml:space="preserve"> </w:t>
      </w:r>
      <w:r w:rsidRPr="00A44998">
        <w:rPr>
          <w:rFonts w:ascii="Times New Roman" w:hAnsi="Times New Roman" w:cs="Times New Roman"/>
          <w:sz w:val="24"/>
          <w:szCs w:val="24"/>
        </w:rPr>
        <w:t xml:space="preserve">are also assumed to be IID across individuals </w:t>
      </w:r>
      <w:r w:rsidRPr="00A44998">
        <w:rPr>
          <w:rFonts w:ascii="Times New Roman" w:hAnsi="Times New Roman" w:cs="Times New Roman"/>
          <w:i/>
          <w:sz w:val="24"/>
          <w:szCs w:val="24"/>
        </w:rPr>
        <w:t>q</w:t>
      </w:r>
      <w:r w:rsidRPr="00A44998">
        <w:rPr>
          <w:rFonts w:ascii="Times New Roman" w:hAnsi="Times New Roman" w:cs="Times New Roman"/>
          <w:sz w:val="24"/>
          <w:szCs w:val="24"/>
        </w:rPr>
        <w:t>. Furthermore, a standard normal distribution is used for the error terms (these standardizations are innocuous normalizations needed for econometric identification). In addition, to accommodate for the potential presence of correlation in these error terms (due to unobserved factors such as tech</w:t>
      </w:r>
      <w:r w:rsidR="00F47479">
        <w:rPr>
          <w:rFonts w:ascii="Times New Roman" w:hAnsi="Times New Roman" w:cs="Times New Roman"/>
          <w:sz w:val="24"/>
          <w:szCs w:val="24"/>
        </w:rPr>
        <w:t xml:space="preserve">nology </w:t>
      </w:r>
      <w:r w:rsidRPr="00A44998">
        <w:rPr>
          <w:rFonts w:ascii="Times New Roman" w:hAnsi="Times New Roman" w:cs="Times New Roman"/>
          <w:sz w:val="24"/>
          <w:szCs w:val="24"/>
        </w:rPr>
        <w:t xml:space="preserve">savviness, availability of disposable income, and openness to shared-economy services), a joint bivariate standard normal distribution </w:t>
      </w:r>
      <w:r w:rsidR="00F47479">
        <w:rPr>
          <w:rFonts w:ascii="Times New Roman" w:hAnsi="Times New Roman" w:cs="Times New Roman"/>
          <w:sz w:val="24"/>
          <w:szCs w:val="24"/>
        </w:rPr>
        <w:t xml:space="preserve">is considered </w:t>
      </w:r>
      <w:r w:rsidRPr="00A44998">
        <w:rPr>
          <w:rFonts w:ascii="Times New Roman" w:hAnsi="Times New Roman" w:cs="Times New Roman"/>
          <w:sz w:val="24"/>
          <w:szCs w:val="24"/>
        </w:rPr>
        <w:t xml:space="preserve">for the error terms </w:t>
      </w:r>
      <m:oMath>
        <m:sSub>
          <m:sSubPr>
            <m:ctrlPr>
              <w:rPr>
                <w:rFonts w:ascii="Cambria Math" w:hAnsi="Cambria Math" w:cs="Times New Roman"/>
                <w:i/>
                <w:sz w:val="24"/>
                <w:szCs w:val="24"/>
              </w:rPr>
            </m:ctrlPr>
          </m:sSubPr>
          <m:e>
            <m:r>
              <w:rPr>
                <w:rFonts w:ascii="Cambria Math" w:hAnsi="Cambria Math" w:cs="Times New Roman"/>
                <w:sz w:val="24"/>
                <w:szCs w:val="24"/>
              </w:rPr>
              <m:t>υ</m:t>
            </m:r>
          </m:e>
          <m:sub>
            <m:r>
              <w:rPr>
                <w:rFonts w:ascii="Cambria Math" w:hAnsi="Cambria Math" w:cs="Times New Roman"/>
                <w:sz w:val="24"/>
                <w:szCs w:val="24"/>
              </w:rPr>
              <m:t>q</m:t>
            </m:r>
          </m:sub>
        </m:sSub>
      </m:oMath>
      <w:r w:rsidRPr="00A44998">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q</m:t>
            </m:r>
          </m:sub>
        </m:sSub>
      </m:oMath>
      <w:r w:rsidRPr="00A44998">
        <w:rPr>
          <w:rFonts w:ascii="Times New Roman" w:eastAsiaTheme="minorEastAsia" w:hAnsi="Times New Roman" w:cs="Times New Roman"/>
          <w:sz w:val="24"/>
          <w:szCs w:val="24"/>
        </w:rPr>
        <w:t>.</w:t>
      </w:r>
    </w:p>
    <w:p w14:paraId="10278D2E" w14:textId="0757CCB9" w:rsidR="00516480" w:rsidRPr="00A44998" w:rsidRDefault="00516480" w:rsidP="00F47479">
      <w:pPr>
        <w:spacing w:after="0" w:line="240" w:lineRule="auto"/>
        <w:ind w:firstLine="720"/>
        <w:rPr>
          <w:sz w:val="24"/>
          <w:szCs w:val="24"/>
        </w:rPr>
      </w:pPr>
      <w:r w:rsidRPr="00A44998">
        <w:rPr>
          <w:rFonts w:ascii="Times New Roman" w:hAnsi="Times New Roman" w:cs="Times New Roman"/>
          <w:sz w:val="24"/>
          <w:szCs w:val="24"/>
        </w:rPr>
        <w:t xml:space="preserve">The parameters to be estimated in the joint bivariate ordered response model include the </w:t>
      </w:r>
      <m:oMath>
        <m:r>
          <w:rPr>
            <w:rFonts w:ascii="Cambria Math" w:hAnsi="Cambria Math" w:cs="Times New Roman"/>
            <w:sz w:val="24"/>
            <w:szCs w:val="24"/>
          </w:rPr>
          <m:t>α</m:t>
        </m:r>
      </m:oMath>
      <w:r w:rsidRPr="00A44998">
        <w:rPr>
          <w:rFonts w:ascii="Times New Roman" w:eastAsiaTheme="minorEastAsia" w:hAnsi="Times New Roman" w:cs="Times New Roman"/>
          <w:sz w:val="24"/>
          <w:szCs w:val="24"/>
        </w:rPr>
        <w:t xml:space="preserve"> and </w:t>
      </w:r>
      <m:oMath>
        <m:r>
          <w:rPr>
            <w:rFonts w:ascii="Cambria Math" w:hAnsi="Cambria Math" w:cs="Times New Roman"/>
            <w:sz w:val="24"/>
            <w:szCs w:val="24"/>
          </w:rPr>
          <m:t>β</m:t>
        </m:r>
      </m:oMath>
      <w:r w:rsidRPr="00A44998">
        <w:rPr>
          <w:rFonts w:ascii="Times New Roman" w:hAnsi="Times New Roman" w:cs="Times New Roman"/>
          <w:sz w:val="24"/>
          <w:szCs w:val="24"/>
        </w:rPr>
        <w:t xml:space="preserve"> vectors, the </w:t>
      </w:r>
      <w:r w:rsidRPr="00A44998">
        <w:rPr>
          <w:rFonts w:ascii="Times New Roman" w:hAnsi="Times New Roman" w:cs="Times New Roman"/>
          <w:i/>
          <w:sz w:val="24"/>
          <w:szCs w:val="24"/>
        </w:rPr>
        <w:t>M</w:t>
      </w:r>
      <w:r w:rsidRPr="00557123">
        <w:rPr>
          <w:rFonts w:ascii="Times New Roman" w:hAnsi="Times New Roman" w:cs="Times New Roman"/>
          <w:sz w:val="24"/>
          <w:szCs w:val="24"/>
        </w:rPr>
        <w:t>-1</w:t>
      </w:r>
      <w:r w:rsidRPr="00A4499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m</m:t>
            </m:r>
          </m:sub>
        </m:sSub>
      </m:oMath>
      <w:r w:rsidRPr="00A44998">
        <w:rPr>
          <w:rFonts w:ascii="Times New Roman" w:hAnsi="Times New Roman" w:cs="Times New Roman"/>
          <w:sz w:val="24"/>
          <w:szCs w:val="24"/>
        </w:rPr>
        <w:t xml:space="preserve"> parameters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M</m:t>
            </m:r>
          </m:sub>
        </m:sSub>
        <m:r>
          <w:rPr>
            <w:rFonts w:ascii="Cambria Math" w:hAnsi="Cambria Math" w:cs="Times New Roman"/>
            <w:sz w:val="24"/>
            <w:szCs w:val="24"/>
          </w:rPr>
          <m:t xml:space="preserve">=∞,-∞&lt; </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r>
          <w:rPr>
            <w:rFonts w:ascii="Cambria Math" w:hAnsi="Cambria Math" w:cs="Times New Roman"/>
            <w:sz w:val="24"/>
            <w:szCs w:val="24"/>
          </w:rPr>
          <m:t>&lt;…&lt;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M-1</m:t>
            </m:r>
          </m:sub>
        </m:sSub>
        <m:r>
          <w:rPr>
            <w:rFonts w:ascii="Cambria Math" w:hAnsi="Cambria Math" w:cs="Times New Roman"/>
            <w:sz w:val="24"/>
            <w:szCs w:val="24"/>
          </w:rPr>
          <m:t>&lt;∞)</m:t>
        </m:r>
      </m:oMath>
      <w:r w:rsidRPr="00A44998">
        <w:rPr>
          <w:rFonts w:ascii="Times New Roman" w:hAnsi="Times New Roman" w:cs="Times New Roman"/>
          <w:sz w:val="24"/>
          <w:szCs w:val="24"/>
        </w:rPr>
        <w:t xml:space="preserve"> , the </w:t>
      </w:r>
      <w:r w:rsidRPr="00A44998">
        <w:rPr>
          <w:rFonts w:ascii="Times New Roman" w:hAnsi="Times New Roman" w:cs="Times New Roman"/>
          <w:i/>
          <w:sz w:val="24"/>
          <w:szCs w:val="24"/>
        </w:rPr>
        <w:t>N</w:t>
      </w:r>
      <w:r w:rsidRPr="00557123">
        <w:rPr>
          <w:rFonts w:ascii="Times New Roman" w:hAnsi="Times New Roman" w:cs="Times New Roman"/>
          <w:sz w:val="24"/>
          <w:szCs w:val="24"/>
        </w:rPr>
        <w:t>-1</w:t>
      </w:r>
      <w:r w:rsidRPr="00A4499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n</m:t>
            </m:r>
          </m:sub>
        </m:sSub>
      </m:oMath>
      <w:r w:rsidRPr="00A44998">
        <w:rPr>
          <w:rFonts w:ascii="Times New Roman" w:hAnsi="Times New Roman" w:cs="Times New Roman"/>
          <w:sz w:val="24"/>
          <w:szCs w:val="24"/>
        </w:rPr>
        <w:t xml:space="preserve"> parameters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N</m:t>
            </m:r>
          </m:sub>
        </m:sSub>
        <m:r>
          <w:rPr>
            <w:rFonts w:ascii="Cambria Math" w:hAnsi="Cambria Math" w:cs="Times New Roman"/>
            <w:sz w:val="24"/>
            <w:szCs w:val="24"/>
          </w:rPr>
          <m:t xml:space="preserve">=∞,-∞&lt; </m:t>
        </m:r>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1</m:t>
            </m:r>
          </m:sub>
        </m:sSub>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2</m:t>
            </m:r>
          </m:sub>
        </m:sSub>
        <m:r>
          <w:rPr>
            <w:rFonts w:ascii="Cambria Math" w:hAnsi="Cambria Math" w:cs="Times New Roman"/>
            <w:sz w:val="24"/>
            <w:szCs w:val="24"/>
          </w:rPr>
          <m:t>&lt;…&lt;</m:t>
        </m:r>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N-1</m:t>
            </m:r>
          </m:sub>
        </m:sSub>
        <m:r>
          <w:rPr>
            <w:rFonts w:ascii="Cambria Math" w:hAnsi="Cambria Math" w:cs="Times New Roman"/>
            <w:sz w:val="24"/>
            <w:szCs w:val="24"/>
          </w:rPr>
          <m:t>&lt;∞)</m:t>
        </m:r>
      </m:oMath>
      <w:r w:rsidRPr="00A44998">
        <w:rPr>
          <w:rFonts w:ascii="Times New Roman" w:hAnsi="Times New Roman" w:cs="Times New Roman"/>
          <w:sz w:val="24"/>
          <w:szCs w:val="24"/>
        </w:rPr>
        <w:t xml:space="preserve">, and the </w:t>
      </w:r>
      <m:oMath>
        <m:r>
          <w:rPr>
            <w:rFonts w:ascii="Cambria Math" w:hAnsi="Cambria Math" w:cs="Times New Roman"/>
            <w:sz w:val="24"/>
            <w:szCs w:val="24"/>
          </w:rPr>
          <m:t>θ</m:t>
        </m:r>
      </m:oMath>
      <w:r w:rsidRPr="00A44998">
        <w:rPr>
          <w:rFonts w:ascii="Times New Roman" w:hAnsi="Times New Roman" w:cs="Times New Roman"/>
          <w:sz w:val="24"/>
          <w:szCs w:val="24"/>
        </w:rPr>
        <w:t xml:space="preserve"> parameter characterizing the correlation between the error terms. To write the log-likelihood function, define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q</m:t>
            </m:r>
          </m:sub>
        </m:sSub>
        <m:d>
          <m:dPr>
            <m:ctrlPr>
              <w:rPr>
                <w:rFonts w:ascii="Cambria Math" w:hAnsi="Cambria Math" w:cs="Times New Roman"/>
                <w:i/>
                <w:sz w:val="24"/>
                <w:szCs w:val="24"/>
              </w:rPr>
            </m:ctrlPr>
          </m:dPr>
          <m:e>
            <m:r>
              <w:rPr>
                <w:rFonts w:ascii="Cambria Math" w:hAnsi="Cambria Math" w:cs="Times New Roman"/>
                <w:sz w:val="24"/>
                <w:szCs w:val="24"/>
              </w:rPr>
              <m:t>m,n</m:t>
            </m:r>
          </m:e>
        </m:d>
      </m:oMath>
      <w:r w:rsidRPr="00A44998">
        <w:rPr>
          <w:rFonts w:ascii="Times New Roman" w:hAnsi="Times New Roman" w:cs="Times New Roman"/>
          <w:sz w:val="24"/>
          <w:szCs w:val="24"/>
        </w:rPr>
        <w:t xml:space="preserve"> as </w:t>
      </w:r>
      <w:r w:rsidR="00E247DC" w:rsidRPr="00A44998">
        <w:rPr>
          <w:sz w:val="24"/>
          <w:szCs w:val="24"/>
        </w:rPr>
        <w:t xml:space="preserve">a binary indicator variable that takes the value of 1 if individual </w:t>
      </w:r>
      <w:r w:rsidR="00E247DC" w:rsidRPr="00A44998">
        <w:rPr>
          <w:i/>
          <w:sz w:val="24"/>
          <w:szCs w:val="24"/>
        </w:rPr>
        <w:t>q</w:t>
      </w:r>
      <w:r w:rsidR="00E247DC" w:rsidRPr="00A44998">
        <w:rPr>
          <w:sz w:val="24"/>
          <w:szCs w:val="24"/>
        </w:rPr>
        <w:t xml:space="preserve"> falls in frequency category </w:t>
      </w:r>
      <w:r w:rsidR="00E247DC" w:rsidRPr="00A44998">
        <w:rPr>
          <w:i/>
          <w:sz w:val="24"/>
          <w:szCs w:val="24"/>
        </w:rPr>
        <w:t>m</w:t>
      </w:r>
      <w:r w:rsidR="00E247DC" w:rsidRPr="00A44998">
        <w:rPr>
          <w:sz w:val="24"/>
          <w:szCs w:val="24"/>
        </w:rPr>
        <w:t xml:space="preserve"> for ride</w:t>
      </w:r>
      <w:r w:rsidR="006114E4">
        <w:rPr>
          <w:sz w:val="24"/>
          <w:szCs w:val="24"/>
        </w:rPr>
        <w:t>-</w:t>
      </w:r>
      <w:r w:rsidR="00E247DC" w:rsidRPr="00A44998">
        <w:rPr>
          <w:sz w:val="24"/>
          <w:szCs w:val="24"/>
        </w:rPr>
        <w:t xml:space="preserve">sourcing service use and frequency category </w:t>
      </w:r>
      <w:r w:rsidR="00E247DC" w:rsidRPr="00A44998">
        <w:rPr>
          <w:i/>
          <w:sz w:val="24"/>
          <w:szCs w:val="24"/>
        </w:rPr>
        <w:t>n</w:t>
      </w:r>
      <w:r w:rsidR="00E247DC" w:rsidRPr="00A44998">
        <w:rPr>
          <w:sz w:val="24"/>
          <w:szCs w:val="24"/>
        </w:rPr>
        <w:t xml:space="preserve"> for car</w:t>
      </w:r>
      <w:r w:rsidR="006114E4">
        <w:rPr>
          <w:sz w:val="24"/>
          <w:szCs w:val="24"/>
        </w:rPr>
        <w:t>-</w:t>
      </w:r>
      <w:r w:rsidR="00E247DC" w:rsidRPr="00A44998">
        <w:rPr>
          <w:sz w:val="24"/>
          <w:szCs w:val="24"/>
        </w:rPr>
        <w:t>sharing service use, and 0 otherwise</w:t>
      </w:r>
      <w:r w:rsidR="00252FD4" w:rsidRPr="00A44998">
        <w:rPr>
          <w:sz w:val="24"/>
          <w:szCs w:val="24"/>
        </w:rPr>
        <w:t>,</w:t>
      </w:r>
      <w:r w:rsidR="00E247DC" w:rsidRPr="00A44998">
        <w:rPr>
          <w:sz w:val="24"/>
          <w:szCs w:val="24"/>
        </w:rPr>
        <w:t xml:space="preserve"> and </w:t>
      </w:r>
      <m:oMath>
        <m:func>
          <m:funcPr>
            <m:ctrlPr>
              <w:rPr>
                <w:rFonts w:ascii="Cambria Math" w:hAnsi="Cambria Math"/>
                <w:i/>
                <w:sz w:val="24"/>
                <w:szCs w:val="24"/>
              </w:rPr>
            </m:ctrlPr>
          </m:funcPr>
          <m:fName>
            <m:r>
              <m:rPr>
                <m:sty m:val="p"/>
              </m:rPr>
              <w:rPr>
                <w:rFonts w:ascii="Cambria Math" w:hAnsi="Cambria Math"/>
                <w:sz w:val="24"/>
                <w:szCs w:val="24"/>
              </w:rPr>
              <m:t>Pr</m:t>
            </m:r>
          </m:fName>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q</m:t>
                    </m:r>
                  </m:sub>
                </m:sSub>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q</m:t>
                    </m:r>
                  </m:sub>
                </m:sSub>
                <m:r>
                  <w:rPr>
                    <w:rFonts w:ascii="Cambria Math" w:hAnsi="Cambria Math"/>
                    <w:sz w:val="24"/>
                    <w:szCs w:val="24"/>
                  </w:rPr>
                  <m:t>=n</m:t>
                </m:r>
              </m:e>
            </m:d>
            <m:r>
              <w:rPr>
                <w:rFonts w:ascii="Cambria Math" w:hAnsi="Cambria Math"/>
                <w:sz w:val="24"/>
                <w:szCs w:val="24"/>
              </w:rPr>
              <m:t xml:space="preserve"> </m:t>
            </m:r>
          </m:e>
        </m:func>
      </m:oMath>
      <w:r w:rsidR="002F055E">
        <w:rPr>
          <w:sz w:val="24"/>
          <w:szCs w:val="24"/>
        </w:rPr>
        <w:t>a</w:t>
      </w:r>
      <w:r w:rsidR="00E247DC" w:rsidRPr="00A44998">
        <w:rPr>
          <w:sz w:val="24"/>
          <w:szCs w:val="24"/>
        </w:rPr>
        <w:t xml:space="preserve">s the probability of the </w:t>
      </w:r>
      <w:r w:rsidR="002F055E" w:rsidRPr="00A44998">
        <w:rPr>
          <w:sz w:val="24"/>
          <w:szCs w:val="24"/>
        </w:rPr>
        <w:t>occurrence</w:t>
      </w:r>
      <w:r w:rsidR="002F055E">
        <w:rPr>
          <w:sz w:val="24"/>
          <w:szCs w:val="24"/>
        </w:rPr>
        <w:t xml:space="preserve">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q</m:t>
            </m:r>
          </m:sub>
        </m:sSub>
        <m:d>
          <m:dPr>
            <m:ctrlPr>
              <w:rPr>
                <w:rFonts w:ascii="Cambria Math" w:hAnsi="Cambria Math"/>
                <w:i/>
                <w:sz w:val="24"/>
                <w:szCs w:val="24"/>
              </w:rPr>
            </m:ctrlPr>
          </m:dPr>
          <m:e>
            <m:r>
              <w:rPr>
                <w:rFonts w:ascii="Cambria Math" w:hAnsi="Cambria Math"/>
                <w:sz w:val="24"/>
                <w:szCs w:val="24"/>
              </w:rPr>
              <m:t>m,n</m:t>
            </m:r>
          </m:e>
        </m:d>
        <m:r>
          <w:rPr>
            <w:rFonts w:ascii="Cambria Math" w:hAnsi="Cambria Math"/>
            <w:sz w:val="24"/>
            <w:szCs w:val="24"/>
          </w:rPr>
          <m:t>=1</m:t>
        </m:r>
      </m:oMath>
      <w:r w:rsidRPr="00A44998">
        <w:rPr>
          <w:rFonts w:ascii="Times New Roman" w:hAnsi="Times New Roman" w:cs="Times New Roman"/>
          <w:sz w:val="24"/>
          <w:szCs w:val="24"/>
        </w:rPr>
        <w:t>. Then, the log likelihood function for the model takes the following form:</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616"/>
      </w:tblGrid>
      <w:tr w:rsidR="00A44998" w:rsidRPr="00A44998" w14:paraId="029475AC" w14:textId="77777777" w:rsidTr="00CA2664">
        <w:trPr>
          <w:trHeight w:val="1008"/>
        </w:trPr>
        <w:tc>
          <w:tcPr>
            <w:tcW w:w="9018" w:type="dxa"/>
            <w:vAlign w:val="center"/>
          </w:tcPr>
          <w:p w14:paraId="585FE86A" w14:textId="77777777" w:rsidR="00A44998" w:rsidRPr="00A44998" w:rsidRDefault="003074F6" w:rsidP="00FC2E28">
            <w:pPr>
              <w:rPr>
                <w:sz w:val="24"/>
                <w:szCs w:val="24"/>
              </w:rPr>
            </w:pPr>
            <m:oMathPara>
              <m:oMath>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L</m:t>
                    </m:r>
                  </m:e>
                </m:func>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q=1</m:t>
                    </m:r>
                  </m:sub>
                  <m:sup>
                    <m:r>
                      <w:rPr>
                        <w:rFonts w:ascii="Cambria Math" w:hAnsi="Cambria Math"/>
                        <w:sz w:val="24"/>
                        <w:szCs w:val="24"/>
                      </w:rPr>
                      <m:t>Q</m:t>
                    </m:r>
                  </m:sup>
                  <m:e>
                    <m:nary>
                      <m:naryPr>
                        <m:chr m:val="∑"/>
                        <m:limLoc m:val="undOvr"/>
                        <m:ctrlPr>
                          <w:rPr>
                            <w:rFonts w:ascii="Cambria Math" w:hAnsi="Cambria Math"/>
                            <w:i/>
                            <w:sz w:val="24"/>
                            <w:szCs w:val="24"/>
                          </w:rPr>
                        </m:ctrlPr>
                      </m:naryPr>
                      <m:sub>
                        <m:r>
                          <w:rPr>
                            <w:rFonts w:ascii="Cambria Math" w:hAnsi="Cambria Math"/>
                            <w:sz w:val="24"/>
                            <w:szCs w:val="24"/>
                          </w:rPr>
                          <m:t>m=1</m:t>
                        </m:r>
                      </m:sub>
                      <m:sup>
                        <m:r>
                          <w:rPr>
                            <w:rFonts w:ascii="Cambria Math" w:hAnsi="Cambria Math"/>
                            <w:sz w:val="24"/>
                            <w:szCs w:val="24"/>
                          </w:rPr>
                          <m:t>M</m:t>
                        </m:r>
                      </m:sup>
                      <m:e>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q</m:t>
                                </m:r>
                              </m:sub>
                            </m:sSub>
                            <m:d>
                              <m:dPr>
                                <m:ctrlPr>
                                  <w:rPr>
                                    <w:rFonts w:ascii="Cambria Math" w:hAnsi="Cambria Math"/>
                                    <w:i/>
                                    <w:sz w:val="24"/>
                                    <w:szCs w:val="24"/>
                                  </w:rPr>
                                </m:ctrlPr>
                              </m:dPr>
                              <m:e>
                                <m:r>
                                  <w:rPr>
                                    <w:rFonts w:ascii="Cambria Math" w:hAnsi="Cambria Math"/>
                                    <w:sz w:val="24"/>
                                    <w:szCs w:val="24"/>
                                  </w:rPr>
                                  <m:t>m,n</m:t>
                                </m:r>
                              </m:e>
                            </m:d>
                            <m:func>
                              <m:funcPr>
                                <m:ctrlPr>
                                  <w:rPr>
                                    <w:rFonts w:ascii="Cambria Math" w:hAnsi="Cambria Math"/>
                                    <w:i/>
                                    <w:sz w:val="24"/>
                                    <w:szCs w:val="24"/>
                                  </w:rPr>
                                </m:ctrlPr>
                              </m:funcPr>
                              <m:fName>
                                <m:r>
                                  <m:rPr>
                                    <m:sty m:val="p"/>
                                  </m:rPr>
                                  <w:rPr>
                                    <w:rFonts w:ascii="Cambria Math" w:hAnsi="Cambria Math"/>
                                    <w:sz w:val="24"/>
                                    <w:szCs w:val="24"/>
                                  </w:rPr>
                                  <m:t>log</m:t>
                                </m:r>
                              </m:fName>
                              <m:e>
                                <m:func>
                                  <m:funcPr>
                                    <m:ctrlPr>
                                      <w:rPr>
                                        <w:rFonts w:ascii="Cambria Math" w:hAnsi="Cambria Math"/>
                                        <w:i/>
                                        <w:sz w:val="24"/>
                                        <w:szCs w:val="24"/>
                                      </w:rPr>
                                    </m:ctrlPr>
                                  </m:funcPr>
                                  <m:fName>
                                    <m:r>
                                      <m:rPr>
                                        <m:sty m:val="p"/>
                                      </m:rPr>
                                      <w:rPr>
                                        <w:rFonts w:ascii="Cambria Math" w:hAnsi="Cambria Math"/>
                                        <w:sz w:val="24"/>
                                        <w:szCs w:val="24"/>
                                      </w:rPr>
                                      <m:t>Pr</m:t>
                                    </m:r>
                                  </m:fName>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q</m:t>
                                            </m:r>
                                          </m:sub>
                                        </m:sSub>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q</m:t>
                                            </m:r>
                                          </m:sub>
                                        </m:sSub>
                                        <m:r>
                                          <w:rPr>
                                            <w:rFonts w:ascii="Cambria Math" w:hAnsi="Cambria Math"/>
                                            <w:sz w:val="24"/>
                                            <w:szCs w:val="24"/>
                                          </w:rPr>
                                          <m:t>=n</m:t>
                                        </m:r>
                                      </m:e>
                                    </m:d>
                                  </m:e>
                                </m:func>
                              </m:e>
                            </m:func>
                          </m:e>
                        </m:nary>
                      </m:e>
                    </m:nary>
                  </m:e>
                </m:nary>
              </m:oMath>
            </m:oMathPara>
          </w:p>
        </w:tc>
        <w:tc>
          <w:tcPr>
            <w:tcW w:w="616" w:type="dxa"/>
            <w:vAlign w:val="center"/>
          </w:tcPr>
          <w:p w14:paraId="72640804" w14:textId="77777777" w:rsidR="00A44998" w:rsidRPr="00A44998" w:rsidRDefault="00A44998" w:rsidP="00FC2E28">
            <w:pPr>
              <w:jc w:val="center"/>
              <w:rPr>
                <w:sz w:val="24"/>
                <w:szCs w:val="24"/>
              </w:rPr>
            </w:pPr>
            <w:r w:rsidRPr="00A44998">
              <w:rPr>
                <w:sz w:val="24"/>
                <w:szCs w:val="24"/>
              </w:rPr>
              <w:t>(2)</w:t>
            </w:r>
          </w:p>
        </w:tc>
      </w:tr>
    </w:tbl>
    <w:p w14:paraId="26F4EE51" w14:textId="5D7FB430" w:rsidR="00516480" w:rsidRPr="00A44998" w:rsidRDefault="00667349" w:rsidP="00CA2664">
      <w:pPr>
        <w:pStyle w:val="BodyText2"/>
        <w:spacing w:after="0" w:line="240" w:lineRule="auto"/>
        <w:ind w:firstLine="0"/>
        <w:jc w:val="both"/>
      </w:pPr>
      <w:r w:rsidRPr="00A44998">
        <w:t xml:space="preserve">Also, let </w:t>
      </w:r>
      <m:oMath>
        <m:sSub>
          <m:sSubPr>
            <m:ctrlPr>
              <w:rPr>
                <w:rFonts w:ascii="Cambria Math" w:hAnsi="Cambria Math"/>
                <w:i/>
              </w:rPr>
            </m:ctrlPr>
          </m:sSubPr>
          <m:e>
            <m:r>
              <w:rPr>
                <w:rFonts w:ascii="Cambria Math" w:hAnsi="Cambria Math"/>
              </w:rPr>
              <m:t>b</m:t>
            </m:r>
          </m:e>
          <m:sub>
            <m:r>
              <w:rPr>
                <w:rFonts w:ascii="Cambria Math" w:hAnsi="Cambria Math"/>
              </w:rPr>
              <m:t>qm</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m</m:t>
            </m:r>
          </m:sub>
        </m:sSub>
        <m:r>
          <w:rPr>
            <w:rFonts w:ascii="Cambria Math" w:hAnsi="Cambria Math"/>
          </w:rPr>
          <m:t>-</m:t>
        </m:r>
        <m:sSup>
          <m:sSupPr>
            <m:ctrlPr>
              <w:rPr>
                <w:rFonts w:ascii="Cambria Math" w:hAnsi="Cambria Math"/>
                <w:i/>
              </w:rPr>
            </m:ctrlPr>
          </m:sSupPr>
          <m:e>
            <m:r>
              <w:rPr>
                <w:rFonts w:ascii="Cambria Math" w:hAnsi="Cambria Math"/>
              </w:rPr>
              <m:t>α</m:t>
            </m:r>
          </m:e>
          <m:sup>
            <m:r>
              <w:rPr>
                <w:rFonts w:ascii="Cambria Math" w:hAnsi="Cambria Math"/>
              </w:rPr>
              <m:t>'</m:t>
            </m:r>
          </m:sup>
        </m:sSup>
        <m:sSub>
          <m:sSubPr>
            <m:ctrlPr>
              <w:rPr>
                <w:rFonts w:ascii="Cambria Math" w:hAnsi="Cambria Math"/>
                <w:i/>
              </w:rPr>
            </m:ctrlPr>
          </m:sSubPr>
          <m:e>
            <m:r>
              <w:rPr>
                <w:rFonts w:ascii="Cambria Math" w:hAnsi="Cambria Math"/>
              </w:rPr>
              <m:t>x</m:t>
            </m:r>
          </m:e>
          <m:sub>
            <m:r>
              <w:rPr>
                <w:rFonts w:ascii="Cambria Math" w:hAnsi="Cambria Math"/>
              </w:rPr>
              <m:t>q</m:t>
            </m:r>
          </m:sub>
        </m:sSub>
      </m:oMath>
      <w:r w:rsidRPr="00A44998">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qn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n</m:t>
            </m:r>
          </m:sub>
        </m:sSub>
        <m:r>
          <w:rPr>
            <w:rFonts w:ascii="Cambria Math" w:eastAsiaTheme="minorEastAsia" w:hAnsi="Cambria Math"/>
          </w:rPr>
          <m:t>-β'</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q</m:t>
            </m:r>
          </m:sub>
        </m:sSub>
      </m:oMath>
      <w:r w:rsidRPr="00A44998">
        <w:rPr>
          <w:rFonts w:eastAsiaTheme="minorEastAsia"/>
        </w:rPr>
        <w:t>.</w:t>
      </w:r>
      <w:r w:rsidRPr="00A44998">
        <w:t xml:space="preserve"> </w:t>
      </w:r>
      <w:r w:rsidR="00E247DC" w:rsidRPr="00A44998">
        <w:t>The</w:t>
      </w:r>
      <w:r w:rsidRPr="00A44998">
        <w:t>n,</w:t>
      </w:r>
      <w:r w:rsidR="00E247DC" w:rsidRPr="00A44998">
        <w:t xml:space="preserve"> </w:t>
      </w:r>
      <w:r w:rsidRPr="00A44998">
        <w:t xml:space="preserve">the </w:t>
      </w:r>
      <w:r w:rsidR="00E247DC" w:rsidRPr="00A44998">
        <w:t xml:space="preserve">probability of the occurrence </w:t>
      </w:r>
      <w:r w:rsidR="003F4D57">
        <w:t>is</w:t>
      </w:r>
      <w:r w:rsidR="00E247DC" w:rsidRPr="00A44998">
        <w:t>:</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616"/>
      </w:tblGrid>
      <w:tr w:rsidR="00A44998" w:rsidRPr="00A44998" w14:paraId="244C9AEE" w14:textId="77777777" w:rsidTr="00CA2664">
        <w:trPr>
          <w:trHeight w:val="1296"/>
        </w:trPr>
        <w:tc>
          <w:tcPr>
            <w:tcW w:w="9018" w:type="dxa"/>
            <w:vAlign w:val="center"/>
          </w:tcPr>
          <w:p w14:paraId="1D67604F" w14:textId="77777777" w:rsidR="00A44998" w:rsidRPr="00A44998" w:rsidRDefault="003074F6" w:rsidP="00FC2E28">
            <w:pPr>
              <w:rPr>
                <w:rFonts w:eastAsiaTheme="minorEastAsia"/>
                <w:sz w:val="24"/>
                <w:szCs w:val="24"/>
              </w:rPr>
            </w:pPr>
            <m:oMathPara>
              <m:oMath>
                <m:func>
                  <m:funcPr>
                    <m:ctrlPr>
                      <w:rPr>
                        <w:rFonts w:ascii="Cambria Math" w:hAnsi="Cambria Math"/>
                        <w:sz w:val="24"/>
                        <w:szCs w:val="24"/>
                      </w:rPr>
                    </m:ctrlPr>
                  </m:funcPr>
                  <m:fName>
                    <m:r>
                      <m:rPr>
                        <m:sty m:val="p"/>
                      </m:rPr>
                      <w:rPr>
                        <w:rFonts w:ascii="Cambria Math" w:hAnsi="Cambria Math"/>
                        <w:sz w:val="24"/>
                        <w:szCs w:val="24"/>
                      </w:rPr>
                      <m:t>Pr</m:t>
                    </m:r>
                  </m:fName>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q</m:t>
                            </m:r>
                          </m:sub>
                        </m:sSub>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q</m:t>
                            </m:r>
                          </m:sub>
                        </m:sSub>
                        <m:r>
                          <w:rPr>
                            <w:rFonts w:ascii="Cambria Math" w:hAnsi="Cambria Math"/>
                            <w:sz w:val="24"/>
                            <w:szCs w:val="24"/>
                          </w:rPr>
                          <m:t>=n</m:t>
                        </m:r>
                      </m:e>
                    </m:d>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Pr</m:t>
                    </m:r>
                  </m:fName>
                  <m:e>
                    <m:d>
                      <m:dPr>
                        <m:begChr m:val="["/>
                        <m:endChr m:val="]"/>
                        <m:ctrlPr>
                          <w:rPr>
                            <w:rFonts w:ascii="Cambria Math" w:hAnsi="Cambria Math"/>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m-1</m:t>
                            </m:r>
                          </m:sub>
                        </m:sSub>
                        <m:r>
                          <w:rPr>
                            <w:rFonts w:ascii="Cambria Math" w:hAnsi="Cambria Math"/>
                            <w:sz w:val="24"/>
                            <w:szCs w:val="24"/>
                          </w:rPr>
                          <m:t>&lt;</m:t>
                        </m:r>
                        <m:sSubSup>
                          <m:sSubSupPr>
                            <m:ctrlPr>
                              <w:rPr>
                                <w:rFonts w:ascii="Cambria Math" w:hAnsi="Cambria Math"/>
                                <w:i/>
                                <w:sz w:val="24"/>
                                <w:szCs w:val="24"/>
                              </w:rPr>
                            </m:ctrlPr>
                          </m:sSubSupPr>
                          <m:e>
                            <m:r>
                              <w:rPr>
                                <w:rFonts w:ascii="Cambria Math" w:hAnsi="Cambria Math"/>
                                <w:sz w:val="24"/>
                                <w:szCs w:val="24"/>
                              </w:rPr>
                              <m:t>f</m:t>
                            </m:r>
                          </m:e>
                          <m:sub>
                            <m:r>
                              <w:rPr>
                                <w:rFonts w:ascii="Cambria Math" w:hAnsi="Cambria Math"/>
                                <w:sz w:val="24"/>
                                <w:szCs w:val="24"/>
                              </w:rPr>
                              <m:t>q</m:t>
                            </m:r>
                          </m:sub>
                          <m:sup>
                            <m:r>
                              <w:rPr>
                                <w:rFonts w:ascii="Cambria Math" w:hAnsi="Cambria Math"/>
                                <w:sz w:val="24"/>
                                <w:szCs w:val="24"/>
                              </w:rPr>
                              <m:t>*</m:t>
                            </m:r>
                          </m:sup>
                        </m:sSubSup>
                        <m:r>
                          <w:rPr>
                            <w:rFonts w:ascii="Cambria Math" w:hAnsi="Cambria Math"/>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m</m:t>
                            </m:r>
                          </m:sub>
                        </m:sSub>
                        <m:r>
                          <w:rPr>
                            <w:rFonts w:ascii="Cambria Math" w:hAnsi="Cambria Math" w:cs="Times New Roman"/>
                            <w:sz w:val="24"/>
                            <w:szCs w:val="24"/>
                          </w:rPr>
                          <m:t xml:space="preserve"> and </m:t>
                        </m:r>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n-1</m:t>
                            </m:r>
                          </m:sub>
                        </m:sSub>
                        <m:r>
                          <w:rPr>
                            <w:rFonts w:ascii="Cambria Math" w:hAnsi="Cambria Math"/>
                            <w:sz w:val="24"/>
                            <w:szCs w:val="24"/>
                          </w:rPr>
                          <m:t>&lt;</m:t>
                        </m:r>
                        <m:sSubSup>
                          <m:sSubSupPr>
                            <m:ctrlPr>
                              <w:rPr>
                                <w:rFonts w:ascii="Cambria Math" w:hAnsi="Cambria Math"/>
                                <w:i/>
                                <w:sz w:val="24"/>
                                <w:szCs w:val="24"/>
                              </w:rPr>
                            </m:ctrlPr>
                          </m:sSubSupPr>
                          <m:e>
                            <m:r>
                              <w:rPr>
                                <w:rFonts w:ascii="Cambria Math" w:hAnsi="Cambria Math"/>
                                <w:sz w:val="24"/>
                                <w:szCs w:val="24"/>
                              </w:rPr>
                              <m:t>g</m:t>
                            </m:r>
                          </m:e>
                          <m:sub>
                            <m:r>
                              <w:rPr>
                                <w:rFonts w:ascii="Cambria Math" w:hAnsi="Cambria Math"/>
                                <w:sz w:val="24"/>
                                <w:szCs w:val="24"/>
                              </w:rPr>
                              <m:t>q</m:t>
                            </m:r>
                          </m:sub>
                          <m:sup>
                            <m:r>
                              <w:rPr>
                                <w:rFonts w:ascii="Cambria Math" w:hAnsi="Cambria Math"/>
                                <w:sz w:val="24"/>
                                <w:szCs w:val="24"/>
                              </w:rPr>
                              <m:t>*</m:t>
                            </m:r>
                          </m:sup>
                        </m:sSubSup>
                        <m:r>
                          <w:rPr>
                            <w:rFonts w:ascii="Cambria Math" w:hAnsi="Cambria Math"/>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n</m:t>
                            </m:r>
                          </m:sub>
                        </m:sSub>
                      </m:e>
                    </m:d>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Pr</m:t>
                    </m:r>
                  </m:fName>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q,m-1</m:t>
                            </m:r>
                          </m:sub>
                        </m:sSub>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υ</m:t>
                            </m:r>
                          </m:e>
                          <m:sub>
                            <m:r>
                              <w:rPr>
                                <w:rFonts w:ascii="Cambria Math" w:hAnsi="Cambria Math"/>
                                <w:sz w:val="24"/>
                                <w:szCs w:val="24"/>
                              </w:rPr>
                              <m:t>q</m:t>
                            </m:r>
                          </m:sub>
                        </m:sSub>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qm</m:t>
                            </m:r>
                          </m:sub>
                        </m:sSub>
                        <m:r>
                          <w:rPr>
                            <w:rFonts w:ascii="Cambria Math" w:hAnsi="Cambria Math"/>
                            <w:sz w:val="24"/>
                            <w:szCs w:val="24"/>
                          </w:rPr>
                          <m:t xml:space="preserve"> and </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q,n-1</m:t>
                            </m:r>
                          </m:sub>
                        </m:sSub>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q</m:t>
                            </m:r>
                          </m:sub>
                        </m:sSub>
                        <m:r>
                          <w:rPr>
                            <w:rFonts w:ascii="Cambria Math" w:hAnsi="Cambria Math"/>
                            <w:sz w:val="24"/>
                            <w:szCs w:val="24"/>
                          </w:rPr>
                          <m:t>&lt;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qn</m:t>
                            </m:r>
                          </m:sub>
                        </m:sSub>
                      </m:e>
                    </m:d>
                  </m:e>
                </m:func>
                <m:r>
                  <w:rPr>
                    <w:rFonts w:ascii="Cambria Math" w:hAnsi="Cambria Math"/>
                    <w:sz w:val="24"/>
                    <w:szCs w:val="24"/>
                  </w:rPr>
                  <m:t>=</m:t>
                </m:r>
                <m:func>
                  <m:funcPr>
                    <m:ctrlPr>
                      <w:rPr>
                        <w:rFonts w:ascii="Cambria Math" w:hAnsi="Cambria Math"/>
                        <w:i/>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Φ</m:t>
                        </m:r>
                      </m:e>
                      <m:sub>
                        <m:r>
                          <m:rPr>
                            <m:sty m:val="p"/>
                          </m:rPr>
                          <w:rPr>
                            <w:rFonts w:ascii="Cambria Math" w:hAnsi="Cambria Math"/>
                            <w:sz w:val="24"/>
                            <w:szCs w:val="24"/>
                          </w:rPr>
                          <m:t>2</m:t>
                        </m:r>
                      </m:sub>
                    </m:sSub>
                  </m:fName>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qm</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qn</m:t>
                            </m:r>
                          </m:sub>
                        </m:sSub>
                        <m:r>
                          <w:rPr>
                            <w:rFonts w:ascii="Cambria Math" w:hAnsi="Cambria Math"/>
                            <w:sz w:val="24"/>
                            <w:szCs w:val="24"/>
                          </w:rPr>
                          <m:t>;θ</m:t>
                        </m:r>
                      </m:e>
                    </m:d>
                  </m:e>
                </m:func>
                <m:r>
                  <w:rPr>
                    <w:rFonts w:ascii="Cambria Math" w:hAnsi="Cambria Math"/>
                    <w:sz w:val="24"/>
                    <w:szCs w:val="24"/>
                  </w:rPr>
                  <m:t>-</m:t>
                </m:r>
                <m:func>
                  <m:funcPr>
                    <m:ctrlPr>
                      <w:rPr>
                        <w:rFonts w:ascii="Cambria Math" w:hAnsi="Cambria Math"/>
                        <w:i/>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Φ</m:t>
                        </m:r>
                      </m:e>
                      <m:sub>
                        <m:r>
                          <m:rPr>
                            <m:sty m:val="p"/>
                          </m:rPr>
                          <w:rPr>
                            <w:rFonts w:ascii="Cambria Math" w:hAnsi="Cambria Math"/>
                            <w:sz w:val="24"/>
                            <w:szCs w:val="24"/>
                          </w:rPr>
                          <m:t>2</m:t>
                        </m:r>
                      </m:sub>
                    </m:sSub>
                  </m:fName>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q,m-1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qn</m:t>
                            </m:r>
                          </m:sub>
                        </m:sSub>
                        <m:r>
                          <w:rPr>
                            <w:rFonts w:ascii="Cambria Math" w:hAnsi="Cambria Math"/>
                            <w:sz w:val="24"/>
                            <w:szCs w:val="24"/>
                          </w:rPr>
                          <m:t>;θ</m:t>
                        </m:r>
                      </m:e>
                    </m:d>
                  </m:e>
                </m:func>
                <m:r>
                  <w:rPr>
                    <w:rFonts w:ascii="Cambria Math" w:hAnsi="Cambria Math"/>
                    <w:sz w:val="24"/>
                    <w:szCs w:val="24"/>
                  </w:rPr>
                  <m:t>-</m:t>
                </m:r>
                <m:func>
                  <m:funcPr>
                    <m:ctrlPr>
                      <w:rPr>
                        <w:rFonts w:ascii="Cambria Math" w:hAnsi="Cambria Math"/>
                        <w:i/>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Φ</m:t>
                        </m:r>
                      </m:e>
                      <m:sub>
                        <m:r>
                          <m:rPr>
                            <m:sty m:val="p"/>
                          </m:rPr>
                          <w:rPr>
                            <w:rFonts w:ascii="Cambria Math" w:hAnsi="Cambria Math"/>
                            <w:sz w:val="24"/>
                            <w:szCs w:val="24"/>
                          </w:rPr>
                          <m:t>2</m:t>
                        </m:r>
                      </m:sub>
                    </m:sSub>
                  </m:fName>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qm</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q,n-1</m:t>
                            </m:r>
                          </m:sub>
                        </m:sSub>
                        <m:r>
                          <w:rPr>
                            <w:rFonts w:ascii="Cambria Math" w:hAnsi="Cambria Math"/>
                            <w:sz w:val="24"/>
                            <w:szCs w:val="24"/>
                          </w:rPr>
                          <m:t>;θ</m:t>
                        </m:r>
                      </m:e>
                    </m:d>
                  </m:e>
                </m:func>
                <m:r>
                  <w:rPr>
                    <w:rFonts w:ascii="Cambria Math" w:hAnsi="Cambria Math"/>
                    <w:sz w:val="24"/>
                    <w:szCs w:val="24"/>
                  </w:rPr>
                  <m:t>+</m:t>
                </m:r>
                <m:func>
                  <m:funcPr>
                    <m:ctrlPr>
                      <w:rPr>
                        <w:rFonts w:ascii="Cambria Math" w:hAnsi="Cambria Math"/>
                        <w:i/>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Φ</m:t>
                        </m:r>
                      </m:e>
                      <m:sub>
                        <m:r>
                          <m:rPr>
                            <m:sty m:val="p"/>
                          </m:rPr>
                          <w:rPr>
                            <w:rFonts w:ascii="Cambria Math" w:hAnsi="Cambria Math"/>
                            <w:sz w:val="24"/>
                            <w:szCs w:val="24"/>
                          </w:rPr>
                          <m:t>2</m:t>
                        </m:r>
                      </m:sub>
                    </m:sSub>
                  </m:fName>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q,m-1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q,n-1</m:t>
                            </m:r>
                          </m:sub>
                        </m:sSub>
                        <m:r>
                          <w:rPr>
                            <w:rFonts w:ascii="Cambria Math" w:hAnsi="Cambria Math"/>
                            <w:sz w:val="24"/>
                            <w:szCs w:val="24"/>
                          </w:rPr>
                          <m:t>;θ</m:t>
                        </m:r>
                      </m:e>
                    </m:d>
                  </m:e>
                </m:func>
              </m:oMath>
            </m:oMathPara>
          </w:p>
        </w:tc>
        <w:tc>
          <w:tcPr>
            <w:tcW w:w="616" w:type="dxa"/>
            <w:vAlign w:val="center"/>
          </w:tcPr>
          <w:p w14:paraId="21E68A19" w14:textId="77777777" w:rsidR="00A44998" w:rsidRPr="00A44998" w:rsidRDefault="00A44998" w:rsidP="00FC2E28">
            <w:pPr>
              <w:jc w:val="center"/>
              <w:rPr>
                <w:sz w:val="24"/>
                <w:szCs w:val="24"/>
              </w:rPr>
            </w:pPr>
            <w:r w:rsidRPr="00A44998">
              <w:rPr>
                <w:sz w:val="24"/>
                <w:szCs w:val="24"/>
              </w:rPr>
              <w:t>(3)</w:t>
            </w:r>
          </w:p>
        </w:tc>
      </w:tr>
    </w:tbl>
    <w:p w14:paraId="1EB4ECDC" w14:textId="59FDDC56" w:rsidR="002F055E" w:rsidRDefault="00BB537F" w:rsidP="00CA2664">
      <w:pPr>
        <w:pStyle w:val="BodyText2"/>
        <w:spacing w:after="0" w:line="240" w:lineRule="auto"/>
        <w:ind w:firstLine="0"/>
        <w:jc w:val="both"/>
      </w:pPr>
      <w:r w:rsidRPr="00A44998">
        <w:lastRenderedPageBreak/>
        <w:t xml:space="preserve">where </w:t>
      </w:r>
      <m:oMath>
        <m:sSub>
          <m:sSubPr>
            <m:ctrlPr>
              <w:rPr>
                <w:rFonts w:ascii="Cambria Math" w:hAnsi="Cambria Math"/>
              </w:rPr>
            </m:ctrlPr>
          </m:sSubPr>
          <m:e>
            <m:r>
              <m:rPr>
                <m:sty m:val="p"/>
              </m:rPr>
              <w:rPr>
                <w:rFonts w:ascii="Cambria Math" w:hAnsi="Cambria Math"/>
              </w:rPr>
              <m:t>Φ</m:t>
            </m:r>
          </m:e>
          <m:sub>
            <m:r>
              <m:rPr>
                <m:sty m:val="p"/>
              </m:rPr>
              <w:rPr>
                <w:rFonts w:ascii="Cambria Math" w:hAnsi="Cambria Math"/>
              </w:rPr>
              <m:t>2</m:t>
            </m:r>
          </m:sub>
        </m:sSub>
      </m:oMath>
      <w:r w:rsidRPr="00A44998">
        <w:rPr>
          <w:rFonts w:eastAsiaTheme="minorEastAsia"/>
        </w:rPr>
        <w:t xml:space="preserve"> is </w:t>
      </w:r>
      <w:r w:rsidRPr="00A44998">
        <w:t>the bivariate cumulativ</w:t>
      </w:r>
      <w:r w:rsidR="002F055E">
        <w:t xml:space="preserve">e normal distribution function. </w:t>
      </w:r>
      <w:r w:rsidRPr="00A44998">
        <w:t xml:space="preserve">All </w:t>
      </w:r>
      <w:r w:rsidR="002F055E">
        <w:t xml:space="preserve">of </w:t>
      </w:r>
      <w:r w:rsidRPr="00A44998">
        <w:t>the parameters in the model are estimated by maximizing the log-likelihood function above using the GAUSS matrix programming language.</w:t>
      </w:r>
    </w:p>
    <w:p w14:paraId="1DEF7BA1" w14:textId="77777777" w:rsidR="001B7CAB" w:rsidRDefault="001B7CAB" w:rsidP="002F055E">
      <w:pPr>
        <w:pStyle w:val="BodyText2"/>
        <w:spacing w:after="0" w:line="240" w:lineRule="auto"/>
        <w:ind w:firstLine="0"/>
        <w:jc w:val="both"/>
      </w:pPr>
    </w:p>
    <w:p w14:paraId="0766A2D0" w14:textId="77777777" w:rsidR="002F055E" w:rsidRPr="002F055E" w:rsidRDefault="002F055E" w:rsidP="002F055E">
      <w:pPr>
        <w:pStyle w:val="BodyText2"/>
        <w:numPr>
          <w:ilvl w:val="0"/>
          <w:numId w:val="28"/>
        </w:numPr>
        <w:spacing w:after="0" w:line="240" w:lineRule="auto"/>
        <w:jc w:val="both"/>
        <w:rPr>
          <w:b/>
        </w:rPr>
      </w:pPr>
      <w:r>
        <w:rPr>
          <w:b/>
        </w:rPr>
        <w:t>MODEL ESTIMATION RESULTS</w:t>
      </w:r>
    </w:p>
    <w:p w14:paraId="0780B871" w14:textId="6C9DA8C4" w:rsidR="00D55DFB" w:rsidRDefault="00BC5981" w:rsidP="00FC2E28">
      <w:pPr>
        <w:spacing w:after="0" w:line="240" w:lineRule="auto"/>
        <w:rPr>
          <w:sz w:val="24"/>
          <w:szCs w:val="24"/>
        </w:rPr>
      </w:pPr>
      <w:r>
        <w:rPr>
          <w:sz w:val="24"/>
          <w:szCs w:val="24"/>
        </w:rPr>
        <w:t>This section presents a detailed discussion of the model estimation results</w:t>
      </w:r>
      <w:r w:rsidR="00BC4734">
        <w:rPr>
          <w:sz w:val="24"/>
          <w:szCs w:val="24"/>
        </w:rPr>
        <w:t>, which are shown</w:t>
      </w:r>
      <w:r w:rsidR="00D55DFB">
        <w:rPr>
          <w:sz w:val="24"/>
          <w:szCs w:val="24"/>
        </w:rPr>
        <w:t xml:space="preserve"> in Table 2. </w:t>
      </w:r>
      <w:r w:rsidR="0036410B">
        <w:rPr>
          <w:sz w:val="24"/>
          <w:szCs w:val="24"/>
        </w:rPr>
        <w:t>The final model</w:t>
      </w:r>
      <w:r w:rsidR="00B656C9">
        <w:rPr>
          <w:sz w:val="24"/>
          <w:szCs w:val="24"/>
        </w:rPr>
        <w:t>, chosen after testing numerous alternative specifications,</w:t>
      </w:r>
      <w:r w:rsidR="00B3529E">
        <w:rPr>
          <w:sz w:val="24"/>
          <w:szCs w:val="24"/>
        </w:rPr>
        <w:t xml:space="preserve"> </w:t>
      </w:r>
      <w:r w:rsidR="0036410B">
        <w:rPr>
          <w:sz w:val="24"/>
          <w:szCs w:val="24"/>
        </w:rPr>
        <w:t xml:space="preserve">includes a number of socio-economic characteristics as well as interaction effects that provide deeper insights on differences among individuals in the propensity to use ride-sourcing and car-sharing services. </w:t>
      </w:r>
    </w:p>
    <w:p w14:paraId="70308756" w14:textId="302ACDB7" w:rsidR="002370C1" w:rsidRDefault="0036410B" w:rsidP="00FC2E28">
      <w:pPr>
        <w:spacing w:after="0" w:line="240" w:lineRule="auto"/>
        <w:rPr>
          <w:sz w:val="24"/>
          <w:szCs w:val="24"/>
        </w:rPr>
      </w:pPr>
      <w:r>
        <w:rPr>
          <w:sz w:val="24"/>
          <w:szCs w:val="24"/>
        </w:rPr>
        <w:tab/>
      </w:r>
      <w:r w:rsidR="002370C1">
        <w:rPr>
          <w:sz w:val="24"/>
          <w:szCs w:val="24"/>
        </w:rPr>
        <w:t xml:space="preserve">At the outset, it should be noted that despite a specification that includes a number of exogenous variables, the error correlation of 0.401 is </w:t>
      </w:r>
      <w:r w:rsidR="00E32898">
        <w:rPr>
          <w:sz w:val="24"/>
          <w:szCs w:val="24"/>
        </w:rPr>
        <w:t xml:space="preserve">highly </w:t>
      </w:r>
      <w:r w:rsidR="002370C1">
        <w:rPr>
          <w:sz w:val="24"/>
          <w:szCs w:val="24"/>
        </w:rPr>
        <w:t xml:space="preserve">statistically significant </w:t>
      </w:r>
      <w:r w:rsidR="00E32898">
        <w:rPr>
          <w:sz w:val="24"/>
          <w:szCs w:val="24"/>
        </w:rPr>
        <w:t>(t-statistic of 8.725)</w:t>
      </w:r>
      <w:r w:rsidR="002370C1">
        <w:rPr>
          <w:sz w:val="24"/>
          <w:szCs w:val="24"/>
        </w:rPr>
        <w:t>.</w:t>
      </w:r>
      <w:r w:rsidR="00137A07">
        <w:rPr>
          <w:sz w:val="24"/>
          <w:szCs w:val="24"/>
        </w:rPr>
        <w:t xml:space="preserve"> </w:t>
      </w:r>
      <w:r w:rsidR="002370C1">
        <w:rPr>
          <w:sz w:val="24"/>
          <w:szCs w:val="24"/>
        </w:rPr>
        <w:t>The presence of this significant correlation justifies the use of the bivariate ordered probit model formulation and suggests that travel forecasting models need to recognize the potential presence of such factors to more accurately assess and predict the impacts of disruptive transportation services on travel demand and network performance. It should also be noted that the correlation is positive indicating that unobserved factors that positively contribute to the use of one disruptive service (say, ride-sourcing) also contribute positively to the use of the other disruptive service (say, car-sharing).</w:t>
      </w:r>
      <w:r w:rsidR="00137A07">
        <w:rPr>
          <w:sz w:val="24"/>
          <w:szCs w:val="24"/>
        </w:rPr>
        <w:t xml:space="preserve"> </w:t>
      </w:r>
      <w:r w:rsidR="002370C1">
        <w:rPr>
          <w:sz w:val="24"/>
          <w:szCs w:val="24"/>
        </w:rPr>
        <w:t>This is consistent with expectations; for example, technology-savvy individuals who embrace a technology-driven lifestyle or individuals who are more adventurous and risk-taking in nature are likely to adopt and use both services.</w:t>
      </w:r>
      <w:r w:rsidR="00137A07">
        <w:rPr>
          <w:sz w:val="24"/>
          <w:szCs w:val="24"/>
        </w:rPr>
        <w:t xml:space="preserve"> </w:t>
      </w:r>
    </w:p>
    <w:p w14:paraId="10C4E89A" w14:textId="28358E9A" w:rsidR="002736B9" w:rsidRDefault="002370C1" w:rsidP="002370C1">
      <w:pPr>
        <w:spacing w:after="0" w:line="240" w:lineRule="auto"/>
        <w:ind w:firstLine="720"/>
        <w:rPr>
          <w:sz w:val="24"/>
          <w:szCs w:val="24"/>
        </w:rPr>
      </w:pPr>
      <w:r>
        <w:rPr>
          <w:sz w:val="24"/>
          <w:szCs w:val="24"/>
        </w:rPr>
        <w:t>Individuals with a higher education level exhibit a greater propensity to use both ride-sourcing and car-sharing services.</w:t>
      </w:r>
      <w:r w:rsidR="00137A07">
        <w:rPr>
          <w:sz w:val="24"/>
          <w:szCs w:val="24"/>
        </w:rPr>
        <w:t xml:space="preserve"> </w:t>
      </w:r>
      <w:r>
        <w:rPr>
          <w:sz w:val="24"/>
          <w:szCs w:val="24"/>
        </w:rPr>
        <w:t>It is likely that these individuals are more likely to be aware of such services, and have the ability to leverage such services through the use of technology.</w:t>
      </w:r>
      <w:r w:rsidR="00137A07">
        <w:rPr>
          <w:sz w:val="24"/>
          <w:szCs w:val="24"/>
        </w:rPr>
        <w:t xml:space="preserve"> </w:t>
      </w:r>
      <w:r>
        <w:rPr>
          <w:sz w:val="24"/>
          <w:szCs w:val="24"/>
        </w:rPr>
        <w:t>Similar findings have been reported by Rayle et al</w:t>
      </w:r>
      <w:r w:rsidR="0045040F">
        <w:rPr>
          <w:sz w:val="24"/>
          <w:szCs w:val="24"/>
        </w:rPr>
        <w:t>.</w:t>
      </w:r>
      <w:r>
        <w:rPr>
          <w:sz w:val="24"/>
          <w:szCs w:val="24"/>
        </w:rPr>
        <w:t xml:space="preserve"> (2016), Viechnicki et al</w:t>
      </w:r>
      <w:r w:rsidR="0045040F">
        <w:rPr>
          <w:sz w:val="24"/>
          <w:szCs w:val="24"/>
        </w:rPr>
        <w:t>.</w:t>
      </w:r>
      <w:r>
        <w:rPr>
          <w:sz w:val="24"/>
          <w:szCs w:val="24"/>
        </w:rPr>
        <w:t xml:space="preserve"> (2015), Martin and Shaheen (2011), and Coll et al</w:t>
      </w:r>
      <w:r w:rsidR="0045040F">
        <w:rPr>
          <w:sz w:val="24"/>
          <w:szCs w:val="24"/>
        </w:rPr>
        <w:t>.</w:t>
      </w:r>
      <w:r>
        <w:rPr>
          <w:sz w:val="24"/>
          <w:szCs w:val="24"/>
        </w:rPr>
        <w:t xml:space="preserve"> (2014).</w:t>
      </w:r>
      <w:r w:rsidR="00137A07">
        <w:rPr>
          <w:sz w:val="24"/>
          <w:szCs w:val="24"/>
        </w:rPr>
        <w:t xml:space="preserve"> </w:t>
      </w:r>
      <w:r>
        <w:rPr>
          <w:sz w:val="24"/>
          <w:szCs w:val="24"/>
        </w:rPr>
        <w:t>Older individuals, on the other hand, are less likely to use ride-sourcing and car-sharing services, presumably because they are not as adept at using technology and trying new services as younger individuals.</w:t>
      </w:r>
      <w:r w:rsidR="00137A07">
        <w:rPr>
          <w:sz w:val="24"/>
          <w:szCs w:val="24"/>
        </w:rPr>
        <w:t xml:space="preserve"> </w:t>
      </w:r>
      <w:r>
        <w:rPr>
          <w:sz w:val="24"/>
          <w:szCs w:val="24"/>
        </w:rPr>
        <w:t xml:space="preserve">However, it is </w:t>
      </w:r>
      <w:r w:rsidR="00896D03">
        <w:rPr>
          <w:sz w:val="24"/>
          <w:szCs w:val="24"/>
        </w:rPr>
        <w:t xml:space="preserve">plausible that </w:t>
      </w:r>
      <w:r>
        <w:rPr>
          <w:sz w:val="24"/>
          <w:szCs w:val="24"/>
        </w:rPr>
        <w:t xml:space="preserve">an aging population will increasingly adopt and use ride-sourcing services as their ability to drive diminishes over time. </w:t>
      </w:r>
    </w:p>
    <w:p w14:paraId="6D1C273F" w14:textId="42FD5949" w:rsidR="00896D03" w:rsidRDefault="00B14101" w:rsidP="002370C1">
      <w:pPr>
        <w:spacing w:after="0" w:line="240" w:lineRule="auto"/>
        <w:ind w:firstLine="720"/>
        <w:rPr>
          <w:sz w:val="24"/>
          <w:szCs w:val="24"/>
        </w:rPr>
      </w:pPr>
      <w:r>
        <w:rPr>
          <w:sz w:val="24"/>
          <w:szCs w:val="24"/>
        </w:rPr>
        <w:t>Those who are employed full-time or self-employed exhibit a greater propensity to use ride-sourcing and car-sharing services relative to those who are unemployed or employed part-time.</w:t>
      </w:r>
      <w:r w:rsidR="00137A07">
        <w:rPr>
          <w:sz w:val="24"/>
          <w:szCs w:val="24"/>
        </w:rPr>
        <w:t xml:space="preserve"> </w:t>
      </w:r>
      <w:r>
        <w:rPr>
          <w:sz w:val="24"/>
          <w:szCs w:val="24"/>
        </w:rPr>
        <w:t>This effect is found even after controlling for income, suggesting that employed individuals may be using the services because of work-related activities.</w:t>
      </w:r>
      <w:r w:rsidR="00137A07">
        <w:rPr>
          <w:sz w:val="24"/>
          <w:szCs w:val="24"/>
        </w:rPr>
        <w:t xml:space="preserve"> </w:t>
      </w:r>
      <w:r>
        <w:rPr>
          <w:sz w:val="24"/>
          <w:szCs w:val="24"/>
        </w:rPr>
        <w:t xml:space="preserve">Not having a driver’s license is </w:t>
      </w:r>
      <w:r w:rsidR="001D272F">
        <w:rPr>
          <w:sz w:val="24"/>
          <w:szCs w:val="24"/>
        </w:rPr>
        <w:t xml:space="preserve">a </w:t>
      </w:r>
      <w:r>
        <w:rPr>
          <w:sz w:val="24"/>
          <w:szCs w:val="24"/>
        </w:rPr>
        <w:t>natural deterrent to car-sharing usage, and this is evidenced by the statistically significant negative coefficient. Ride-sourcing usage, on the other hand, does not show a difference based on driver’s license holding status.</w:t>
      </w:r>
      <w:r w:rsidR="00137A07">
        <w:rPr>
          <w:sz w:val="24"/>
          <w:szCs w:val="24"/>
        </w:rPr>
        <w:t xml:space="preserve"> </w:t>
      </w:r>
    </w:p>
    <w:p w14:paraId="6C1A8AC7" w14:textId="60AB3F35" w:rsidR="009B1745" w:rsidRDefault="003330FB">
      <w:pPr>
        <w:spacing w:after="0" w:line="240" w:lineRule="auto"/>
        <w:ind w:firstLine="720"/>
        <w:rPr>
          <w:sz w:val="24"/>
          <w:szCs w:val="24"/>
        </w:rPr>
      </w:pPr>
      <w:r>
        <w:rPr>
          <w:sz w:val="24"/>
          <w:szCs w:val="24"/>
        </w:rPr>
        <w:t xml:space="preserve">The next set of variables correspond to the effects of smartphone ownership and single </w:t>
      </w:r>
      <w:r w:rsidR="00566A6C">
        <w:rPr>
          <w:sz w:val="24"/>
          <w:szCs w:val="24"/>
        </w:rPr>
        <w:t>person household. The pattern of the coefficients indicate</w:t>
      </w:r>
      <w:r w:rsidR="00FC0290">
        <w:rPr>
          <w:sz w:val="24"/>
          <w:szCs w:val="24"/>
        </w:rPr>
        <w:t>s</w:t>
      </w:r>
      <w:r w:rsidR="00566A6C">
        <w:rPr>
          <w:sz w:val="24"/>
          <w:szCs w:val="24"/>
        </w:rPr>
        <w:t>, a</w:t>
      </w:r>
      <w:r w:rsidR="00E32898">
        <w:rPr>
          <w:sz w:val="24"/>
          <w:szCs w:val="24"/>
        </w:rPr>
        <w:t xml:space="preserve">s expected, </w:t>
      </w:r>
      <w:r>
        <w:rPr>
          <w:sz w:val="24"/>
          <w:szCs w:val="24"/>
        </w:rPr>
        <w:t xml:space="preserve">that </w:t>
      </w:r>
      <w:r w:rsidR="00E32898">
        <w:rPr>
          <w:sz w:val="24"/>
          <w:szCs w:val="24"/>
        </w:rPr>
        <w:t xml:space="preserve">those who have a smartphone exhibit a greater propensity to use both </w:t>
      </w:r>
      <w:r w:rsidR="00455C53">
        <w:rPr>
          <w:sz w:val="24"/>
          <w:szCs w:val="24"/>
        </w:rPr>
        <w:t>ride-sourcing</w:t>
      </w:r>
      <w:r w:rsidR="00E32898">
        <w:rPr>
          <w:sz w:val="24"/>
          <w:szCs w:val="24"/>
        </w:rPr>
        <w:t xml:space="preserve"> and </w:t>
      </w:r>
      <w:r w:rsidR="00FB39D8">
        <w:rPr>
          <w:sz w:val="24"/>
          <w:szCs w:val="24"/>
        </w:rPr>
        <w:t>car-sharing</w:t>
      </w:r>
      <w:r w:rsidR="00E32898">
        <w:rPr>
          <w:sz w:val="24"/>
          <w:szCs w:val="24"/>
        </w:rPr>
        <w:t xml:space="preserve"> services. </w:t>
      </w:r>
      <w:r w:rsidR="00FE1A24">
        <w:rPr>
          <w:sz w:val="24"/>
          <w:szCs w:val="24"/>
        </w:rPr>
        <w:t xml:space="preserve">The magnitude of the </w:t>
      </w:r>
      <w:r>
        <w:rPr>
          <w:sz w:val="24"/>
          <w:szCs w:val="24"/>
        </w:rPr>
        <w:t xml:space="preserve">smartphone </w:t>
      </w:r>
      <w:r w:rsidR="00FE1A24">
        <w:rPr>
          <w:sz w:val="24"/>
          <w:szCs w:val="24"/>
        </w:rPr>
        <w:t xml:space="preserve">effect is larger for ride-sourcing services, which is consistent with expectations because a smartphone app is the only way to use such services, but is often not absolutely required to avail car-sharing services. </w:t>
      </w:r>
      <w:r w:rsidR="00566A6C">
        <w:rPr>
          <w:sz w:val="24"/>
          <w:szCs w:val="24"/>
        </w:rPr>
        <w:t>Further, while there is no effect of family structure on ride-sourcing propensity, the results indicate that individuals who are single and do not own a smart phone are the least likely to car</w:t>
      </w:r>
      <w:r w:rsidR="00383B94">
        <w:rPr>
          <w:sz w:val="24"/>
          <w:szCs w:val="24"/>
        </w:rPr>
        <w:t>-</w:t>
      </w:r>
      <w:r w:rsidR="00566A6C">
        <w:rPr>
          <w:sz w:val="24"/>
          <w:szCs w:val="24"/>
        </w:rPr>
        <w:t xml:space="preserve">share. </w:t>
      </w:r>
      <w:r w:rsidR="00FE1A24">
        <w:rPr>
          <w:sz w:val="24"/>
          <w:szCs w:val="24"/>
        </w:rPr>
        <w:t>A</w:t>
      </w:r>
      <w:r w:rsidR="00383B94">
        <w:rPr>
          <w:sz w:val="24"/>
          <w:szCs w:val="24"/>
        </w:rPr>
        <w:t>lso</w:t>
      </w:r>
      <w:r w:rsidR="00FE1A24">
        <w:rPr>
          <w:sz w:val="24"/>
          <w:szCs w:val="24"/>
        </w:rPr>
        <w:t>, compared to non-single individuals, single individuals, when they own smartphones, have a higher propensity to car</w:t>
      </w:r>
      <w:r w:rsidR="00383B94">
        <w:rPr>
          <w:sz w:val="24"/>
          <w:szCs w:val="24"/>
        </w:rPr>
        <w:t>-</w:t>
      </w:r>
      <w:r w:rsidR="00FE1A24">
        <w:rPr>
          <w:sz w:val="24"/>
          <w:szCs w:val="24"/>
        </w:rPr>
        <w:t>share</w:t>
      </w:r>
      <w:r w:rsidR="00566A6C">
        <w:rPr>
          <w:sz w:val="24"/>
          <w:szCs w:val="24"/>
        </w:rPr>
        <w:t xml:space="preserve"> than when </w:t>
      </w:r>
      <w:r w:rsidR="00566A6C">
        <w:rPr>
          <w:sz w:val="24"/>
          <w:szCs w:val="24"/>
        </w:rPr>
        <w:lastRenderedPageBreak/>
        <w:t>they do not own smartphones</w:t>
      </w:r>
      <w:r w:rsidR="00FE1A24">
        <w:rPr>
          <w:sz w:val="24"/>
          <w:szCs w:val="24"/>
        </w:rPr>
        <w:t xml:space="preserve">. </w:t>
      </w:r>
      <w:r w:rsidR="009B1745">
        <w:rPr>
          <w:sz w:val="24"/>
          <w:szCs w:val="24"/>
        </w:rPr>
        <w:t xml:space="preserve">This may be attributable to single individuals being generally more socially active, and using smartphones as a means to securing a more private travel arrangement through </w:t>
      </w:r>
      <w:r w:rsidR="00FB39D8">
        <w:rPr>
          <w:sz w:val="24"/>
          <w:szCs w:val="24"/>
        </w:rPr>
        <w:t>car-sharing</w:t>
      </w:r>
      <w:r w:rsidR="009B1745">
        <w:rPr>
          <w:sz w:val="24"/>
          <w:szCs w:val="24"/>
        </w:rPr>
        <w:t xml:space="preserve"> when they want to drive together with friends and significant others.</w:t>
      </w:r>
      <w:r w:rsidR="00137A07">
        <w:rPr>
          <w:sz w:val="24"/>
          <w:szCs w:val="24"/>
        </w:rPr>
        <w:t xml:space="preserve"> </w:t>
      </w:r>
    </w:p>
    <w:p w14:paraId="514AEDE7" w14:textId="5B072B9D" w:rsidR="009B1745" w:rsidRDefault="009B1745" w:rsidP="009B1745">
      <w:pPr>
        <w:spacing w:after="0" w:line="240" w:lineRule="auto"/>
        <w:ind w:firstLine="720"/>
        <w:rPr>
          <w:sz w:val="24"/>
          <w:szCs w:val="24"/>
        </w:rPr>
      </w:pPr>
      <w:r>
        <w:rPr>
          <w:sz w:val="24"/>
          <w:szCs w:val="24"/>
        </w:rPr>
        <w:t xml:space="preserve">There is an observed income effect, showing that lower income individuals have lower propensities to use both ride-sourcing and </w:t>
      </w:r>
      <w:r w:rsidR="00FB39D8">
        <w:rPr>
          <w:sz w:val="24"/>
          <w:szCs w:val="24"/>
        </w:rPr>
        <w:t>car-sharing</w:t>
      </w:r>
      <w:r>
        <w:rPr>
          <w:sz w:val="24"/>
          <w:szCs w:val="24"/>
        </w:rPr>
        <w:t xml:space="preserve"> services, likely due to cost considerations. This effect of low income is further amplified when </w:t>
      </w:r>
      <w:r w:rsidR="00EA1A02">
        <w:rPr>
          <w:sz w:val="24"/>
          <w:szCs w:val="24"/>
        </w:rPr>
        <w:t>children</w:t>
      </w:r>
      <w:r>
        <w:rPr>
          <w:sz w:val="24"/>
          <w:szCs w:val="24"/>
        </w:rPr>
        <w:t xml:space="preserve"> are present, possibly because of tightening budgets when children are present.</w:t>
      </w:r>
      <w:r w:rsidR="00137A07">
        <w:rPr>
          <w:sz w:val="24"/>
          <w:szCs w:val="24"/>
        </w:rPr>
        <w:t xml:space="preserve"> </w:t>
      </w:r>
      <w:r>
        <w:rPr>
          <w:sz w:val="24"/>
          <w:szCs w:val="24"/>
        </w:rPr>
        <w:t>This interpretation is suppo</w:t>
      </w:r>
      <w:r w:rsidR="00EA1A02">
        <w:rPr>
          <w:sz w:val="24"/>
          <w:szCs w:val="24"/>
        </w:rPr>
        <w:t>rted by the fact that, when children</w:t>
      </w:r>
      <w:r>
        <w:rPr>
          <w:sz w:val="24"/>
          <w:szCs w:val="24"/>
        </w:rPr>
        <w:t xml:space="preserve"> are present, even the </w:t>
      </w:r>
      <w:r w:rsidR="00383B94">
        <w:rPr>
          <w:sz w:val="24"/>
          <w:szCs w:val="24"/>
        </w:rPr>
        <w:t xml:space="preserve">middle </w:t>
      </w:r>
      <w:r>
        <w:rPr>
          <w:sz w:val="24"/>
          <w:szCs w:val="24"/>
        </w:rPr>
        <w:t xml:space="preserve">income category ($50K-$100K) </w:t>
      </w:r>
      <w:r w:rsidR="00EA1A02">
        <w:rPr>
          <w:sz w:val="24"/>
          <w:szCs w:val="24"/>
        </w:rPr>
        <w:t xml:space="preserve">sees a reduction in both </w:t>
      </w:r>
      <w:r w:rsidR="00455C53">
        <w:rPr>
          <w:sz w:val="24"/>
          <w:szCs w:val="24"/>
        </w:rPr>
        <w:t>ride-sourcing</w:t>
      </w:r>
      <w:r w:rsidR="00EA1A02">
        <w:rPr>
          <w:sz w:val="24"/>
          <w:szCs w:val="24"/>
        </w:rPr>
        <w:t xml:space="preserve"> and </w:t>
      </w:r>
      <w:r w:rsidR="00FB39D8">
        <w:rPr>
          <w:sz w:val="24"/>
          <w:szCs w:val="24"/>
        </w:rPr>
        <w:t>car-sharing</w:t>
      </w:r>
      <w:r w:rsidR="00EA1A02">
        <w:rPr>
          <w:sz w:val="24"/>
          <w:szCs w:val="24"/>
        </w:rPr>
        <w:t xml:space="preserve"> propensities. I</w:t>
      </w:r>
      <w:r>
        <w:rPr>
          <w:sz w:val="24"/>
          <w:szCs w:val="24"/>
        </w:rPr>
        <w:t xml:space="preserve">n addition, households with </w:t>
      </w:r>
      <w:r w:rsidR="00566A6C">
        <w:rPr>
          <w:sz w:val="24"/>
          <w:szCs w:val="24"/>
        </w:rPr>
        <w:t>children</w:t>
      </w:r>
      <w:r>
        <w:rPr>
          <w:sz w:val="24"/>
          <w:szCs w:val="24"/>
        </w:rPr>
        <w:t xml:space="preserve"> may undertake more complex tours and more activities in general, thus rendering it more challenging to accomplish all activities and trips </w:t>
      </w:r>
      <w:r w:rsidR="00EA1A02">
        <w:rPr>
          <w:sz w:val="24"/>
          <w:szCs w:val="24"/>
        </w:rPr>
        <w:t xml:space="preserve">in a cost-economical manner </w:t>
      </w:r>
      <w:r>
        <w:rPr>
          <w:sz w:val="24"/>
          <w:szCs w:val="24"/>
        </w:rPr>
        <w:t xml:space="preserve">using ride-sourcing </w:t>
      </w:r>
      <w:r w:rsidR="00EA1A02">
        <w:rPr>
          <w:sz w:val="24"/>
          <w:szCs w:val="24"/>
        </w:rPr>
        <w:t xml:space="preserve">and </w:t>
      </w:r>
      <w:r w:rsidR="00FB39D8">
        <w:rPr>
          <w:sz w:val="24"/>
          <w:szCs w:val="24"/>
        </w:rPr>
        <w:t>car-sharing</w:t>
      </w:r>
      <w:r w:rsidR="00EA1A02">
        <w:rPr>
          <w:sz w:val="24"/>
          <w:szCs w:val="24"/>
        </w:rPr>
        <w:t xml:space="preserve"> </w:t>
      </w:r>
      <w:r>
        <w:rPr>
          <w:sz w:val="24"/>
          <w:szCs w:val="24"/>
        </w:rPr>
        <w:t>services.</w:t>
      </w:r>
      <w:r w:rsidR="00EA1A02">
        <w:rPr>
          <w:sz w:val="24"/>
          <w:szCs w:val="24"/>
        </w:rPr>
        <w:t xml:space="preserve"> Individuals in the highest income category (regardless of whether they have or do not have children) and individuals in the middle income category with no children have the highest </w:t>
      </w:r>
      <w:r w:rsidR="00455C53">
        <w:rPr>
          <w:sz w:val="24"/>
          <w:szCs w:val="24"/>
        </w:rPr>
        <w:t>ride-sourcing</w:t>
      </w:r>
      <w:r w:rsidR="00EA1A02">
        <w:rPr>
          <w:sz w:val="24"/>
          <w:szCs w:val="24"/>
        </w:rPr>
        <w:t xml:space="preserve"> and </w:t>
      </w:r>
      <w:r w:rsidR="00FB39D8">
        <w:rPr>
          <w:sz w:val="24"/>
          <w:szCs w:val="24"/>
        </w:rPr>
        <w:t>car-sharing</w:t>
      </w:r>
      <w:r w:rsidR="00EA1A02">
        <w:rPr>
          <w:sz w:val="24"/>
          <w:szCs w:val="24"/>
        </w:rPr>
        <w:t xml:space="preserve"> propensities relative to individuals from other income-family structure groups. </w:t>
      </w:r>
      <w:r>
        <w:rPr>
          <w:sz w:val="24"/>
          <w:szCs w:val="24"/>
        </w:rPr>
        <w:t>In general, recent surveys have shown that sharing-economy based services are largely used by the young, rich, and well-educated (e.g., Smith, 2016), and the model estimation effort of this paper offers very consistent findings.</w:t>
      </w:r>
    </w:p>
    <w:p w14:paraId="42958944" w14:textId="3F0CC872" w:rsidR="00DD43F7" w:rsidRDefault="00EA1A02">
      <w:pPr>
        <w:spacing w:after="0" w:line="240" w:lineRule="auto"/>
        <w:ind w:firstLine="720"/>
        <w:rPr>
          <w:sz w:val="24"/>
          <w:szCs w:val="24"/>
        </w:rPr>
      </w:pPr>
      <w:r>
        <w:rPr>
          <w:sz w:val="24"/>
          <w:szCs w:val="24"/>
        </w:rPr>
        <w:t>The results in Table 2 also show that i</w:t>
      </w:r>
      <w:r w:rsidR="00E5287D">
        <w:rPr>
          <w:sz w:val="24"/>
          <w:szCs w:val="24"/>
        </w:rPr>
        <w:t xml:space="preserve">ndividuals in households with more vehicles have lower propensities to use </w:t>
      </w:r>
      <w:r w:rsidR="00C03761">
        <w:rPr>
          <w:sz w:val="24"/>
          <w:szCs w:val="24"/>
        </w:rPr>
        <w:t xml:space="preserve">ride-sourcing services, but only if living in low density </w:t>
      </w:r>
      <w:r w:rsidR="001F615B">
        <w:rPr>
          <w:sz w:val="24"/>
          <w:szCs w:val="24"/>
        </w:rPr>
        <w:t xml:space="preserve">(&lt;=5000 households per square mile) </w:t>
      </w:r>
      <w:r w:rsidR="00C03761">
        <w:rPr>
          <w:sz w:val="24"/>
          <w:szCs w:val="24"/>
        </w:rPr>
        <w:t xml:space="preserve">neighborhoods (the coefficient on one vehicle is -0.673, and the coefficient on 2+ vehicles is -0.908, </w:t>
      </w:r>
      <w:r w:rsidR="001F615B">
        <w:rPr>
          <w:sz w:val="24"/>
          <w:szCs w:val="24"/>
        </w:rPr>
        <w:t xml:space="preserve">in low density </w:t>
      </w:r>
      <w:r w:rsidR="00C03761">
        <w:rPr>
          <w:sz w:val="24"/>
          <w:szCs w:val="24"/>
        </w:rPr>
        <w:t xml:space="preserve">areas, but the effective coefficients become zero for both one vehicle households and 2+ vehicle households in </w:t>
      </w:r>
      <w:r w:rsidR="001F615B">
        <w:rPr>
          <w:sz w:val="24"/>
          <w:szCs w:val="24"/>
        </w:rPr>
        <w:t>high density (&gt;5000 households per square mile)</w:t>
      </w:r>
      <w:r w:rsidR="00137A07">
        <w:rPr>
          <w:sz w:val="24"/>
          <w:szCs w:val="24"/>
        </w:rPr>
        <w:t xml:space="preserve"> </w:t>
      </w:r>
      <w:r w:rsidR="00C03761">
        <w:rPr>
          <w:sz w:val="24"/>
          <w:szCs w:val="24"/>
        </w:rPr>
        <w:t>areas</w:t>
      </w:r>
      <w:r w:rsidR="001F615B">
        <w:rPr>
          <w:sz w:val="24"/>
          <w:szCs w:val="24"/>
        </w:rPr>
        <w:t xml:space="preserve"> because of the interaction terms). Also, there is no difference in ride-sourcing propensity based on residential living for zero vehicle households. As to </w:t>
      </w:r>
      <w:r w:rsidR="00E5287D">
        <w:rPr>
          <w:sz w:val="24"/>
          <w:szCs w:val="24"/>
        </w:rPr>
        <w:t xml:space="preserve">car-sharing </w:t>
      </w:r>
      <w:r w:rsidR="001F615B">
        <w:rPr>
          <w:sz w:val="24"/>
          <w:szCs w:val="24"/>
        </w:rPr>
        <w:t>propensity, individuals in households with more vehicles are less likely to car-share</w:t>
      </w:r>
      <w:r w:rsidR="00E5287D">
        <w:rPr>
          <w:sz w:val="24"/>
          <w:szCs w:val="24"/>
        </w:rPr>
        <w:t>; this is consistent with expectations as individuals would probably find it more convenient and cost-effective to just drive one of their own household vehicles rather than a car-sharing vehicle. Prior literature (Clewlow, 2016; Coll et al</w:t>
      </w:r>
      <w:r w:rsidR="0045040F">
        <w:rPr>
          <w:sz w:val="24"/>
          <w:szCs w:val="24"/>
        </w:rPr>
        <w:t>.</w:t>
      </w:r>
      <w:r w:rsidR="00E5287D">
        <w:rPr>
          <w:sz w:val="24"/>
          <w:szCs w:val="24"/>
        </w:rPr>
        <w:t xml:space="preserve">, 2014) has reported similar results. </w:t>
      </w:r>
      <w:r w:rsidR="00475000">
        <w:rPr>
          <w:sz w:val="24"/>
          <w:szCs w:val="24"/>
        </w:rPr>
        <w:t>When taken together with the interaction terms of number of vehicles with residential density of living</w:t>
      </w:r>
      <w:r w:rsidR="0002202E">
        <w:rPr>
          <w:sz w:val="24"/>
          <w:szCs w:val="24"/>
        </w:rPr>
        <w:t xml:space="preserve"> </w:t>
      </w:r>
      <w:r w:rsidR="00B656C9">
        <w:rPr>
          <w:sz w:val="24"/>
          <w:szCs w:val="24"/>
        </w:rPr>
        <w:t>(</w:t>
      </w:r>
      <w:r w:rsidR="0002202E">
        <w:rPr>
          <w:sz w:val="24"/>
          <w:szCs w:val="24"/>
        </w:rPr>
        <w:t>for the car</w:t>
      </w:r>
      <w:r w:rsidR="001F615B">
        <w:rPr>
          <w:sz w:val="24"/>
          <w:szCs w:val="24"/>
        </w:rPr>
        <w:t>-</w:t>
      </w:r>
      <w:r w:rsidR="0002202E">
        <w:rPr>
          <w:sz w:val="24"/>
          <w:szCs w:val="24"/>
        </w:rPr>
        <w:t>sharing service</w:t>
      </w:r>
      <w:r w:rsidR="00B656C9">
        <w:rPr>
          <w:sz w:val="24"/>
          <w:szCs w:val="24"/>
        </w:rPr>
        <w:t>)</w:t>
      </w:r>
      <w:r w:rsidR="00475000">
        <w:rPr>
          <w:sz w:val="24"/>
          <w:szCs w:val="24"/>
        </w:rPr>
        <w:t>, the implication is that the negative effect of vehicle ownership on car</w:t>
      </w:r>
      <w:r w:rsidR="001F615B">
        <w:rPr>
          <w:sz w:val="24"/>
          <w:szCs w:val="24"/>
        </w:rPr>
        <w:t>-</w:t>
      </w:r>
      <w:r w:rsidR="00475000">
        <w:rPr>
          <w:sz w:val="24"/>
          <w:szCs w:val="24"/>
        </w:rPr>
        <w:t>sharing is less pronounced in dense areas (note that the coefficient on one vehicle is -1.29</w:t>
      </w:r>
      <w:r w:rsidR="001F615B">
        <w:rPr>
          <w:sz w:val="24"/>
          <w:szCs w:val="24"/>
        </w:rPr>
        <w:t>2</w:t>
      </w:r>
      <w:r w:rsidR="00475000">
        <w:rPr>
          <w:sz w:val="24"/>
          <w:szCs w:val="24"/>
        </w:rPr>
        <w:t>+0.300</w:t>
      </w:r>
      <w:r w:rsidR="00B656C9">
        <w:rPr>
          <w:sz w:val="24"/>
          <w:szCs w:val="24"/>
        </w:rPr>
        <w:t>=</w:t>
      </w:r>
      <w:r w:rsidR="00475000">
        <w:rPr>
          <w:sz w:val="24"/>
          <w:szCs w:val="24"/>
        </w:rPr>
        <w:t>-0.99</w:t>
      </w:r>
      <w:r w:rsidR="001F615B">
        <w:rPr>
          <w:sz w:val="24"/>
          <w:szCs w:val="24"/>
        </w:rPr>
        <w:t>2</w:t>
      </w:r>
      <w:r w:rsidR="00475000">
        <w:rPr>
          <w:sz w:val="24"/>
          <w:szCs w:val="24"/>
        </w:rPr>
        <w:t xml:space="preserve"> in dense areas relative to -1.29</w:t>
      </w:r>
      <w:r w:rsidR="001F615B">
        <w:rPr>
          <w:sz w:val="24"/>
          <w:szCs w:val="24"/>
        </w:rPr>
        <w:t>2</w:t>
      </w:r>
      <w:r w:rsidR="00475000">
        <w:rPr>
          <w:sz w:val="24"/>
          <w:szCs w:val="24"/>
        </w:rPr>
        <w:t xml:space="preserve"> in non-dense areas, and on two vehicles is -2.042+0.754=-1.288 in dense areas relative to -2.042 in non-dense areas). Another perspective on this is that individuals from one vehicle and two vehicle households living in high density areas</w:t>
      </w:r>
      <w:r w:rsidR="00137A07">
        <w:rPr>
          <w:sz w:val="24"/>
          <w:szCs w:val="24"/>
        </w:rPr>
        <w:t xml:space="preserve"> </w:t>
      </w:r>
      <w:r w:rsidR="0002202E">
        <w:rPr>
          <w:sz w:val="24"/>
          <w:szCs w:val="24"/>
        </w:rPr>
        <w:t xml:space="preserve">have a higher </w:t>
      </w:r>
      <w:r w:rsidR="00475000">
        <w:rPr>
          <w:sz w:val="24"/>
          <w:szCs w:val="24"/>
        </w:rPr>
        <w:t>car</w:t>
      </w:r>
      <w:r w:rsidR="001F615B">
        <w:rPr>
          <w:sz w:val="24"/>
          <w:szCs w:val="24"/>
        </w:rPr>
        <w:t>-</w:t>
      </w:r>
      <w:r w:rsidR="00475000">
        <w:rPr>
          <w:sz w:val="24"/>
          <w:szCs w:val="24"/>
        </w:rPr>
        <w:t>sharing propensity than their peers from one vehicle and two vehicle households living in relatively low density area</w:t>
      </w:r>
      <w:r w:rsidR="001F615B">
        <w:rPr>
          <w:sz w:val="24"/>
          <w:szCs w:val="24"/>
        </w:rPr>
        <w:t>s</w:t>
      </w:r>
      <w:r w:rsidR="00475000">
        <w:rPr>
          <w:sz w:val="24"/>
          <w:szCs w:val="24"/>
        </w:rPr>
        <w:t xml:space="preserve">. </w:t>
      </w:r>
      <w:r w:rsidR="0002202E">
        <w:rPr>
          <w:sz w:val="24"/>
          <w:szCs w:val="24"/>
        </w:rPr>
        <w:t xml:space="preserve">However, as one would expect, there is no difference between individuals in low density and high density neighborhoods in their </w:t>
      </w:r>
      <w:r w:rsidR="00FB39D8">
        <w:rPr>
          <w:sz w:val="24"/>
          <w:szCs w:val="24"/>
        </w:rPr>
        <w:t>car-sharing</w:t>
      </w:r>
      <w:r w:rsidR="0002202E">
        <w:rPr>
          <w:sz w:val="24"/>
          <w:szCs w:val="24"/>
        </w:rPr>
        <w:t xml:space="preserve"> propensity if they do not own any vehicles. Overall,</w:t>
      </w:r>
      <w:r w:rsidR="00DD096B">
        <w:rPr>
          <w:sz w:val="24"/>
          <w:szCs w:val="24"/>
        </w:rPr>
        <w:t xml:space="preserve"> households </w:t>
      </w:r>
      <w:r w:rsidR="0002202E">
        <w:rPr>
          <w:sz w:val="24"/>
          <w:szCs w:val="24"/>
        </w:rPr>
        <w:t xml:space="preserve">who own vehicles </w:t>
      </w:r>
      <w:r w:rsidR="00DD096B">
        <w:rPr>
          <w:sz w:val="24"/>
          <w:szCs w:val="24"/>
        </w:rPr>
        <w:t xml:space="preserve">in </w:t>
      </w:r>
      <w:r w:rsidR="00DD096B">
        <w:rPr>
          <w:i/>
          <w:sz w:val="24"/>
          <w:szCs w:val="24"/>
        </w:rPr>
        <w:t>dense</w:t>
      </w:r>
      <w:r w:rsidR="00DD096B">
        <w:rPr>
          <w:sz w:val="24"/>
          <w:szCs w:val="24"/>
        </w:rPr>
        <w:t xml:space="preserve"> residential areas </w:t>
      </w:r>
      <w:r w:rsidR="009E44FB">
        <w:rPr>
          <w:sz w:val="24"/>
          <w:szCs w:val="24"/>
        </w:rPr>
        <w:t>have higher propensities</w:t>
      </w:r>
      <w:r w:rsidR="00DD096B">
        <w:rPr>
          <w:sz w:val="24"/>
          <w:szCs w:val="24"/>
        </w:rPr>
        <w:t xml:space="preserve"> </w:t>
      </w:r>
      <w:r w:rsidR="009E44FB">
        <w:rPr>
          <w:sz w:val="24"/>
          <w:szCs w:val="24"/>
        </w:rPr>
        <w:t xml:space="preserve">for </w:t>
      </w:r>
      <w:r w:rsidR="00455C53">
        <w:rPr>
          <w:sz w:val="24"/>
          <w:szCs w:val="24"/>
        </w:rPr>
        <w:t>ride-sourcing</w:t>
      </w:r>
      <w:r w:rsidR="00B06119">
        <w:rPr>
          <w:sz w:val="24"/>
          <w:szCs w:val="24"/>
        </w:rPr>
        <w:t xml:space="preserve"> and </w:t>
      </w:r>
      <w:r w:rsidR="00DD096B">
        <w:rPr>
          <w:sz w:val="24"/>
          <w:szCs w:val="24"/>
        </w:rPr>
        <w:t xml:space="preserve">car-sharing services </w:t>
      </w:r>
      <w:r w:rsidR="00B06119">
        <w:rPr>
          <w:sz w:val="24"/>
          <w:szCs w:val="24"/>
        </w:rPr>
        <w:t xml:space="preserve">relative to their peers in less </w:t>
      </w:r>
      <w:r w:rsidR="00B656C9">
        <w:rPr>
          <w:sz w:val="24"/>
          <w:szCs w:val="24"/>
        </w:rPr>
        <w:t>d</w:t>
      </w:r>
      <w:r w:rsidR="00B06119">
        <w:rPr>
          <w:sz w:val="24"/>
          <w:szCs w:val="24"/>
        </w:rPr>
        <w:t xml:space="preserve">ense residential areas. </w:t>
      </w:r>
      <w:r w:rsidR="00B90AA8">
        <w:rPr>
          <w:sz w:val="24"/>
          <w:szCs w:val="24"/>
        </w:rPr>
        <w:t>Thus density of development and access to destinations appear to play a role in shaping usage of these services.</w:t>
      </w:r>
      <w:r w:rsidR="00137A07">
        <w:rPr>
          <w:sz w:val="24"/>
          <w:szCs w:val="24"/>
        </w:rPr>
        <w:t xml:space="preserve"> </w:t>
      </w:r>
      <w:r w:rsidR="00B90AA8">
        <w:rPr>
          <w:sz w:val="24"/>
          <w:szCs w:val="24"/>
        </w:rPr>
        <w:t xml:space="preserve">Dense areas may </w:t>
      </w:r>
      <w:r w:rsidR="00B656C9">
        <w:rPr>
          <w:sz w:val="24"/>
          <w:szCs w:val="24"/>
        </w:rPr>
        <w:t xml:space="preserve">also </w:t>
      </w:r>
      <w:r w:rsidR="00B90AA8">
        <w:rPr>
          <w:sz w:val="24"/>
          <w:szCs w:val="24"/>
        </w:rPr>
        <w:t xml:space="preserve">have higher parking costs that motivate individuals to use </w:t>
      </w:r>
      <w:r w:rsidR="00455C53">
        <w:rPr>
          <w:sz w:val="24"/>
          <w:szCs w:val="24"/>
        </w:rPr>
        <w:t>ride-sourcing</w:t>
      </w:r>
      <w:r w:rsidR="00B06119">
        <w:rPr>
          <w:sz w:val="24"/>
          <w:szCs w:val="24"/>
        </w:rPr>
        <w:t xml:space="preserve"> and </w:t>
      </w:r>
      <w:r w:rsidR="00B90AA8">
        <w:rPr>
          <w:sz w:val="24"/>
          <w:szCs w:val="24"/>
        </w:rPr>
        <w:t>car-sharing services.</w:t>
      </w:r>
      <w:r w:rsidR="00137A07">
        <w:rPr>
          <w:sz w:val="24"/>
          <w:szCs w:val="24"/>
        </w:rPr>
        <w:t xml:space="preserve"> </w:t>
      </w:r>
    </w:p>
    <w:p w14:paraId="405F1221" w14:textId="6167137D" w:rsidR="00CC69C4" w:rsidRDefault="004B2079" w:rsidP="002370C1">
      <w:pPr>
        <w:spacing w:after="0" w:line="240" w:lineRule="auto"/>
        <w:ind w:firstLine="720"/>
        <w:rPr>
          <w:sz w:val="24"/>
          <w:szCs w:val="24"/>
        </w:rPr>
      </w:pPr>
      <w:r>
        <w:rPr>
          <w:sz w:val="24"/>
          <w:szCs w:val="24"/>
        </w:rPr>
        <w:t>The model shows an acceptable fit, as indicated by the difference between the log-likelihood of the null model (</w:t>
      </w:r>
      <w:r w:rsidR="000479FF">
        <w:rPr>
          <w:sz w:val="24"/>
          <w:szCs w:val="24"/>
        </w:rPr>
        <w:t>i.e., the</w:t>
      </w:r>
      <w:r>
        <w:rPr>
          <w:sz w:val="24"/>
          <w:szCs w:val="24"/>
        </w:rPr>
        <w:t xml:space="preserve"> model with only the thresholds in each of the ordered probit equations and an assumption that the error correlation is zero) and the log-likelihood of the full </w:t>
      </w:r>
      <w:r>
        <w:rPr>
          <w:sz w:val="24"/>
          <w:szCs w:val="24"/>
        </w:rPr>
        <w:lastRenderedPageBreak/>
        <w:t>model.</w:t>
      </w:r>
      <w:r w:rsidR="00137A07">
        <w:rPr>
          <w:sz w:val="24"/>
          <w:szCs w:val="24"/>
        </w:rPr>
        <w:t xml:space="preserve"> </w:t>
      </w:r>
      <w:r>
        <w:rPr>
          <w:sz w:val="24"/>
          <w:szCs w:val="24"/>
        </w:rPr>
        <w:t>Overall, it can be seen that car-sharing and ride-sourcing service users tend to be young, urban residents who are rich and well-educated.</w:t>
      </w:r>
      <w:r w:rsidR="00137A07">
        <w:rPr>
          <w:sz w:val="24"/>
          <w:szCs w:val="24"/>
        </w:rPr>
        <w:t xml:space="preserve"> </w:t>
      </w:r>
      <w:r>
        <w:rPr>
          <w:sz w:val="24"/>
          <w:szCs w:val="24"/>
        </w:rPr>
        <w:t>Although these findings have been documented in prior studies (</w:t>
      </w:r>
      <w:r w:rsidR="007770BC">
        <w:rPr>
          <w:sz w:val="24"/>
          <w:szCs w:val="24"/>
        </w:rPr>
        <w:t>Smith, 2016</w:t>
      </w:r>
      <w:r>
        <w:rPr>
          <w:sz w:val="24"/>
          <w:szCs w:val="24"/>
        </w:rPr>
        <w:t>), this is the first study that actually quantifies the effects of different variables (and their interactions) on the propensity to use ride-sourcing and car-sharing services. The study offers a mode</w:t>
      </w:r>
      <w:r w:rsidR="00FF45D3">
        <w:rPr>
          <w:sz w:val="24"/>
          <w:szCs w:val="24"/>
        </w:rPr>
        <w:t xml:space="preserve">l that may be integrated within </w:t>
      </w:r>
      <w:r>
        <w:rPr>
          <w:sz w:val="24"/>
          <w:szCs w:val="24"/>
        </w:rPr>
        <w:t xml:space="preserve">overall travel forecasting model systems </w:t>
      </w:r>
      <w:r w:rsidR="00FF45D3">
        <w:rPr>
          <w:sz w:val="24"/>
          <w:szCs w:val="24"/>
        </w:rPr>
        <w:t xml:space="preserve">with a view to better predict the adoption, use, and impacts of such services in the future. </w:t>
      </w:r>
    </w:p>
    <w:p w14:paraId="1A474B31" w14:textId="77777777" w:rsidR="007770BC" w:rsidRDefault="007770BC" w:rsidP="0014546E">
      <w:pPr>
        <w:spacing w:after="0" w:line="240" w:lineRule="auto"/>
        <w:rPr>
          <w:sz w:val="24"/>
          <w:szCs w:val="24"/>
        </w:rPr>
      </w:pPr>
    </w:p>
    <w:p w14:paraId="3C1C4A0D" w14:textId="77777777" w:rsidR="00CC69C4" w:rsidRPr="00B60504" w:rsidRDefault="00CC69C4" w:rsidP="00B60504">
      <w:pPr>
        <w:pStyle w:val="ListParagraph"/>
        <w:numPr>
          <w:ilvl w:val="0"/>
          <w:numId w:val="28"/>
        </w:numPr>
        <w:spacing w:after="0" w:line="240" w:lineRule="auto"/>
        <w:rPr>
          <w:b/>
          <w:sz w:val="24"/>
          <w:szCs w:val="24"/>
        </w:rPr>
      </w:pPr>
      <w:r w:rsidRPr="00B60504">
        <w:rPr>
          <w:b/>
          <w:sz w:val="24"/>
          <w:szCs w:val="24"/>
        </w:rPr>
        <w:t>COMPUTATION OF ELASTICITIES</w:t>
      </w:r>
    </w:p>
    <w:p w14:paraId="2451B7DB" w14:textId="62695637" w:rsidR="00B60504" w:rsidRDefault="00B60504" w:rsidP="00B60504">
      <w:pPr>
        <w:spacing w:after="0" w:line="240" w:lineRule="auto"/>
        <w:rPr>
          <w:sz w:val="24"/>
          <w:szCs w:val="24"/>
        </w:rPr>
      </w:pPr>
      <w:r w:rsidRPr="00B60504">
        <w:rPr>
          <w:sz w:val="24"/>
          <w:szCs w:val="24"/>
        </w:rPr>
        <w:t xml:space="preserve">The parameters on the exogenous variables in Table </w:t>
      </w:r>
      <w:r>
        <w:rPr>
          <w:sz w:val="24"/>
          <w:szCs w:val="24"/>
        </w:rPr>
        <w:t>2</w:t>
      </w:r>
      <w:r w:rsidRPr="00B60504">
        <w:rPr>
          <w:sz w:val="24"/>
          <w:szCs w:val="24"/>
        </w:rPr>
        <w:t xml:space="preserve"> do not directly provide a sense of the absolute magnitude of the effects of variables. </w:t>
      </w:r>
      <w:r w:rsidR="00B06119">
        <w:rPr>
          <w:sz w:val="24"/>
          <w:szCs w:val="24"/>
        </w:rPr>
        <w:t>One can obtain the elasticity effects of each variable on each of the 25 bivariate combination levels of</w:t>
      </w:r>
      <w:r w:rsidR="00455C53">
        <w:rPr>
          <w:sz w:val="24"/>
          <w:szCs w:val="24"/>
        </w:rPr>
        <w:t xml:space="preserve"> ride-sourcing</w:t>
      </w:r>
      <w:r w:rsidR="00B06119">
        <w:rPr>
          <w:sz w:val="24"/>
          <w:szCs w:val="24"/>
        </w:rPr>
        <w:t xml:space="preserve"> and </w:t>
      </w:r>
      <w:r w:rsidR="00FB39D8">
        <w:rPr>
          <w:sz w:val="24"/>
          <w:szCs w:val="24"/>
        </w:rPr>
        <w:t>car-sharing</w:t>
      </w:r>
      <w:r w:rsidR="00B06119">
        <w:rPr>
          <w:sz w:val="24"/>
          <w:szCs w:val="24"/>
        </w:rPr>
        <w:t xml:space="preserve"> to capture the correlations between the levels of </w:t>
      </w:r>
      <w:r w:rsidR="00455C53">
        <w:rPr>
          <w:sz w:val="24"/>
          <w:szCs w:val="24"/>
        </w:rPr>
        <w:t>ride-sourcing</w:t>
      </w:r>
      <w:r w:rsidR="00B06119">
        <w:rPr>
          <w:sz w:val="24"/>
          <w:szCs w:val="24"/>
        </w:rPr>
        <w:t xml:space="preserve"> and </w:t>
      </w:r>
      <w:r w:rsidR="00FB39D8">
        <w:rPr>
          <w:sz w:val="24"/>
          <w:szCs w:val="24"/>
        </w:rPr>
        <w:t>car-sharing</w:t>
      </w:r>
      <w:r w:rsidR="00B06119">
        <w:rPr>
          <w:sz w:val="24"/>
          <w:szCs w:val="24"/>
        </w:rPr>
        <w:t xml:space="preserve">. But, for presentation ease, in this paper, only the </w:t>
      </w:r>
      <w:r w:rsidR="00B656C9">
        <w:rPr>
          <w:sz w:val="24"/>
          <w:szCs w:val="24"/>
        </w:rPr>
        <w:t xml:space="preserve">separate </w:t>
      </w:r>
      <w:r w:rsidR="00B06119">
        <w:rPr>
          <w:sz w:val="24"/>
          <w:szCs w:val="24"/>
        </w:rPr>
        <w:t>effects of variables</w:t>
      </w:r>
      <w:r w:rsidR="001D272F">
        <w:rPr>
          <w:sz w:val="24"/>
          <w:szCs w:val="24"/>
        </w:rPr>
        <w:t xml:space="preserve"> </w:t>
      </w:r>
      <w:r w:rsidR="00B06119">
        <w:rPr>
          <w:sz w:val="24"/>
          <w:szCs w:val="24"/>
        </w:rPr>
        <w:t>on the univariate marginal levels of</w:t>
      </w:r>
      <w:r w:rsidR="00455C53">
        <w:rPr>
          <w:sz w:val="24"/>
          <w:szCs w:val="24"/>
        </w:rPr>
        <w:t xml:space="preserve"> ride-sourcing</w:t>
      </w:r>
      <w:r w:rsidR="00B06119">
        <w:rPr>
          <w:sz w:val="24"/>
          <w:szCs w:val="24"/>
        </w:rPr>
        <w:t xml:space="preserve"> and </w:t>
      </w:r>
      <w:r w:rsidR="00FB39D8">
        <w:rPr>
          <w:sz w:val="24"/>
          <w:szCs w:val="24"/>
        </w:rPr>
        <w:t>car-sharing</w:t>
      </w:r>
      <w:r w:rsidR="00B656C9">
        <w:rPr>
          <w:sz w:val="24"/>
          <w:szCs w:val="24"/>
        </w:rPr>
        <w:t xml:space="preserve"> are considered</w:t>
      </w:r>
      <w:r w:rsidR="00B06119">
        <w:rPr>
          <w:sz w:val="24"/>
          <w:szCs w:val="24"/>
        </w:rPr>
        <w:t xml:space="preserve">. Further, to </w:t>
      </w:r>
      <w:r w:rsidR="00B656C9">
        <w:rPr>
          <w:sz w:val="24"/>
          <w:szCs w:val="24"/>
        </w:rPr>
        <w:t>facilitate an understanding of the</w:t>
      </w:r>
      <w:r w:rsidR="00B06119">
        <w:rPr>
          <w:sz w:val="24"/>
          <w:szCs w:val="24"/>
        </w:rPr>
        <w:t xml:space="preserve"> </w:t>
      </w:r>
      <w:r w:rsidRPr="00B60504">
        <w:rPr>
          <w:sz w:val="24"/>
          <w:szCs w:val="24"/>
        </w:rPr>
        <w:t>order-of-magnitude effects</w:t>
      </w:r>
      <w:r w:rsidR="00B06119">
        <w:rPr>
          <w:sz w:val="24"/>
          <w:szCs w:val="24"/>
        </w:rPr>
        <w:t xml:space="preserve"> of variables</w:t>
      </w:r>
      <w:r w:rsidRPr="00B60504">
        <w:rPr>
          <w:sz w:val="24"/>
          <w:szCs w:val="24"/>
        </w:rPr>
        <w:t xml:space="preserve">, cardinal values </w:t>
      </w:r>
      <w:r w:rsidR="00E303A7">
        <w:rPr>
          <w:sz w:val="24"/>
          <w:szCs w:val="24"/>
        </w:rPr>
        <w:t xml:space="preserve">are assigned </w:t>
      </w:r>
      <w:r w:rsidRPr="00B60504">
        <w:rPr>
          <w:sz w:val="24"/>
          <w:szCs w:val="24"/>
        </w:rPr>
        <w:t>to each of the ordinal levels</w:t>
      </w:r>
      <w:r w:rsidR="00E303A7">
        <w:rPr>
          <w:sz w:val="24"/>
          <w:szCs w:val="24"/>
        </w:rPr>
        <w:t xml:space="preserve"> of ride-sourcing and car-sharing</w:t>
      </w:r>
      <w:r w:rsidR="00B06119">
        <w:rPr>
          <w:sz w:val="24"/>
          <w:szCs w:val="24"/>
        </w:rPr>
        <w:t xml:space="preserve">. </w:t>
      </w:r>
      <w:r w:rsidR="001D272F">
        <w:rPr>
          <w:sz w:val="24"/>
          <w:szCs w:val="24"/>
        </w:rPr>
        <w:t>Next</w:t>
      </w:r>
      <w:r w:rsidR="00B06119">
        <w:rPr>
          <w:sz w:val="24"/>
          <w:szCs w:val="24"/>
        </w:rPr>
        <w:t xml:space="preserve">, </w:t>
      </w:r>
      <w:r w:rsidRPr="00B60504">
        <w:rPr>
          <w:sz w:val="24"/>
          <w:szCs w:val="24"/>
        </w:rPr>
        <w:t>“pseudo-elasticity” effects of exogenous variables on the expected total number of instances per month of each of ride</w:t>
      </w:r>
      <w:r w:rsidR="00E303A7">
        <w:rPr>
          <w:sz w:val="24"/>
          <w:szCs w:val="24"/>
        </w:rPr>
        <w:t>-</w:t>
      </w:r>
      <w:r w:rsidRPr="00B60504">
        <w:rPr>
          <w:sz w:val="24"/>
          <w:szCs w:val="24"/>
        </w:rPr>
        <w:t>sourcing and car</w:t>
      </w:r>
      <w:r w:rsidR="00E303A7">
        <w:rPr>
          <w:sz w:val="24"/>
          <w:szCs w:val="24"/>
        </w:rPr>
        <w:t>-</w:t>
      </w:r>
      <w:r w:rsidRPr="00B60504">
        <w:rPr>
          <w:sz w:val="24"/>
          <w:szCs w:val="24"/>
        </w:rPr>
        <w:t>sharing use</w:t>
      </w:r>
      <w:r w:rsidR="001D272F">
        <w:rPr>
          <w:sz w:val="24"/>
          <w:szCs w:val="24"/>
        </w:rPr>
        <w:t xml:space="preserve"> are computed</w:t>
      </w:r>
      <w:r w:rsidR="00B06119">
        <w:rPr>
          <w:sz w:val="24"/>
          <w:szCs w:val="24"/>
        </w:rPr>
        <w:t>.</w:t>
      </w:r>
      <w:r w:rsidRPr="00B60504">
        <w:rPr>
          <w:sz w:val="24"/>
          <w:szCs w:val="24"/>
        </w:rPr>
        <w:t xml:space="preserve"> For the</w:t>
      </w:r>
      <w:r w:rsidR="001D272F">
        <w:rPr>
          <w:sz w:val="24"/>
          <w:szCs w:val="24"/>
        </w:rPr>
        <w:t>se</w:t>
      </w:r>
      <w:r w:rsidRPr="00B60504">
        <w:rPr>
          <w:sz w:val="24"/>
          <w:szCs w:val="24"/>
        </w:rPr>
        <w:t xml:space="preserve"> computations, </w:t>
      </w:r>
      <w:r w:rsidR="003E317D">
        <w:rPr>
          <w:sz w:val="24"/>
          <w:szCs w:val="24"/>
        </w:rPr>
        <w:t xml:space="preserve">it is </w:t>
      </w:r>
      <w:r w:rsidRPr="00B60504">
        <w:rPr>
          <w:sz w:val="24"/>
          <w:szCs w:val="24"/>
        </w:rPr>
        <w:t>assume</w:t>
      </w:r>
      <w:r w:rsidR="003E317D">
        <w:rPr>
          <w:sz w:val="24"/>
          <w:szCs w:val="24"/>
        </w:rPr>
        <w:t>d</w:t>
      </w:r>
      <w:r w:rsidRPr="00B60504">
        <w:rPr>
          <w:sz w:val="24"/>
          <w:szCs w:val="24"/>
        </w:rPr>
        <w:t xml:space="preserve"> that an individual uses these services no more than once a day. The cardinal value assignments for the ordinal frequency levels in the model are as follows: (1) I never do this = 0</w:t>
      </w:r>
      <w:r w:rsidR="005C79E2">
        <w:rPr>
          <w:sz w:val="24"/>
          <w:szCs w:val="24"/>
        </w:rPr>
        <w:t xml:space="preserve"> </w:t>
      </w:r>
      <w:r w:rsidR="005C79E2" w:rsidRPr="00B60504">
        <w:rPr>
          <w:sz w:val="24"/>
          <w:szCs w:val="24"/>
        </w:rPr>
        <w:t>instances per month</w:t>
      </w:r>
      <w:r w:rsidRPr="00B60504">
        <w:rPr>
          <w:sz w:val="24"/>
          <w:szCs w:val="24"/>
        </w:rPr>
        <w:t>, (2) I do this, but not in the past 30 days = 0.333 instances per month, (3) I did this 1-3 times in the past 30 days</w:t>
      </w:r>
      <w:r w:rsidR="003E317D">
        <w:rPr>
          <w:sz w:val="24"/>
          <w:szCs w:val="24"/>
        </w:rPr>
        <w:t xml:space="preserve"> </w:t>
      </w:r>
      <w:r w:rsidRPr="00B60504">
        <w:rPr>
          <w:sz w:val="24"/>
          <w:szCs w:val="24"/>
        </w:rPr>
        <w:t>= 2 instances per month, (4) I did this one day per week = 4 instances per month, (5) I did this two or more days per week (say 4 instances per week)</w:t>
      </w:r>
      <w:r w:rsidR="003E317D">
        <w:rPr>
          <w:sz w:val="24"/>
          <w:szCs w:val="24"/>
        </w:rPr>
        <w:t xml:space="preserve"> </w:t>
      </w:r>
      <w:r w:rsidRPr="00B60504">
        <w:rPr>
          <w:sz w:val="24"/>
          <w:szCs w:val="24"/>
        </w:rPr>
        <w:t>=</w:t>
      </w:r>
      <w:r w:rsidR="003E317D">
        <w:rPr>
          <w:sz w:val="24"/>
          <w:szCs w:val="24"/>
        </w:rPr>
        <w:t xml:space="preserve"> </w:t>
      </w:r>
      <w:r w:rsidRPr="00B60504">
        <w:rPr>
          <w:sz w:val="24"/>
          <w:szCs w:val="24"/>
        </w:rPr>
        <w:t>16 instances per month.</w:t>
      </w:r>
      <w:r w:rsidR="00137A07">
        <w:rPr>
          <w:sz w:val="24"/>
          <w:szCs w:val="24"/>
        </w:rPr>
        <w:t xml:space="preserve"> </w:t>
      </w:r>
      <w:r w:rsidRPr="00B60504">
        <w:rPr>
          <w:sz w:val="24"/>
          <w:szCs w:val="24"/>
        </w:rPr>
        <w:t xml:space="preserve">With these assignments, and using the notation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m</m:t>
            </m:r>
          </m:sub>
        </m:sSub>
      </m:oMath>
      <w:r w:rsidRPr="00B60504">
        <w:rPr>
          <w:sz w:val="24"/>
          <w:szCs w:val="24"/>
        </w:rPr>
        <w:t xml:space="preserve"> for the cardinal value assignment corresponding to ride</w:t>
      </w:r>
      <w:r w:rsidR="003E317D">
        <w:rPr>
          <w:sz w:val="24"/>
          <w:szCs w:val="24"/>
        </w:rPr>
        <w:t>-</w:t>
      </w:r>
      <w:r w:rsidRPr="00B60504">
        <w:rPr>
          <w:sz w:val="24"/>
          <w:szCs w:val="24"/>
        </w:rPr>
        <w:t xml:space="preserve">sourcing level </w:t>
      </w:r>
      <w:r w:rsidRPr="00B60504">
        <w:rPr>
          <w:i/>
          <w:sz w:val="24"/>
          <w:szCs w:val="24"/>
        </w:rPr>
        <w:t>m</w:t>
      </w:r>
      <w:r w:rsidRPr="00FE065C">
        <w:rPr>
          <w:sz w:val="24"/>
          <w:szCs w:val="24"/>
        </w:rPr>
        <w:t>,</w:t>
      </w:r>
      <w:r w:rsidRPr="00B60504">
        <w:rPr>
          <w:sz w:val="24"/>
          <w:szCs w:val="24"/>
        </w:rPr>
        <w:t xml:space="preserve"> the marginal expected value of the frequency of ride</w:t>
      </w:r>
      <w:r w:rsidR="003E317D">
        <w:rPr>
          <w:sz w:val="24"/>
          <w:szCs w:val="24"/>
        </w:rPr>
        <w:t>-</w:t>
      </w:r>
      <w:r w:rsidRPr="00B60504">
        <w:rPr>
          <w:sz w:val="24"/>
          <w:szCs w:val="24"/>
        </w:rPr>
        <w:t xml:space="preserve">sourcing use per month for individual </w:t>
      </w:r>
      <w:r w:rsidRPr="00B60504">
        <w:rPr>
          <w:i/>
          <w:sz w:val="24"/>
          <w:szCs w:val="24"/>
        </w:rPr>
        <w:t xml:space="preserve">q </w:t>
      </w:r>
      <m:oMath>
        <m:d>
          <m:dPr>
            <m:ctrlPr>
              <w:rPr>
                <w:rFonts w:ascii="Cambria Math" w:hAnsi="Cambria Math"/>
                <w:i/>
                <w:sz w:val="24"/>
                <w:szCs w:val="24"/>
              </w:rPr>
            </m:ctrlPr>
          </m:dPr>
          <m:e>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f</m:t>
                    </m:r>
                  </m:e>
                </m:acc>
              </m:e>
              <m:sub>
                <m:r>
                  <w:rPr>
                    <w:rFonts w:ascii="Cambria Math" w:hAnsi="Cambria Math"/>
                    <w:sz w:val="24"/>
                    <w:szCs w:val="24"/>
                  </w:rPr>
                  <m:t>q</m:t>
                </m:r>
              </m:sub>
            </m:sSub>
          </m:e>
        </m:d>
      </m:oMath>
      <w:r w:rsidR="00A07070">
        <w:rPr>
          <w:rFonts w:eastAsiaTheme="minorEastAsia"/>
          <w:i/>
          <w:sz w:val="24"/>
          <w:szCs w:val="24"/>
        </w:rPr>
        <w:t xml:space="preserve"> </w:t>
      </w:r>
      <w:r w:rsidRPr="00B60504">
        <w:rPr>
          <w:sz w:val="24"/>
          <w:szCs w:val="24"/>
        </w:rPr>
        <w:t>is: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616"/>
      </w:tblGrid>
      <w:tr w:rsidR="00A07070" w:rsidRPr="00A44998" w14:paraId="15CCFDA2" w14:textId="77777777" w:rsidTr="00CA2664">
        <w:trPr>
          <w:trHeight w:val="1152"/>
        </w:trPr>
        <w:tc>
          <w:tcPr>
            <w:tcW w:w="9018" w:type="dxa"/>
            <w:vAlign w:val="center"/>
          </w:tcPr>
          <w:p w14:paraId="6E070BF2" w14:textId="77777777" w:rsidR="00A07070" w:rsidRPr="00A44998" w:rsidRDefault="00A07070" w:rsidP="00D832C5">
            <w:pPr>
              <w:jc w:val="center"/>
              <w:rPr>
                <w:sz w:val="24"/>
                <w:szCs w:val="24"/>
              </w:rPr>
            </w:pPr>
            <m:oMathPara>
              <m:oMath>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f</m:t>
                            </m:r>
                          </m:e>
                        </m:acc>
                      </m:e>
                      <m:sub>
                        <m:r>
                          <w:rPr>
                            <w:rFonts w:ascii="Cambria Math" w:hAnsi="Cambria Math"/>
                            <w:sz w:val="24"/>
                            <w:szCs w:val="24"/>
                          </w:rPr>
                          <m:t>q</m:t>
                        </m:r>
                      </m:sub>
                    </m:sSub>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m=1</m:t>
                    </m:r>
                  </m:sub>
                  <m:sup>
                    <m:r>
                      <w:rPr>
                        <w:rFonts w:ascii="Cambria Math" w:hAnsi="Cambria Math"/>
                        <w:sz w:val="24"/>
                        <w:szCs w:val="24"/>
                      </w:rPr>
                      <m:t>5</m:t>
                    </m:r>
                  </m:sup>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m</m:t>
                        </m:r>
                      </m:sub>
                    </m:sSub>
                    <m:r>
                      <w:rPr>
                        <w:rFonts w:ascii="Cambria Math" w:hAnsi="Cambria Math"/>
                        <w:sz w:val="24"/>
                        <w:szCs w:val="24"/>
                      </w:rPr>
                      <m:t>×</m:t>
                    </m:r>
                    <m:r>
                      <m:rPr>
                        <m:sty m:val="p"/>
                      </m:rPr>
                      <w:rPr>
                        <w:rFonts w:ascii="Cambria Math" w:hAnsi="Cambria Math"/>
                        <w:sz w:val="24"/>
                        <w:szCs w:val="24"/>
                      </w:rPr>
                      <m:t>Pr⁡</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q</m:t>
                        </m:r>
                      </m:sub>
                    </m:sSub>
                    <m:r>
                      <w:rPr>
                        <w:rFonts w:ascii="Cambria Math" w:hAnsi="Cambria Math"/>
                        <w:sz w:val="24"/>
                        <w:szCs w:val="24"/>
                      </w:rPr>
                      <m:t>=m]</m:t>
                    </m:r>
                  </m:e>
                </m:nary>
              </m:oMath>
            </m:oMathPara>
          </w:p>
        </w:tc>
        <w:tc>
          <w:tcPr>
            <w:tcW w:w="616" w:type="dxa"/>
            <w:vAlign w:val="center"/>
          </w:tcPr>
          <w:p w14:paraId="1F623662" w14:textId="77777777" w:rsidR="00A07070" w:rsidRPr="00A44998" w:rsidRDefault="00A07070" w:rsidP="00A07070">
            <w:pPr>
              <w:jc w:val="center"/>
              <w:rPr>
                <w:sz w:val="24"/>
                <w:szCs w:val="24"/>
              </w:rPr>
            </w:pPr>
            <w:r w:rsidRPr="00A44998">
              <w:rPr>
                <w:sz w:val="24"/>
                <w:szCs w:val="24"/>
              </w:rPr>
              <w:t>(</w:t>
            </w:r>
            <w:r>
              <w:rPr>
                <w:sz w:val="24"/>
                <w:szCs w:val="24"/>
              </w:rPr>
              <w:t>4</w:t>
            </w:r>
            <w:r w:rsidRPr="00A44998">
              <w:rPr>
                <w:sz w:val="24"/>
                <w:szCs w:val="24"/>
              </w:rPr>
              <w:t>)</w:t>
            </w:r>
          </w:p>
        </w:tc>
      </w:tr>
    </w:tbl>
    <w:p w14:paraId="43BD68EC" w14:textId="77777777" w:rsidR="00B60504" w:rsidRDefault="00B60504" w:rsidP="0014546E">
      <w:pPr>
        <w:spacing w:after="0" w:line="240" w:lineRule="auto"/>
        <w:rPr>
          <w:sz w:val="24"/>
          <w:szCs w:val="24"/>
        </w:rPr>
      </w:pPr>
      <w:r w:rsidRPr="00B60504">
        <w:rPr>
          <w:sz w:val="24"/>
          <w:szCs w:val="24"/>
        </w:rPr>
        <w:t xml:space="preserve">Similarly, using the notation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n</m:t>
            </m:r>
          </m:sub>
        </m:sSub>
      </m:oMath>
      <w:r w:rsidRPr="00B60504">
        <w:rPr>
          <w:sz w:val="24"/>
          <w:szCs w:val="24"/>
        </w:rPr>
        <w:t xml:space="preserve"> for the cardinal value assignment corresponding to car</w:t>
      </w:r>
      <w:r w:rsidR="007F25B0">
        <w:rPr>
          <w:sz w:val="24"/>
          <w:szCs w:val="24"/>
        </w:rPr>
        <w:t>-</w:t>
      </w:r>
      <w:r w:rsidRPr="00B60504">
        <w:rPr>
          <w:sz w:val="24"/>
          <w:szCs w:val="24"/>
        </w:rPr>
        <w:t xml:space="preserve">sharing level </w:t>
      </w:r>
      <w:r w:rsidRPr="00B60504">
        <w:rPr>
          <w:i/>
          <w:sz w:val="24"/>
          <w:szCs w:val="24"/>
        </w:rPr>
        <w:t>n</w:t>
      </w:r>
      <w:r w:rsidRPr="00B60504">
        <w:rPr>
          <w:sz w:val="24"/>
          <w:szCs w:val="24"/>
        </w:rPr>
        <w:t>, the marginal expected value of the frequency of car</w:t>
      </w:r>
      <w:r w:rsidR="007F25B0">
        <w:rPr>
          <w:sz w:val="24"/>
          <w:szCs w:val="24"/>
        </w:rPr>
        <w:t>-</w:t>
      </w:r>
      <w:r w:rsidRPr="00B60504">
        <w:rPr>
          <w:sz w:val="24"/>
          <w:szCs w:val="24"/>
        </w:rPr>
        <w:t xml:space="preserve">sharing use per month for individual </w:t>
      </w:r>
      <w:r w:rsidRPr="00B60504">
        <w:rPr>
          <w:i/>
          <w:sz w:val="24"/>
          <w:szCs w:val="24"/>
        </w:rPr>
        <w:t xml:space="preserve">q </w:t>
      </w:r>
      <m:oMath>
        <m:d>
          <m:dPr>
            <m:ctrlPr>
              <w:rPr>
                <w:rFonts w:ascii="Cambria Math" w:hAnsi="Cambria Math"/>
                <w:i/>
                <w:sz w:val="24"/>
                <w:szCs w:val="24"/>
              </w:rPr>
            </m:ctrlPr>
          </m:dPr>
          <m:e>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g</m:t>
                    </m:r>
                  </m:e>
                </m:acc>
              </m:e>
              <m:sub>
                <m:r>
                  <w:rPr>
                    <w:rFonts w:ascii="Cambria Math" w:hAnsi="Cambria Math"/>
                    <w:sz w:val="24"/>
                    <w:szCs w:val="24"/>
                  </w:rPr>
                  <m:t>q</m:t>
                </m:r>
              </m:sub>
            </m:sSub>
          </m:e>
        </m:d>
        <m:r>
          <w:rPr>
            <w:rFonts w:ascii="Cambria Math" w:hAnsi="Cambria Math"/>
            <w:sz w:val="24"/>
            <w:szCs w:val="24"/>
          </w:rPr>
          <m:t xml:space="preserve"> </m:t>
        </m:r>
      </m:oMath>
      <w:r w:rsidRPr="00B60504">
        <w:rPr>
          <w:sz w:val="24"/>
          <w:szCs w:val="24"/>
        </w:rPr>
        <w:t>is: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616"/>
      </w:tblGrid>
      <w:tr w:rsidR="00A07070" w:rsidRPr="00A44998" w14:paraId="2EE634F4" w14:textId="77777777" w:rsidTr="00CA2664">
        <w:trPr>
          <w:trHeight w:val="1152"/>
        </w:trPr>
        <w:tc>
          <w:tcPr>
            <w:tcW w:w="9018" w:type="dxa"/>
            <w:vAlign w:val="center"/>
          </w:tcPr>
          <w:p w14:paraId="546F08B7" w14:textId="77777777" w:rsidR="00A07070" w:rsidRPr="00A44998" w:rsidRDefault="00A07070" w:rsidP="00D832C5">
            <w:pPr>
              <w:jc w:val="center"/>
              <w:rPr>
                <w:sz w:val="24"/>
                <w:szCs w:val="24"/>
              </w:rPr>
            </w:pPr>
            <m:oMathPara>
              <m:oMath>
                <m:r>
                  <w:rPr>
                    <w:rFonts w:ascii="Cambria Math" w:hAnsi="Cambria Math"/>
                    <w:sz w:val="24"/>
                    <w:szCs w:val="24"/>
                  </w:rPr>
                  <m:t>E</m:t>
                </m:r>
                <m:d>
                  <m:dPr>
                    <m:ctrlPr>
                      <w:rPr>
                        <w:rFonts w:ascii="Cambria Math" w:hAnsi="Cambria Math"/>
                        <w:i/>
                        <w:sz w:val="24"/>
                        <w:szCs w:val="24"/>
                      </w:rPr>
                    </m:ctrlPr>
                  </m:dPr>
                  <m:e>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g</m:t>
                            </m:r>
                          </m:e>
                        </m:acc>
                      </m:e>
                      <m:sub>
                        <m:r>
                          <w:rPr>
                            <w:rFonts w:ascii="Cambria Math" w:hAnsi="Cambria Math"/>
                            <w:sz w:val="24"/>
                            <w:szCs w:val="24"/>
                          </w:rPr>
                          <m:t>q</m:t>
                        </m:r>
                      </m:sub>
                    </m:sSub>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n=1</m:t>
                    </m:r>
                  </m:sub>
                  <m:sup>
                    <m:r>
                      <w:rPr>
                        <w:rFonts w:ascii="Cambria Math" w:hAnsi="Cambria Math"/>
                        <w:sz w:val="24"/>
                        <w:szCs w:val="24"/>
                      </w:rPr>
                      <m:t>5</m:t>
                    </m:r>
                  </m:sup>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n</m:t>
                        </m:r>
                      </m:sub>
                    </m:sSub>
                    <m:r>
                      <w:rPr>
                        <w:rFonts w:ascii="Cambria Math" w:hAnsi="Cambria Math"/>
                        <w:sz w:val="24"/>
                        <w:szCs w:val="24"/>
                      </w:rPr>
                      <m:t>×</m:t>
                    </m:r>
                    <m:r>
                      <m:rPr>
                        <m:sty m:val="p"/>
                      </m:rPr>
                      <w:rPr>
                        <w:rFonts w:ascii="Cambria Math" w:hAnsi="Cambria Math"/>
                        <w:sz w:val="24"/>
                        <w:szCs w:val="24"/>
                      </w:rPr>
                      <m:t>Pr⁡</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q</m:t>
                        </m:r>
                      </m:sub>
                    </m:sSub>
                    <m:r>
                      <w:rPr>
                        <w:rFonts w:ascii="Cambria Math" w:hAnsi="Cambria Math"/>
                        <w:sz w:val="24"/>
                        <w:szCs w:val="24"/>
                      </w:rPr>
                      <m:t>=n]</m:t>
                    </m:r>
                  </m:e>
                </m:nary>
              </m:oMath>
            </m:oMathPara>
          </w:p>
        </w:tc>
        <w:tc>
          <w:tcPr>
            <w:tcW w:w="616" w:type="dxa"/>
            <w:vAlign w:val="center"/>
          </w:tcPr>
          <w:p w14:paraId="42AE2C4C" w14:textId="77777777" w:rsidR="00A07070" w:rsidRPr="00A44998" w:rsidRDefault="00A07070" w:rsidP="00A07070">
            <w:pPr>
              <w:jc w:val="center"/>
              <w:rPr>
                <w:sz w:val="24"/>
                <w:szCs w:val="24"/>
              </w:rPr>
            </w:pPr>
            <w:r w:rsidRPr="00A44998">
              <w:rPr>
                <w:sz w:val="24"/>
                <w:szCs w:val="24"/>
              </w:rPr>
              <w:t>(</w:t>
            </w:r>
            <w:r>
              <w:rPr>
                <w:sz w:val="24"/>
                <w:szCs w:val="24"/>
              </w:rPr>
              <w:t>5</w:t>
            </w:r>
            <w:r w:rsidRPr="00A44998">
              <w:rPr>
                <w:sz w:val="24"/>
                <w:szCs w:val="24"/>
              </w:rPr>
              <w:t>)</w:t>
            </w:r>
          </w:p>
        </w:tc>
      </w:tr>
    </w:tbl>
    <w:p w14:paraId="7A43F98A" w14:textId="41065EDC" w:rsidR="00D832C5" w:rsidRDefault="00B656C9" w:rsidP="000479FF">
      <w:pPr>
        <w:spacing w:after="0" w:line="240" w:lineRule="auto"/>
        <w:rPr>
          <w:sz w:val="24"/>
          <w:szCs w:val="24"/>
        </w:rPr>
      </w:pPr>
      <w:r>
        <w:rPr>
          <w:sz w:val="24"/>
          <w:szCs w:val="24"/>
        </w:rPr>
        <w:t>The equations above may be used</w:t>
      </w:r>
      <w:r w:rsidR="007F25B0">
        <w:rPr>
          <w:sz w:val="24"/>
          <w:szCs w:val="24"/>
        </w:rPr>
        <w:t xml:space="preserve"> to</w:t>
      </w:r>
      <w:r w:rsidR="00B60504" w:rsidRPr="00B60504">
        <w:rPr>
          <w:sz w:val="24"/>
          <w:szCs w:val="24"/>
        </w:rPr>
        <w:t xml:space="preserve"> compute the aggregate-level “pseudo-elasticity effects” of exogenous variables. For variables that have an interaction effect with another variable, the elasticities are computed for all sub-groups characterized by the main and interaction effects. For example, for car</w:t>
      </w:r>
      <w:r w:rsidR="00D61EE0">
        <w:rPr>
          <w:sz w:val="24"/>
          <w:szCs w:val="24"/>
        </w:rPr>
        <w:t>-</w:t>
      </w:r>
      <w:r w:rsidR="00B60504" w:rsidRPr="00B60504">
        <w:rPr>
          <w:sz w:val="24"/>
          <w:szCs w:val="24"/>
        </w:rPr>
        <w:t xml:space="preserve">sharing, consider the main effects of smartphone ownership and the interaction effect with whether the individual </w:t>
      </w:r>
      <w:r w:rsidR="00D61EE0">
        <w:rPr>
          <w:sz w:val="24"/>
          <w:szCs w:val="24"/>
        </w:rPr>
        <w:t>belongs to a single-</w:t>
      </w:r>
      <w:r w:rsidR="00B60504" w:rsidRPr="00B60504">
        <w:rPr>
          <w:sz w:val="24"/>
          <w:szCs w:val="24"/>
        </w:rPr>
        <w:t xml:space="preserve">person household. To examine the joint effects of smartphone ownership and family structure, four multinomial sub-groups are developed: (1) no smartphone ownership, non-single, (2) no smartphone ownership, single, (3) smartphone ownership, non-single, and (4) smartphone ownership, single. The elasticity effects are computed for these variables with respect to the first sub-group (no smartphone ownership, non-single) as the base instance. </w:t>
      </w:r>
      <w:r w:rsidR="00D61EE0">
        <w:rPr>
          <w:sz w:val="24"/>
          <w:szCs w:val="24"/>
        </w:rPr>
        <w:t>Based on the results in Table 2</w:t>
      </w:r>
      <w:r w:rsidR="00B60504" w:rsidRPr="00B60504">
        <w:rPr>
          <w:sz w:val="24"/>
          <w:szCs w:val="24"/>
        </w:rPr>
        <w:t xml:space="preserve">, there is no </w:t>
      </w:r>
      <w:r w:rsidR="00183AE4" w:rsidRPr="00183AE4">
        <w:rPr>
          <w:sz w:val="24"/>
          <w:szCs w:val="24"/>
        </w:rPr>
        <w:t>ride-sourcing</w:t>
      </w:r>
      <w:r w:rsidR="00B60504" w:rsidRPr="00F85C76">
        <w:rPr>
          <w:sz w:val="24"/>
          <w:szCs w:val="24"/>
        </w:rPr>
        <w:t xml:space="preserve"> </w:t>
      </w:r>
      <w:r w:rsidR="00B60504" w:rsidRPr="00F85C76">
        <w:rPr>
          <w:sz w:val="24"/>
          <w:szCs w:val="24"/>
        </w:rPr>
        <w:lastRenderedPageBreak/>
        <w:t>propensity difference between the fi</w:t>
      </w:r>
      <w:r w:rsidR="00D61EE0" w:rsidRPr="00F85C76">
        <w:rPr>
          <w:sz w:val="24"/>
          <w:szCs w:val="24"/>
        </w:rPr>
        <w:t>rst two sub-groups listed above</w:t>
      </w:r>
      <w:r w:rsidR="00D61EE0">
        <w:rPr>
          <w:sz w:val="24"/>
          <w:szCs w:val="24"/>
        </w:rPr>
        <w:t>;</w:t>
      </w:r>
      <w:r w:rsidR="00B60504" w:rsidRPr="00B60504">
        <w:rPr>
          <w:sz w:val="24"/>
          <w:szCs w:val="24"/>
        </w:rPr>
        <w:t xml:space="preserve"> so, in this case, both</w:t>
      </w:r>
      <w:r w:rsidR="00D61EE0">
        <w:rPr>
          <w:sz w:val="24"/>
          <w:szCs w:val="24"/>
        </w:rPr>
        <w:t xml:space="preserve"> of</w:t>
      </w:r>
      <w:r w:rsidR="00B60504" w:rsidRPr="00B60504">
        <w:rPr>
          <w:sz w:val="24"/>
          <w:szCs w:val="24"/>
        </w:rPr>
        <w:t xml:space="preserve"> the first </w:t>
      </w:r>
      <w:r w:rsidR="00D61EE0">
        <w:rPr>
          <w:sz w:val="24"/>
          <w:szCs w:val="24"/>
        </w:rPr>
        <w:t xml:space="preserve">two </w:t>
      </w:r>
      <w:r w:rsidR="00B60504" w:rsidRPr="00B60504">
        <w:rPr>
          <w:sz w:val="24"/>
          <w:szCs w:val="24"/>
        </w:rPr>
        <w:t>sub-groups constitute the base. Also, for the ride</w:t>
      </w:r>
      <w:r w:rsidR="00D61EE0">
        <w:rPr>
          <w:sz w:val="24"/>
          <w:szCs w:val="24"/>
        </w:rPr>
        <w:t>-</w:t>
      </w:r>
      <w:r w:rsidR="00B60504" w:rsidRPr="00B60504">
        <w:rPr>
          <w:sz w:val="24"/>
          <w:szCs w:val="24"/>
        </w:rPr>
        <w:t>sourcing frequency, there are no in</w:t>
      </w:r>
      <w:r w:rsidR="00D61EE0">
        <w:rPr>
          <w:sz w:val="24"/>
          <w:szCs w:val="24"/>
        </w:rPr>
        <w:t>teraction effects;</w:t>
      </w:r>
      <w:r w:rsidR="00B60504" w:rsidRPr="00B60504">
        <w:rPr>
          <w:sz w:val="24"/>
          <w:szCs w:val="24"/>
        </w:rPr>
        <w:t xml:space="preserve"> so the elasticity effects for the last two sub-groups should be the same</w:t>
      </w:r>
      <w:r w:rsidR="00D61EE0">
        <w:rPr>
          <w:sz w:val="24"/>
          <w:szCs w:val="24"/>
        </w:rPr>
        <w:t xml:space="preserve"> as well</w:t>
      </w:r>
      <w:r w:rsidR="00B60504" w:rsidRPr="00B60504">
        <w:rPr>
          <w:sz w:val="24"/>
          <w:szCs w:val="24"/>
        </w:rPr>
        <w:t xml:space="preserve">. A similar approach is adopted for other cases of interaction effects. </w:t>
      </w:r>
    </w:p>
    <w:p w14:paraId="5A902454" w14:textId="64B40187" w:rsidR="009D730D" w:rsidRPr="009D730D" w:rsidRDefault="003F4D57" w:rsidP="00CA2664">
      <w:pPr>
        <w:spacing w:after="0" w:line="240" w:lineRule="auto"/>
        <w:rPr>
          <w:sz w:val="24"/>
          <w:szCs w:val="24"/>
        </w:rPr>
      </w:pPr>
      <w:r>
        <w:rPr>
          <w:rFonts w:ascii="Times New Roman" w:hAnsi="Times New Roman" w:cs="Times New Roman"/>
          <w:sz w:val="24"/>
          <w:szCs w:val="24"/>
        </w:rPr>
        <w:tab/>
      </w:r>
      <w:r w:rsidR="00737FC1">
        <w:rPr>
          <w:rFonts w:ascii="Times New Roman" w:hAnsi="Times New Roman" w:cs="Times New Roman"/>
          <w:sz w:val="24"/>
          <w:szCs w:val="24"/>
        </w:rPr>
        <w:t xml:space="preserve">Additional details on the </w:t>
      </w:r>
      <w:r w:rsidR="006E184F" w:rsidRPr="00D832C5">
        <w:rPr>
          <w:rFonts w:ascii="Times New Roman" w:hAnsi="Times New Roman" w:cs="Times New Roman"/>
          <w:sz w:val="24"/>
          <w:szCs w:val="24"/>
        </w:rPr>
        <w:t>comput</w:t>
      </w:r>
      <w:r w:rsidR="00737FC1">
        <w:rPr>
          <w:rFonts w:ascii="Times New Roman" w:hAnsi="Times New Roman" w:cs="Times New Roman"/>
          <w:sz w:val="24"/>
          <w:szCs w:val="24"/>
        </w:rPr>
        <w:t>ation of</w:t>
      </w:r>
      <w:r w:rsidR="006E184F" w:rsidRPr="00D832C5">
        <w:rPr>
          <w:rFonts w:ascii="Times New Roman" w:hAnsi="Times New Roman" w:cs="Times New Roman"/>
          <w:sz w:val="24"/>
          <w:szCs w:val="24"/>
        </w:rPr>
        <w:t xml:space="preserve"> </w:t>
      </w:r>
      <w:r w:rsidR="00D832C5" w:rsidRPr="00D832C5">
        <w:rPr>
          <w:rFonts w:ascii="Times New Roman" w:hAnsi="Times New Roman" w:cs="Times New Roman"/>
          <w:sz w:val="24"/>
          <w:szCs w:val="24"/>
        </w:rPr>
        <w:t>aggregate level elasticities are</w:t>
      </w:r>
      <w:r w:rsidR="006E184F" w:rsidRPr="00D832C5">
        <w:rPr>
          <w:rFonts w:ascii="Times New Roman" w:hAnsi="Times New Roman" w:cs="Times New Roman"/>
          <w:sz w:val="24"/>
          <w:szCs w:val="24"/>
        </w:rPr>
        <w:t xml:space="preserve"> available </w:t>
      </w:r>
      <w:r w:rsidR="00737FC1">
        <w:rPr>
          <w:rFonts w:ascii="Times New Roman" w:hAnsi="Times New Roman" w:cs="Times New Roman"/>
          <w:sz w:val="24"/>
          <w:szCs w:val="24"/>
        </w:rPr>
        <w:t>in Dias et al. (2016) and are omitted here in the interest of brevity.</w:t>
      </w:r>
      <w:r w:rsidR="001F615B" w:rsidRPr="00D832C5">
        <w:rPr>
          <w:rFonts w:ascii="Times New Roman" w:hAnsi="Times New Roman" w:cs="Times New Roman"/>
          <w:sz w:val="24"/>
          <w:szCs w:val="24"/>
        </w:rPr>
        <w:t xml:space="preserve"> </w:t>
      </w:r>
      <w:r w:rsidR="00A60D27" w:rsidRPr="00D832C5">
        <w:rPr>
          <w:sz w:val="24"/>
          <w:szCs w:val="24"/>
        </w:rPr>
        <w:t>Table 3</w:t>
      </w:r>
      <w:r w:rsidR="00B60504" w:rsidRPr="00D832C5">
        <w:rPr>
          <w:sz w:val="24"/>
          <w:szCs w:val="24"/>
        </w:rPr>
        <w:t xml:space="preserve"> provides the</w:t>
      </w:r>
      <w:r w:rsidR="00A60D27" w:rsidRPr="00D832C5">
        <w:rPr>
          <w:sz w:val="24"/>
          <w:szCs w:val="24"/>
        </w:rPr>
        <w:t xml:space="preserve"> computed</w:t>
      </w:r>
      <w:r w:rsidR="00B60504" w:rsidRPr="00D832C5">
        <w:rPr>
          <w:sz w:val="24"/>
          <w:szCs w:val="24"/>
        </w:rPr>
        <w:t xml:space="preserve"> pseudo-elasticity effects. The first entry in the table (corresponding to education) indicates that the number of instances of ride</w:t>
      </w:r>
      <w:r w:rsidR="00A60D27" w:rsidRPr="00D832C5">
        <w:rPr>
          <w:sz w:val="24"/>
          <w:szCs w:val="24"/>
        </w:rPr>
        <w:t>-</w:t>
      </w:r>
      <w:r w:rsidR="00B60504" w:rsidRPr="00D832C5">
        <w:rPr>
          <w:sz w:val="24"/>
          <w:szCs w:val="24"/>
        </w:rPr>
        <w:t>sourcing use per mo</w:t>
      </w:r>
      <w:r w:rsidR="00A60D27" w:rsidRPr="00D832C5">
        <w:rPr>
          <w:sz w:val="24"/>
          <w:szCs w:val="24"/>
        </w:rPr>
        <w:t>nth for individuals who</w:t>
      </w:r>
      <w:r w:rsidR="00A60D27" w:rsidRPr="009D730D">
        <w:rPr>
          <w:sz w:val="24"/>
          <w:szCs w:val="24"/>
        </w:rPr>
        <w:t xml:space="preserve"> hold a B</w:t>
      </w:r>
      <w:r w:rsidR="00B60504" w:rsidRPr="009D730D">
        <w:rPr>
          <w:sz w:val="24"/>
          <w:szCs w:val="24"/>
        </w:rPr>
        <w:t>achelor’s degree or higher education level</w:t>
      </w:r>
      <w:r w:rsidR="00A60D27" w:rsidRPr="009D730D">
        <w:rPr>
          <w:sz w:val="24"/>
          <w:szCs w:val="24"/>
        </w:rPr>
        <w:t xml:space="preserve"> is, on average, about </w:t>
      </w:r>
      <w:r w:rsidR="006B6B20">
        <w:rPr>
          <w:sz w:val="24"/>
          <w:szCs w:val="24"/>
        </w:rPr>
        <w:t>32</w:t>
      </w:r>
      <w:r w:rsidR="009D730D" w:rsidRPr="009D730D">
        <w:rPr>
          <w:sz w:val="24"/>
          <w:szCs w:val="24"/>
        </w:rPr>
        <w:t>%</w:t>
      </w:r>
      <w:r w:rsidR="00A60D27" w:rsidRPr="009D730D">
        <w:rPr>
          <w:sz w:val="24"/>
          <w:szCs w:val="24"/>
        </w:rPr>
        <w:t xml:space="preserve"> more</w:t>
      </w:r>
      <w:r w:rsidR="00B60504" w:rsidRPr="009D730D">
        <w:rPr>
          <w:sz w:val="24"/>
          <w:szCs w:val="24"/>
        </w:rPr>
        <w:t xml:space="preserve"> than the number of instances of ride</w:t>
      </w:r>
      <w:r w:rsidR="00A60D27" w:rsidRPr="009D730D">
        <w:rPr>
          <w:sz w:val="24"/>
          <w:szCs w:val="24"/>
        </w:rPr>
        <w:t>-</w:t>
      </w:r>
      <w:r w:rsidR="00B60504" w:rsidRPr="009D730D">
        <w:rPr>
          <w:sz w:val="24"/>
          <w:szCs w:val="24"/>
        </w:rPr>
        <w:t>sourcing use per month for</w:t>
      </w:r>
      <w:r w:rsidR="00A60D27" w:rsidRPr="009D730D">
        <w:rPr>
          <w:sz w:val="24"/>
          <w:szCs w:val="24"/>
        </w:rPr>
        <w:t xml:space="preserve"> individuals who do not have a B</w:t>
      </w:r>
      <w:r w:rsidR="00B60504" w:rsidRPr="009D730D">
        <w:rPr>
          <w:sz w:val="24"/>
          <w:szCs w:val="24"/>
        </w:rPr>
        <w:t>achelor’s degree.</w:t>
      </w:r>
      <w:r w:rsidR="00137A07">
        <w:rPr>
          <w:sz w:val="24"/>
          <w:szCs w:val="24"/>
        </w:rPr>
        <w:t xml:space="preserve"> </w:t>
      </w:r>
      <w:r w:rsidR="00B60504" w:rsidRPr="009D730D">
        <w:rPr>
          <w:sz w:val="24"/>
          <w:szCs w:val="24"/>
        </w:rPr>
        <w:t>Other entries may be similarly interpreted.</w:t>
      </w:r>
      <w:r w:rsidR="006B6B20">
        <w:rPr>
          <w:sz w:val="24"/>
          <w:szCs w:val="24"/>
        </w:rPr>
        <w:t xml:space="preserve"> These elasticity effects indicate the particularly strong negative effects of older age (55 years or above) and the presence of children in non-high income households on both ride-sourcing and car-sharing propensity. Low density residential living has a substantial negative impact (relative to high density residential living) on ride-sharing propensity</w:t>
      </w:r>
      <w:r w:rsidR="00FD065D">
        <w:rPr>
          <w:sz w:val="24"/>
          <w:szCs w:val="24"/>
        </w:rPr>
        <w:t xml:space="preserve"> in non-zero vehicle households</w:t>
      </w:r>
      <w:r w:rsidR="006B6B20">
        <w:rPr>
          <w:sz w:val="24"/>
          <w:szCs w:val="24"/>
        </w:rPr>
        <w:t>, or, conversely, high density residential living has a substantial positive impact (relative to low density residential living) on ride-sharing propensity</w:t>
      </w:r>
      <w:r w:rsidR="00FD065D">
        <w:rPr>
          <w:sz w:val="24"/>
          <w:szCs w:val="24"/>
        </w:rPr>
        <w:t xml:space="preserve"> in non-zero vehicle households</w:t>
      </w:r>
      <w:r w:rsidR="006B6B20">
        <w:rPr>
          <w:sz w:val="24"/>
          <w:szCs w:val="24"/>
        </w:rPr>
        <w:t xml:space="preserve">, though there is not much of a residential density effect for car-sharing propensity. Also, while the count of private motorized vehicles has </w:t>
      </w:r>
      <w:r w:rsidR="00FD065D">
        <w:rPr>
          <w:sz w:val="24"/>
          <w:szCs w:val="24"/>
        </w:rPr>
        <w:t>a negative impact on ride</w:t>
      </w:r>
      <w:r w:rsidR="00D54A13">
        <w:rPr>
          <w:sz w:val="24"/>
          <w:szCs w:val="24"/>
        </w:rPr>
        <w:t>-</w:t>
      </w:r>
      <w:r w:rsidR="00FD065D">
        <w:rPr>
          <w:sz w:val="24"/>
          <w:szCs w:val="24"/>
        </w:rPr>
        <w:t xml:space="preserve">sourcing in low density areas, there is no such effect of vehicle ownership in high density areas. On the other hand, high vehicle ownership levels have a definite negative impact on car-sharing regardless of residential density. Not surprisingly, among the strongest facilitators of ride-sourcing and car-sharing is the ownership of smartphones. </w:t>
      </w:r>
    </w:p>
    <w:p w14:paraId="47B6500E" w14:textId="77777777" w:rsidR="00B60504" w:rsidRDefault="00B60504" w:rsidP="00372C80">
      <w:pPr>
        <w:spacing w:after="0" w:line="240" w:lineRule="auto"/>
        <w:rPr>
          <w:sz w:val="24"/>
          <w:szCs w:val="24"/>
        </w:rPr>
      </w:pPr>
    </w:p>
    <w:p w14:paraId="382A144F" w14:textId="77777777" w:rsidR="006D45F0" w:rsidRPr="006D45F0" w:rsidRDefault="006D45F0" w:rsidP="00372C80">
      <w:pPr>
        <w:pStyle w:val="ListParagraph"/>
        <w:numPr>
          <w:ilvl w:val="0"/>
          <w:numId w:val="28"/>
        </w:numPr>
        <w:spacing w:after="0" w:line="240" w:lineRule="auto"/>
        <w:rPr>
          <w:b/>
          <w:sz w:val="24"/>
          <w:szCs w:val="24"/>
        </w:rPr>
      </w:pPr>
      <w:r w:rsidRPr="006D45F0">
        <w:rPr>
          <w:b/>
          <w:sz w:val="24"/>
          <w:szCs w:val="24"/>
        </w:rPr>
        <w:t>CONCLUSIONS</w:t>
      </w:r>
    </w:p>
    <w:p w14:paraId="4159F1C4" w14:textId="372C6D60" w:rsidR="00DA2771" w:rsidRPr="002306BA" w:rsidRDefault="00EE7462" w:rsidP="00372C80">
      <w:pPr>
        <w:spacing w:after="0" w:line="240" w:lineRule="auto"/>
        <w:rPr>
          <w:sz w:val="24"/>
          <w:szCs w:val="24"/>
        </w:rPr>
      </w:pPr>
      <w:r w:rsidRPr="002306BA">
        <w:rPr>
          <w:sz w:val="24"/>
          <w:szCs w:val="24"/>
        </w:rPr>
        <w:t>Ride-sourcing and car-sharing are two disruptive transportation services whose adoption, use, and impacts in the marketplace rem</w:t>
      </w:r>
      <w:r w:rsidR="00525525" w:rsidRPr="002306BA">
        <w:rPr>
          <w:sz w:val="24"/>
          <w:szCs w:val="24"/>
        </w:rPr>
        <w:t>ain poorly understood despite their proliferation.</w:t>
      </w:r>
      <w:r w:rsidR="00137A07">
        <w:rPr>
          <w:sz w:val="24"/>
          <w:szCs w:val="24"/>
        </w:rPr>
        <w:t xml:space="preserve"> </w:t>
      </w:r>
      <w:r w:rsidR="00525525" w:rsidRPr="002306BA">
        <w:rPr>
          <w:sz w:val="24"/>
          <w:szCs w:val="24"/>
        </w:rPr>
        <w:t xml:space="preserve">Both car-sharing and ride-sourcing services are </w:t>
      </w:r>
      <w:r w:rsidR="000C33BA" w:rsidRPr="002306BA">
        <w:rPr>
          <w:sz w:val="24"/>
          <w:szCs w:val="24"/>
        </w:rPr>
        <w:t>increasingly prevalent</w:t>
      </w:r>
      <w:r w:rsidR="00525525" w:rsidRPr="002306BA">
        <w:rPr>
          <w:sz w:val="24"/>
          <w:szCs w:val="24"/>
        </w:rPr>
        <w:t xml:space="preserve"> in many cities around the world</w:t>
      </w:r>
      <w:r w:rsidR="00C91779" w:rsidRPr="002306BA">
        <w:rPr>
          <w:sz w:val="24"/>
          <w:szCs w:val="24"/>
        </w:rPr>
        <w:t>.</w:t>
      </w:r>
      <w:r w:rsidR="00137A07">
        <w:rPr>
          <w:sz w:val="24"/>
          <w:szCs w:val="24"/>
        </w:rPr>
        <w:t xml:space="preserve"> </w:t>
      </w:r>
      <w:r w:rsidR="00C91779" w:rsidRPr="002306BA">
        <w:rPr>
          <w:sz w:val="24"/>
          <w:szCs w:val="24"/>
        </w:rPr>
        <w:t>Forecasting</w:t>
      </w:r>
      <w:r w:rsidR="000C33BA" w:rsidRPr="002306BA">
        <w:rPr>
          <w:sz w:val="24"/>
          <w:szCs w:val="24"/>
        </w:rPr>
        <w:t xml:space="preserve"> the impacts of these transformative transportation technologies on activity-travel demand, network performance, and land use development patterns requires a clear understanding of the factors that contribute to the use of these services and the devel</w:t>
      </w:r>
      <w:r w:rsidR="00C91779" w:rsidRPr="002306BA">
        <w:rPr>
          <w:sz w:val="24"/>
          <w:szCs w:val="24"/>
        </w:rPr>
        <w:t xml:space="preserve">opment of models capable of predicting market adoption patterns for different socio-economic groups </w:t>
      </w:r>
      <w:r w:rsidR="00D7403C" w:rsidRPr="002306BA">
        <w:rPr>
          <w:sz w:val="24"/>
          <w:szCs w:val="24"/>
        </w:rPr>
        <w:t xml:space="preserve">in a wide variety of contexts. The development of such an understanding and appropriate predictive model systems has been stymied by the </w:t>
      </w:r>
      <w:r w:rsidR="00123885" w:rsidRPr="002306BA">
        <w:rPr>
          <w:sz w:val="24"/>
          <w:szCs w:val="24"/>
        </w:rPr>
        <w:t xml:space="preserve">lack of disaggregate behavioral data on the adoption and use of these services. </w:t>
      </w:r>
    </w:p>
    <w:p w14:paraId="43C82145" w14:textId="451618DD" w:rsidR="00FD40FE" w:rsidRPr="002306BA" w:rsidRDefault="00123885" w:rsidP="002306BA">
      <w:pPr>
        <w:spacing w:after="0" w:line="240" w:lineRule="auto"/>
        <w:rPr>
          <w:sz w:val="24"/>
          <w:szCs w:val="24"/>
        </w:rPr>
      </w:pPr>
      <w:r w:rsidRPr="002306BA">
        <w:rPr>
          <w:sz w:val="24"/>
          <w:szCs w:val="24"/>
        </w:rPr>
        <w:tab/>
      </w:r>
      <w:r w:rsidR="007E78A0" w:rsidRPr="002306BA">
        <w:rPr>
          <w:sz w:val="24"/>
          <w:szCs w:val="24"/>
        </w:rPr>
        <w:t>This paper aims to address this gap in the literature by jointly modeling the propensity of individuals to use ride-sourcing and car-sharing services as a function of numerous exogenous variables including socio-economic and demographic variables, smartphone ownership, and density of residential location.</w:t>
      </w:r>
      <w:r w:rsidR="00137A07">
        <w:rPr>
          <w:sz w:val="24"/>
          <w:szCs w:val="24"/>
        </w:rPr>
        <w:t xml:space="preserve"> </w:t>
      </w:r>
      <w:r w:rsidR="00F82A8C" w:rsidRPr="002306BA">
        <w:rPr>
          <w:sz w:val="24"/>
          <w:szCs w:val="24"/>
        </w:rPr>
        <w:t>The model is estimated on a survey sample of 2,789 adults who participated in the 2014-2015 Puget Sound Regional Travel Study.</w:t>
      </w:r>
      <w:r w:rsidR="00137A07">
        <w:rPr>
          <w:sz w:val="24"/>
          <w:szCs w:val="24"/>
        </w:rPr>
        <w:t xml:space="preserve"> </w:t>
      </w:r>
      <w:r w:rsidR="00F82A8C" w:rsidRPr="002306BA">
        <w:rPr>
          <w:sz w:val="24"/>
          <w:szCs w:val="24"/>
        </w:rPr>
        <w:t>The survey data set included two questions regarding the frequency of use (over a 30-day period) of ride-sourcing services and car-sharing services. These two variables were treated as ordinal dependent variables, and a number of exogenous variables were used to explain disruptive mobility service usage. In general, it was found that users of these services tend to be young, well-educated, higher-income, employed, and residing in higher density neighborhoods. These findings are consistent with those found in other studies</w:t>
      </w:r>
      <w:r w:rsidR="00A71E98" w:rsidRPr="002306BA">
        <w:rPr>
          <w:sz w:val="24"/>
          <w:szCs w:val="24"/>
        </w:rPr>
        <w:t>.</w:t>
      </w:r>
      <w:r w:rsidR="00F82A8C" w:rsidRPr="002306BA">
        <w:rPr>
          <w:sz w:val="24"/>
          <w:szCs w:val="24"/>
        </w:rPr>
        <w:t xml:space="preserve"> </w:t>
      </w:r>
      <w:r w:rsidR="00A71E98" w:rsidRPr="002306BA">
        <w:rPr>
          <w:sz w:val="24"/>
          <w:szCs w:val="24"/>
        </w:rPr>
        <w:t>However</w:t>
      </w:r>
      <w:r w:rsidR="00F82A8C" w:rsidRPr="002306BA">
        <w:rPr>
          <w:sz w:val="24"/>
          <w:szCs w:val="24"/>
        </w:rPr>
        <w:t xml:space="preserve">, while past studies have </w:t>
      </w:r>
      <w:r w:rsidR="00A73207" w:rsidRPr="002306BA">
        <w:rPr>
          <w:sz w:val="24"/>
          <w:szCs w:val="24"/>
        </w:rPr>
        <w:t xml:space="preserve">largely </w:t>
      </w:r>
      <w:r w:rsidR="00F82A8C" w:rsidRPr="002306BA">
        <w:rPr>
          <w:sz w:val="24"/>
          <w:szCs w:val="24"/>
        </w:rPr>
        <w:t xml:space="preserve">presented descriptive statistics, this paper presents a model that can be used to infer and quantify the effects of various </w:t>
      </w:r>
      <w:r w:rsidR="00F82A8C" w:rsidRPr="002306BA">
        <w:rPr>
          <w:sz w:val="24"/>
          <w:szCs w:val="24"/>
        </w:rPr>
        <w:lastRenderedPageBreak/>
        <w:t xml:space="preserve">exogenous factors </w:t>
      </w:r>
      <w:r w:rsidR="00A73207" w:rsidRPr="002306BA">
        <w:rPr>
          <w:sz w:val="24"/>
          <w:szCs w:val="24"/>
        </w:rPr>
        <w:t xml:space="preserve">on the usage of mobility-on-demand services. It was found that there are significant interaction effects that explain ride-sourcing and car-sharing usage; for example, the presence of children appears to reduce ride-sourcing </w:t>
      </w:r>
      <w:r w:rsidR="00A62670" w:rsidRPr="002306BA">
        <w:rPr>
          <w:sz w:val="24"/>
          <w:szCs w:val="24"/>
        </w:rPr>
        <w:t xml:space="preserve">and car-sharing </w:t>
      </w:r>
      <w:r w:rsidR="00A73207" w:rsidRPr="002306BA">
        <w:rPr>
          <w:sz w:val="24"/>
          <w:szCs w:val="24"/>
        </w:rPr>
        <w:t xml:space="preserve">usage among </w:t>
      </w:r>
      <w:r w:rsidR="00A62670" w:rsidRPr="002306BA">
        <w:rPr>
          <w:sz w:val="24"/>
          <w:szCs w:val="24"/>
        </w:rPr>
        <w:t xml:space="preserve">low and </w:t>
      </w:r>
      <w:r w:rsidR="00A73207" w:rsidRPr="002306BA">
        <w:rPr>
          <w:sz w:val="24"/>
          <w:szCs w:val="24"/>
        </w:rPr>
        <w:t xml:space="preserve">middle-income households, possibly due to budget constraints and more complex activity-travel patterns that the presence of children engenders. </w:t>
      </w:r>
      <w:r w:rsidR="00FD40FE" w:rsidRPr="002306BA">
        <w:rPr>
          <w:sz w:val="24"/>
          <w:szCs w:val="24"/>
        </w:rPr>
        <w:t xml:space="preserve">Similarly, it was found that households with vehicles are less likely to use car-sharing services; however, households </w:t>
      </w:r>
      <w:r w:rsidR="00327716" w:rsidRPr="002306BA">
        <w:rPr>
          <w:sz w:val="24"/>
          <w:szCs w:val="24"/>
        </w:rPr>
        <w:t xml:space="preserve">with one or more vehicles and </w:t>
      </w:r>
      <w:r w:rsidR="00FD40FE" w:rsidRPr="002306BA">
        <w:rPr>
          <w:sz w:val="24"/>
          <w:szCs w:val="24"/>
        </w:rPr>
        <w:t xml:space="preserve">residing in a high-density location are more likely </w:t>
      </w:r>
      <w:r w:rsidR="00327716" w:rsidRPr="002306BA">
        <w:rPr>
          <w:sz w:val="24"/>
          <w:szCs w:val="24"/>
        </w:rPr>
        <w:t xml:space="preserve">than their peers residing in low density areas </w:t>
      </w:r>
      <w:r w:rsidR="00FD40FE" w:rsidRPr="002306BA">
        <w:rPr>
          <w:sz w:val="24"/>
          <w:szCs w:val="24"/>
        </w:rPr>
        <w:t xml:space="preserve">to use </w:t>
      </w:r>
      <w:r w:rsidR="00327716" w:rsidRPr="002306BA">
        <w:rPr>
          <w:sz w:val="24"/>
          <w:szCs w:val="24"/>
        </w:rPr>
        <w:t xml:space="preserve">both ride-sourcing and </w:t>
      </w:r>
      <w:r w:rsidR="00FD40FE" w:rsidRPr="002306BA">
        <w:rPr>
          <w:sz w:val="24"/>
          <w:szCs w:val="24"/>
        </w:rPr>
        <w:t>car-sharing services</w:t>
      </w:r>
      <w:r w:rsidR="00327716" w:rsidRPr="002306BA">
        <w:rPr>
          <w:sz w:val="24"/>
          <w:szCs w:val="24"/>
        </w:rPr>
        <w:t xml:space="preserve"> </w:t>
      </w:r>
      <w:r w:rsidR="00FD40FE" w:rsidRPr="002306BA">
        <w:rPr>
          <w:sz w:val="24"/>
          <w:szCs w:val="24"/>
        </w:rPr>
        <w:t>– suggesting that not all vehicle-owning households are created equal.</w:t>
      </w:r>
      <w:r w:rsidR="00327716" w:rsidRPr="002306BA">
        <w:rPr>
          <w:sz w:val="24"/>
          <w:szCs w:val="24"/>
        </w:rPr>
        <w:t xml:space="preserve"> Also, given that most households in the US own one or more motorized vehicles, </w:t>
      </w:r>
      <w:r w:rsidR="00737FC1">
        <w:rPr>
          <w:sz w:val="24"/>
          <w:szCs w:val="24"/>
        </w:rPr>
        <w:t xml:space="preserve">the </w:t>
      </w:r>
      <w:r w:rsidR="00327716" w:rsidRPr="002306BA">
        <w:rPr>
          <w:sz w:val="24"/>
          <w:szCs w:val="24"/>
        </w:rPr>
        <w:t xml:space="preserve">results suggest </w:t>
      </w:r>
      <w:r w:rsidR="00737FC1">
        <w:rPr>
          <w:sz w:val="24"/>
          <w:szCs w:val="24"/>
        </w:rPr>
        <w:t xml:space="preserve">that </w:t>
      </w:r>
      <w:r w:rsidR="00327716" w:rsidRPr="002306BA">
        <w:rPr>
          <w:sz w:val="24"/>
          <w:szCs w:val="24"/>
        </w:rPr>
        <w:t xml:space="preserve">neighborhood densification </w:t>
      </w:r>
      <w:r w:rsidR="00737FC1">
        <w:rPr>
          <w:sz w:val="24"/>
          <w:szCs w:val="24"/>
        </w:rPr>
        <w:t>is a s</w:t>
      </w:r>
      <w:r w:rsidR="00327716" w:rsidRPr="002306BA">
        <w:rPr>
          <w:sz w:val="24"/>
          <w:szCs w:val="24"/>
        </w:rPr>
        <w:t xml:space="preserve">trategy </w:t>
      </w:r>
      <w:r w:rsidR="00737FC1">
        <w:rPr>
          <w:sz w:val="24"/>
          <w:szCs w:val="24"/>
        </w:rPr>
        <w:t>that</w:t>
      </w:r>
      <w:r w:rsidR="00B3529E">
        <w:rPr>
          <w:sz w:val="24"/>
          <w:szCs w:val="24"/>
        </w:rPr>
        <w:t xml:space="preserve"> </w:t>
      </w:r>
      <w:r w:rsidR="00737FC1">
        <w:rPr>
          <w:sz w:val="24"/>
          <w:szCs w:val="24"/>
        </w:rPr>
        <w:t xml:space="preserve">would contribute to greater usage of ride-sourcing services. </w:t>
      </w:r>
      <w:r w:rsidR="00D54A13" w:rsidRPr="002306BA">
        <w:rPr>
          <w:sz w:val="24"/>
          <w:szCs w:val="24"/>
        </w:rPr>
        <w:t xml:space="preserve">At the same time, </w:t>
      </w:r>
      <w:r w:rsidR="00737FC1">
        <w:rPr>
          <w:sz w:val="24"/>
          <w:szCs w:val="24"/>
        </w:rPr>
        <w:t xml:space="preserve">the study </w:t>
      </w:r>
      <w:r w:rsidR="00D54A13" w:rsidRPr="002306BA">
        <w:rPr>
          <w:sz w:val="24"/>
          <w:szCs w:val="24"/>
        </w:rPr>
        <w:t>results underscore the</w:t>
      </w:r>
      <w:r w:rsidR="00327716" w:rsidRPr="002306BA">
        <w:rPr>
          <w:sz w:val="24"/>
          <w:szCs w:val="24"/>
        </w:rPr>
        <w:t xml:space="preserve"> </w:t>
      </w:r>
      <w:r w:rsidR="00737FC1">
        <w:rPr>
          <w:sz w:val="24"/>
          <w:szCs w:val="24"/>
        </w:rPr>
        <w:t>importance of treating</w:t>
      </w:r>
      <w:r w:rsidR="00327716" w:rsidRPr="002306BA">
        <w:rPr>
          <w:sz w:val="24"/>
          <w:szCs w:val="24"/>
        </w:rPr>
        <w:t xml:space="preserve"> these new mobility services as separate transportation modes in land use-transportation planning. For example, densification may lead to less private vehicle use, but increase</w:t>
      </w:r>
      <w:r w:rsidR="00D54A13" w:rsidRPr="002306BA">
        <w:rPr>
          <w:sz w:val="24"/>
          <w:szCs w:val="24"/>
        </w:rPr>
        <w:t>d</w:t>
      </w:r>
      <w:r w:rsidR="00327716" w:rsidRPr="002306BA">
        <w:rPr>
          <w:sz w:val="24"/>
          <w:szCs w:val="24"/>
        </w:rPr>
        <w:t xml:space="preserve"> ride</w:t>
      </w:r>
      <w:r w:rsidR="00D54A13">
        <w:rPr>
          <w:sz w:val="24"/>
          <w:szCs w:val="24"/>
        </w:rPr>
        <w:t>-</w:t>
      </w:r>
      <w:r w:rsidR="00327716" w:rsidRPr="002306BA">
        <w:rPr>
          <w:sz w:val="24"/>
          <w:szCs w:val="24"/>
        </w:rPr>
        <w:t xml:space="preserve">sourcing demand, negating some of the potential VMT reduction benefits associated with neo-urbanist </w:t>
      </w:r>
      <w:r w:rsidR="00D54A13" w:rsidRPr="002306BA">
        <w:rPr>
          <w:sz w:val="24"/>
          <w:szCs w:val="24"/>
        </w:rPr>
        <w:t xml:space="preserve">designs. </w:t>
      </w:r>
      <w:r w:rsidR="00737FC1">
        <w:rPr>
          <w:sz w:val="24"/>
          <w:szCs w:val="24"/>
        </w:rPr>
        <w:t>Ride</w:t>
      </w:r>
      <w:r w:rsidR="00D54A13">
        <w:rPr>
          <w:sz w:val="24"/>
          <w:szCs w:val="24"/>
        </w:rPr>
        <w:t>-</w:t>
      </w:r>
      <w:r w:rsidR="00D54A13" w:rsidRPr="002306BA">
        <w:rPr>
          <w:sz w:val="24"/>
          <w:szCs w:val="24"/>
        </w:rPr>
        <w:t xml:space="preserve">sourcing may </w:t>
      </w:r>
      <w:r w:rsidR="00737FC1">
        <w:rPr>
          <w:sz w:val="24"/>
          <w:szCs w:val="24"/>
        </w:rPr>
        <w:t xml:space="preserve">also </w:t>
      </w:r>
      <w:r w:rsidR="00D54A13" w:rsidRPr="002306BA">
        <w:rPr>
          <w:sz w:val="24"/>
          <w:szCs w:val="24"/>
        </w:rPr>
        <w:t xml:space="preserve">draw away from walk, bicycling, and public transportation modes in high density areas, further contributing to </w:t>
      </w:r>
      <w:r w:rsidR="00737FC1">
        <w:rPr>
          <w:sz w:val="24"/>
          <w:szCs w:val="24"/>
        </w:rPr>
        <w:t xml:space="preserve">increases in </w:t>
      </w:r>
      <w:r w:rsidR="00D54A13" w:rsidRPr="002306BA">
        <w:rPr>
          <w:sz w:val="24"/>
          <w:szCs w:val="24"/>
        </w:rPr>
        <w:t>VMT and</w:t>
      </w:r>
      <w:r w:rsidR="00327716" w:rsidRPr="002306BA">
        <w:rPr>
          <w:sz w:val="24"/>
          <w:szCs w:val="24"/>
        </w:rPr>
        <w:t xml:space="preserve"> </w:t>
      </w:r>
      <w:r w:rsidR="00D54A13" w:rsidRPr="002306BA">
        <w:rPr>
          <w:sz w:val="24"/>
          <w:szCs w:val="24"/>
        </w:rPr>
        <w:t>greenhouse gas</w:t>
      </w:r>
      <w:r w:rsidR="00327716" w:rsidRPr="002306BA">
        <w:rPr>
          <w:sz w:val="24"/>
          <w:szCs w:val="24"/>
        </w:rPr>
        <w:t xml:space="preserve"> </w:t>
      </w:r>
      <w:r w:rsidR="00D54A13" w:rsidRPr="002306BA">
        <w:rPr>
          <w:sz w:val="24"/>
          <w:szCs w:val="24"/>
        </w:rPr>
        <w:t xml:space="preserve">emissions. </w:t>
      </w:r>
    </w:p>
    <w:p w14:paraId="6FB13ACA" w14:textId="62E4C146" w:rsidR="007D6073" w:rsidRDefault="00FD40FE" w:rsidP="00372C80">
      <w:pPr>
        <w:spacing w:after="0" w:line="240" w:lineRule="auto"/>
        <w:rPr>
          <w:sz w:val="24"/>
          <w:szCs w:val="24"/>
        </w:rPr>
      </w:pPr>
      <w:r>
        <w:rPr>
          <w:sz w:val="24"/>
          <w:szCs w:val="24"/>
        </w:rPr>
        <w:tab/>
      </w:r>
      <w:r w:rsidR="00737FC1">
        <w:rPr>
          <w:sz w:val="24"/>
          <w:szCs w:val="24"/>
        </w:rPr>
        <w:t>T</w:t>
      </w:r>
      <w:r>
        <w:rPr>
          <w:sz w:val="24"/>
          <w:szCs w:val="24"/>
        </w:rPr>
        <w:t>he model presented in this paper may be used to inform travel forecasts that are currently limited with respect to their ability to reflect usage of disruptive m</w:t>
      </w:r>
      <w:r w:rsidR="00506F94">
        <w:rPr>
          <w:sz w:val="24"/>
          <w:szCs w:val="24"/>
        </w:rPr>
        <w:t xml:space="preserve">obility-on-demand services. The </w:t>
      </w:r>
      <w:r w:rsidR="00720506">
        <w:rPr>
          <w:sz w:val="24"/>
          <w:szCs w:val="24"/>
        </w:rPr>
        <w:t xml:space="preserve">model </w:t>
      </w:r>
      <w:r w:rsidR="00737FC1">
        <w:rPr>
          <w:sz w:val="24"/>
          <w:szCs w:val="24"/>
        </w:rPr>
        <w:t>reflects the effects</w:t>
      </w:r>
      <w:r w:rsidR="00506F94">
        <w:rPr>
          <w:sz w:val="24"/>
          <w:szCs w:val="24"/>
        </w:rPr>
        <w:t xml:space="preserve"> of different variables on frequency of service usage</w:t>
      </w:r>
      <w:r w:rsidR="00720506">
        <w:rPr>
          <w:sz w:val="24"/>
          <w:szCs w:val="24"/>
        </w:rPr>
        <w:t xml:space="preserve">, thus allowing the prediction of market adoption and use among various socio-economic groups under alternative future scenarios. The model presented in this study is at the person-level, and hence the model could not account for supply side attributes (cost and travel time) in predicting </w:t>
      </w:r>
      <w:r w:rsidR="00737FC1">
        <w:rPr>
          <w:sz w:val="24"/>
          <w:szCs w:val="24"/>
        </w:rPr>
        <w:t>service usage</w:t>
      </w:r>
      <w:r w:rsidR="00720506">
        <w:rPr>
          <w:sz w:val="24"/>
          <w:szCs w:val="24"/>
        </w:rPr>
        <w:t xml:space="preserve">. </w:t>
      </w:r>
      <w:r w:rsidR="00737FC1">
        <w:rPr>
          <w:sz w:val="24"/>
          <w:szCs w:val="24"/>
        </w:rPr>
        <w:t>Nevertheless, the model may be used to predict longer term strategic travel choices that are made at the agent-level (similar to vehicle ownership)</w:t>
      </w:r>
      <w:r w:rsidR="0064058F">
        <w:rPr>
          <w:sz w:val="24"/>
          <w:szCs w:val="24"/>
        </w:rPr>
        <w:t>; such choices play an important role in day-to-day tour or trip level decisions.</w:t>
      </w:r>
      <w:r w:rsidR="00B3529E">
        <w:rPr>
          <w:sz w:val="24"/>
          <w:szCs w:val="24"/>
        </w:rPr>
        <w:t xml:space="preserve"> </w:t>
      </w:r>
      <w:r w:rsidR="00720506">
        <w:rPr>
          <w:sz w:val="24"/>
          <w:szCs w:val="24"/>
        </w:rPr>
        <w:t xml:space="preserve">Future modeling efforts </w:t>
      </w:r>
      <w:r w:rsidR="0064058F">
        <w:rPr>
          <w:sz w:val="24"/>
          <w:szCs w:val="24"/>
        </w:rPr>
        <w:t xml:space="preserve">could </w:t>
      </w:r>
      <w:r w:rsidR="00720506">
        <w:rPr>
          <w:sz w:val="24"/>
          <w:szCs w:val="24"/>
        </w:rPr>
        <w:t xml:space="preserve">focus on predicting </w:t>
      </w:r>
      <w:r w:rsidR="0064058F">
        <w:rPr>
          <w:sz w:val="24"/>
          <w:szCs w:val="24"/>
        </w:rPr>
        <w:t xml:space="preserve">mobility service </w:t>
      </w:r>
      <w:r w:rsidR="00720506">
        <w:rPr>
          <w:sz w:val="24"/>
          <w:szCs w:val="24"/>
        </w:rPr>
        <w:t xml:space="preserve">usage at the tour or trip level while incorporating supply side attributes in addition to unobserved lifestyle factors. </w:t>
      </w:r>
      <w:r w:rsidR="0064058F">
        <w:rPr>
          <w:sz w:val="24"/>
          <w:szCs w:val="24"/>
        </w:rPr>
        <w:t xml:space="preserve">Travel surveys should explicitly represent mobility services as distinct modes so that such tour- and trip-level models can be estimated. </w:t>
      </w:r>
      <w:r w:rsidR="00932AD3">
        <w:rPr>
          <w:sz w:val="24"/>
          <w:szCs w:val="24"/>
        </w:rPr>
        <w:t>The development of random parameter models that can better reflect heterogeneity in the population may also be a worthy endeavor.</w:t>
      </w:r>
      <w:r w:rsidR="00B3529E">
        <w:rPr>
          <w:sz w:val="24"/>
          <w:szCs w:val="24"/>
        </w:rPr>
        <w:t xml:space="preserve"> </w:t>
      </w:r>
    </w:p>
    <w:p w14:paraId="7D2958B5" w14:textId="580D889F" w:rsidR="00A71E98" w:rsidRDefault="00A71E98" w:rsidP="00372C80">
      <w:pPr>
        <w:spacing w:after="0" w:line="240" w:lineRule="auto"/>
        <w:rPr>
          <w:sz w:val="24"/>
          <w:szCs w:val="24"/>
        </w:rPr>
      </w:pPr>
    </w:p>
    <w:p w14:paraId="363D0560" w14:textId="77777777" w:rsidR="006D45F0" w:rsidRPr="00372C80" w:rsidRDefault="002F127A" w:rsidP="00D832C5">
      <w:pPr>
        <w:spacing w:after="0" w:line="240" w:lineRule="auto"/>
        <w:rPr>
          <w:b/>
          <w:sz w:val="24"/>
          <w:szCs w:val="24"/>
        </w:rPr>
      </w:pPr>
      <w:r w:rsidRPr="00372C80">
        <w:rPr>
          <w:b/>
          <w:sz w:val="24"/>
          <w:szCs w:val="24"/>
        </w:rPr>
        <w:t>ACKNOWLEDGEMENTS</w:t>
      </w:r>
    </w:p>
    <w:p w14:paraId="07857167" w14:textId="00B24AC7" w:rsidR="00372C80" w:rsidRPr="0052769F" w:rsidRDefault="00372C80" w:rsidP="00D832C5">
      <w:pPr>
        <w:spacing w:after="0" w:line="240" w:lineRule="auto"/>
        <w:rPr>
          <w:color w:val="000000"/>
          <w:sz w:val="24"/>
          <w:szCs w:val="24"/>
        </w:rPr>
      </w:pPr>
      <w:r w:rsidRPr="0052769F">
        <w:rPr>
          <w:sz w:val="24"/>
          <w:szCs w:val="24"/>
        </w:rPr>
        <w:t xml:space="preserve">This research was partially supported by the U.S. Department of Transportation through the Data-Supported Transportation Operations and Planning (D-STOP) Tier 1 University Transportation Center. The last author would like to acknowledge support from a Humboldt Research Award from the Alexander von Humboldt Foundation, Germany. </w:t>
      </w:r>
      <w:r w:rsidR="002F127A" w:rsidRPr="0052769F">
        <w:rPr>
          <w:sz w:val="24"/>
          <w:szCs w:val="24"/>
        </w:rPr>
        <w:t>The authors are grateful to Mr. Neil Kilgren of the Puget Sound Regional Council for providing the da</w:t>
      </w:r>
      <w:r w:rsidRPr="0052769F">
        <w:rPr>
          <w:sz w:val="24"/>
          <w:szCs w:val="24"/>
        </w:rPr>
        <w:t>ta used in this research study, to Lisa Macias for her help in formatting this document</w:t>
      </w:r>
      <w:r w:rsidR="0052769F" w:rsidRPr="0052769F">
        <w:rPr>
          <w:sz w:val="24"/>
          <w:szCs w:val="24"/>
        </w:rPr>
        <w:t xml:space="preserve">, </w:t>
      </w:r>
      <w:r w:rsidR="0052769F" w:rsidRPr="0052769F">
        <w:rPr>
          <w:color w:val="000000"/>
          <w:sz w:val="24"/>
          <w:szCs w:val="24"/>
        </w:rPr>
        <w:t xml:space="preserve">and to </w:t>
      </w:r>
      <w:r w:rsidR="0052769F">
        <w:rPr>
          <w:color w:val="000000"/>
          <w:sz w:val="24"/>
          <w:szCs w:val="24"/>
        </w:rPr>
        <w:t>four</w:t>
      </w:r>
      <w:r w:rsidR="0052769F" w:rsidRPr="0052769F">
        <w:rPr>
          <w:color w:val="000000"/>
          <w:sz w:val="24"/>
          <w:szCs w:val="24"/>
        </w:rPr>
        <w:t xml:space="preserve"> anonymous </w:t>
      </w:r>
      <w:r w:rsidR="0052769F" w:rsidRPr="0052769F">
        <w:rPr>
          <w:rFonts w:eastAsia="Times New Roman"/>
          <w:sz w:val="24"/>
          <w:szCs w:val="24"/>
        </w:rPr>
        <w:t>referees who provided useful comments on an earlier version of the paper</w:t>
      </w:r>
      <w:r w:rsidR="0052769F" w:rsidRPr="0052769F">
        <w:rPr>
          <w:color w:val="000000"/>
          <w:sz w:val="24"/>
          <w:szCs w:val="24"/>
        </w:rPr>
        <w:t>.</w:t>
      </w:r>
    </w:p>
    <w:p w14:paraId="39918F7E" w14:textId="7CD78AE5" w:rsidR="00B3529E" w:rsidRDefault="00B3529E">
      <w:pPr>
        <w:jc w:val="left"/>
        <w:rPr>
          <w:color w:val="000000"/>
          <w:sz w:val="24"/>
          <w:szCs w:val="24"/>
        </w:rPr>
      </w:pPr>
      <w:r>
        <w:rPr>
          <w:color w:val="000000"/>
          <w:sz w:val="24"/>
          <w:szCs w:val="24"/>
        </w:rPr>
        <w:br w:type="page"/>
      </w:r>
    </w:p>
    <w:p w14:paraId="175DD2FE" w14:textId="14EE82A3" w:rsidR="00FA7A2F" w:rsidRPr="00B2185B" w:rsidRDefault="00B2185B" w:rsidP="000479FF">
      <w:pPr>
        <w:pStyle w:val="Heading1"/>
        <w:numPr>
          <w:ilvl w:val="0"/>
          <w:numId w:val="0"/>
        </w:numPr>
        <w:spacing w:before="0" w:line="240" w:lineRule="auto"/>
        <w:rPr>
          <w:rFonts w:asciiTheme="minorHAnsi" w:hAnsiTheme="minorHAnsi" w:cstheme="minorHAnsi"/>
          <w:b/>
          <w:sz w:val="24"/>
          <w:szCs w:val="24"/>
        </w:rPr>
      </w:pPr>
      <w:r w:rsidRPr="00B2185B">
        <w:rPr>
          <w:rFonts w:asciiTheme="minorHAnsi" w:hAnsiTheme="minorHAnsi" w:cstheme="minorHAnsi"/>
          <w:b/>
          <w:sz w:val="24"/>
          <w:szCs w:val="24"/>
        </w:rPr>
        <w:lastRenderedPageBreak/>
        <w:t>REFERENCES</w:t>
      </w:r>
    </w:p>
    <w:p w14:paraId="05741D6A" w14:textId="77777777" w:rsidR="00194D82" w:rsidRPr="00372C80" w:rsidRDefault="00194D82" w:rsidP="000479FF">
      <w:pPr>
        <w:spacing w:after="0" w:line="240" w:lineRule="auto"/>
        <w:ind w:left="547" w:hanging="547"/>
        <w:rPr>
          <w:rFonts w:eastAsia="Times New Roman" w:cstheme="minorHAnsi"/>
          <w:noProof/>
          <w:sz w:val="24"/>
          <w:szCs w:val="24"/>
        </w:rPr>
      </w:pPr>
      <w:r w:rsidRPr="00372C80">
        <w:rPr>
          <w:rFonts w:eastAsia="Times New Roman" w:cstheme="minorHAnsi"/>
          <w:noProof/>
          <w:sz w:val="24"/>
          <w:szCs w:val="24"/>
        </w:rPr>
        <w:t xml:space="preserve">Baptista, P., </w:t>
      </w:r>
      <w:r w:rsidR="00A62670" w:rsidRPr="00372C80">
        <w:rPr>
          <w:rFonts w:eastAsia="Times New Roman" w:cstheme="minorHAnsi"/>
          <w:noProof/>
          <w:sz w:val="24"/>
          <w:szCs w:val="24"/>
        </w:rPr>
        <w:t xml:space="preserve">S. </w:t>
      </w:r>
      <w:r w:rsidRPr="00372C80">
        <w:rPr>
          <w:rFonts w:eastAsia="Times New Roman" w:cstheme="minorHAnsi"/>
          <w:noProof/>
          <w:sz w:val="24"/>
          <w:szCs w:val="24"/>
        </w:rPr>
        <w:t xml:space="preserve">Melo, and </w:t>
      </w:r>
      <w:r w:rsidR="00A62670" w:rsidRPr="00372C80">
        <w:rPr>
          <w:rFonts w:eastAsia="Times New Roman" w:cstheme="minorHAnsi"/>
          <w:noProof/>
          <w:sz w:val="24"/>
          <w:szCs w:val="24"/>
        </w:rPr>
        <w:t xml:space="preserve">C. </w:t>
      </w:r>
      <w:r w:rsidRPr="00372C80">
        <w:rPr>
          <w:rFonts w:eastAsia="Times New Roman" w:cstheme="minorHAnsi"/>
          <w:noProof/>
          <w:sz w:val="24"/>
          <w:szCs w:val="24"/>
        </w:rPr>
        <w:t>Rolim. Energy</w:t>
      </w:r>
      <w:r w:rsidR="000B2632" w:rsidRPr="00372C80">
        <w:rPr>
          <w:rFonts w:eastAsia="Times New Roman" w:cstheme="minorHAnsi"/>
          <w:noProof/>
          <w:sz w:val="24"/>
          <w:szCs w:val="24"/>
        </w:rPr>
        <w:t>, Environmental and Mobility Impacts of Car-Sharing Systems</w:t>
      </w:r>
      <w:r w:rsidRPr="00372C80">
        <w:rPr>
          <w:rFonts w:eastAsia="Times New Roman" w:cstheme="minorHAnsi"/>
          <w:noProof/>
          <w:sz w:val="24"/>
          <w:szCs w:val="24"/>
        </w:rPr>
        <w:t xml:space="preserve">. Empirical </w:t>
      </w:r>
      <w:r w:rsidR="000B2632" w:rsidRPr="00372C80">
        <w:rPr>
          <w:rFonts w:eastAsia="Times New Roman" w:cstheme="minorHAnsi"/>
          <w:noProof/>
          <w:sz w:val="24"/>
          <w:szCs w:val="24"/>
        </w:rPr>
        <w:t xml:space="preserve">Results </w:t>
      </w:r>
      <w:r w:rsidRPr="00372C80">
        <w:rPr>
          <w:rFonts w:eastAsia="Times New Roman" w:cstheme="minorHAnsi"/>
          <w:noProof/>
          <w:sz w:val="24"/>
          <w:szCs w:val="24"/>
        </w:rPr>
        <w:t xml:space="preserve">from Lisbon, Portugal. </w:t>
      </w:r>
      <w:r w:rsidRPr="00372C80">
        <w:rPr>
          <w:rFonts w:eastAsia="Times New Roman" w:cstheme="minorHAnsi"/>
          <w:i/>
          <w:iCs/>
          <w:noProof/>
          <w:sz w:val="24"/>
          <w:szCs w:val="24"/>
        </w:rPr>
        <w:t>Procedia-Social and Behavioral Sciences</w:t>
      </w:r>
      <w:r w:rsidRPr="00372C80">
        <w:rPr>
          <w:rFonts w:eastAsia="Times New Roman" w:cstheme="minorHAnsi"/>
          <w:noProof/>
          <w:sz w:val="24"/>
          <w:szCs w:val="24"/>
        </w:rPr>
        <w:t xml:space="preserve">, </w:t>
      </w:r>
      <w:r w:rsidR="000B2632" w:rsidRPr="00372C80">
        <w:rPr>
          <w:rFonts w:eastAsia="Times New Roman" w:cstheme="minorHAnsi"/>
          <w:noProof/>
          <w:sz w:val="24"/>
          <w:szCs w:val="24"/>
        </w:rPr>
        <w:t xml:space="preserve">Vol. </w:t>
      </w:r>
      <w:r w:rsidRPr="00372C80">
        <w:rPr>
          <w:rFonts w:eastAsia="Times New Roman" w:cstheme="minorHAnsi"/>
          <w:iCs/>
          <w:noProof/>
          <w:sz w:val="24"/>
          <w:szCs w:val="24"/>
        </w:rPr>
        <w:t>111</w:t>
      </w:r>
      <w:r w:rsidRPr="00372C80">
        <w:rPr>
          <w:rFonts w:eastAsia="Times New Roman" w:cstheme="minorHAnsi"/>
          <w:noProof/>
          <w:sz w:val="24"/>
          <w:szCs w:val="24"/>
        </w:rPr>
        <w:t xml:space="preserve">, </w:t>
      </w:r>
      <w:r w:rsidR="009D407B" w:rsidRPr="00372C80">
        <w:rPr>
          <w:rFonts w:eastAsia="Times New Roman" w:cstheme="minorHAnsi"/>
          <w:noProof/>
          <w:sz w:val="24"/>
          <w:szCs w:val="24"/>
        </w:rPr>
        <w:t xml:space="preserve">2014, </w:t>
      </w:r>
      <w:r w:rsidRPr="00372C80">
        <w:rPr>
          <w:rFonts w:eastAsia="Times New Roman" w:cstheme="minorHAnsi"/>
          <w:noProof/>
          <w:sz w:val="24"/>
          <w:szCs w:val="24"/>
        </w:rPr>
        <w:t>pp.</w:t>
      </w:r>
      <w:r w:rsidR="000B2632" w:rsidRPr="00372C80">
        <w:rPr>
          <w:rFonts w:eastAsia="Times New Roman" w:cstheme="minorHAnsi"/>
          <w:noProof/>
          <w:sz w:val="24"/>
          <w:szCs w:val="24"/>
        </w:rPr>
        <w:t xml:space="preserve"> </w:t>
      </w:r>
      <w:r w:rsidRPr="00372C80">
        <w:rPr>
          <w:rFonts w:eastAsia="Times New Roman" w:cstheme="minorHAnsi"/>
          <w:noProof/>
          <w:sz w:val="24"/>
          <w:szCs w:val="24"/>
        </w:rPr>
        <w:t>28-37.</w:t>
      </w:r>
    </w:p>
    <w:p w14:paraId="52991564" w14:textId="77777777" w:rsidR="0039145A" w:rsidRPr="00372C80" w:rsidRDefault="0039145A" w:rsidP="00372C80">
      <w:pPr>
        <w:spacing w:after="0" w:line="240" w:lineRule="auto"/>
        <w:ind w:left="547" w:hanging="547"/>
        <w:rPr>
          <w:rFonts w:cstheme="minorHAnsi"/>
          <w:noProof/>
          <w:sz w:val="24"/>
          <w:szCs w:val="24"/>
        </w:rPr>
      </w:pPr>
      <w:r w:rsidRPr="00372C80">
        <w:rPr>
          <w:rFonts w:cstheme="minorHAnsi"/>
          <w:noProof/>
          <w:sz w:val="24"/>
          <w:szCs w:val="24"/>
        </w:rPr>
        <w:t xml:space="preserve">Bialik, C., </w:t>
      </w:r>
      <w:r w:rsidR="000B2632" w:rsidRPr="00372C80">
        <w:rPr>
          <w:rFonts w:cstheme="minorHAnsi"/>
          <w:noProof/>
          <w:sz w:val="24"/>
          <w:szCs w:val="24"/>
        </w:rPr>
        <w:t xml:space="preserve">A. </w:t>
      </w:r>
      <w:r w:rsidRPr="00372C80">
        <w:rPr>
          <w:rFonts w:cstheme="minorHAnsi"/>
          <w:noProof/>
          <w:sz w:val="24"/>
          <w:szCs w:val="24"/>
        </w:rPr>
        <w:t xml:space="preserve">Flowers, </w:t>
      </w:r>
      <w:r w:rsidR="000B2632" w:rsidRPr="00372C80">
        <w:rPr>
          <w:rFonts w:cstheme="minorHAnsi"/>
          <w:noProof/>
          <w:sz w:val="24"/>
          <w:szCs w:val="24"/>
        </w:rPr>
        <w:t>R.</w:t>
      </w:r>
      <w:r w:rsidRPr="00372C80">
        <w:rPr>
          <w:rFonts w:cstheme="minorHAnsi"/>
          <w:noProof/>
          <w:sz w:val="24"/>
          <w:szCs w:val="24"/>
        </w:rPr>
        <w:t xml:space="preserve"> Fischer-Baum, and </w:t>
      </w:r>
      <w:r w:rsidR="000B2632" w:rsidRPr="00372C80">
        <w:rPr>
          <w:rFonts w:cstheme="minorHAnsi"/>
          <w:noProof/>
          <w:sz w:val="24"/>
          <w:szCs w:val="24"/>
        </w:rPr>
        <w:t xml:space="preserve">D. </w:t>
      </w:r>
      <w:r w:rsidRPr="00372C80">
        <w:rPr>
          <w:rFonts w:cstheme="minorHAnsi"/>
          <w:noProof/>
          <w:sz w:val="24"/>
          <w:szCs w:val="24"/>
        </w:rPr>
        <w:t xml:space="preserve">Mehta. </w:t>
      </w:r>
      <w:r w:rsidRPr="00372C80">
        <w:rPr>
          <w:rFonts w:cstheme="minorHAnsi"/>
          <w:i/>
          <w:noProof/>
          <w:sz w:val="24"/>
          <w:szCs w:val="24"/>
        </w:rPr>
        <w:t xml:space="preserve">Uber </w:t>
      </w:r>
      <w:r w:rsidR="000B2632" w:rsidRPr="00372C80">
        <w:rPr>
          <w:rFonts w:cstheme="minorHAnsi"/>
          <w:i/>
          <w:noProof/>
          <w:sz w:val="24"/>
          <w:szCs w:val="24"/>
        </w:rPr>
        <w:t xml:space="preserve">is </w:t>
      </w:r>
      <w:r w:rsidRPr="00372C80">
        <w:rPr>
          <w:rFonts w:cstheme="minorHAnsi"/>
          <w:i/>
          <w:noProof/>
          <w:sz w:val="24"/>
          <w:szCs w:val="24"/>
        </w:rPr>
        <w:t xml:space="preserve">Serving New York’s Outer Boroughs More </w:t>
      </w:r>
      <w:r w:rsidR="000B2632" w:rsidRPr="00372C80">
        <w:rPr>
          <w:rFonts w:cstheme="minorHAnsi"/>
          <w:i/>
          <w:noProof/>
          <w:sz w:val="24"/>
          <w:szCs w:val="24"/>
        </w:rPr>
        <w:t xml:space="preserve">than </w:t>
      </w:r>
      <w:r w:rsidRPr="00372C80">
        <w:rPr>
          <w:rFonts w:cstheme="minorHAnsi"/>
          <w:i/>
          <w:noProof/>
          <w:sz w:val="24"/>
          <w:szCs w:val="24"/>
        </w:rPr>
        <w:t>Taxis Are</w:t>
      </w:r>
      <w:r w:rsidR="000B2632" w:rsidRPr="00372C80">
        <w:rPr>
          <w:rFonts w:cstheme="minorHAnsi"/>
          <w:noProof/>
          <w:sz w:val="24"/>
          <w:szCs w:val="24"/>
        </w:rPr>
        <w:t xml:space="preserve">, 2015. </w:t>
      </w:r>
      <w:hyperlink r:id="rId16" w:history="1">
        <w:r w:rsidRPr="00372C80">
          <w:rPr>
            <w:rStyle w:val="Hyperlink"/>
            <w:rFonts w:cstheme="minorHAnsi"/>
            <w:noProof/>
            <w:sz w:val="24"/>
            <w:szCs w:val="24"/>
          </w:rPr>
          <w:t>http://fivethirtyeight.com/features/uber-is-serving-new-yorks-outer-boroughs-more-than-taxis-are/</w:t>
        </w:r>
      </w:hyperlink>
      <w:r w:rsidR="000B2632" w:rsidRPr="00372C80">
        <w:rPr>
          <w:rFonts w:cstheme="minorHAnsi"/>
          <w:noProof/>
          <w:sz w:val="24"/>
          <w:szCs w:val="24"/>
        </w:rPr>
        <w:t xml:space="preserve">, </w:t>
      </w:r>
      <w:r w:rsidRPr="00372C80">
        <w:rPr>
          <w:rFonts w:cstheme="minorHAnsi"/>
          <w:noProof/>
          <w:sz w:val="24"/>
          <w:szCs w:val="24"/>
        </w:rPr>
        <w:t xml:space="preserve">Accessed July </w:t>
      </w:r>
      <w:r w:rsidR="000B2632" w:rsidRPr="00372C80">
        <w:rPr>
          <w:rFonts w:cstheme="minorHAnsi"/>
          <w:noProof/>
          <w:sz w:val="24"/>
          <w:szCs w:val="24"/>
        </w:rPr>
        <w:t xml:space="preserve">10, </w:t>
      </w:r>
      <w:r w:rsidRPr="00372C80">
        <w:rPr>
          <w:rFonts w:cstheme="minorHAnsi"/>
          <w:noProof/>
          <w:sz w:val="24"/>
          <w:szCs w:val="24"/>
        </w:rPr>
        <w:t>2016.</w:t>
      </w:r>
    </w:p>
    <w:p w14:paraId="55D68BC5" w14:textId="77777777" w:rsidR="0039145A" w:rsidRPr="00372C80" w:rsidRDefault="0039145A" w:rsidP="00372C80">
      <w:pPr>
        <w:spacing w:after="0" w:line="240" w:lineRule="auto"/>
        <w:ind w:left="547" w:hanging="547"/>
        <w:rPr>
          <w:rFonts w:cstheme="minorHAnsi"/>
          <w:noProof/>
          <w:sz w:val="24"/>
          <w:szCs w:val="24"/>
        </w:rPr>
      </w:pPr>
      <w:r w:rsidRPr="00372C80">
        <w:rPr>
          <w:rFonts w:cstheme="minorHAnsi"/>
          <w:noProof/>
          <w:sz w:val="24"/>
          <w:szCs w:val="24"/>
        </w:rPr>
        <w:t xml:space="preserve">Buhr, S. </w:t>
      </w:r>
      <w:r w:rsidRPr="00372C80">
        <w:rPr>
          <w:rStyle w:val="Emphasis"/>
          <w:rFonts w:cstheme="minorHAnsi"/>
          <w:noProof/>
          <w:sz w:val="24"/>
          <w:szCs w:val="24"/>
        </w:rPr>
        <w:t xml:space="preserve">Lyft, Now Worth $5.5 Billion, Hops </w:t>
      </w:r>
      <w:r w:rsidR="000B2632" w:rsidRPr="00372C80">
        <w:rPr>
          <w:rStyle w:val="Emphasis"/>
          <w:rFonts w:cstheme="minorHAnsi"/>
          <w:noProof/>
          <w:sz w:val="24"/>
          <w:szCs w:val="24"/>
        </w:rPr>
        <w:t xml:space="preserve">into the </w:t>
      </w:r>
      <w:r w:rsidRPr="00372C80">
        <w:rPr>
          <w:rStyle w:val="Emphasis"/>
          <w:rFonts w:cstheme="minorHAnsi"/>
          <w:noProof/>
          <w:sz w:val="24"/>
          <w:szCs w:val="24"/>
        </w:rPr>
        <w:t xml:space="preserve">Autonomous Car Race </w:t>
      </w:r>
      <w:r w:rsidR="000B2632" w:rsidRPr="00372C80">
        <w:rPr>
          <w:rStyle w:val="Emphasis"/>
          <w:rFonts w:cstheme="minorHAnsi"/>
          <w:noProof/>
          <w:sz w:val="24"/>
          <w:szCs w:val="24"/>
        </w:rPr>
        <w:t xml:space="preserve">with </w:t>
      </w:r>
      <w:r w:rsidRPr="00372C80">
        <w:rPr>
          <w:rStyle w:val="Emphasis"/>
          <w:rFonts w:cstheme="minorHAnsi"/>
          <w:noProof/>
          <w:sz w:val="24"/>
          <w:szCs w:val="24"/>
        </w:rPr>
        <w:t>General Motors</w:t>
      </w:r>
      <w:r w:rsidR="000B2632" w:rsidRPr="00372C80">
        <w:rPr>
          <w:rStyle w:val="Emphasis"/>
          <w:rFonts w:cstheme="minorHAnsi"/>
          <w:i w:val="0"/>
          <w:noProof/>
          <w:sz w:val="24"/>
          <w:szCs w:val="24"/>
        </w:rPr>
        <w:t>,</w:t>
      </w:r>
      <w:r w:rsidR="000B2632" w:rsidRPr="00372C80">
        <w:rPr>
          <w:rFonts w:cstheme="minorHAnsi"/>
          <w:noProof/>
          <w:sz w:val="24"/>
          <w:szCs w:val="24"/>
        </w:rPr>
        <w:t xml:space="preserve"> 2016.</w:t>
      </w:r>
      <w:r w:rsidRPr="00372C80">
        <w:rPr>
          <w:rFonts w:cstheme="minorHAnsi"/>
          <w:noProof/>
          <w:sz w:val="24"/>
          <w:szCs w:val="24"/>
        </w:rPr>
        <w:t xml:space="preserve"> </w:t>
      </w:r>
      <w:hyperlink r:id="rId17" w:history="1">
        <w:r w:rsidRPr="00372C80">
          <w:rPr>
            <w:rStyle w:val="Hyperlink"/>
            <w:rFonts w:cstheme="minorHAnsi"/>
            <w:noProof/>
            <w:sz w:val="24"/>
            <w:szCs w:val="24"/>
          </w:rPr>
          <w:t>https://techcrunch.com/2016/01/04/lyft-now-worth-5-5-billion-plans-to-get-into-the-autonomous-car-race-with-general-motors/</w:t>
        </w:r>
      </w:hyperlink>
      <w:r w:rsidR="000B2632" w:rsidRPr="00372C80">
        <w:rPr>
          <w:rFonts w:cstheme="minorHAnsi"/>
          <w:noProof/>
          <w:sz w:val="24"/>
          <w:szCs w:val="24"/>
        </w:rPr>
        <w:t>,</w:t>
      </w:r>
      <w:r w:rsidRPr="00372C80">
        <w:rPr>
          <w:rFonts w:cstheme="minorHAnsi"/>
          <w:noProof/>
          <w:sz w:val="24"/>
          <w:szCs w:val="24"/>
        </w:rPr>
        <w:t xml:space="preserve"> Accessed</w:t>
      </w:r>
      <w:r w:rsidR="000B2632" w:rsidRPr="00372C80">
        <w:rPr>
          <w:rFonts w:cstheme="minorHAnsi"/>
          <w:noProof/>
          <w:sz w:val="24"/>
          <w:szCs w:val="24"/>
        </w:rPr>
        <w:t xml:space="preserve"> </w:t>
      </w:r>
      <w:r w:rsidRPr="00372C80">
        <w:rPr>
          <w:rFonts w:cstheme="minorHAnsi"/>
          <w:noProof/>
          <w:sz w:val="24"/>
          <w:szCs w:val="24"/>
        </w:rPr>
        <w:t>July</w:t>
      </w:r>
      <w:r w:rsidR="000B2632" w:rsidRPr="00372C80">
        <w:rPr>
          <w:rFonts w:cstheme="minorHAnsi"/>
          <w:noProof/>
          <w:sz w:val="24"/>
          <w:szCs w:val="24"/>
        </w:rPr>
        <w:t xml:space="preserve"> 10,</w:t>
      </w:r>
      <w:r w:rsidRPr="00372C80">
        <w:rPr>
          <w:rFonts w:cstheme="minorHAnsi"/>
          <w:noProof/>
          <w:sz w:val="24"/>
          <w:szCs w:val="24"/>
        </w:rPr>
        <w:t xml:space="preserve"> 2016.</w:t>
      </w:r>
    </w:p>
    <w:p w14:paraId="22BCFABB" w14:textId="7805BC88" w:rsidR="002B1FED" w:rsidRPr="00372C80" w:rsidRDefault="002B1FED" w:rsidP="00372C80">
      <w:pPr>
        <w:spacing w:after="0" w:line="240" w:lineRule="auto"/>
        <w:ind w:left="547" w:hanging="547"/>
        <w:rPr>
          <w:rFonts w:eastAsia="Times New Roman" w:cstheme="minorHAnsi"/>
          <w:noProof/>
          <w:sz w:val="24"/>
          <w:szCs w:val="24"/>
        </w:rPr>
      </w:pPr>
      <w:r w:rsidRPr="00372C80">
        <w:rPr>
          <w:rFonts w:eastAsia="Times New Roman" w:cstheme="minorHAnsi"/>
          <w:noProof/>
          <w:sz w:val="24"/>
          <w:szCs w:val="24"/>
        </w:rPr>
        <w:t>Clewlow, R.</w:t>
      </w:r>
      <w:r w:rsidR="000B2632" w:rsidRPr="00372C80">
        <w:rPr>
          <w:rFonts w:eastAsia="Times New Roman" w:cstheme="minorHAnsi"/>
          <w:noProof/>
          <w:sz w:val="24"/>
          <w:szCs w:val="24"/>
        </w:rPr>
        <w:t xml:space="preserve"> </w:t>
      </w:r>
      <w:r w:rsidRPr="00372C80">
        <w:rPr>
          <w:rFonts w:eastAsia="Times New Roman" w:cstheme="minorHAnsi"/>
          <w:noProof/>
          <w:sz w:val="24"/>
          <w:szCs w:val="24"/>
        </w:rPr>
        <w:t xml:space="preserve">R., Carsharing and </w:t>
      </w:r>
      <w:r w:rsidR="002304AF" w:rsidRPr="00372C80">
        <w:rPr>
          <w:rFonts w:eastAsia="Times New Roman" w:cstheme="minorHAnsi"/>
          <w:noProof/>
          <w:sz w:val="24"/>
          <w:szCs w:val="24"/>
        </w:rPr>
        <w:t>Sustainable Travel Behavior</w:t>
      </w:r>
      <w:r w:rsidRPr="00372C80">
        <w:rPr>
          <w:rFonts w:eastAsia="Times New Roman" w:cstheme="minorHAnsi"/>
          <w:noProof/>
          <w:sz w:val="24"/>
          <w:szCs w:val="24"/>
        </w:rPr>
        <w:t>: Results from the San Francisco Bay Area</w:t>
      </w:r>
      <w:r w:rsidR="009D407B" w:rsidRPr="00372C80">
        <w:rPr>
          <w:rFonts w:eastAsia="Times New Roman" w:cstheme="minorHAnsi"/>
          <w:noProof/>
          <w:sz w:val="24"/>
          <w:szCs w:val="24"/>
        </w:rPr>
        <w:t xml:space="preserve">. </w:t>
      </w:r>
      <w:r w:rsidRPr="00372C80">
        <w:rPr>
          <w:rFonts w:eastAsia="Times New Roman" w:cstheme="minorHAnsi"/>
          <w:i/>
          <w:iCs/>
          <w:noProof/>
          <w:sz w:val="24"/>
          <w:szCs w:val="24"/>
        </w:rPr>
        <w:t>Transport Policy</w:t>
      </w:r>
      <w:r w:rsidR="009D407B" w:rsidRPr="00372C80">
        <w:rPr>
          <w:rFonts w:eastAsia="Times New Roman" w:cstheme="minorHAnsi"/>
          <w:noProof/>
          <w:sz w:val="24"/>
          <w:szCs w:val="24"/>
        </w:rPr>
        <w:t xml:space="preserve">, </w:t>
      </w:r>
      <w:r w:rsidR="0064058F">
        <w:rPr>
          <w:rFonts w:eastAsia="Times New Roman" w:cstheme="minorHAnsi"/>
          <w:noProof/>
          <w:sz w:val="24"/>
          <w:szCs w:val="24"/>
        </w:rPr>
        <w:t xml:space="preserve">Vol. 51, </w:t>
      </w:r>
      <w:r w:rsidR="009D407B" w:rsidRPr="00372C80">
        <w:rPr>
          <w:rFonts w:eastAsia="Times New Roman" w:cstheme="minorHAnsi"/>
          <w:noProof/>
          <w:sz w:val="24"/>
          <w:szCs w:val="24"/>
        </w:rPr>
        <w:t>2016</w:t>
      </w:r>
      <w:r w:rsidR="003A1BE2" w:rsidRPr="00372C80">
        <w:rPr>
          <w:rFonts w:eastAsia="Times New Roman" w:cstheme="minorHAnsi"/>
          <w:noProof/>
          <w:sz w:val="24"/>
          <w:szCs w:val="24"/>
        </w:rPr>
        <w:t xml:space="preserve">, </w:t>
      </w:r>
      <w:r w:rsidR="0064058F">
        <w:rPr>
          <w:rFonts w:eastAsia="Times New Roman" w:cstheme="minorHAnsi"/>
          <w:noProof/>
          <w:sz w:val="24"/>
          <w:szCs w:val="24"/>
        </w:rPr>
        <w:t>pp. 158-164</w:t>
      </w:r>
      <w:r w:rsidR="003A1BE2" w:rsidRPr="00372C80">
        <w:rPr>
          <w:rFonts w:eastAsia="Times New Roman" w:cstheme="minorHAnsi"/>
          <w:noProof/>
          <w:sz w:val="24"/>
          <w:szCs w:val="24"/>
        </w:rPr>
        <w:t>.</w:t>
      </w:r>
    </w:p>
    <w:p w14:paraId="46EB9C91" w14:textId="77777777" w:rsidR="00194D82" w:rsidRPr="00372C80" w:rsidRDefault="00194D82" w:rsidP="00372C80">
      <w:pPr>
        <w:spacing w:after="0" w:line="240" w:lineRule="auto"/>
        <w:ind w:left="547" w:hanging="547"/>
        <w:rPr>
          <w:rFonts w:eastAsia="Times New Roman" w:cstheme="minorHAnsi"/>
          <w:noProof/>
          <w:sz w:val="24"/>
          <w:szCs w:val="24"/>
        </w:rPr>
      </w:pPr>
      <w:r w:rsidRPr="00372C80">
        <w:rPr>
          <w:rFonts w:eastAsia="Times New Roman" w:cstheme="minorHAnsi"/>
          <w:noProof/>
          <w:sz w:val="24"/>
          <w:szCs w:val="24"/>
        </w:rPr>
        <w:t>Coll, M.</w:t>
      </w:r>
      <w:r w:rsidR="009D407B" w:rsidRPr="00372C80">
        <w:rPr>
          <w:rFonts w:eastAsia="Times New Roman" w:cstheme="minorHAnsi"/>
          <w:noProof/>
          <w:sz w:val="24"/>
          <w:szCs w:val="24"/>
        </w:rPr>
        <w:t xml:space="preserve"> </w:t>
      </w:r>
      <w:r w:rsidRPr="00372C80">
        <w:rPr>
          <w:rFonts w:eastAsia="Times New Roman" w:cstheme="minorHAnsi"/>
          <w:noProof/>
          <w:sz w:val="24"/>
          <w:szCs w:val="24"/>
        </w:rPr>
        <w:t xml:space="preserve">H., </w:t>
      </w:r>
      <w:r w:rsidR="009D407B" w:rsidRPr="00372C80">
        <w:rPr>
          <w:rFonts w:eastAsia="Times New Roman" w:cstheme="minorHAnsi"/>
          <w:noProof/>
          <w:sz w:val="24"/>
          <w:szCs w:val="24"/>
        </w:rPr>
        <w:t xml:space="preserve">M. H. </w:t>
      </w:r>
      <w:r w:rsidRPr="00372C80">
        <w:rPr>
          <w:rFonts w:eastAsia="Times New Roman" w:cstheme="minorHAnsi"/>
          <w:noProof/>
          <w:sz w:val="24"/>
          <w:szCs w:val="24"/>
        </w:rPr>
        <w:t xml:space="preserve">Vandersmissen, and </w:t>
      </w:r>
      <w:r w:rsidR="009D407B" w:rsidRPr="00372C80">
        <w:rPr>
          <w:rFonts w:eastAsia="Times New Roman" w:cstheme="minorHAnsi"/>
          <w:noProof/>
          <w:sz w:val="24"/>
          <w:szCs w:val="24"/>
        </w:rPr>
        <w:t xml:space="preserve">M. </w:t>
      </w:r>
      <w:r w:rsidRPr="00372C80">
        <w:rPr>
          <w:rFonts w:eastAsia="Times New Roman" w:cstheme="minorHAnsi"/>
          <w:noProof/>
          <w:sz w:val="24"/>
          <w:szCs w:val="24"/>
        </w:rPr>
        <w:t xml:space="preserve">Thériault. Modeling </w:t>
      </w:r>
      <w:r w:rsidR="009D407B" w:rsidRPr="00372C80">
        <w:rPr>
          <w:rFonts w:eastAsia="Times New Roman" w:cstheme="minorHAnsi"/>
          <w:noProof/>
          <w:sz w:val="24"/>
          <w:szCs w:val="24"/>
        </w:rPr>
        <w:t>Spatio-Temporal Diffusion of Carsharing Membership</w:t>
      </w:r>
      <w:r w:rsidRPr="00372C80">
        <w:rPr>
          <w:rFonts w:eastAsia="Times New Roman" w:cstheme="minorHAnsi"/>
          <w:noProof/>
          <w:sz w:val="24"/>
          <w:szCs w:val="24"/>
        </w:rPr>
        <w:t xml:space="preserve"> in Québec City. </w:t>
      </w:r>
      <w:r w:rsidRPr="00372C80">
        <w:rPr>
          <w:rFonts w:eastAsia="Times New Roman" w:cstheme="minorHAnsi"/>
          <w:i/>
          <w:iCs/>
          <w:noProof/>
          <w:sz w:val="24"/>
          <w:szCs w:val="24"/>
        </w:rPr>
        <w:t>Journal of Transport Geography</w:t>
      </w:r>
      <w:r w:rsidRPr="00372C80">
        <w:rPr>
          <w:rFonts w:eastAsia="Times New Roman" w:cstheme="minorHAnsi"/>
          <w:noProof/>
          <w:sz w:val="24"/>
          <w:szCs w:val="24"/>
        </w:rPr>
        <w:t xml:space="preserve">, </w:t>
      </w:r>
      <w:r w:rsidR="009D407B" w:rsidRPr="00372C80">
        <w:rPr>
          <w:rFonts w:eastAsia="Times New Roman" w:cstheme="minorHAnsi"/>
          <w:noProof/>
          <w:sz w:val="24"/>
          <w:szCs w:val="24"/>
        </w:rPr>
        <w:t xml:space="preserve">Vol. </w:t>
      </w:r>
      <w:r w:rsidRPr="00372C80">
        <w:rPr>
          <w:rFonts w:eastAsia="Times New Roman" w:cstheme="minorHAnsi"/>
          <w:iCs/>
          <w:noProof/>
          <w:sz w:val="24"/>
          <w:szCs w:val="24"/>
        </w:rPr>
        <w:t>38</w:t>
      </w:r>
      <w:r w:rsidRPr="00372C80">
        <w:rPr>
          <w:rFonts w:eastAsia="Times New Roman" w:cstheme="minorHAnsi"/>
          <w:noProof/>
          <w:sz w:val="24"/>
          <w:szCs w:val="24"/>
        </w:rPr>
        <w:t xml:space="preserve">, </w:t>
      </w:r>
      <w:r w:rsidR="009D407B" w:rsidRPr="00372C80">
        <w:rPr>
          <w:rFonts w:eastAsia="Times New Roman" w:cstheme="minorHAnsi"/>
          <w:noProof/>
          <w:sz w:val="24"/>
          <w:szCs w:val="24"/>
        </w:rPr>
        <w:t xml:space="preserve">2014, </w:t>
      </w:r>
      <w:r w:rsidRPr="00372C80">
        <w:rPr>
          <w:rFonts w:eastAsia="Times New Roman" w:cstheme="minorHAnsi"/>
          <w:noProof/>
          <w:sz w:val="24"/>
          <w:szCs w:val="24"/>
        </w:rPr>
        <w:t>pp.</w:t>
      </w:r>
      <w:r w:rsidR="009D407B" w:rsidRPr="00372C80">
        <w:rPr>
          <w:rFonts w:eastAsia="Times New Roman" w:cstheme="minorHAnsi"/>
          <w:noProof/>
          <w:sz w:val="24"/>
          <w:szCs w:val="24"/>
        </w:rPr>
        <w:t xml:space="preserve"> </w:t>
      </w:r>
      <w:r w:rsidRPr="00372C80">
        <w:rPr>
          <w:rFonts w:eastAsia="Times New Roman" w:cstheme="minorHAnsi"/>
          <w:noProof/>
          <w:sz w:val="24"/>
          <w:szCs w:val="24"/>
        </w:rPr>
        <w:t>22-37.</w:t>
      </w:r>
    </w:p>
    <w:p w14:paraId="57E24F33" w14:textId="40997985" w:rsidR="002B1FED" w:rsidRDefault="002B1FED" w:rsidP="00372C80">
      <w:pPr>
        <w:spacing w:after="0" w:line="240" w:lineRule="auto"/>
        <w:ind w:left="547" w:hanging="547"/>
        <w:rPr>
          <w:rFonts w:eastAsia="Times New Roman" w:cstheme="minorHAnsi"/>
          <w:noProof/>
          <w:sz w:val="24"/>
          <w:szCs w:val="24"/>
        </w:rPr>
      </w:pPr>
      <w:r w:rsidRPr="00372C80">
        <w:rPr>
          <w:rFonts w:eastAsia="Times New Roman" w:cstheme="minorHAnsi"/>
          <w:noProof/>
          <w:sz w:val="24"/>
          <w:szCs w:val="24"/>
        </w:rPr>
        <w:t xml:space="preserve">Costain, C., </w:t>
      </w:r>
      <w:r w:rsidR="009D407B" w:rsidRPr="00372C80">
        <w:rPr>
          <w:rFonts w:eastAsia="Times New Roman" w:cstheme="minorHAnsi"/>
          <w:noProof/>
          <w:sz w:val="24"/>
          <w:szCs w:val="24"/>
        </w:rPr>
        <w:t xml:space="preserve">C. </w:t>
      </w:r>
      <w:r w:rsidRPr="00372C80">
        <w:rPr>
          <w:rFonts w:eastAsia="Times New Roman" w:cstheme="minorHAnsi"/>
          <w:noProof/>
          <w:sz w:val="24"/>
          <w:szCs w:val="24"/>
        </w:rPr>
        <w:t xml:space="preserve">Ardron, and </w:t>
      </w:r>
      <w:r w:rsidR="009D407B" w:rsidRPr="00372C80">
        <w:rPr>
          <w:rFonts w:eastAsia="Times New Roman" w:cstheme="minorHAnsi"/>
          <w:noProof/>
          <w:sz w:val="24"/>
          <w:szCs w:val="24"/>
        </w:rPr>
        <w:t xml:space="preserve">K. N. </w:t>
      </w:r>
      <w:r w:rsidRPr="00372C80">
        <w:rPr>
          <w:rFonts w:eastAsia="Times New Roman" w:cstheme="minorHAnsi"/>
          <w:noProof/>
          <w:sz w:val="24"/>
          <w:szCs w:val="24"/>
        </w:rPr>
        <w:t xml:space="preserve">Habib. Synopsis of </w:t>
      </w:r>
      <w:r w:rsidR="009D407B" w:rsidRPr="00372C80">
        <w:rPr>
          <w:rFonts w:eastAsia="Times New Roman" w:cstheme="minorHAnsi"/>
          <w:noProof/>
          <w:sz w:val="24"/>
          <w:szCs w:val="24"/>
        </w:rPr>
        <w:t>Users’ Behaviour of a Carsharing Program: A Case Study in Toronto</w:t>
      </w:r>
      <w:r w:rsidRPr="00372C80">
        <w:rPr>
          <w:rFonts w:eastAsia="Times New Roman" w:cstheme="minorHAnsi"/>
          <w:noProof/>
          <w:sz w:val="24"/>
          <w:szCs w:val="24"/>
        </w:rPr>
        <w:t xml:space="preserve">. </w:t>
      </w:r>
      <w:r w:rsidRPr="00372C80">
        <w:rPr>
          <w:rFonts w:eastAsia="Times New Roman" w:cstheme="minorHAnsi"/>
          <w:i/>
          <w:iCs/>
          <w:noProof/>
          <w:sz w:val="24"/>
          <w:szCs w:val="24"/>
        </w:rPr>
        <w:t>Transportation Research Part A</w:t>
      </w:r>
      <w:r w:rsidRPr="00372C80">
        <w:rPr>
          <w:rFonts w:eastAsia="Times New Roman" w:cstheme="minorHAnsi"/>
          <w:noProof/>
          <w:sz w:val="24"/>
          <w:szCs w:val="24"/>
        </w:rPr>
        <w:t xml:space="preserve">, </w:t>
      </w:r>
      <w:r w:rsidR="009D407B" w:rsidRPr="00372C80">
        <w:rPr>
          <w:rFonts w:eastAsia="Times New Roman" w:cstheme="minorHAnsi"/>
          <w:noProof/>
          <w:sz w:val="24"/>
          <w:szCs w:val="24"/>
        </w:rPr>
        <w:t xml:space="preserve">Vol. </w:t>
      </w:r>
      <w:r w:rsidRPr="00372C80">
        <w:rPr>
          <w:rFonts w:eastAsia="Times New Roman" w:cstheme="minorHAnsi"/>
          <w:iCs/>
          <w:noProof/>
          <w:sz w:val="24"/>
          <w:szCs w:val="24"/>
        </w:rPr>
        <w:t>46</w:t>
      </w:r>
      <w:r w:rsidR="009D407B" w:rsidRPr="00372C80">
        <w:rPr>
          <w:rFonts w:eastAsia="Times New Roman" w:cstheme="minorHAnsi"/>
          <w:noProof/>
          <w:sz w:val="24"/>
          <w:szCs w:val="24"/>
        </w:rPr>
        <w:t xml:space="preserve">, No. </w:t>
      </w:r>
      <w:r w:rsidRPr="00372C80">
        <w:rPr>
          <w:rFonts w:eastAsia="Times New Roman" w:cstheme="minorHAnsi"/>
          <w:noProof/>
          <w:sz w:val="24"/>
          <w:szCs w:val="24"/>
        </w:rPr>
        <w:t xml:space="preserve">3, </w:t>
      </w:r>
      <w:r w:rsidR="009D407B" w:rsidRPr="00372C80">
        <w:rPr>
          <w:rFonts w:eastAsia="Times New Roman" w:cstheme="minorHAnsi"/>
          <w:noProof/>
          <w:sz w:val="24"/>
          <w:szCs w:val="24"/>
        </w:rPr>
        <w:t xml:space="preserve">2012, </w:t>
      </w:r>
      <w:r w:rsidRPr="00372C80">
        <w:rPr>
          <w:rFonts w:eastAsia="Times New Roman" w:cstheme="minorHAnsi"/>
          <w:noProof/>
          <w:sz w:val="24"/>
          <w:szCs w:val="24"/>
        </w:rPr>
        <w:t>pp.</w:t>
      </w:r>
      <w:r w:rsidR="009D407B" w:rsidRPr="00372C80">
        <w:rPr>
          <w:rFonts w:eastAsia="Times New Roman" w:cstheme="minorHAnsi"/>
          <w:noProof/>
          <w:sz w:val="24"/>
          <w:szCs w:val="24"/>
        </w:rPr>
        <w:t xml:space="preserve"> </w:t>
      </w:r>
      <w:r w:rsidRPr="00372C80">
        <w:rPr>
          <w:rFonts w:eastAsia="Times New Roman" w:cstheme="minorHAnsi"/>
          <w:noProof/>
          <w:sz w:val="24"/>
          <w:szCs w:val="24"/>
        </w:rPr>
        <w:t>421-434.</w:t>
      </w:r>
    </w:p>
    <w:p w14:paraId="5AD7BE47" w14:textId="5135EEA0" w:rsidR="009669DA" w:rsidRPr="009669DA" w:rsidRDefault="009669DA" w:rsidP="00633631">
      <w:pPr>
        <w:spacing w:after="0" w:line="240" w:lineRule="auto"/>
        <w:ind w:left="547" w:hanging="547"/>
        <w:rPr>
          <w:rFonts w:eastAsia="Times New Roman" w:cstheme="minorHAnsi"/>
          <w:noProof/>
          <w:sz w:val="24"/>
          <w:szCs w:val="24"/>
        </w:rPr>
      </w:pPr>
      <w:r w:rsidRPr="009669DA">
        <w:rPr>
          <w:rFonts w:eastAsia="Times New Roman" w:cstheme="minorHAnsi"/>
          <w:noProof/>
          <w:sz w:val="24"/>
          <w:szCs w:val="24"/>
        </w:rPr>
        <w:t xml:space="preserve">Dias, F. F., </w:t>
      </w:r>
      <w:r>
        <w:rPr>
          <w:rFonts w:eastAsia="Times New Roman" w:cstheme="minorHAnsi"/>
          <w:noProof/>
          <w:sz w:val="24"/>
          <w:szCs w:val="24"/>
        </w:rPr>
        <w:t xml:space="preserve">P. </w:t>
      </w:r>
      <w:r w:rsidRPr="009669DA">
        <w:rPr>
          <w:rFonts w:eastAsia="Times New Roman" w:cstheme="minorHAnsi"/>
          <w:noProof/>
          <w:sz w:val="24"/>
          <w:szCs w:val="24"/>
        </w:rPr>
        <w:t xml:space="preserve">Lavieri, </w:t>
      </w:r>
      <w:r>
        <w:rPr>
          <w:rFonts w:eastAsia="Times New Roman" w:cstheme="minorHAnsi"/>
          <w:noProof/>
          <w:sz w:val="24"/>
          <w:szCs w:val="24"/>
        </w:rPr>
        <w:t>V. M.</w:t>
      </w:r>
      <w:r w:rsidRPr="009669DA">
        <w:rPr>
          <w:rFonts w:eastAsia="Times New Roman" w:cstheme="minorHAnsi"/>
          <w:noProof/>
          <w:sz w:val="24"/>
          <w:szCs w:val="24"/>
        </w:rPr>
        <w:t xml:space="preserve"> Garikapati</w:t>
      </w:r>
      <w:r>
        <w:rPr>
          <w:rFonts w:eastAsia="Times New Roman" w:cstheme="minorHAnsi"/>
          <w:noProof/>
          <w:sz w:val="24"/>
          <w:szCs w:val="24"/>
        </w:rPr>
        <w:t>, S.</w:t>
      </w:r>
      <w:r w:rsidRPr="009669DA">
        <w:rPr>
          <w:rFonts w:eastAsia="Times New Roman" w:cstheme="minorHAnsi"/>
          <w:noProof/>
          <w:sz w:val="24"/>
          <w:szCs w:val="24"/>
        </w:rPr>
        <w:t xml:space="preserve"> Astroza, </w:t>
      </w:r>
      <w:r>
        <w:rPr>
          <w:rFonts w:eastAsia="Times New Roman" w:cstheme="minorHAnsi"/>
          <w:noProof/>
          <w:sz w:val="24"/>
          <w:szCs w:val="24"/>
        </w:rPr>
        <w:t>R. M.</w:t>
      </w:r>
      <w:r w:rsidRPr="009669DA">
        <w:rPr>
          <w:rFonts w:eastAsia="Times New Roman" w:cstheme="minorHAnsi"/>
          <w:noProof/>
          <w:sz w:val="24"/>
          <w:szCs w:val="24"/>
        </w:rPr>
        <w:t xml:space="preserve"> Pendyala</w:t>
      </w:r>
      <w:r>
        <w:rPr>
          <w:rFonts w:eastAsia="Times New Roman" w:cstheme="minorHAnsi"/>
          <w:noProof/>
          <w:sz w:val="24"/>
          <w:szCs w:val="24"/>
        </w:rPr>
        <w:t>,</w:t>
      </w:r>
      <w:r w:rsidRPr="009669DA">
        <w:rPr>
          <w:rFonts w:eastAsia="Times New Roman" w:cstheme="minorHAnsi"/>
          <w:noProof/>
          <w:sz w:val="24"/>
          <w:szCs w:val="24"/>
        </w:rPr>
        <w:t xml:space="preserve"> and </w:t>
      </w:r>
      <w:r>
        <w:rPr>
          <w:rFonts w:eastAsia="Times New Roman" w:cstheme="minorHAnsi"/>
          <w:noProof/>
          <w:sz w:val="24"/>
          <w:szCs w:val="24"/>
        </w:rPr>
        <w:t xml:space="preserve">C. R. </w:t>
      </w:r>
      <w:r w:rsidRPr="009669DA">
        <w:rPr>
          <w:rFonts w:eastAsia="Times New Roman" w:cstheme="minorHAnsi"/>
          <w:noProof/>
          <w:sz w:val="24"/>
          <w:szCs w:val="24"/>
        </w:rPr>
        <w:t>Bhat. A Behavioral Choice Model of the Use of Car-Sharing and Ride-Sourcing Services</w:t>
      </w:r>
      <w:r>
        <w:rPr>
          <w:rFonts w:eastAsia="Times New Roman" w:cstheme="minorHAnsi"/>
          <w:noProof/>
          <w:sz w:val="24"/>
          <w:szCs w:val="24"/>
        </w:rPr>
        <w:t>: Online Supplement</w:t>
      </w:r>
      <w:r w:rsidRPr="009669DA">
        <w:rPr>
          <w:rFonts w:eastAsia="Times New Roman" w:cstheme="minorHAnsi"/>
          <w:noProof/>
          <w:sz w:val="24"/>
          <w:szCs w:val="24"/>
        </w:rPr>
        <w:t>.</w:t>
      </w:r>
      <w:r w:rsidR="00633631">
        <w:rPr>
          <w:rFonts w:eastAsia="Times New Roman" w:cstheme="minorHAnsi"/>
          <w:noProof/>
          <w:sz w:val="24"/>
          <w:szCs w:val="24"/>
        </w:rPr>
        <w:t xml:space="preserve"> Available at: </w:t>
      </w:r>
      <w:hyperlink r:id="rId18" w:history="1">
        <w:r w:rsidR="00633631" w:rsidRPr="004E521F">
          <w:rPr>
            <w:rStyle w:val="Hyperlink"/>
            <w:rFonts w:eastAsia="Times New Roman" w:cstheme="minorHAnsi"/>
            <w:noProof/>
            <w:sz w:val="24"/>
            <w:szCs w:val="24"/>
          </w:rPr>
          <w:t>http://www.caee.utexas.edu/prof/bhat/ABSTRACTS/Carsharing/online_supplement.pdf</w:t>
        </w:r>
      </w:hyperlink>
      <w:r w:rsidR="00633631">
        <w:rPr>
          <w:rFonts w:eastAsia="Times New Roman" w:cstheme="minorHAnsi"/>
          <w:noProof/>
          <w:sz w:val="24"/>
          <w:szCs w:val="24"/>
        </w:rPr>
        <w:t xml:space="preserve">, </w:t>
      </w:r>
      <w:r>
        <w:rPr>
          <w:rFonts w:eastAsia="Times New Roman" w:cstheme="minorHAnsi"/>
          <w:noProof/>
          <w:sz w:val="24"/>
          <w:szCs w:val="24"/>
        </w:rPr>
        <w:t>2016.</w:t>
      </w:r>
    </w:p>
    <w:p w14:paraId="20054048" w14:textId="77777777" w:rsidR="007D2D10" w:rsidRDefault="007D2D10" w:rsidP="00372C80">
      <w:pPr>
        <w:spacing w:after="0" w:line="240" w:lineRule="auto"/>
        <w:ind w:left="547" w:hanging="547"/>
        <w:rPr>
          <w:rFonts w:cstheme="minorHAnsi"/>
          <w:sz w:val="24"/>
          <w:szCs w:val="24"/>
        </w:rPr>
      </w:pPr>
      <w:r w:rsidRPr="00372C80">
        <w:rPr>
          <w:rFonts w:cstheme="minorHAnsi"/>
          <w:sz w:val="24"/>
          <w:szCs w:val="24"/>
        </w:rPr>
        <w:t xml:space="preserve">Efthymiou, D., </w:t>
      </w:r>
      <w:r w:rsidR="009D407B" w:rsidRPr="00372C80">
        <w:rPr>
          <w:rFonts w:cstheme="minorHAnsi"/>
          <w:sz w:val="24"/>
          <w:szCs w:val="24"/>
        </w:rPr>
        <w:t xml:space="preserve">C. </w:t>
      </w:r>
      <w:r w:rsidRPr="00372C80">
        <w:rPr>
          <w:rFonts w:cstheme="minorHAnsi"/>
          <w:sz w:val="24"/>
          <w:szCs w:val="24"/>
        </w:rPr>
        <w:t xml:space="preserve">Antoniou, and </w:t>
      </w:r>
      <w:r w:rsidR="009D407B" w:rsidRPr="00372C80">
        <w:rPr>
          <w:rFonts w:cstheme="minorHAnsi"/>
          <w:sz w:val="24"/>
          <w:szCs w:val="24"/>
        </w:rPr>
        <w:t xml:space="preserve">P. </w:t>
      </w:r>
      <w:r w:rsidRPr="00372C80">
        <w:rPr>
          <w:rFonts w:cstheme="minorHAnsi"/>
          <w:sz w:val="24"/>
          <w:szCs w:val="24"/>
        </w:rPr>
        <w:t xml:space="preserve">Waddell. Factors </w:t>
      </w:r>
      <w:r w:rsidR="009D407B" w:rsidRPr="00372C80">
        <w:rPr>
          <w:rFonts w:cstheme="minorHAnsi"/>
          <w:sz w:val="24"/>
          <w:szCs w:val="24"/>
        </w:rPr>
        <w:t>Affecting the Adoption of Vehicle Sharing Systems by Young Drivers</w:t>
      </w:r>
      <w:r w:rsidRPr="00372C80">
        <w:rPr>
          <w:rFonts w:cstheme="minorHAnsi"/>
          <w:sz w:val="24"/>
          <w:szCs w:val="24"/>
        </w:rPr>
        <w:t xml:space="preserve">. </w:t>
      </w:r>
      <w:r w:rsidRPr="00372C80">
        <w:rPr>
          <w:rFonts w:cstheme="minorHAnsi"/>
          <w:i/>
          <w:iCs/>
          <w:sz w:val="24"/>
          <w:szCs w:val="24"/>
        </w:rPr>
        <w:t xml:space="preserve">Transport </w:t>
      </w:r>
      <w:r w:rsidR="009D407B" w:rsidRPr="00372C80">
        <w:rPr>
          <w:rFonts w:cstheme="minorHAnsi"/>
          <w:i/>
          <w:iCs/>
          <w:sz w:val="24"/>
          <w:szCs w:val="24"/>
        </w:rPr>
        <w:t>Policy</w:t>
      </w:r>
      <w:r w:rsidRPr="00372C80">
        <w:rPr>
          <w:rFonts w:cstheme="minorHAnsi"/>
          <w:sz w:val="24"/>
          <w:szCs w:val="24"/>
        </w:rPr>
        <w:t xml:space="preserve">, </w:t>
      </w:r>
      <w:r w:rsidR="009D407B" w:rsidRPr="00372C80">
        <w:rPr>
          <w:rFonts w:cstheme="minorHAnsi"/>
          <w:sz w:val="24"/>
          <w:szCs w:val="24"/>
        </w:rPr>
        <w:t xml:space="preserve">Vol. </w:t>
      </w:r>
      <w:r w:rsidRPr="00372C80">
        <w:rPr>
          <w:rFonts w:cstheme="minorHAnsi"/>
          <w:iCs/>
          <w:sz w:val="24"/>
          <w:szCs w:val="24"/>
        </w:rPr>
        <w:t>29</w:t>
      </w:r>
      <w:r w:rsidRPr="00372C80">
        <w:rPr>
          <w:rFonts w:cstheme="minorHAnsi"/>
          <w:sz w:val="24"/>
          <w:szCs w:val="24"/>
        </w:rPr>
        <w:t xml:space="preserve">, </w:t>
      </w:r>
      <w:r w:rsidR="009D407B" w:rsidRPr="00372C80">
        <w:rPr>
          <w:rFonts w:cstheme="minorHAnsi"/>
          <w:sz w:val="24"/>
          <w:szCs w:val="24"/>
        </w:rPr>
        <w:t xml:space="preserve">2013, </w:t>
      </w:r>
      <w:r w:rsidRPr="00372C80">
        <w:rPr>
          <w:rFonts w:cstheme="minorHAnsi"/>
          <w:sz w:val="24"/>
          <w:szCs w:val="24"/>
        </w:rPr>
        <w:t>pp.</w:t>
      </w:r>
      <w:r w:rsidR="009D407B" w:rsidRPr="00372C80">
        <w:rPr>
          <w:rFonts w:cstheme="minorHAnsi"/>
          <w:sz w:val="24"/>
          <w:szCs w:val="24"/>
        </w:rPr>
        <w:t xml:space="preserve"> </w:t>
      </w:r>
      <w:r w:rsidRPr="00372C80">
        <w:rPr>
          <w:rFonts w:cstheme="minorHAnsi"/>
          <w:sz w:val="24"/>
          <w:szCs w:val="24"/>
        </w:rPr>
        <w:t>64-73.</w:t>
      </w:r>
    </w:p>
    <w:p w14:paraId="016E88DF" w14:textId="4F83CC9B" w:rsidR="006A50FB" w:rsidRPr="00372C80" w:rsidRDefault="00685632" w:rsidP="000B3EDB">
      <w:pPr>
        <w:spacing w:after="0" w:line="240" w:lineRule="auto"/>
        <w:ind w:left="547" w:hanging="547"/>
        <w:rPr>
          <w:rFonts w:eastAsia="Times New Roman" w:cstheme="minorHAnsi"/>
          <w:sz w:val="24"/>
          <w:szCs w:val="24"/>
        </w:rPr>
      </w:pPr>
      <w:r w:rsidRPr="00685632">
        <w:rPr>
          <w:rFonts w:eastAsia="Times New Roman" w:cstheme="minorHAnsi"/>
          <w:sz w:val="24"/>
          <w:szCs w:val="24"/>
        </w:rPr>
        <w:t xml:space="preserve">Emmerink, R. H., </w:t>
      </w:r>
      <w:r>
        <w:rPr>
          <w:rFonts w:eastAsia="Times New Roman" w:cstheme="minorHAnsi"/>
          <w:sz w:val="24"/>
          <w:szCs w:val="24"/>
        </w:rPr>
        <w:t xml:space="preserve">P. </w:t>
      </w:r>
      <w:r w:rsidRPr="00685632">
        <w:rPr>
          <w:rFonts w:eastAsia="Times New Roman" w:cstheme="minorHAnsi"/>
          <w:sz w:val="24"/>
          <w:szCs w:val="24"/>
        </w:rPr>
        <w:t xml:space="preserve">Nijkamp, </w:t>
      </w:r>
      <w:r>
        <w:rPr>
          <w:rFonts w:eastAsia="Times New Roman" w:cstheme="minorHAnsi"/>
          <w:sz w:val="24"/>
          <w:szCs w:val="24"/>
        </w:rPr>
        <w:t xml:space="preserve">P. </w:t>
      </w:r>
      <w:r w:rsidRPr="00685632">
        <w:rPr>
          <w:rFonts w:eastAsia="Times New Roman" w:cstheme="minorHAnsi"/>
          <w:sz w:val="24"/>
          <w:szCs w:val="24"/>
        </w:rPr>
        <w:t xml:space="preserve">Rietveld, </w:t>
      </w:r>
      <w:r>
        <w:rPr>
          <w:rFonts w:eastAsia="Times New Roman" w:cstheme="minorHAnsi"/>
          <w:sz w:val="24"/>
          <w:szCs w:val="24"/>
        </w:rPr>
        <w:t>and</w:t>
      </w:r>
      <w:r w:rsidRPr="00685632">
        <w:rPr>
          <w:rFonts w:eastAsia="Times New Roman" w:cstheme="minorHAnsi"/>
          <w:sz w:val="24"/>
          <w:szCs w:val="24"/>
        </w:rPr>
        <w:t xml:space="preserve"> </w:t>
      </w:r>
      <w:r>
        <w:rPr>
          <w:rFonts w:eastAsia="Times New Roman" w:cstheme="minorHAnsi"/>
          <w:sz w:val="24"/>
          <w:szCs w:val="24"/>
        </w:rPr>
        <w:t xml:space="preserve">J. N. </w:t>
      </w:r>
      <w:r w:rsidRPr="00685632">
        <w:rPr>
          <w:rFonts w:eastAsia="Times New Roman" w:cstheme="minorHAnsi"/>
          <w:sz w:val="24"/>
          <w:szCs w:val="24"/>
        </w:rPr>
        <w:t>Van Ommeren</w:t>
      </w:r>
      <w:r>
        <w:rPr>
          <w:rFonts w:eastAsia="Times New Roman" w:cstheme="minorHAnsi"/>
          <w:sz w:val="24"/>
          <w:szCs w:val="24"/>
        </w:rPr>
        <w:t xml:space="preserve">. </w:t>
      </w:r>
      <w:r w:rsidR="009C5721" w:rsidRPr="00685632">
        <w:rPr>
          <w:rFonts w:eastAsia="Times New Roman" w:cstheme="minorHAnsi"/>
          <w:sz w:val="24"/>
          <w:szCs w:val="24"/>
        </w:rPr>
        <w:t xml:space="preserve">Variable Message Signs and Radio Traffic Information: An Integrated Empirical Analysis </w:t>
      </w:r>
      <w:r w:rsidR="009C5721">
        <w:rPr>
          <w:rFonts w:eastAsia="Times New Roman" w:cstheme="minorHAnsi"/>
          <w:sz w:val="24"/>
          <w:szCs w:val="24"/>
        </w:rPr>
        <w:t>o</w:t>
      </w:r>
      <w:r w:rsidR="009C5721" w:rsidRPr="00685632">
        <w:rPr>
          <w:rFonts w:eastAsia="Times New Roman" w:cstheme="minorHAnsi"/>
          <w:sz w:val="24"/>
          <w:szCs w:val="24"/>
        </w:rPr>
        <w:t>f Drivers' Route Choice Behaviour</w:t>
      </w:r>
      <w:r w:rsidRPr="00685632">
        <w:rPr>
          <w:rFonts w:eastAsia="Times New Roman" w:cstheme="minorHAnsi"/>
          <w:sz w:val="24"/>
          <w:szCs w:val="24"/>
        </w:rPr>
        <w:t xml:space="preserve">. </w:t>
      </w:r>
      <w:r w:rsidRPr="000479FF">
        <w:rPr>
          <w:rFonts w:eastAsia="Times New Roman" w:cstheme="minorHAnsi"/>
          <w:i/>
          <w:sz w:val="24"/>
          <w:szCs w:val="24"/>
        </w:rPr>
        <w:t>Transportation Research Part A</w:t>
      </w:r>
      <w:r>
        <w:rPr>
          <w:rFonts w:eastAsia="Times New Roman" w:cstheme="minorHAnsi"/>
          <w:sz w:val="24"/>
          <w:szCs w:val="24"/>
        </w:rPr>
        <w:t>, Vol. 30, No. 2, 1996, pp. 135-153.</w:t>
      </w:r>
    </w:p>
    <w:p w14:paraId="0AB75962" w14:textId="5C81B0D8" w:rsidR="006A50FB" w:rsidRPr="00F654D0" w:rsidRDefault="006A50FB" w:rsidP="000479FF">
      <w:pPr>
        <w:spacing w:after="0" w:line="240" w:lineRule="auto"/>
        <w:ind w:left="720" w:hanging="720"/>
        <w:rPr>
          <w:rFonts w:ascii="Times New Roman" w:eastAsia="Times New Roman" w:hAnsi="Times New Roman" w:cs="Times New Roman"/>
          <w:sz w:val="24"/>
          <w:szCs w:val="24"/>
        </w:rPr>
      </w:pPr>
      <w:r w:rsidRPr="00F654D0">
        <w:rPr>
          <w:rFonts w:ascii="Times New Roman" w:eastAsia="Times New Roman" w:hAnsi="Times New Roman" w:cs="Times New Roman"/>
          <w:sz w:val="24"/>
          <w:szCs w:val="24"/>
        </w:rPr>
        <w:t xml:space="preserve">Ferdous, N., </w:t>
      </w:r>
      <w:r>
        <w:rPr>
          <w:rFonts w:ascii="Times New Roman" w:eastAsia="Times New Roman" w:hAnsi="Times New Roman" w:cs="Times New Roman"/>
          <w:sz w:val="24"/>
          <w:szCs w:val="24"/>
        </w:rPr>
        <w:t xml:space="preserve">N. </w:t>
      </w:r>
      <w:r w:rsidRPr="00F654D0">
        <w:rPr>
          <w:rFonts w:ascii="Times New Roman" w:eastAsia="Times New Roman" w:hAnsi="Times New Roman" w:cs="Times New Roman"/>
          <w:sz w:val="24"/>
          <w:szCs w:val="24"/>
        </w:rPr>
        <w:t xml:space="preserve">Eluru, </w:t>
      </w:r>
      <w:r>
        <w:rPr>
          <w:rFonts w:ascii="Times New Roman" w:eastAsia="Times New Roman" w:hAnsi="Times New Roman" w:cs="Times New Roman"/>
          <w:sz w:val="24"/>
          <w:szCs w:val="24"/>
        </w:rPr>
        <w:t>C. R.</w:t>
      </w:r>
      <w:r w:rsidRPr="00F654D0">
        <w:rPr>
          <w:rFonts w:ascii="Times New Roman" w:eastAsia="Times New Roman" w:hAnsi="Times New Roman" w:cs="Times New Roman"/>
          <w:sz w:val="24"/>
          <w:szCs w:val="24"/>
        </w:rPr>
        <w:t xml:space="preserve"> Bhat, </w:t>
      </w:r>
      <w:r>
        <w:rPr>
          <w:rFonts w:ascii="Times New Roman" w:eastAsia="Times New Roman" w:hAnsi="Times New Roman" w:cs="Times New Roman"/>
          <w:sz w:val="24"/>
          <w:szCs w:val="24"/>
        </w:rPr>
        <w:t>and I. Meloni</w:t>
      </w:r>
      <w:r w:rsidRPr="00F654D0">
        <w:rPr>
          <w:rFonts w:ascii="Times New Roman" w:eastAsia="Times New Roman" w:hAnsi="Times New Roman" w:cs="Times New Roman"/>
          <w:sz w:val="24"/>
          <w:szCs w:val="24"/>
        </w:rPr>
        <w:t xml:space="preserve">. A Multivariate Ordered-Response Model System for Adults’ Weekday Activity Episode Generation by Activity Purpose and Social Context. </w:t>
      </w:r>
      <w:r w:rsidR="00633631">
        <w:rPr>
          <w:rFonts w:ascii="Times New Roman" w:eastAsia="Times New Roman" w:hAnsi="Times New Roman" w:cs="Times New Roman"/>
          <w:i/>
          <w:iCs/>
          <w:sz w:val="24"/>
          <w:szCs w:val="24"/>
        </w:rPr>
        <w:t>Transportation Research Part B</w:t>
      </w:r>
      <w:r w:rsidRPr="00F654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 </w:t>
      </w:r>
      <w:r w:rsidRPr="000479FF">
        <w:rPr>
          <w:rFonts w:ascii="Times New Roman" w:eastAsia="Times New Roman" w:hAnsi="Times New Roman" w:cs="Times New Roman"/>
          <w:iCs/>
          <w:sz w:val="24"/>
          <w:szCs w:val="24"/>
        </w:rPr>
        <w:t>44</w:t>
      </w:r>
      <w:r>
        <w:rPr>
          <w:rFonts w:ascii="Times New Roman" w:eastAsia="Times New Roman" w:hAnsi="Times New Roman" w:cs="Times New Roman"/>
          <w:sz w:val="24"/>
          <w:szCs w:val="24"/>
        </w:rPr>
        <w:t xml:space="preserve">, No. </w:t>
      </w:r>
      <w:r w:rsidRPr="00F654D0">
        <w:rPr>
          <w:rFonts w:ascii="Times New Roman" w:eastAsia="Times New Roman" w:hAnsi="Times New Roman" w:cs="Times New Roman"/>
          <w:sz w:val="24"/>
          <w:szCs w:val="24"/>
        </w:rPr>
        <w:t>8,</w:t>
      </w:r>
      <w:r w:rsidRPr="006A50FB">
        <w:rPr>
          <w:rFonts w:ascii="Times New Roman" w:eastAsia="Times New Roman" w:hAnsi="Times New Roman" w:cs="Times New Roman"/>
          <w:sz w:val="24"/>
          <w:szCs w:val="24"/>
        </w:rPr>
        <w:t xml:space="preserve"> </w:t>
      </w:r>
      <w:r w:rsidRPr="00F654D0">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pp. </w:t>
      </w:r>
      <w:r w:rsidRPr="00F654D0">
        <w:rPr>
          <w:rFonts w:ascii="Times New Roman" w:eastAsia="Times New Roman" w:hAnsi="Times New Roman" w:cs="Times New Roman"/>
          <w:sz w:val="24"/>
          <w:szCs w:val="24"/>
        </w:rPr>
        <w:t>922-943.</w:t>
      </w:r>
    </w:p>
    <w:p w14:paraId="71578302" w14:textId="77777777" w:rsidR="00633631" w:rsidRDefault="00633631" w:rsidP="00633631">
      <w:pPr>
        <w:spacing w:after="0" w:line="240" w:lineRule="auto"/>
        <w:ind w:left="547" w:hanging="547"/>
        <w:rPr>
          <w:rFonts w:eastAsia="Times New Roman" w:cstheme="minorHAnsi"/>
          <w:noProof/>
          <w:sz w:val="24"/>
          <w:szCs w:val="24"/>
        </w:rPr>
      </w:pPr>
      <w:r w:rsidRPr="00372C80">
        <w:rPr>
          <w:rFonts w:eastAsia="Times New Roman" w:cstheme="minorHAnsi"/>
          <w:noProof/>
          <w:sz w:val="24"/>
          <w:szCs w:val="24"/>
        </w:rPr>
        <w:t>Firnkorn, J.</w:t>
      </w:r>
      <w:r w:rsidRPr="00372C80" w:rsidDel="006A50FB">
        <w:rPr>
          <w:rFonts w:eastAsia="Times New Roman" w:cstheme="minorHAnsi"/>
          <w:noProof/>
          <w:sz w:val="24"/>
          <w:szCs w:val="24"/>
        </w:rPr>
        <w:t xml:space="preserve"> </w:t>
      </w:r>
      <w:r w:rsidRPr="00372C80">
        <w:rPr>
          <w:rFonts w:eastAsia="Times New Roman" w:cstheme="minorHAnsi"/>
          <w:noProof/>
          <w:sz w:val="24"/>
          <w:szCs w:val="24"/>
        </w:rPr>
        <w:t xml:space="preserve">Triangulation of Two Methods Measuring the Impacts of a Free-Floating Carsharing System in Germany. </w:t>
      </w:r>
      <w:r w:rsidRPr="00372C80">
        <w:rPr>
          <w:rFonts w:eastAsia="Times New Roman" w:cstheme="minorHAnsi"/>
          <w:i/>
          <w:iCs/>
          <w:noProof/>
          <w:sz w:val="24"/>
          <w:szCs w:val="24"/>
        </w:rPr>
        <w:t>Transportation Research Part A</w:t>
      </w:r>
      <w:r w:rsidRPr="00372C80">
        <w:rPr>
          <w:rFonts w:eastAsia="Times New Roman" w:cstheme="minorHAnsi"/>
          <w:noProof/>
          <w:sz w:val="24"/>
          <w:szCs w:val="24"/>
        </w:rPr>
        <w:t xml:space="preserve">, Vol. </w:t>
      </w:r>
      <w:r w:rsidRPr="00372C80">
        <w:rPr>
          <w:rFonts w:eastAsia="Times New Roman" w:cstheme="minorHAnsi"/>
          <w:iCs/>
          <w:noProof/>
          <w:sz w:val="24"/>
          <w:szCs w:val="24"/>
        </w:rPr>
        <w:t>46</w:t>
      </w:r>
      <w:r w:rsidRPr="00372C80">
        <w:rPr>
          <w:rFonts w:eastAsia="Times New Roman" w:cstheme="minorHAnsi"/>
          <w:noProof/>
          <w:sz w:val="24"/>
          <w:szCs w:val="24"/>
        </w:rPr>
        <w:t>, No. 10, 2012</w:t>
      </w:r>
      <w:r>
        <w:rPr>
          <w:rFonts w:eastAsia="Times New Roman" w:cstheme="minorHAnsi"/>
          <w:noProof/>
          <w:sz w:val="24"/>
          <w:szCs w:val="24"/>
        </w:rPr>
        <w:t xml:space="preserve">, </w:t>
      </w:r>
      <w:r w:rsidRPr="00372C80">
        <w:rPr>
          <w:rFonts w:eastAsia="Times New Roman" w:cstheme="minorHAnsi"/>
          <w:noProof/>
          <w:sz w:val="24"/>
          <w:szCs w:val="24"/>
        </w:rPr>
        <w:t>pp. 1654-1672.</w:t>
      </w:r>
    </w:p>
    <w:p w14:paraId="333905EC" w14:textId="614F245B" w:rsidR="00610FD4" w:rsidRPr="00372C80" w:rsidRDefault="00610FD4" w:rsidP="00372C80">
      <w:pPr>
        <w:spacing w:after="0" w:line="240" w:lineRule="auto"/>
        <w:ind w:left="547" w:hanging="547"/>
        <w:rPr>
          <w:rFonts w:eastAsia="Times New Roman" w:cstheme="minorHAnsi"/>
          <w:sz w:val="24"/>
          <w:szCs w:val="24"/>
        </w:rPr>
      </w:pPr>
      <w:r w:rsidRPr="00372C80">
        <w:rPr>
          <w:rFonts w:eastAsia="Times New Roman" w:cstheme="minorHAnsi"/>
          <w:sz w:val="24"/>
          <w:szCs w:val="24"/>
        </w:rPr>
        <w:t>Firnkorn, J.</w:t>
      </w:r>
      <w:r w:rsidR="009D407B" w:rsidRPr="00372C80">
        <w:rPr>
          <w:rFonts w:eastAsia="Times New Roman" w:cstheme="minorHAnsi"/>
          <w:sz w:val="24"/>
          <w:szCs w:val="24"/>
        </w:rPr>
        <w:t>,</w:t>
      </w:r>
      <w:r w:rsidRPr="00372C80">
        <w:rPr>
          <w:rFonts w:eastAsia="Times New Roman" w:cstheme="minorHAnsi"/>
          <w:sz w:val="24"/>
          <w:szCs w:val="24"/>
        </w:rPr>
        <w:t xml:space="preserve"> and </w:t>
      </w:r>
      <w:r w:rsidR="009D407B" w:rsidRPr="00372C80">
        <w:rPr>
          <w:rFonts w:eastAsia="Times New Roman" w:cstheme="minorHAnsi"/>
          <w:sz w:val="24"/>
          <w:szCs w:val="24"/>
        </w:rPr>
        <w:t xml:space="preserve">M. </w:t>
      </w:r>
      <w:r w:rsidRPr="00372C80">
        <w:rPr>
          <w:rFonts w:eastAsia="Times New Roman" w:cstheme="minorHAnsi"/>
          <w:sz w:val="24"/>
          <w:szCs w:val="24"/>
        </w:rPr>
        <w:t xml:space="preserve">Müller. What </w:t>
      </w:r>
      <w:r w:rsidR="009D407B" w:rsidRPr="00372C80">
        <w:rPr>
          <w:rFonts w:eastAsia="Times New Roman" w:cstheme="minorHAnsi"/>
          <w:sz w:val="24"/>
          <w:szCs w:val="24"/>
        </w:rPr>
        <w:t xml:space="preserve">Will </w:t>
      </w:r>
      <w:r w:rsidR="009667FF" w:rsidRPr="00372C80">
        <w:rPr>
          <w:rFonts w:eastAsia="Times New Roman" w:cstheme="minorHAnsi"/>
          <w:sz w:val="24"/>
          <w:szCs w:val="24"/>
        </w:rPr>
        <w:t xml:space="preserve">be </w:t>
      </w:r>
      <w:r w:rsidR="009D407B" w:rsidRPr="00372C80">
        <w:rPr>
          <w:rFonts w:eastAsia="Times New Roman" w:cstheme="minorHAnsi"/>
          <w:sz w:val="24"/>
          <w:szCs w:val="24"/>
        </w:rPr>
        <w:t>the Environmental Effects of New Free-Floating Car-Sharing Systems</w:t>
      </w:r>
      <w:r w:rsidRPr="00372C80">
        <w:rPr>
          <w:rFonts w:eastAsia="Times New Roman" w:cstheme="minorHAnsi"/>
          <w:sz w:val="24"/>
          <w:szCs w:val="24"/>
        </w:rPr>
        <w:t xml:space="preserve">? The </w:t>
      </w:r>
      <w:r w:rsidR="009D407B" w:rsidRPr="00372C80">
        <w:rPr>
          <w:rFonts w:eastAsia="Times New Roman" w:cstheme="minorHAnsi"/>
          <w:sz w:val="24"/>
          <w:szCs w:val="24"/>
        </w:rPr>
        <w:t xml:space="preserve">Case of Car2go </w:t>
      </w:r>
      <w:r w:rsidRPr="00372C80">
        <w:rPr>
          <w:rFonts w:eastAsia="Times New Roman" w:cstheme="minorHAnsi"/>
          <w:sz w:val="24"/>
          <w:szCs w:val="24"/>
        </w:rPr>
        <w:t xml:space="preserve">in Ulm. </w:t>
      </w:r>
      <w:r w:rsidRPr="00372C80">
        <w:rPr>
          <w:rFonts w:eastAsia="Times New Roman" w:cstheme="minorHAnsi"/>
          <w:i/>
          <w:iCs/>
          <w:sz w:val="24"/>
          <w:szCs w:val="24"/>
        </w:rPr>
        <w:t>Ecological Economics</w:t>
      </w:r>
      <w:r w:rsidRPr="00372C80">
        <w:rPr>
          <w:rFonts w:eastAsia="Times New Roman" w:cstheme="minorHAnsi"/>
          <w:sz w:val="24"/>
          <w:szCs w:val="24"/>
        </w:rPr>
        <w:t xml:space="preserve">, </w:t>
      </w:r>
      <w:r w:rsidR="009D407B" w:rsidRPr="00372C80">
        <w:rPr>
          <w:rFonts w:eastAsia="Times New Roman" w:cstheme="minorHAnsi"/>
          <w:sz w:val="24"/>
          <w:szCs w:val="24"/>
        </w:rPr>
        <w:t xml:space="preserve">Vol. </w:t>
      </w:r>
      <w:r w:rsidRPr="00372C80">
        <w:rPr>
          <w:rFonts w:eastAsia="Times New Roman" w:cstheme="minorHAnsi"/>
          <w:iCs/>
          <w:sz w:val="24"/>
          <w:szCs w:val="24"/>
        </w:rPr>
        <w:t>70</w:t>
      </w:r>
      <w:r w:rsidR="009D407B" w:rsidRPr="00372C80">
        <w:rPr>
          <w:rFonts w:eastAsia="Times New Roman" w:cstheme="minorHAnsi"/>
          <w:sz w:val="24"/>
          <w:szCs w:val="24"/>
        </w:rPr>
        <w:t xml:space="preserve">, No. </w:t>
      </w:r>
      <w:r w:rsidRPr="00372C80">
        <w:rPr>
          <w:rFonts w:eastAsia="Times New Roman" w:cstheme="minorHAnsi"/>
          <w:sz w:val="24"/>
          <w:szCs w:val="24"/>
        </w:rPr>
        <w:t xml:space="preserve">8, </w:t>
      </w:r>
      <w:r w:rsidR="009D407B" w:rsidRPr="00372C80">
        <w:rPr>
          <w:rFonts w:eastAsia="Times New Roman" w:cstheme="minorHAnsi"/>
          <w:sz w:val="24"/>
          <w:szCs w:val="24"/>
        </w:rPr>
        <w:t xml:space="preserve">2011, </w:t>
      </w:r>
      <w:r w:rsidRPr="00372C80">
        <w:rPr>
          <w:rFonts w:eastAsia="Times New Roman" w:cstheme="minorHAnsi"/>
          <w:sz w:val="24"/>
          <w:szCs w:val="24"/>
        </w:rPr>
        <w:t>pp.</w:t>
      </w:r>
      <w:r w:rsidR="00372C80">
        <w:rPr>
          <w:rFonts w:eastAsia="Times New Roman" w:cstheme="minorHAnsi"/>
          <w:sz w:val="24"/>
          <w:szCs w:val="24"/>
        </w:rPr>
        <w:t xml:space="preserve"> </w:t>
      </w:r>
      <w:r w:rsidRPr="00372C80">
        <w:rPr>
          <w:rFonts w:eastAsia="Times New Roman" w:cstheme="minorHAnsi"/>
          <w:sz w:val="24"/>
          <w:szCs w:val="24"/>
        </w:rPr>
        <w:t>1519-1528.</w:t>
      </w:r>
    </w:p>
    <w:p w14:paraId="2D35D8DF" w14:textId="4CFBE40E" w:rsidR="004363E2" w:rsidRPr="00372C80" w:rsidRDefault="004363E2" w:rsidP="00372C80">
      <w:pPr>
        <w:spacing w:after="0" w:line="240" w:lineRule="auto"/>
        <w:ind w:left="547" w:hanging="547"/>
        <w:rPr>
          <w:rFonts w:cstheme="minorHAnsi"/>
          <w:noProof/>
          <w:sz w:val="24"/>
          <w:szCs w:val="24"/>
        </w:rPr>
      </w:pPr>
      <w:r w:rsidRPr="00372C80">
        <w:rPr>
          <w:rFonts w:cstheme="minorHAnsi"/>
          <w:noProof/>
          <w:sz w:val="24"/>
          <w:szCs w:val="24"/>
        </w:rPr>
        <w:t xml:space="preserve">Lyft. </w:t>
      </w:r>
      <w:r w:rsidRPr="00372C80">
        <w:rPr>
          <w:rStyle w:val="Emphasis"/>
          <w:rFonts w:cstheme="minorHAnsi"/>
          <w:noProof/>
          <w:sz w:val="24"/>
          <w:szCs w:val="24"/>
        </w:rPr>
        <w:t>Cities We’re In</w:t>
      </w:r>
      <w:r w:rsidR="009D407B" w:rsidRPr="00372C80">
        <w:rPr>
          <w:rFonts w:cstheme="minorHAnsi"/>
          <w:noProof/>
          <w:sz w:val="24"/>
          <w:szCs w:val="24"/>
        </w:rPr>
        <w:t>, 2016.</w:t>
      </w:r>
      <w:r w:rsidRPr="00372C80">
        <w:rPr>
          <w:rFonts w:cstheme="minorHAnsi"/>
          <w:sz w:val="24"/>
          <w:szCs w:val="24"/>
        </w:rPr>
        <w:t xml:space="preserve"> </w:t>
      </w:r>
      <w:hyperlink r:id="rId19" w:history="1">
        <w:r w:rsidRPr="00372C80">
          <w:rPr>
            <w:rStyle w:val="Hyperlink"/>
            <w:rFonts w:cstheme="minorHAnsi"/>
            <w:noProof/>
            <w:sz w:val="24"/>
            <w:szCs w:val="24"/>
          </w:rPr>
          <w:t>https://www.lyft.com/cities</w:t>
        </w:r>
      </w:hyperlink>
      <w:r w:rsidR="009D407B" w:rsidRPr="00372C80">
        <w:rPr>
          <w:rFonts w:cstheme="minorHAnsi"/>
          <w:noProof/>
          <w:sz w:val="24"/>
          <w:szCs w:val="24"/>
        </w:rPr>
        <w:t>, A</w:t>
      </w:r>
      <w:r w:rsidRPr="00372C80">
        <w:rPr>
          <w:rFonts w:cstheme="minorHAnsi"/>
          <w:noProof/>
          <w:sz w:val="24"/>
          <w:szCs w:val="24"/>
        </w:rPr>
        <w:t xml:space="preserve">ccessed July </w:t>
      </w:r>
      <w:r w:rsidR="009D407B" w:rsidRPr="00372C80">
        <w:rPr>
          <w:rFonts w:cstheme="minorHAnsi"/>
          <w:noProof/>
          <w:sz w:val="24"/>
          <w:szCs w:val="24"/>
        </w:rPr>
        <w:t xml:space="preserve">10, </w:t>
      </w:r>
      <w:r w:rsidRPr="00372C80">
        <w:rPr>
          <w:rFonts w:cstheme="minorHAnsi"/>
          <w:noProof/>
          <w:sz w:val="24"/>
          <w:szCs w:val="24"/>
        </w:rPr>
        <w:t>2016.</w:t>
      </w:r>
    </w:p>
    <w:p w14:paraId="05CDB36A" w14:textId="77777777" w:rsidR="00A0411C" w:rsidRPr="00372C80" w:rsidRDefault="00A0411C" w:rsidP="00372C80">
      <w:pPr>
        <w:spacing w:after="0" w:line="240" w:lineRule="auto"/>
        <w:ind w:left="547" w:hanging="547"/>
        <w:rPr>
          <w:rFonts w:cstheme="minorHAnsi"/>
          <w:sz w:val="24"/>
          <w:szCs w:val="24"/>
        </w:rPr>
      </w:pPr>
      <w:r w:rsidRPr="00372C80">
        <w:rPr>
          <w:rFonts w:cstheme="minorHAnsi"/>
          <w:sz w:val="24"/>
          <w:szCs w:val="24"/>
          <w:shd w:val="clear" w:color="auto" w:fill="FFFFFF"/>
        </w:rPr>
        <w:t>Martin, E.</w:t>
      </w:r>
      <w:r w:rsidR="009D407B" w:rsidRPr="00372C80">
        <w:rPr>
          <w:rFonts w:cstheme="minorHAnsi"/>
          <w:sz w:val="24"/>
          <w:szCs w:val="24"/>
          <w:shd w:val="clear" w:color="auto" w:fill="FFFFFF"/>
        </w:rPr>
        <w:t xml:space="preserve"> </w:t>
      </w:r>
      <w:r w:rsidRPr="00372C80">
        <w:rPr>
          <w:rFonts w:cstheme="minorHAnsi"/>
          <w:sz w:val="24"/>
          <w:szCs w:val="24"/>
          <w:shd w:val="clear" w:color="auto" w:fill="FFFFFF"/>
        </w:rPr>
        <w:t xml:space="preserve">W. and </w:t>
      </w:r>
      <w:r w:rsidR="009D407B" w:rsidRPr="00372C80">
        <w:rPr>
          <w:rFonts w:cstheme="minorHAnsi"/>
          <w:sz w:val="24"/>
          <w:szCs w:val="24"/>
          <w:shd w:val="clear" w:color="auto" w:fill="FFFFFF"/>
        </w:rPr>
        <w:t xml:space="preserve">S. A. </w:t>
      </w:r>
      <w:r w:rsidRPr="00372C80">
        <w:rPr>
          <w:rFonts w:cstheme="minorHAnsi"/>
          <w:sz w:val="24"/>
          <w:szCs w:val="24"/>
          <w:shd w:val="clear" w:color="auto" w:fill="FFFFFF"/>
        </w:rPr>
        <w:t xml:space="preserve">Shaheen. Greenhouse </w:t>
      </w:r>
      <w:r w:rsidR="009D407B" w:rsidRPr="00372C80">
        <w:rPr>
          <w:rFonts w:cstheme="minorHAnsi"/>
          <w:sz w:val="24"/>
          <w:szCs w:val="24"/>
          <w:shd w:val="clear" w:color="auto" w:fill="FFFFFF"/>
        </w:rPr>
        <w:t>Gas Emission Impacts</w:t>
      </w:r>
      <w:r w:rsidRPr="00372C80">
        <w:rPr>
          <w:rFonts w:cstheme="minorHAnsi"/>
          <w:sz w:val="24"/>
          <w:szCs w:val="24"/>
          <w:shd w:val="clear" w:color="auto" w:fill="FFFFFF"/>
        </w:rPr>
        <w:t xml:space="preserve"> of </w:t>
      </w:r>
      <w:r w:rsidR="009D407B" w:rsidRPr="00372C80">
        <w:rPr>
          <w:rFonts w:cstheme="minorHAnsi"/>
          <w:sz w:val="24"/>
          <w:szCs w:val="24"/>
          <w:shd w:val="clear" w:color="auto" w:fill="FFFFFF"/>
        </w:rPr>
        <w:t xml:space="preserve">Carsharing </w:t>
      </w:r>
      <w:r w:rsidRPr="00372C80">
        <w:rPr>
          <w:rFonts w:cstheme="minorHAnsi"/>
          <w:sz w:val="24"/>
          <w:szCs w:val="24"/>
          <w:shd w:val="clear" w:color="auto" w:fill="FFFFFF"/>
        </w:rPr>
        <w:t>in North America.</w:t>
      </w:r>
      <w:r w:rsidR="009D407B" w:rsidRPr="00372C80">
        <w:rPr>
          <w:rFonts w:cstheme="minorHAnsi"/>
          <w:i/>
          <w:iCs/>
          <w:sz w:val="24"/>
          <w:szCs w:val="24"/>
          <w:shd w:val="clear" w:color="auto" w:fill="FFFFFF"/>
        </w:rPr>
        <w:t xml:space="preserve"> IEEE Transactions </w:t>
      </w:r>
      <w:r w:rsidRPr="00372C80">
        <w:rPr>
          <w:rFonts w:cstheme="minorHAnsi"/>
          <w:i/>
          <w:iCs/>
          <w:sz w:val="24"/>
          <w:szCs w:val="24"/>
          <w:shd w:val="clear" w:color="auto" w:fill="FFFFFF"/>
        </w:rPr>
        <w:t>Intelligent Transportation Systems</w:t>
      </w:r>
      <w:r w:rsidRPr="00372C80">
        <w:rPr>
          <w:rFonts w:cstheme="minorHAnsi"/>
          <w:sz w:val="24"/>
          <w:szCs w:val="24"/>
          <w:shd w:val="clear" w:color="auto" w:fill="FFFFFF"/>
        </w:rPr>
        <w:t>,</w:t>
      </w:r>
      <w:r w:rsidR="009D407B" w:rsidRPr="00372C80">
        <w:rPr>
          <w:rStyle w:val="apple-converted-space"/>
          <w:rFonts w:cstheme="minorHAnsi"/>
          <w:color w:val="222222"/>
          <w:sz w:val="24"/>
          <w:szCs w:val="24"/>
          <w:shd w:val="clear" w:color="auto" w:fill="FFFFFF"/>
        </w:rPr>
        <w:t xml:space="preserve"> Vol. </w:t>
      </w:r>
      <w:r w:rsidRPr="00372C80">
        <w:rPr>
          <w:rFonts w:cstheme="minorHAnsi"/>
          <w:iCs/>
          <w:sz w:val="24"/>
          <w:szCs w:val="24"/>
          <w:shd w:val="clear" w:color="auto" w:fill="FFFFFF"/>
        </w:rPr>
        <w:t>12</w:t>
      </w:r>
      <w:r w:rsidR="009D407B" w:rsidRPr="00372C80">
        <w:rPr>
          <w:rFonts w:cstheme="minorHAnsi"/>
          <w:sz w:val="24"/>
          <w:szCs w:val="24"/>
          <w:shd w:val="clear" w:color="auto" w:fill="FFFFFF"/>
        </w:rPr>
        <w:t xml:space="preserve">, No. </w:t>
      </w:r>
      <w:r w:rsidRPr="00372C80">
        <w:rPr>
          <w:rFonts w:cstheme="minorHAnsi"/>
          <w:sz w:val="24"/>
          <w:szCs w:val="24"/>
          <w:shd w:val="clear" w:color="auto" w:fill="FFFFFF"/>
        </w:rPr>
        <w:t xml:space="preserve">4, </w:t>
      </w:r>
      <w:r w:rsidR="009D407B" w:rsidRPr="00372C80">
        <w:rPr>
          <w:rFonts w:cstheme="minorHAnsi"/>
          <w:sz w:val="24"/>
          <w:szCs w:val="24"/>
          <w:shd w:val="clear" w:color="auto" w:fill="FFFFFF"/>
        </w:rPr>
        <w:t xml:space="preserve">2011, </w:t>
      </w:r>
      <w:r w:rsidRPr="00372C80">
        <w:rPr>
          <w:rFonts w:cstheme="minorHAnsi"/>
          <w:sz w:val="24"/>
          <w:szCs w:val="24"/>
          <w:shd w:val="clear" w:color="auto" w:fill="FFFFFF"/>
        </w:rPr>
        <w:t>pp.</w:t>
      </w:r>
      <w:r w:rsidR="009D407B" w:rsidRPr="00372C80">
        <w:rPr>
          <w:rFonts w:cstheme="minorHAnsi"/>
          <w:sz w:val="24"/>
          <w:szCs w:val="24"/>
          <w:shd w:val="clear" w:color="auto" w:fill="FFFFFF"/>
        </w:rPr>
        <w:t xml:space="preserve"> </w:t>
      </w:r>
      <w:r w:rsidRPr="00372C80">
        <w:rPr>
          <w:rFonts w:cstheme="minorHAnsi"/>
          <w:sz w:val="24"/>
          <w:szCs w:val="24"/>
          <w:shd w:val="clear" w:color="auto" w:fill="FFFFFF"/>
        </w:rPr>
        <w:t>1074-1086.</w:t>
      </w:r>
    </w:p>
    <w:p w14:paraId="3F68992A" w14:textId="77777777" w:rsidR="002B1FED" w:rsidRPr="00372C80" w:rsidRDefault="002B1FED" w:rsidP="00372C80">
      <w:pPr>
        <w:spacing w:after="0" w:line="240" w:lineRule="auto"/>
        <w:ind w:left="547" w:hanging="547"/>
        <w:rPr>
          <w:rFonts w:cstheme="minorHAnsi"/>
          <w:noProof/>
          <w:sz w:val="24"/>
          <w:szCs w:val="24"/>
        </w:rPr>
      </w:pPr>
      <w:r w:rsidRPr="00372C80">
        <w:rPr>
          <w:rFonts w:cstheme="minorHAnsi"/>
          <w:noProof/>
          <w:sz w:val="24"/>
          <w:szCs w:val="24"/>
        </w:rPr>
        <w:t>Morning Consult</w:t>
      </w:r>
      <w:r w:rsidR="005E3D60" w:rsidRPr="00372C80">
        <w:rPr>
          <w:rFonts w:cstheme="minorHAnsi"/>
          <w:noProof/>
          <w:sz w:val="24"/>
          <w:szCs w:val="24"/>
        </w:rPr>
        <w:t>.</w:t>
      </w:r>
      <w:r w:rsidRPr="00372C80">
        <w:rPr>
          <w:rFonts w:cstheme="minorHAnsi"/>
          <w:noProof/>
          <w:sz w:val="24"/>
          <w:szCs w:val="24"/>
        </w:rPr>
        <w:t xml:space="preserve"> </w:t>
      </w:r>
      <w:r w:rsidRPr="00372C80">
        <w:rPr>
          <w:rFonts w:cstheme="minorHAnsi"/>
          <w:i/>
          <w:noProof/>
          <w:sz w:val="24"/>
          <w:szCs w:val="24"/>
        </w:rPr>
        <w:t>National Tracking Poll #150505 – June 29–31, 2015.</w:t>
      </w:r>
      <w:r w:rsidRPr="00372C80">
        <w:rPr>
          <w:rFonts w:cstheme="minorHAnsi"/>
          <w:noProof/>
          <w:sz w:val="24"/>
          <w:szCs w:val="24"/>
        </w:rPr>
        <w:t xml:space="preserve"> </w:t>
      </w:r>
      <w:hyperlink r:id="rId20" w:history="1">
        <w:r w:rsidRPr="00372C80">
          <w:rPr>
            <w:rStyle w:val="Hyperlink"/>
            <w:rFonts w:cstheme="minorHAnsi"/>
            <w:noProof/>
            <w:sz w:val="24"/>
            <w:szCs w:val="24"/>
          </w:rPr>
          <w:t>https://morningconsult.com/wp-content/uploads/2015/06/150505_crosstabs_mc_v2_AD.pdf</w:t>
        </w:r>
      </w:hyperlink>
      <w:r w:rsidR="005E3D60" w:rsidRPr="00372C80">
        <w:rPr>
          <w:rFonts w:cstheme="minorHAnsi"/>
          <w:noProof/>
          <w:sz w:val="24"/>
          <w:szCs w:val="24"/>
        </w:rPr>
        <w:t xml:space="preserve">, </w:t>
      </w:r>
      <w:r w:rsidRPr="00372C80">
        <w:rPr>
          <w:rFonts w:cstheme="minorHAnsi"/>
          <w:noProof/>
          <w:sz w:val="24"/>
          <w:szCs w:val="24"/>
        </w:rPr>
        <w:t>Accessed</w:t>
      </w:r>
      <w:r w:rsidR="005E3D60" w:rsidRPr="00372C80">
        <w:rPr>
          <w:rFonts w:cstheme="minorHAnsi"/>
          <w:noProof/>
          <w:sz w:val="24"/>
          <w:szCs w:val="24"/>
        </w:rPr>
        <w:t xml:space="preserve"> </w:t>
      </w:r>
      <w:r w:rsidRPr="00372C80">
        <w:rPr>
          <w:rFonts w:cstheme="minorHAnsi"/>
          <w:noProof/>
          <w:sz w:val="24"/>
          <w:szCs w:val="24"/>
        </w:rPr>
        <w:t xml:space="preserve">July </w:t>
      </w:r>
      <w:r w:rsidR="005E3D60" w:rsidRPr="00372C80">
        <w:rPr>
          <w:rFonts w:cstheme="minorHAnsi"/>
          <w:noProof/>
          <w:sz w:val="24"/>
          <w:szCs w:val="24"/>
        </w:rPr>
        <w:t xml:space="preserve">12, </w:t>
      </w:r>
      <w:r w:rsidRPr="00372C80">
        <w:rPr>
          <w:rFonts w:cstheme="minorHAnsi"/>
          <w:noProof/>
          <w:sz w:val="24"/>
          <w:szCs w:val="24"/>
        </w:rPr>
        <w:t>2016.</w:t>
      </w:r>
    </w:p>
    <w:p w14:paraId="2AC8A7D1" w14:textId="77777777" w:rsidR="002B1FED" w:rsidRPr="00372C80" w:rsidRDefault="002B1FED" w:rsidP="00372C80">
      <w:pPr>
        <w:spacing w:after="0" w:line="240" w:lineRule="auto"/>
        <w:ind w:left="547" w:hanging="547"/>
        <w:rPr>
          <w:rFonts w:cstheme="minorHAnsi"/>
          <w:noProof/>
          <w:sz w:val="24"/>
          <w:szCs w:val="24"/>
        </w:rPr>
      </w:pPr>
      <w:r w:rsidRPr="00372C80">
        <w:rPr>
          <w:rStyle w:val="selectable"/>
          <w:rFonts w:cstheme="minorHAnsi"/>
          <w:noProof/>
          <w:sz w:val="24"/>
          <w:szCs w:val="24"/>
        </w:rPr>
        <w:lastRenderedPageBreak/>
        <w:t xml:space="preserve">PSRC. </w:t>
      </w:r>
      <w:r w:rsidRPr="00372C80">
        <w:rPr>
          <w:rStyle w:val="selectable"/>
          <w:rFonts w:cstheme="minorHAnsi"/>
          <w:i/>
          <w:iCs/>
          <w:noProof/>
          <w:sz w:val="24"/>
          <w:szCs w:val="24"/>
        </w:rPr>
        <w:t>Puget Sound Regional Travel Study – Report: 2015 Household Travel Survey</w:t>
      </w:r>
      <w:r w:rsidR="00920FDC" w:rsidRPr="00372C80">
        <w:rPr>
          <w:rStyle w:val="selectable"/>
          <w:rFonts w:cstheme="minorHAnsi"/>
          <w:noProof/>
          <w:sz w:val="24"/>
          <w:szCs w:val="24"/>
        </w:rPr>
        <w:t>, 2015</w:t>
      </w:r>
      <w:r w:rsidR="009667FF" w:rsidRPr="00372C80">
        <w:rPr>
          <w:rStyle w:val="selectable"/>
          <w:rFonts w:cstheme="minorHAnsi"/>
          <w:noProof/>
          <w:sz w:val="24"/>
          <w:szCs w:val="24"/>
        </w:rPr>
        <w:t>.</w:t>
      </w:r>
      <w:r w:rsidR="00920FDC" w:rsidRPr="00372C80">
        <w:rPr>
          <w:rStyle w:val="selectable"/>
          <w:rFonts w:cstheme="minorHAnsi"/>
          <w:i/>
          <w:iCs/>
          <w:noProof/>
          <w:sz w:val="24"/>
          <w:szCs w:val="24"/>
        </w:rPr>
        <w:t xml:space="preserve"> </w:t>
      </w:r>
      <w:hyperlink r:id="rId21" w:history="1">
        <w:r w:rsidRPr="00372C80">
          <w:rPr>
            <w:rStyle w:val="Hyperlink"/>
            <w:rFonts w:cstheme="minorHAnsi"/>
            <w:noProof/>
            <w:sz w:val="24"/>
            <w:szCs w:val="24"/>
          </w:rPr>
          <w:t>http://www.psrc.org/assets/14106/2015-Household-Survey-Tech-Report.pdf</w:t>
        </w:r>
      </w:hyperlink>
      <w:r w:rsidR="00920FDC" w:rsidRPr="00372C80">
        <w:rPr>
          <w:rStyle w:val="selectable"/>
          <w:rFonts w:cstheme="minorHAnsi"/>
          <w:noProof/>
          <w:sz w:val="24"/>
          <w:szCs w:val="24"/>
        </w:rPr>
        <w:t xml:space="preserve">, </w:t>
      </w:r>
      <w:r w:rsidRPr="00372C80">
        <w:rPr>
          <w:rFonts w:cstheme="minorHAnsi"/>
          <w:noProof/>
          <w:sz w:val="24"/>
          <w:szCs w:val="24"/>
        </w:rPr>
        <w:t>Accessed</w:t>
      </w:r>
      <w:r w:rsidR="00920FDC" w:rsidRPr="00372C80">
        <w:rPr>
          <w:rFonts w:cstheme="minorHAnsi"/>
          <w:noProof/>
          <w:sz w:val="24"/>
          <w:szCs w:val="24"/>
        </w:rPr>
        <w:t xml:space="preserve"> </w:t>
      </w:r>
      <w:r w:rsidRPr="00372C80">
        <w:rPr>
          <w:rFonts w:cstheme="minorHAnsi"/>
          <w:noProof/>
          <w:sz w:val="24"/>
          <w:szCs w:val="24"/>
        </w:rPr>
        <w:t xml:space="preserve">July </w:t>
      </w:r>
      <w:r w:rsidR="00920FDC" w:rsidRPr="00372C80">
        <w:rPr>
          <w:rFonts w:cstheme="minorHAnsi"/>
          <w:noProof/>
          <w:sz w:val="24"/>
          <w:szCs w:val="24"/>
        </w:rPr>
        <w:t xml:space="preserve">12, </w:t>
      </w:r>
      <w:r w:rsidRPr="00372C80">
        <w:rPr>
          <w:rFonts w:cstheme="minorHAnsi"/>
          <w:noProof/>
          <w:sz w:val="24"/>
          <w:szCs w:val="24"/>
        </w:rPr>
        <w:t>2016.</w:t>
      </w:r>
    </w:p>
    <w:p w14:paraId="6EDAC24F" w14:textId="77777777" w:rsidR="002B1FED" w:rsidRPr="00372C80" w:rsidRDefault="002B1FED" w:rsidP="00372C80">
      <w:pPr>
        <w:spacing w:after="0" w:line="240" w:lineRule="auto"/>
        <w:ind w:left="547" w:hanging="547"/>
        <w:rPr>
          <w:rFonts w:cstheme="minorHAnsi"/>
          <w:noProof/>
          <w:sz w:val="24"/>
          <w:szCs w:val="24"/>
        </w:rPr>
      </w:pPr>
      <w:r w:rsidRPr="00372C80">
        <w:rPr>
          <w:rFonts w:cstheme="minorHAnsi"/>
          <w:noProof/>
          <w:sz w:val="24"/>
          <w:szCs w:val="24"/>
        </w:rPr>
        <w:t xml:space="preserve">Rayle, L., </w:t>
      </w:r>
      <w:r w:rsidR="00920FDC" w:rsidRPr="00372C80">
        <w:rPr>
          <w:rFonts w:cstheme="minorHAnsi"/>
          <w:noProof/>
          <w:sz w:val="24"/>
          <w:szCs w:val="24"/>
        </w:rPr>
        <w:t xml:space="preserve">D. </w:t>
      </w:r>
      <w:r w:rsidRPr="00372C80">
        <w:rPr>
          <w:rFonts w:cstheme="minorHAnsi"/>
          <w:noProof/>
          <w:sz w:val="24"/>
          <w:szCs w:val="24"/>
        </w:rPr>
        <w:t xml:space="preserve">Dai, </w:t>
      </w:r>
      <w:r w:rsidR="00920FDC" w:rsidRPr="00372C80">
        <w:rPr>
          <w:rFonts w:cstheme="minorHAnsi"/>
          <w:noProof/>
          <w:sz w:val="24"/>
          <w:szCs w:val="24"/>
        </w:rPr>
        <w:t>N.</w:t>
      </w:r>
      <w:r w:rsidRPr="00372C80">
        <w:rPr>
          <w:rFonts w:cstheme="minorHAnsi"/>
          <w:noProof/>
          <w:sz w:val="24"/>
          <w:szCs w:val="24"/>
        </w:rPr>
        <w:t xml:space="preserve"> Chan, </w:t>
      </w:r>
      <w:r w:rsidR="00920FDC" w:rsidRPr="00372C80">
        <w:rPr>
          <w:rFonts w:cstheme="minorHAnsi"/>
          <w:noProof/>
          <w:sz w:val="24"/>
          <w:szCs w:val="24"/>
        </w:rPr>
        <w:t>R.</w:t>
      </w:r>
      <w:r w:rsidRPr="00372C80">
        <w:rPr>
          <w:rFonts w:cstheme="minorHAnsi"/>
          <w:noProof/>
          <w:sz w:val="24"/>
          <w:szCs w:val="24"/>
        </w:rPr>
        <w:t xml:space="preserve"> Cervero, and </w:t>
      </w:r>
      <w:r w:rsidR="00920FDC" w:rsidRPr="00372C80">
        <w:rPr>
          <w:rFonts w:cstheme="minorHAnsi"/>
          <w:noProof/>
          <w:sz w:val="24"/>
          <w:szCs w:val="24"/>
        </w:rPr>
        <w:t xml:space="preserve">S. </w:t>
      </w:r>
      <w:r w:rsidRPr="00372C80">
        <w:rPr>
          <w:rFonts w:cstheme="minorHAnsi"/>
          <w:noProof/>
          <w:sz w:val="24"/>
          <w:szCs w:val="24"/>
        </w:rPr>
        <w:t>Shaheen</w:t>
      </w:r>
      <w:r w:rsidR="00920FDC" w:rsidRPr="00372C80">
        <w:rPr>
          <w:rFonts w:cstheme="minorHAnsi"/>
          <w:noProof/>
          <w:sz w:val="24"/>
          <w:szCs w:val="24"/>
        </w:rPr>
        <w:t>.</w:t>
      </w:r>
      <w:r w:rsidRPr="00372C80">
        <w:rPr>
          <w:rFonts w:cstheme="minorHAnsi"/>
          <w:noProof/>
          <w:sz w:val="24"/>
          <w:szCs w:val="24"/>
        </w:rPr>
        <w:t xml:space="preserve"> Just a </w:t>
      </w:r>
      <w:r w:rsidR="002304AF" w:rsidRPr="00372C80">
        <w:rPr>
          <w:rFonts w:cstheme="minorHAnsi"/>
          <w:noProof/>
          <w:sz w:val="24"/>
          <w:szCs w:val="24"/>
        </w:rPr>
        <w:t>Better Taxi</w:t>
      </w:r>
      <w:r w:rsidRPr="00372C80">
        <w:rPr>
          <w:rFonts w:cstheme="minorHAnsi"/>
          <w:noProof/>
          <w:sz w:val="24"/>
          <w:szCs w:val="24"/>
        </w:rPr>
        <w:t xml:space="preserve">? A </w:t>
      </w:r>
      <w:r w:rsidR="002304AF" w:rsidRPr="00372C80">
        <w:rPr>
          <w:rFonts w:cstheme="minorHAnsi"/>
          <w:noProof/>
          <w:sz w:val="24"/>
          <w:szCs w:val="24"/>
        </w:rPr>
        <w:t>Survey</w:t>
      </w:r>
      <w:r w:rsidRPr="00372C80">
        <w:rPr>
          <w:rFonts w:cstheme="minorHAnsi"/>
          <w:noProof/>
          <w:sz w:val="24"/>
          <w:szCs w:val="24"/>
        </w:rPr>
        <w:t>-</w:t>
      </w:r>
      <w:r w:rsidR="002304AF" w:rsidRPr="00372C80">
        <w:rPr>
          <w:rFonts w:cstheme="minorHAnsi"/>
          <w:noProof/>
          <w:sz w:val="24"/>
          <w:szCs w:val="24"/>
        </w:rPr>
        <w:t xml:space="preserve">Based Comparison </w:t>
      </w:r>
      <w:r w:rsidRPr="00372C80">
        <w:rPr>
          <w:rFonts w:cstheme="minorHAnsi"/>
          <w:noProof/>
          <w:sz w:val="24"/>
          <w:szCs w:val="24"/>
        </w:rPr>
        <w:t xml:space="preserve">of </w:t>
      </w:r>
      <w:r w:rsidR="002304AF" w:rsidRPr="00372C80">
        <w:rPr>
          <w:rFonts w:cstheme="minorHAnsi"/>
          <w:noProof/>
          <w:sz w:val="24"/>
          <w:szCs w:val="24"/>
        </w:rPr>
        <w:t>Taxis, Transit, and Ridesourcing Services</w:t>
      </w:r>
      <w:r w:rsidRPr="00372C80">
        <w:rPr>
          <w:rFonts w:cstheme="minorHAnsi"/>
          <w:noProof/>
          <w:sz w:val="24"/>
          <w:szCs w:val="24"/>
        </w:rPr>
        <w:t xml:space="preserve"> in San Francisco. </w:t>
      </w:r>
      <w:r w:rsidRPr="00372C80">
        <w:rPr>
          <w:rFonts w:cstheme="minorHAnsi"/>
          <w:i/>
          <w:iCs/>
          <w:noProof/>
          <w:sz w:val="24"/>
          <w:szCs w:val="24"/>
        </w:rPr>
        <w:t>Transport Policy</w:t>
      </w:r>
      <w:r w:rsidRPr="00372C80">
        <w:rPr>
          <w:rFonts w:cstheme="minorHAnsi"/>
          <w:noProof/>
          <w:sz w:val="24"/>
          <w:szCs w:val="24"/>
        </w:rPr>
        <w:t xml:space="preserve">, </w:t>
      </w:r>
      <w:r w:rsidR="00920FDC" w:rsidRPr="00372C80">
        <w:rPr>
          <w:rFonts w:cstheme="minorHAnsi"/>
          <w:noProof/>
          <w:sz w:val="24"/>
          <w:szCs w:val="24"/>
        </w:rPr>
        <w:t xml:space="preserve">Vol. </w:t>
      </w:r>
      <w:r w:rsidRPr="00372C80">
        <w:rPr>
          <w:rFonts w:cstheme="minorHAnsi"/>
          <w:iCs/>
          <w:noProof/>
          <w:sz w:val="24"/>
          <w:szCs w:val="24"/>
        </w:rPr>
        <w:t>45</w:t>
      </w:r>
      <w:r w:rsidRPr="00372C80">
        <w:rPr>
          <w:rFonts w:cstheme="minorHAnsi"/>
          <w:noProof/>
          <w:sz w:val="24"/>
          <w:szCs w:val="24"/>
        </w:rPr>
        <w:t>,</w:t>
      </w:r>
      <w:r w:rsidR="00920FDC" w:rsidRPr="00372C80">
        <w:rPr>
          <w:rFonts w:cstheme="minorHAnsi"/>
          <w:noProof/>
          <w:sz w:val="24"/>
          <w:szCs w:val="24"/>
        </w:rPr>
        <w:t xml:space="preserve"> 2016,</w:t>
      </w:r>
      <w:r w:rsidRPr="00372C80">
        <w:rPr>
          <w:rFonts w:cstheme="minorHAnsi"/>
          <w:noProof/>
          <w:sz w:val="24"/>
          <w:szCs w:val="24"/>
        </w:rPr>
        <w:t xml:space="preserve"> pp.</w:t>
      </w:r>
      <w:r w:rsidR="00920FDC" w:rsidRPr="00372C80">
        <w:rPr>
          <w:rFonts w:cstheme="minorHAnsi"/>
          <w:noProof/>
          <w:sz w:val="24"/>
          <w:szCs w:val="24"/>
        </w:rPr>
        <w:t xml:space="preserve"> </w:t>
      </w:r>
      <w:r w:rsidRPr="00372C80">
        <w:rPr>
          <w:rFonts w:cstheme="minorHAnsi"/>
          <w:noProof/>
          <w:sz w:val="24"/>
          <w:szCs w:val="24"/>
        </w:rPr>
        <w:t>168-178.</w:t>
      </w:r>
    </w:p>
    <w:p w14:paraId="595D322E" w14:textId="77777777" w:rsidR="002B1FED" w:rsidRPr="00372C80" w:rsidRDefault="002B1FED" w:rsidP="00372C80">
      <w:pPr>
        <w:spacing w:after="0" w:line="240" w:lineRule="auto"/>
        <w:ind w:left="547" w:hanging="547"/>
        <w:rPr>
          <w:rFonts w:cstheme="minorHAnsi"/>
          <w:noProof/>
          <w:sz w:val="24"/>
          <w:szCs w:val="24"/>
        </w:rPr>
      </w:pPr>
      <w:r w:rsidRPr="00372C80">
        <w:rPr>
          <w:rFonts w:cstheme="minorHAnsi"/>
          <w:noProof/>
          <w:sz w:val="24"/>
          <w:szCs w:val="24"/>
        </w:rPr>
        <w:t xml:space="preserve">SFMTA. </w:t>
      </w:r>
      <w:r w:rsidRPr="00372C80">
        <w:rPr>
          <w:rFonts w:cstheme="minorHAnsi"/>
          <w:i/>
          <w:noProof/>
          <w:sz w:val="24"/>
          <w:szCs w:val="24"/>
        </w:rPr>
        <w:t>Travel Decisions Survey 2014-Sumary Report</w:t>
      </w:r>
      <w:r w:rsidR="00920FDC" w:rsidRPr="00372C80">
        <w:rPr>
          <w:rFonts w:cstheme="minorHAnsi"/>
          <w:noProof/>
          <w:sz w:val="24"/>
          <w:szCs w:val="24"/>
        </w:rPr>
        <w:t xml:space="preserve">, 2014. </w:t>
      </w:r>
      <w:hyperlink r:id="rId22" w:history="1">
        <w:r w:rsidR="00920FDC" w:rsidRPr="00372C80">
          <w:rPr>
            <w:rStyle w:val="Hyperlink"/>
            <w:rFonts w:cstheme="minorHAnsi"/>
            <w:noProof/>
            <w:sz w:val="24"/>
            <w:szCs w:val="24"/>
          </w:rPr>
          <w:t>https://www.sfmta.com/sites/default/files/reports/2015/Travel%20Decision%20Survey%202014%20Summary%20Report.pdf</w:t>
        </w:r>
      </w:hyperlink>
      <w:r w:rsidR="00920FDC" w:rsidRPr="00372C80">
        <w:rPr>
          <w:rFonts w:cstheme="minorHAnsi"/>
          <w:noProof/>
          <w:sz w:val="24"/>
          <w:szCs w:val="24"/>
        </w:rPr>
        <w:t>, Accessed July 12, 2016.</w:t>
      </w:r>
      <w:r w:rsidR="00920FDC" w:rsidRPr="00372C80" w:rsidDel="00920FDC">
        <w:rPr>
          <w:rFonts w:cstheme="minorHAnsi"/>
          <w:noProof/>
          <w:sz w:val="24"/>
          <w:szCs w:val="24"/>
        </w:rPr>
        <w:t xml:space="preserve"> </w:t>
      </w:r>
    </w:p>
    <w:p w14:paraId="675AF4B0" w14:textId="616FEA9A" w:rsidR="002B1FED" w:rsidRPr="00372C80" w:rsidRDefault="002B1FED" w:rsidP="00372C80">
      <w:pPr>
        <w:spacing w:after="0" w:line="240" w:lineRule="auto"/>
        <w:ind w:left="547" w:hanging="547"/>
        <w:rPr>
          <w:rFonts w:eastAsia="Times New Roman" w:cstheme="minorHAnsi"/>
          <w:noProof/>
          <w:sz w:val="24"/>
          <w:szCs w:val="24"/>
        </w:rPr>
      </w:pPr>
      <w:r w:rsidRPr="00372C80">
        <w:rPr>
          <w:rFonts w:eastAsia="Times New Roman" w:cstheme="minorHAnsi"/>
          <w:noProof/>
          <w:sz w:val="24"/>
          <w:szCs w:val="24"/>
        </w:rPr>
        <w:t xml:space="preserve">Shaheen, S., </w:t>
      </w:r>
      <w:r w:rsidR="0042669A" w:rsidRPr="00372C80">
        <w:rPr>
          <w:rFonts w:eastAsia="Times New Roman" w:cstheme="minorHAnsi"/>
          <w:noProof/>
          <w:sz w:val="24"/>
          <w:szCs w:val="24"/>
        </w:rPr>
        <w:t xml:space="preserve">A. </w:t>
      </w:r>
      <w:r w:rsidRPr="00372C80">
        <w:rPr>
          <w:rFonts w:eastAsia="Times New Roman" w:cstheme="minorHAnsi"/>
          <w:noProof/>
          <w:sz w:val="24"/>
          <w:szCs w:val="24"/>
        </w:rPr>
        <w:t xml:space="preserve">Cohen, and </w:t>
      </w:r>
      <w:r w:rsidR="0042669A" w:rsidRPr="00372C80">
        <w:rPr>
          <w:rFonts w:eastAsia="Times New Roman" w:cstheme="minorHAnsi"/>
          <w:noProof/>
          <w:sz w:val="24"/>
          <w:szCs w:val="24"/>
        </w:rPr>
        <w:t xml:space="preserve">M. </w:t>
      </w:r>
      <w:r w:rsidRPr="00372C80">
        <w:rPr>
          <w:rFonts w:eastAsia="Times New Roman" w:cstheme="minorHAnsi"/>
          <w:noProof/>
          <w:sz w:val="24"/>
          <w:szCs w:val="24"/>
        </w:rPr>
        <w:t xml:space="preserve">Chung. North American </w:t>
      </w:r>
      <w:r w:rsidR="003B0B60" w:rsidRPr="00372C80">
        <w:rPr>
          <w:rFonts w:eastAsia="Times New Roman" w:cstheme="minorHAnsi"/>
          <w:noProof/>
          <w:sz w:val="24"/>
          <w:szCs w:val="24"/>
        </w:rPr>
        <w:t>Carsharing</w:t>
      </w:r>
      <w:r w:rsidRPr="00372C80">
        <w:rPr>
          <w:rFonts w:eastAsia="Times New Roman" w:cstheme="minorHAnsi"/>
          <w:noProof/>
          <w:sz w:val="24"/>
          <w:szCs w:val="24"/>
        </w:rPr>
        <w:t xml:space="preserve">: 10-year </w:t>
      </w:r>
      <w:r w:rsidR="003B0B60" w:rsidRPr="00372C80">
        <w:rPr>
          <w:rFonts w:eastAsia="Times New Roman" w:cstheme="minorHAnsi"/>
          <w:noProof/>
          <w:sz w:val="24"/>
          <w:szCs w:val="24"/>
        </w:rPr>
        <w:t>Retrospective</w:t>
      </w:r>
      <w:r w:rsidRPr="00372C80">
        <w:rPr>
          <w:rFonts w:eastAsia="Times New Roman" w:cstheme="minorHAnsi"/>
          <w:noProof/>
          <w:sz w:val="24"/>
          <w:szCs w:val="24"/>
        </w:rPr>
        <w:t xml:space="preserve">. </w:t>
      </w:r>
      <w:r w:rsidRPr="00372C80">
        <w:rPr>
          <w:rFonts w:eastAsia="Times New Roman" w:cstheme="minorHAnsi"/>
          <w:i/>
          <w:iCs/>
          <w:noProof/>
          <w:sz w:val="24"/>
          <w:szCs w:val="24"/>
        </w:rPr>
        <w:t>Transportation Research Record: Journal of the Transportation Research Board</w:t>
      </w:r>
      <w:r w:rsidRPr="00372C80">
        <w:rPr>
          <w:rFonts w:eastAsia="Times New Roman" w:cstheme="minorHAnsi"/>
          <w:noProof/>
          <w:sz w:val="24"/>
          <w:szCs w:val="24"/>
        </w:rPr>
        <w:t xml:space="preserve">, </w:t>
      </w:r>
      <w:r w:rsidR="00633631">
        <w:rPr>
          <w:rFonts w:eastAsia="Times New Roman" w:cstheme="minorHAnsi"/>
          <w:noProof/>
          <w:sz w:val="24"/>
          <w:szCs w:val="24"/>
        </w:rPr>
        <w:t xml:space="preserve">No. </w:t>
      </w:r>
      <w:r w:rsidRPr="00633631">
        <w:rPr>
          <w:rFonts w:eastAsia="Times New Roman" w:cstheme="minorHAnsi"/>
          <w:noProof/>
          <w:sz w:val="24"/>
          <w:szCs w:val="24"/>
        </w:rPr>
        <w:t>2110</w:t>
      </w:r>
      <w:r w:rsidR="0042669A" w:rsidRPr="00633631">
        <w:rPr>
          <w:rFonts w:eastAsia="Times New Roman" w:cstheme="minorHAnsi"/>
          <w:noProof/>
          <w:sz w:val="24"/>
          <w:szCs w:val="24"/>
        </w:rPr>
        <w:t>,</w:t>
      </w:r>
      <w:r w:rsidR="0042669A" w:rsidRPr="00372C80">
        <w:rPr>
          <w:rFonts w:eastAsia="Times New Roman" w:cstheme="minorHAnsi"/>
          <w:noProof/>
          <w:sz w:val="24"/>
          <w:szCs w:val="24"/>
        </w:rPr>
        <w:t xml:space="preserve"> 2009, </w:t>
      </w:r>
      <w:r w:rsidRPr="00372C80">
        <w:rPr>
          <w:rFonts w:eastAsia="Times New Roman" w:cstheme="minorHAnsi"/>
          <w:noProof/>
          <w:sz w:val="24"/>
          <w:szCs w:val="24"/>
        </w:rPr>
        <w:t>pp.</w:t>
      </w:r>
      <w:r w:rsidR="0042669A" w:rsidRPr="00372C80">
        <w:rPr>
          <w:rFonts w:eastAsia="Times New Roman" w:cstheme="minorHAnsi"/>
          <w:noProof/>
          <w:sz w:val="24"/>
          <w:szCs w:val="24"/>
        </w:rPr>
        <w:t xml:space="preserve"> </w:t>
      </w:r>
      <w:r w:rsidRPr="00372C80">
        <w:rPr>
          <w:rFonts w:eastAsia="Times New Roman" w:cstheme="minorHAnsi"/>
          <w:noProof/>
          <w:sz w:val="24"/>
          <w:szCs w:val="24"/>
        </w:rPr>
        <w:t>35-44.</w:t>
      </w:r>
    </w:p>
    <w:p w14:paraId="2769E5F2" w14:textId="7668BD8E" w:rsidR="002B1FED" w:rsidRPr="00372C80" w:rsidRDefault="002B1FED" w:rsidP="00372C80">
      <w:pPr>
        <w:spacing w:after="0" w:line="240" w:lineRule="auto"/>
        <w:ind w:left="547" w:hanging="547"/>
        <w:rPr>
          <w:rFonts w:eastAsia="Times New Roman" w:cstheme="minorHAnsi"/>
          <w:noProof/>
          <w:sz w:val="24"/>
          <w:szCs w:val="24"/>
        </w:rPr>
      </w:pPr>
      <w:r w:rsidRPr="00372C80">
        <w:rPr>
          <w:rFonts w:eastAsia="Times New Roman" w:cstheme="minorHAnsi"/>
          <w:noProof/>
          <w:sz w:val="24"/>
          <w:szCs w:val="24"/>
        </w:rPr>
        <w:t>Shaheen, S.</w:t>
      </w:r>
      <w:r w:rsidR="0042669A" w:rsidRPr="00372C80">
        <w:rPr>
          <w:rFonts w:eastAsia="Times New Roman" w:cstheme="minorHAnsi"/>
          <w:noProof/>
          <w:sz w:val="24"/>
          <w:szCs w:val="24"/>
        </w:rPr>
        <w:t xml:space="preserve"> </w:t>
      </w:r>
      <w:r w:rsidRPr="00372C80">
        <w:rPr>
          <w:rFonts w:eastAsia="Times New Roman" w:cstheme="minorHAnsi"/>
          <w:noProof/>
          <w:sz w:val="24"/>
          <w:szCs w:val="24"/>
        </w:rPr>
        <w:t xml:space="preserve">A. Mobility and the </w:t>
      </w:r>
      <w:r w:rsidR="002304AF" w:rsidRPr="00372C80">
        <w:rPr>
          <w:rFonts w:eastAsia="Times New Roman" w:cstheme="minorHAnsi"/>
          <w:noProof/>
          <w:sz w:val="24"/>
          <w:szCs w:val="24"/>
        </w:rPr>
        <w:t>Sharing Economy</w:t>
      </w:r>
      <w:r w:rsidRPr="00372C80">
        <w:rPr>
          <w:rFonts w:eastAsia="Times New Roman" w:cstheme="minorHAnsi"/>
          <w:noProof/>
          <w:sz w:val="24"/>
          <w:szCs w:val="24"/>
        </w:rPr>
        <w:t xml:space="preserve">. </w:t>
      </w:r>
      <w:r w:rsidRPr="00372C80">
        <w:rPr>
          <w:rFonts w:eastAsia="Times New Roman" w:cstheme="minorHAnsi"/>
          <w:i/>
          <w:iCs/>
          <w:noProof/>
          <w:sz w:val="24"/>
          <w:szCs w:val="24"/>
        </w:rPr>
        <w:t>Transport Policy</w:t>
      </w:r>
      <w:r w:rsidR="0042669A" w:rsidRPr="00372C80">
        <w:rPr>
          <w:rFonts w:eastAsia="Times New Roman" w:cstheme="minorHAnsi"/>
          <w:iCs/>
          <w:noProof/>
          <w:sz w:val="24"/>
          <w:szCs w:val="24"/>
        </w:rPr>
        <w:t>,</w:t>
      </w:r>
      <w:r w:rsidR="0042669A" w:rsidRPr="00372C80">
        <w:rPr>
          <w:rFonts w:eastAsia="Times New Roman" w:cstheme="minorHAnsi"/>
          <w:noProof/>
          <w:sz w:val="24"/>
          <w:szCs w:val="24"/>
        </w:rPr>
        <w:t xml:space="preserve"> </w:t>
      </w:r>
      <w:r w:rsidR="0064058F">
        <w:rPr>
          <w:rFonts w:eastAsia="Times New Roman" w:cstheme="minorHAnsi"/>
          <w:noProof/>
          <w:sz w:val="24"/>
          <w:szCs w:val="24"/>
        </w:rPr>
        <w:t xml:space="preserve">Vol. 51, </w:t>
      </w:r>
      <w:r w:rsidR="0042669A" w:rsidRPr="00372C80">
        <w:rPr>
          <w:rFonts w:eastAsia="Times New Roman" w:cstheme="minorHAnsi"/>
          <w:noProof/>
          <w:sz w:val="24"/>
          <w:szCs w:val="24"/>
        </w:rPr>
        <w:t xml:space="preserve">2016, </w:t>
      </w:r>
      <w:r w:rsidR="0064058F">
        <w:rPr>
          <w:rFonts w:eastAsia="Times New Roman" w:cstheme="minorHAnsi"/>
          <w:iCs/>
          <w:noProof/>
          <w:sz w:val="24"/>
          <w:szCs w:val="24"/>
        </w:rPr>
        <w:t>pp. 141-142</w:t>
      </w:r>
      <w:r w:rsidRPr="00372C80">
        <w:rPr>
          <w:rFonts w:eastAsia="Times New Roman" w:cstheme="minorHAnsi"/>
          <w:noProof/>
          <w:sz w:val="24"/>
          <w:szCs w:val="24"/>
        </w:rPr>
        <w:t>.</w:t>
      </w:r>
    </w:p>
    <w:p w14:paraId="24A73EDF" w14:textId="77777777" w:rsidR="00341EE0" w:rsidRPr="00372C80" w:rsidRDefault="00341EE0" w:rsidP="00372C80">
      <w:pPr>
        <w:spacing w:after="0" w:line="240" w:lineRule="auto"/>
        <w:ind w:left="547" w:hanging="547"/>
        <w:rPr>
          <w:sz w:val="24"/>
          <w:szCs w:val="24"/>
        </w:rPr>
      </w:pPr>
      <w:r w:rsidRPr="00372C80">
        <w:rPr>
          <w:sz w:val="24"/>
          <w:szCs w:val="24"/>
        </w:rPr>
        <w:t>Smith</w:t>
      </w:r>
      <w:r w:rsidR="002304AF" w:rsidRPr="00372C80">
        <w:rPr>
          <w:sz w:val="24"/>
          <w:szCs w:val="24"/>
        </w:rPr>
        <w:t>, A.</w:t>
      </w:r>
      <w:r w:rsidRPr="00372C80">
        <w:rPr>
          <w:sz w:val="24"/>
          <w:szCs w:val="24"/>
        </w:rPr>
        <w:t xml:space="preserve"> </w:t>
      </w:r>
      <w:r w:rsidRPr="00372C80">
        <w:rPr>
          <w:i/>
          <w:sz w:val="24"/>
          <w:szCs w:val="24"/>
        </w:rPr>
        <w:t>Shared, Collaborative and On Demand: The New Digital Economy</w:t>
      </w:r>
      <w:r w:rsidRPr="00372C80">
        <w:rPr>
          <w:sz w:val="24"/>
          <w:szCs w:val="24"/>
        </w:rPr>
        <w:t xml:space="preserve">, 2016. </w:t>
      </w:r>
      <w:hyperlink r:id="rId23" w:history="1">
        <w:r w:rsidRPr="00372C80">
          <w:rPr>
            <w:rStyle w:val="Hyperlink"/>
            <w:sz w:val="24"/>
            <w:szCs w:val="24"/>
          </w:rPr>
          <w:t>http://www.pewinternet.org/2016/05/19/the-new-digital-economy/</w:t>
        </w:r>
      </w:hyperlink>
      <w:r w:rsidRPr="00372C80">
        <w:rPr>
          <w:sz w:val="24"/>
          <w:szCs w:val="24"/>
        </w:rPr>
        <w:t xml:space="preserve">, Accessed July </w:t>
      </w:r>
      <w:r w:rsidR="0022330D" w:rsidRPr="00372C80">
        <w:rPr>
          <w:sz w:val="24"/>
          <w:szCs w:val="24"/>
        </w:rPr>
        <w:t>15</w:t>
      </w:r>
      <w:r w:rsidRPr="00372C80">
        <w:rPr>
          <w:sz w:val="24"/>
          <w:szCs w:val="24"/>
        </w:rPr>
        <w:t>, 2016.</w:t>
      </w:r>
    </w:p>
    <w:p w14:paraId="3F23AF34" w14:textId="77777777" w:rsidR="00341EE0" w:rsidRPr="00372C80" w:rsidRDefault="00341EE0" w:rsidP="00372C80">
      <w:pPr>
        <w:spacing w:after="0" w:line="240" w:lineRule="auto"/>
        <w:ind w:left="547" w:hanging="547"/>
        <w:rPr>
          <w:sz w:val="24"/>
          <w:szCs w:val="24"/>
        </w:rPr>
      </w:pPr>
      <w:r w:rsidRPr="00372C80">
        <w:rPr>
          <w:sz w:val="24"/>
          <w:szCs w:val="24"/>
        </w:rPr>
        <w:t xml:space="preserve">Somerville, H. </w:t>
      </w:r>
      <w:r w:rsidRPr="00372C80">
        <w:rPr>
          <w:i/>
          <w:sz w:val="24"/>
          <w:szCs w:val="24"/>
        </w:rPr>
        <w:t>Uber Reaches 2 Billion Rides Six Months after Hitting its First Billion</w:t>
      </w:r>
      <w:r w:rsidRPr="00372C80">
        <w:rPr>
          <w:sz w:val="24"/>
          <w:szCs w:val="24"/>
        </w:rPr>
        <w:t>,</w:t>
      </w:r>
      <w:r w:rsidRPr="00372C80">
        <w:rPr>
          <w:i/>
          <w:sz w:val="24"/>
          <w:szCs w:val="24"/>
        </w:rPr>
        <w:t xml:space="preserve"> </w:t>
      </w:r>
      <w:r w:rsidRPr="00372C80">
        <w:rPr>
          <w:sz w:val="24"/>
          <w:szCs w:val="24"/>
        </w:rPr>
        <w:t xml:space="preserve">2016. </w:t>
      </w:r>
      <w:hyperlink r:id="rId24" w:history="1">
        <w:r w:rsidRPr="00372C80">
          <w:rPr>
            <w:rStyle w:val="Hyperlink"/>
            <w:sz w:val="24"/>
            <w:szCs w:val="24"/>
          </w:rPr>
          <w:t>http://www.reuters.com/article/us-uber-rides-idUSKCN0ZY1T8</w:t>
        </w:r>
      </w:hyperlink>
      <w:r w:rsidRPr="00372C80">
        <w:rPr>
          <w:sz w:val="24"/>
          <w:szCs w:val="24"/>
        </w:rPr>
        <w:t xml:space="preserve">, Accessed July </w:t>
      </w:r>
      <w:r w:rsidR="0022330D" w:rsidRPr="00372C80">
        <w:rPr>
          <w:sz w:val="24"/>
          <w:szCs w:val="24"/>
        </w:rPr>
        <w:t>15</w:t>
      </w:r>
      <w:r w:rsidRPr="00372C80">
        <w:rPr>
          <w:sz w:val="24"/>
          <w:szCs w:val="24"/>
        </w:rPr>
        <w:t>, 201</w:t>
      </w:r>
      <w:r w:rsidR="00AD102B" w:rsidRPr="00372C80">
        <w:rPr>
          <w:sz w:val="24"/>
          <w:szCs w:val="24"/>
        </w:rPr>
        <w:t>6</w:t>
      </w:r>
      <w:r w:rsidRPr="00372C80">
        <w:rPr>
          <w:sz w:val="24"/>
          <w:szCs w:val="24"/>
        </w:rPr>
        <w:t>.</w:t>
      </w:r>
      <w:r w:rsidRPr="00372C80">
        <w:rPr>
          <w:i/>
          <w:sz w:val="24"/>
          <w:szCs w:val="24"/>
        </w:rPr>
        <w:t xml:space="preserve"> </w:t>
      </w:r>
    </w:p>
    <w:p w14:paraId="57052E96" w14:textId="77777777" w:rsidR="00A0411C" w:rsidRPr="00372C80" w:rsidRDefault="00A0411C" w:rsidP="00372C80">
      <w:pPr>
        <w:spacing w:after="0" w:line="240" w:lineRule="auto"/>
        <w:ind w:left="547" w:hanging="547"/>
        <w:rPr>
          <w:rFonts w:eastAsia="Times New Roman" w:cstheme="minorHAnsi"/>
          <w:sz w:val="24"/>
          <w:szCs w:val="24"/>
        </w:rPr>
      </w:pPr>
      <w:r w:rsidRPr="00372C80">
        <w:rPr>
          <w:rFonts w:eastAsia="Times New Roman" w:cstheme="minorHAnsi"/>
          <w:sz w:val="24"/>
          <w:szCs w:val="24"/>
        </w:rPr>
        <w:t xml:space="preserve">Viechnicki, P., </w:t>
      </w:r>
      <w:r w:rsidR="0022330D" w:rsidRPr="00372C80">
        <w:rPr>
          <w:rFonts w:eastAsia="Times New Roman" w:cstheme="minorHAnsi"/>
          <w:sz w:val="24"/>
          <w:szCs w:val="24"/>
        </w:rPr>
        <w:t xml:space="preserve">A. </w:t>
      </w:r>
      <w:r w:rsidRPr="00372C80">
        <w:rPr>
          <w:rFonts w:eastAsia="Times New Roman" w:cstheme="minorHAnsi"/>
          <w:sz w:val="24"/>
          <w:szCs w:val="24"/>
        </w:rPr>
        <w:t xml:space="preserve">Khuperkar, </w:t>
      </w:r>
      <w:r w:rsidR="0022330D" w:rsidRPr="00372C80">
        <w:rPr>
          <w:rFonts w:eastAsia="Times New Roman" w:cstheme="minorHAnsi"/>
          <w:sz w:val="24"/>
          <w:szCs w:val="24"/>
        </w:rPr>
        <w:t>T. D.</w:t>
      </w:r>
      <w:r w:rsidRPr="00372C80">
        <w:rPr>
          <w:rFonts w:eastAsia="Times New Roman" w:cstheme="minorHAnsi"/>
          <w:sz w:val="24"/>
          <w:szCs w:val="24"/>
        </w:rPr>
        <w:t xml:space="preserve"> Fishman, and </w:t>
      </w:r>
      <w:r w:rsidR="0022330D" w:rsidRPr="00372C80">
        <w:rPr>
          <w:rFonts w:eastAsia="Times New Roman" w:cstheme="minorHAnsi"/>
          <w:sz w:val="24"/>
          <w:szCs w:val="24"/>
        </w:rPr>
        <w:t xml:space="preserve">W. D. </w:t>
      </w:r>
      <w:r w:rsidRPr="00372C80">
        <w:rPr>
          <w:rFonts w:eastAsia="Times New Roman" w:cstheme="minorHAnsi"/>
          <w:sz w:val="24"/>
          <w:szCs w:val="24"/>
        </w:rPr>
        <w:t xml:space="preserve">Eggers. </w:t>
      </w:r>
      <w:r w:rsidRPr="00372C80">
        <w:rPr>
          <w:rFonts w:eastAsia="Times New Roman" w:cstheme="minorHAnsi"/>
          <w:i/>
          <w:sz w:val="24"/>
          <w:szCs w:val="24"/>
        </w:rPr>
        <w:t>Smart Mobility Collection</w:t>
      </w:r>
      <w:r w:rsidR="0022330D" w:rsidRPr="00372C80">
        <w:rPr>
          <w:rFonts w:eastAsia="Times New Roman" w:cstheme="minorHAnsi"/>
          <w:sz w:val="24"/>
          <w:szCs w:val="24"/>
        </w:rPr>
        <w:t xml:space="preserve">, 2015. </w:t>
      </w:r>
      <w:hyperlink r:id="rId25" w:history="1">
        <w:r w:rsidR="0022330D" w:rsidRPr="00372C80">
          <w:rPr>
            <w:rStyle w:val="Hyperlink"/>
            <w:rFonts w:eastAsia="Times New Roman" w:cstheme="minorHAnsi"/>
            <w:sz w:val="24"/>
            <w:szCs w:val="24"/>
          </w:rPr>
          <w:t>http://dupress.com/articles/smart-mobility-trends-study-findings/?coll=12925</w:t>
        </w:r>
      </w:hyperlink>
      <w:r w:rsidR="0022330D" w:rsidRPr="00372C80">
        <w:rPr>
          <w:rFonts w:eastAsia="Times New Roman" w:cstheme="minorHAnsi"/>
          <w:sz w:val="24"/>
          <w:szCs w:val="24"/>
        </w:rPr>
        <w:t xml:space="preserve">, </w:t>
      </w:r>
      <w:r w:rsidR="0022330D" w:rsidRPr="00372C80">
        <w:rPr>
          <w:sz w:val="24"/>
          <w:szCs w:val="24"/>
        </w:rPr>
        <w:t>Accessed July 18, 2015.</w:t>
      </w:r>
    </w:p>
    <w:p w14:paraId="7CD92261" w14:textId="77777777" w:rsidR="002B1FED" w:rsidRPr="00372C80" w:rsidRDefault="002B1FED" w:rsidP="00372C80">
      <w:pPr>
        <w:spacing w:after="0" w:line="240" w:lineRule="auto"/>
        <w:ind w:left="547" w:hanging="547"/>
        <w:rPr>
          <w:rFonts w:cstheme="minorHAnsi"/>
          <w:noProof/>
          <w:sz w:val="24"/>
          <w:szCs w:val="24"/>
        </w:rPr>
      </w:pPr>
      <w:r w:rsidRPr="00372C80">
        <w:rPr>
          <w:rFonts w:cstheme="minorHAnsi"/>
          <w:noProof/>
          <w:sz w:val="24"/>
          <w:szCs w:val="24"/>
        </w:rPr>
        <w:t xml:space="preserve">Waheed, S., </w:t>
      </w:r>
      <w:r w:rsidR="0022330D" w:rsidRPr="00372C80">
        <w:rPr>
          <w:rFonts w:cstheme="minorHAnsi"/>
          <w:noProof/>
          <w:sz w:val="24"/>
          <w:szCs w:val="24"/>
        </w:rPr>
        <w:t xml:space="preserve">L. </w:t>
      </w:r>
      <w:r w:rsidRPr="00372C80">
        <w:rPr>
          <w:rFonts w:cstheme="minorHAnsi"/>
          <w:noProof/>
          <w:sz w:val="24"/>
          <w:szCs w:val="24"/>
        </w:rPr>
        <w:t xml:space="preserve">Herrera, </w:t>
      </w:r>
      <w:r w:rsidR="0022330D" w:rsidRPr="00372C80">
        <w:rPr>
          <w:rFonts w:cstheme="minorHAnsi"/>
          <w:noProof/>
          <w:sz w:val="24"/>
          <w:szCs w:val="24"/>
        </w:rPr>
        <w:t>S.</w:t>
      </w:r>
      <w:r w:rsidRPr="00372C80">
        <w:rPr>
          <w:rFonts w:cstheme="minorHAnsi"/>
          <w:noProof/>
          <w:sz w:val="24"/>
          <w:szCs w:val="24"/>
        </w:rPr>
        <w:t xml:space="preserve"> Ritoper, </w:t>
      </w:r>
      <w:r w:rsidR="0022330D" w:rsidRPr="00372C80">
        <w:rPr>
          <w:rFonts w:cstheme="minorHAnsi"/>
          <w:noProof/>
          <w:sz w:val="24"/>
          <w:szCs w:val="24"/>
        </w:rPr>
        <w:t>J.</w:t>
      </w:r>
      <w:r w:rsidRPr="00372C80">
        <w:rPr>
          <w:rFonts w:cstheme="minorHAnsi"/>
          <w:noProof/>
          <w:sz w:val="24"/>
          <w:szCs w:val="24"/>
        </w:rPr>
        <w:t xml:space="preserve"> Mehta</w:t>
      </w:r>
      <w:r w:rsidR="0022330D" w:rsidRPr="00372C80">
        <w:rPr>
          <w:rFonts w:cstheme="minorHAnsi"/>
          <w:noProof/>
          <w:sz w:val="24"/>
          <w:szCs w:val="24"/>
        </w:rPr>
        <w:t>, H.</w:t>
      </w:r>
      <w:r w:rsidRPr="00372C80">
        <w:rPr>
          <w:rFonts w:cstheme="minorHAnsi"/>
          <w:noProof/>
          <w:sz w:val="24"/>
          <w:szCs w:val="24"/>
        </w:rPr>
        <w:t xml:space="preserve"> Romero, and </w:t>
      </w:r>
      <w:r w:rsidR="0022330D" w:rsidRPr="00372C80">
        <w:rPr>
          <w:rFonts w:cstheme="minorHAnsi"/>
          <w:noProof/>
          <w:sz w:val="24"/>
          <w:szCs w:val="24"/>
        </w:rPr>
        <w:t xml:space="preserve">V. </w:t>
      </w:r>
      <w:r w:rsidRPr="00372C80">
        <w:rPr>
          <w:rFonts w:cstheme="minorHAnsi"/>
          <w:noProof/>
          <w:sz w:val="24"/>
          <w:szCs w:val="24"/>
        </w:rPr>
        <w:t xml:space="preserve">Narro. </w:t>
      </w:r>
      <w:r w:rsidRPr="00372C80">
        <w:rPr>
          <w:rFonts w:cstheme="minorHAnsi"/>
          <w:i/>
          <w:noProof/>
          <w:sz w:val="24"/>
          <w:szCs w:val="24"/>
        </w:rPr>
        <w:t>Ridesharing or Ridestealing? Changes in Taxi Ridership and Revenue in Los Angeles 2009-2014</w:t>
      </w:r>
      <w:r w:rsidR="00A9620B" w:rsidRPr="00372C80">
        <w:rPr>
          <w:rFonts w:cstheme="minorHAnsi"/>
          <w:noProof/>
          <w:sz w:val="24"/>
          <w:szCs w:val="24"/>
        </w:rPr>
        <w:t xml:space="preserve">, 2015. </w:t>
      </w:r>
      <w:hyperlink r:id="rId26" w:history="1">
        <w:r w:rsidR="00A9620B" w:rsidRPr="00372C80">
          <w:rPr>
            <w:rStyle w:val="Hyperlink"/>
            <w:rFonts w:cstheme="minorHAnsi"/>
            <w:noProof/>
            <w:sz w:val="24"/>
            <w:szCs w:val="24"/>
          </w:rPr>
          <w:t>http://www.irle.ucla.edu/publications/documents/Taxi-Policy-Brief.pdf</w:t>
        </w:r>
      </w:hyperlink>
      <w:r w:rsidR="00A9620B" w:rsidRPr="00372C80">
        <w:rPr>
          <w:rFonts w:cstheme="minorHAnsi"/>
          <w:noProof/>
          <w:sz w:val="24"/>
          <w:szCs w:val="24"/>
        </w:rPr>
        <w:t>, Accessed July 15, 2016.</w:t>
      </w:r>
    </w:p>
    <w:p w14:paraId="793F4837" w14:textId="76B8FCC0" w:rsidR="00BC5981" w:rsidRPr="00093585" w:rsidRDefault="00842F0F" w:rsidP="00093585">
      <w:pPr>
        <w:spacing w:after="0" w:line="240" w:lineRule="auto"/>
        <w:ind w:left="547" w:hanging="547"/>
        <w:rPr>
          <w:rFonts w:cstheme="minorHAnsi"/>
          <w:sz w:val="24"/>
          <w:szCs w:val="24"/>
        </w:rPr>
      </w:pPr>
      <w:r w:rsidRPr="00372C80">
        <w:rPr>
          <w:rFonts w:cstheme="minorHAnsi"/>
          <w:sz w:val="24"/>
          <w:szCs w:val="24"/>
        </w:rPr>
        <w:t>Zoepf, S.</w:t>
      </w:r>
      <w:r w:rsidR="001D272F">
        <w:rPr>
          <w:rFonts w:cstheme="minorHAnsi"/>
          <w:sz w:val="24"/>
          <w:szCs w:val="24"/>
        </w:rPr>
        <w:t xml:space="preserve"> </w:t>
      </w:r>
      <w:r w:rsidRPr="00372C80">
        <w:rPr>
          <w:rFonts w:cstheme="minorHAnsi"/>
          <w:sz w:val="24"/>
          <w:szCs w:val="24"/>
        </w:rPr>
        <w:t xml:space="preserve">M. and </w:t>
      </w:r>
      <w:r w:rsidR="00403EEA">
        <w:rPr>
          <w:rFonts w:cstheme="minorHAnsi"/>
          <w:sz w:val="24"/>
          <w:szCs w:val="24"/>
        </w:rPr>
        <w:t xml:space="preserve">D. R. </w:t>
      </w:r>
      <w:r w:rsidRPr="00372C80">
        <w:rPr>
          <w:rFonts w:cstheme="minorHAnsi"/>
          <w:sz w:val="24"/>
          <w:szCs w:val="24"/>
        </w:rPr>
        <w:t xml:space="preserve">Keith. User </w:t>
      </w:r>
      <w:r w:rsidR="003B0B60" w:rsidRPr="00372C80">
        <w:rPr>
          <w:rFonts w:cstheme="minorHAnsi"/>
          <w:sz w:val="24"/>
          <w:szCs w:val="24"/>
        </w:rPr>
        <w:t>Decision-Making and Technology Choices</w:t>
      </w:r>
      <w:r w:rsidRPr="00372C80">
        <w:rPr>
          <w:rFonts w:cstheme="minorHAnsi"/>
          <w:sz w:val="24"/>
          <w:szCs w:val="24"/>
        </w:rPr>
        <w:t xml:space="preserve"> in the US </w:t>
      </w:r>
      <w:r w:rsidR="003B0B60" w:rsidRPr="00372C80">
        <w:rPr>
          <w:rFonts w:cstheme="minorHAnsi"/>
          <w:sz w:val="24"/>
          <w:szCs w:val="24"/>
        </w:rPr>
        <w:t>Carsharing Market</w:t>
      </w:r>
      <w:r w:rsidRPr="00372C80">
        <w:rPr>
          <w:rFonts w:cstheme="minorHAnsi"/>
          <w:sz w:val="24"/>
          <w:szCs w:val="24"/>
        </w:rPr>
        <w:t xml:space="preserve">. </w:t>
      </w:r>
      <w:r w:rsidRPr="00372C80">
        <w:rPr>
          <w:rFonts w:cstheme="minorHAnsi"/>
          <w:i/>
          <w:iCs/>
          <w:sz w:val="24"/>
          <w:szCs w:val="24"/>
        </w:rPr>
        <w:t>Transport Policy</w:t>
      </w:r>
      <w:r w:rsidR="003B0B60" w:rsidRPr="00372C80">
        <w:rPr>
          <w:rFonts w:cstheme="minorHAnsi"/>
          <w:sz w:val="24"/>
          <w:szCs w:val="24"/>
        </w:rPr>
        <w:t xml:space="preserve">, </w:t>
      </w:r>
      <w:r w:rsidR="0064058F">
        <w:rPr>
          <w:rFonts w:cstheme="minorHAnsi"/>
          <w:sz w:val="24"/>
          <w:szCs w:val="24"/>
        </w:rPr>
        <w:t xml:space="preserve">Vol. 51, </w:t>
      </w:r>
      <w:r w:rsidR="003B0B60" w:rsidRPr="00372C80">
        <w:rPr>
          <w:rFonts w:cstheme="minorHAnsi"/>
          <w:sz w:val="24"/>
          <w:szCs w:val="24"/>
        </w:rPr>
        <w:t xml:space="preserve">2016, </w:t>
      </w:r>
      <w:r w:rsidR="0064058F">
        <w:rPr>
          <w:rFonts w:cstheme="minorHAnsi"/>
          <w:sz w:val="24"/>
          <w:szCs w:val="24"/>
        </w:rPr>
        <w:t>pp. 150-157</w:t>
      </w:r>
      <w:r w:rsidR="003B0B60" w:rsidRPr="00372C80">
        <w:rPr>
          <w:rFonts w:cstheme="minorHAnsi"/>
          <w:sz w:val="24"/>
          <w:szCs w:val="24"/>
        </w:rPr>
        <w:t>.</w:t>
      </w:r>
    </w:p>
    <w:p w14:paraId="198D7399" w14:textId="77777777" w:rsidR="00372C80" w:rsidRDefault="00372C80" w:rsidP="00093585">
      <w:pPr>
        <w:pStyle w:val="Caption"/>
        <w:keepNext/>
        <w:spacing w:after="0"/>
        <w:rPr>
          <w:sz w:val="24"/>
          <w:szCs w:val="22"/>
        </w:rPr>
        <w:sectPr w:rsidR="00372C80" w:rsidSect="00297332">
          <w:headerReference w:type="default" r:id="rId27"/>
          <w:pgSz w:w="12240" w:h="15840" w:code="1"/>
          <w:pgMar w:top="1440" w:right="1440" w:bottom="1440" w:left="1440" w:header="720" w:footer="720" w:gutter="0"/>
          <w:pgNumType w:start="1"/>
          <w:cols w:space="720"/>
          <w:docGrid w:linePitch="360"/>
        </w:sectPr>
      </w:pPr>
      <w:bookmarkStart w:id="0" w:name="_Ref455940459"/>
    </w:p>
    <w:p w14:paraId="3FD3FAFD" w14:textId="4494C50A" w:rsidR="00DE4C0F" w:rsidRPr="00136DB3" w:rsidRDefault="00136DB3" w:rsidP="00136DB3">
      <w:pPr>
        <w:pStyle w:val="Caption"/>
        <w:keepNext/>
        <w:spacing w:after="120"/>
        <w:jc w:val="left"/>
        <w:rPr>
          <w:sz w:val="24"/>
          <w:szCs w:val="22"/>
        </w:rPr>
      </w:pPr>
      <w:r>
        <w:rPr>
          <w:sz w:val="24"/>
          <w:szCs w:val="22"/>
        </w:rPr>
        <w:lastRenderedPageBreak/>
        <w:t>TABLE</w:t>
      </w:r>
      <w:r w:rsidR="00BC5981" w:rsidRPr="00DD14B9">
        <w:rPr>
          <w:sz w:val="24"/>
          <w:szCs w:val="22"/>
        </w:rPr>
        <w:t xml:space="preserve"> </w:t>
      </w:r>
      <w:bookmarkEnd w:id="0"/>
      <w:r>
        <w:rPr>
          <w:sz w:val="24"/>
          <w:szCs w:val="22"/>
        </w:rPr>
        <w:t xml:space="preserve">1 </w:t>
      </w:r>
      <w:r w:rsidR="00BC5981" w:rsidRPr="00DD14B9">
        <w:rPr>
          <w:sz w:val="24"/>
          <w:szCs w:val="22"/>
        </w:rPr>
        <w:t xml:space="preserve"> </w:t>
      </w:r>
      <w:r w:rsidR="00DD14B9">
        <w:rPr>
          <w:sz w:val="24"/>
          <w:szCs w:val="22"/>
        </w:rPr>
        <w:t xml:space="preserve">Survey </w:t>
      </w:r>
      <w:r w:rsidR="00BC5981" w:rsidRPr="00DD14B9">
        <w:rPr>
          <w:sz w:val="24"/>
          <w:szCs w:val="22"/>
        </w:rPr>
        <w:t>Sample Description</w:t>
      </w:r>
    </w:p>
    <w:tbl>
      <w:tblPr>
        <w:tblW w:w="9797" w:type="dxa"/>
        <w:tblLook w:val="04A0" w:firstRow="1" w:lastRow="0" w:firstColumn="1" w:lastColumn="0" w:noHBand="0" w:noVBand="1"/>
      </w:tblPr>
      <w:tblGrid>
        <w:gridCol w:w="3618"/>
        <w:gridCol w:w="803"/>
        <w:gridCol w:w="541"/>
        <w:gridCol w:w="3574"/>
        <w:gridCol w:w="803"/>
        <w:gridCol w:w="541"/>
      </w:tblGrid>
      <w:tr w:rsidR="00BC5981" w:rsidRPr="00DD14B9" w14:paraId="33D61F93" w14:textId="77777777" w:rsidTr="00136DB3">
        <w:trPr>
          <w:trHeight w:val="20"/>
        </w:trPr>
        <w:tc>
          <w:tcPr>
            <w:tcW w:w="3618"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3C2D26F1" w14:textId="77777777" w:rsidR="00BC5981" w:rsidRPr="0014546E" w:rsidRDefault="00D55DFB" w:rsidP="0014546E">
            <w:pPr>
              <w:spacing w:after="0" w:line="240" w:lineRule="auto"/>
              <w:jc w:val="left"/>
              <w:rPr>
                <w:rFonts w:ascii="Times New Roman" w:eastAsia="Times New Roman" w:hAnsi="Times New Roman" w:cs="Times New Roman"/>
                <w:b/>
                <w:color w:val="000000"/>
              </w:rPr>
            </w:pPr>
            <w:r w:rsidRPr="0014546E">
              <w:rPr>
                <w:rFonts w:ascii="Times New Roman" w:eastAsia="Times New Roman" w:hAnsi="Times New Roman" w:cs="Times New Roman"/>
                <w:b/>
                <w:color w:val="000000"/>
              </w:rPr>
              <w:t>Variable</w:t>
            </w:r>
            <w:r w:rsidR="00BC5981" w:rsidRPr="0014546E">
              <w:rPr>
                <w:rFonts w:ascii="Times New Roman" w:eastAsia="Times New Roman" w:hAnsi="Times New Roman" w:cs="Times New Roman"/>
                <w:b/>
                <w:color w:val="000000"/>
              </w:rPr>
              <w:t> </w:t>
            </w:r>
          </w:p>
        </w:tc>
        <w:tc>
          <w:tcPr>
            <w:tcW w:w="72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2B3BC35E" w14:textId="77777777" w:rsidR="00BC5981" w:rsidRPr="0014546E" w:rsidRDefault="00BC5981" w:rsidP="00896D03">
            <w:pPr>
              <w:spacing w:after="0" w:line="240" w:lineRule="auto"/>
              <w:jc w:val="right"/>
              <w:rPr>
                <w:rFonts w:ascii="Times New Roman" w:eastAsia="Times New Roman" w:hAnsi="Times New Roman" w:cs="Times New Roman"/>
                <w:b/>
                <w:color w:val="000000"/>
              </w:rPr>
            </w:pPr>
            <w:r w:rsidRPr="0014546E">
              <w:rPr>
                <w:rFonts w:ascii="Times New Roman" w:eastAsia="Times New Roman" w:hAnsi="Times New Roman" w:cs="Times New Roman"/>
                <w:b/>
                <w:color w:val="000000"/>
              </w:rPr>
              <w:t>Count</w:t>
            </w:r>
          </w:p>
        </w:tc>
        <w:tc>
          <w:tcPr>
            <w:tcW w:w="541"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2EC2C27E" w14:textId="77777777" w:rsidR="00BC5981" w:rsidRPr="0014546E" w:rsidRDefault="00D55DFB" w:rsidP="00D55DFB">
            <w:pPr>
              <w:spacing w:after="0" w:line="240" w:lineRule="auto"/>
              <w:jc w:val="right"/>
              <w:rPr>
                <w:rFonts w:ascii="Times New Roman" w:eastAsia="Times New Roman" w:hAnsi="Times New Roman" w:cs="Times New Roman"/>
                <w:b/>
                <w:color w:val="000000"/>
              </w:rPr>
            </w:pPr>
            <w:r w:rsidRPr="0014546E">
              <w:rPr>
                <w:rFonts w:ascii="Times New Roman" w:eastAsia="Times New Roman" w:hAnsi="Times New Roman" w:cs="Times New Roman"/>
                <w:b/>
                <w:color w:val="000000"/>
              </w:rPr>
              <w:t>%</w:t>
            </w:r>
          </w:p>
        </w:tc>
        <w:tc>
          <w:tcPr>
            <w:tcW w:w="3574"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00AC3159" w14:textId="77777777" w:rsidR="00BC5981" w:rsidRPr="0014546E" w:rsidRDefault="00D55DFB" w:rsidP="00896D03">
            <w:pPr>
              <w:spacing w:after="0" w:line="240" w:lineRule="auto"/>
              <w:jc w:val="left"/>
              <w:rPr>
                <w:rFonts w:ascii="Times New Roman" w:eastAsia="Times New Roman" w:hAnsi="Times New Roman" w:cs="Times New Roman"/>
                <w:b/>
                <w:color w:val="000000"/>
              </w:rPr>
            </w:pPr>
            <w:r w:rsidRPr="0014546E">
              <w:rPr>
                <w:rFonts w:ascii="Times New Roman" w:eastAsia="Times New Roman" w:hAnsi="Times New Roman" w:cs="Times New Roman"/>
                <w:b/>
                <w:color w:val="000000"/>
              </w:rPr>
              <w:t>Variable</w:t>
            </w:r>
          </w:p>
        </w:tc>
        <w:tc>
          <w:tcPr>
            <w:tcW w:w="803" w:type="dxa"/>
            <w:tcBorders>
              <w:top w:val="double" w:sz="6" w:space="0" w:color="auto"/>
              <w:left w:val="nil"/>
              <w:bottom w:val="double" w:sz="6" w:space="0" w:color="auto"/>
              <w:right w:val="single" w:sz="8" w:space="0" w:color="auto"/>
            </w:tcBorders>
            <w:shd w:val="clear" w:color="auto" w:fill="auto"/>
            <w:noWrap/>
            <w:vAlign w:val="center"/>
            <w:hideMark/>
          </w:tcPr>
          <w:p w14:paraId="68EDC114" w14:textId="77777777" w:rsidR="00BC5981" w:rsidRPr="0014546E" w:rsidRDefault="00BC5981" w:rsidP="00896D03">
            <w:pPr>
              <w:spacing w:after="0" w:line="240" w:lineRule="auto"/>
              <w:jc w:val="right"/>
              <w:rPr>
                <w:rFonts w:ascii="Times New Roman" w:eastAsia="Times New Roman" w:hAnsi="Times New Roman" w:cs="Times New Roman"/>
                <w:b/>
                <w:color w:val="000000"/>
              </w:rPr>
            </w:pPr>
            <w:r w:rsidRPr="0014546E">
              <w:rPr>
                <w:rFonts w:ascii="Times New Roman" w:eastAsia="Times New Roman" w:hAnsi="Times New Roman" w:cs="Times New Roman"/>
                <w:b/>
                <w:color w:val="000000"/>
              </w:rPr>
              <w:t>Count</w:t>
            </w:r>
          </w:p>
        </w:tc>
        <w:tc>
          <w:tcPr>
            <w:tcW w:w="541" w:type="dxa"/>
            <w:tcBorders>
              <w:top w:val="double" w:sz="6" w:space="0" w:color="auto"/>
              <w:left w:val="nil"/>
              <w:bottom w:val="double" w:sz="6" w:space="0" w:color="auto"/>
              <w:right w:val="double" w:sz="6" w:space="0" w:color="auto"/>
            </w:tcBorders>
            <w:shd w:val="clear" w:color="auto" w:fill="auto"/>
            <w:noWrap/>
            <w:vAlign w:val="center"/>
            <w:hideMark/>
          </w:tcPr>
          <w:p w14:paraId="0414FA61" w14:textId="77777777" w:rsidR="00BC5981" w:rsidRPr="0014546E" w:rsidRDefault="00D55DFB" w:rsidP="00D55DFB">
            <w:pPr>
              <w:spacing w:after="0" w:line="240" w:lineRule="auto"/>
              <w:jc w:val="right"/>
              <w:rPr>
                <w:rFonts w:ascii="Times New Roman" w:eastAsia="Times New Roman" w:hAnsi="Times New Roman" w:cs="Times New Roman"/>
                <w:b/>
                <w:color w:val="000000"/>
              </w:rPr>
            </w:pPr>
            <w:r w:rsidRPr="0014546E">
              <w:rPr>
                <w:rFonts w:ascii="Times New Roman" w:eastAsia="Times New Roman" w:hAnsi="Times New Roman" w:cs="Times New Roman"/>
                <w:b/>
                <w:color w:val="000000"/>
              </w:rPr>
              <w:t>%</w:t>
            </w:r>
          </w:p>
        </w:tc>
      </w:tr>
      <w:tr w:rsidR="00BC5981" w:rsidRPr="00DD14B9" w14:paraId="4C50D71E" w14:textId="77777777" w:rsidTr="00136DB3">
        <w:trPr>
          <w:trHeight w:val="20"/>
        </w:trPr>
        <w:tc>
          <w:tcPr>
            <w:tcW w:w="3618" w:type="dxa"/>
            <w:tcBorders>
              <w:top w:val="nil"/>
              <w:left w:val="double" w:sz="6" w:space="0" w:color="auto"/>
              <w:bottom w:val="single" w:sz="8" w:space="0" w:color="auto"/>
              <w:right w:val="nil"/>
            </w:tcBorders>
            <w:shd w:val="clear" w:color="auto" w:fill="auto"/>
            <w:noWrap/>
            <w:vAlign w:val="center"/>
            <w:hideMark/>
          </w:tcPr>
          <w:p w14:paraId="3886170E" w14:textId="77777777" w:rsidR="00BC5981" w:rsidRPr="00DD14B9" w:rsidRDefault="00BC5981" w:rsidP="00896D03">
            <w:pPr>
              <w:spacing w:after="0" w:line="240" w:lineRule="auto"/>
              <w:jc w:val="lef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Age</w:t>
            </w:r>
          </w:p>
        </w:tc>
        <w:tc>
          <w:tcPr>
            <w:tcW w:w="720" w:type="dxa"/>
            <w:tcBorders>
              <w:top w:val="nil"/>
              <w:left w:val="nil"/>
              <w:bottom w:val="single" w:sz="8" w:space="0" w:color="auto"/>
              <w:right w:val="nil"/>
            </w:tcBorders>
            <w:shd w:val="clear" w:color="auto" w:fill="auto"/>
            <w:noWrap/>
            <w:vAlign w:val="center"/>
            <w:hideMark/>
          </w:tcPr>
          <w:p w14:paraId="0B2F46F6" w14:textId="77777777" w:rsidR="00BC5981" w:rsidRPr="00DD14B9" w:rsidRDefault="00BC5981" w:rsidP="00896D03">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541" w:type="dxa"/>
            <w:tcBorders>
              <w:top w:val="nil"/>
              <w:left w:val="nil"/>
              <w:bottom w:val="single" w:sz="8" w:space="0" w:color="auto"/>
              <w:right w:val="double" w:sz="6" w:space="0" w:color="auto"/>
            </w:tcBorders>
            <w:shd w:val="clear" w:color="auto" w:fill="auto"/>
            <w:noWrap/>
            <w:vAlign w:val="center"/>
            <w:hideMark/>
          </w:tcPr>
          <w:p w14:paraId="2FC1FACC" w14:textId="77777777" w:rsidR="00BC5981" w:rsidRPr="00DD14B9" w:rsidRDefault="00BC5981" w:rsidP="00D55DFB">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3574" w:type="dxa"/>
            <w:tcBorders>
              <w:top w:val="nil"/>
              <w:left w:val="nil"/>
              <w:bottom w:val="single" w:sz="8" w:space="0" w:color="auto"/>
              <w:right w:val="nil"/>
            </w:tcBorders>
            <w:shd w:val="clear" w:color="auto" w:fill="auto"/>
            <w:noWrap/>
            <w:vAlign w:val="center"/>
            <w:hideMark/>
          </w:tcPr>
          <w:p w14:paraId="3FBF3D20" w14:textId="77777777" w:rsidR="00BC5981" w:rsidRPr="00DD14B9" w:rsidRDefault="00BC5981" w:rsidP="00896D03">
            <w:pPr>
              <w:spacing w:after="0" w:line="240" w:lineRule="auto"/>
              <w:jc w:val="lef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Education level</w:t>
            </w:r>
          </w:p>
        </w:tc>
        <w:tc>
          <w:tcPr>
            <w:tcW w:w="803" w:type="dxa"/>
            <w:tcBorders>
              <w:top w:val="nil"/>
              <w:left w:val="nil"/>
              <w:bottom w:val="single" w:sz="8" w:space="0" w:color="auto"/>
              <w:right w:val="nil"/>
            </w:tcBorders>
            <w:shd w:val="clear" w:color="auto" w:fill="auto"/>
            <w:noWrap/>
            <w:vAlign w:val="center"/>
            <w:hideMark/>
          </w:tcPr>
          <w:p w14:paraId="2698C660" w14:textId="77777777" w:rsidR="00BC5981" w:rsidRPr="00DD14B9" w:rsidRDefault="00BC5981" w:rsidP="00896D03">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541" w:type="dxa"/>
            <w:tcBorders>
              <w:top w:val="nil"/>
              <w:left w:val="nil"/>
              <w:bottom w:val="single" w:sz="8" w:space="0" w:color="auto"/>
              <w:right w:val="double" w:sz="6" w:space="0" w:color="auto"/>
            </w:tcBorders>
            <w:shd w:val="clear" w:color="auto" w:fill="auto"/>
            <w:noWrap/>
            <w:vAlign w:val="center"/>
            <w:hideMark/>
          </w:tcPr>
          <w:p w14:paraId="4DFF0ADE" w14:textId="77777777" w:rsidR="00BC5981" w:rsidRPr="00DD14B9" w:rsidRDefault="00BC5981" w:rsidP="00D55DFB">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r>
      <w:tr w:rsidR="00BC5981" w:rsidRPr="00DD14B9" w14:paraId="57F48970"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54596606"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18-24</w:t>
            </w:r>
          </w:p>
        </w:tc>
        <w:tc>
          <w:tcPr>
            <w:tcW w:w="720" w:type="dxa"/>
            <w:tcBorders>
              <w:top w:val="nil"/>
              <w:left w:val="single" w:sz="8" w:space="0" w:color="auto"/>
              <w:bottom w:val="nil"/>
              <w:right w:val="single" w:sz="8" w:space="0" w:color="auto"/>
            </w:tcBorders>
            <w:shd w:val="clear" w:color="auto" w:fill="auto"/>
            <w:noWrap/>
            <w:vAlign w:val="center"/>
            <w:hideMark/>
          </w:tcPr>
          <w:p w14:paraId="04ABE301"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87</w:t>
            </w:r>
          </w:p>
        </w:tc>
        <w:tc>
          <w:tcPr>
            <w:tcW w:w="541" w:type="dxa"/>
            <w:tcBorders>
              <w:top w:val="nil"/>
              <w:left w:val="nil"/>
              <w:bottom w:val="nil"/>
              <w:right w:val="double" w:sz="6" w:space="0" w:color="auto"/>
            </w:tcBorders>
            <w:shd w:val="clear" w:color="auto" w:fill="auto"/>
            <w:noWrap/>
            <w:vAlign w:val="center"/>
            <w:hideMark/>
          </w:tcPr>
          <w:p w14:paraId="51304347" w14:textId="77777777" w:rsidR="00BC5981" w:rsidRPr="00DD14B9" w:rsidRDefault="00D55DFB"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w:t>
            </w:r>
          </w:p>
        </w:tc>
        <w:tc>
          <w:tcPr>
            <w:tcW w:w="3574" w:type="dxa"/>
            <w:tcBorders>
              <w:top w:val="nil"/>
              <w:left w:val="nil"/>
              <w:bottom w:val="nil"/>
              <w:right w:val="nil"/>
            </w:tcBorders>
            <w:shd w:val="clear" w:color="auto" w:fill="auto"/>
            <w:noWrap/>
            <w:vAlign w:val="center"/>
            <w:hideMark/>
          </w:tcPr>
          <w:p w14:paraId="4391D12F"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Less than high school</w:t>
            </w:r>
          </w:p>
        </w:tc>
        <w:tc>
          <w:tcPr>
            <w:tcW w:w="803" w:type="dxa"/>
            <w:tcBorders>
              <w:top w:val="nil"/>
              <w:left w:val="single" w:sz="8" w:space="0" w:color="auto"/>
              <w:bottom w:val="nil"/>
              <w:right w:val="single" w:sz="8" w:space="0" w:color="auto"/>
            </w:tcBorders>
            <w:shd w:val="clear" w:color="auto" w:fill="auto"/>
            <w:noWrap/>
            <w:vAlign w:val="center"/>
            <w:hideMark/>
          </w:tcPr>
          <w:p w14:paraId="4C12E279"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36</w:t>
            </w:r>
          </w:p>
        </w:tc>
        <w:tc>
          <w:tcPr>
            <w:tcW w:w="541" w:type="dxa"/>
            <w:tcBorders>
              <w:top w:val="nil"/>
              <w:left w:val="nil"/>
              <w:bottom w:val="nil"/>
              <w:right w:val="double" w:sz="6" w:space="0" w:color="auto"/>
            </w:tcBorders>
            <w:shd w:val="clear" w:color="auto" w:fill="auto"/>
            <w:noWrap/>
            <w:vAlign w:val="center"/>
            <w:hideMark/>
          </w:tcPr>
          <w:p w14:paraId="0B87131A"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w:t>
            </w:r>
          </w:p>
        </w:tc>
      </w:tr>
      <w:tr w:rsidR="00BC5981" w:rsidRPr="00DD14B9" w14:paraId="033F4901"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5B4961FB"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25-34</w:t>
            </w:r>
          </w:p>
        </w:tc>
        <w:tc>
          <w:tcPr>
            <w:tcW w:w="720" w:type="dxa"/>
            <w:tcBorders>
              <w:top w:val="nil"/>
              <w:left w:val="single" w:sz="8" w:space="0" w:color="auto"/>
              <w:bottom w:val="nil"/>
              <w:right w:val="single" w:sz="8" w:space="0" w:color="auto"/>
            </w:tcBorders>
            <w:shd w:val="clear" w:color="auto" w:fill="auto"/>
            <w:noWrap/>
            <w:vAlign w:val="center"/>
            <w:hideMark/>
          </w:tcPr>
          <w:p w14:paraId="2940C149"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511</w:t>
            </w:r>
          </w:p>
        </w:tc>
        <w:tc>
          <w:tcPr>
            <w:tcW w:w="541" w:type="dxa"/>
            <w:tcBorders>
              <w:top w:val="nil"/>
              <w:left w:val="nil"/>
              <w:bottom w:val="nil"/>
              <w:right w:val="double" w:sz="6" w:space="0" w:color="auto"/>
            </w:tcBorders>
            <w:shd w:val="clear" w:color="auto" w:fill="auto"/>
            <w:noWrap/>
            <w:vAlign w:val="center"/>
            <w:hideMark/>
          </w:tcPr>
          <w:p w14:paraId="3443E4F6" w14:textId="77777777" w:rsidR="00BC5981" w:rsidRPr="00DD14B9" w:rsidRDefault="00D55DFB"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18</w:t>
            </w:r>
          </w:p>
        </w:tc>
        <w:tc>
          <w:tcPr>
            <w:tcW w:w="3574" w:type="dxa"/>
            <w:tcBorders>
              <w:top w:val="nil"/>
              <w:left w:val="nil"/>
              <w:bottom w:val="nil"/>
              <w:right w:val="nil"/>
            </w:tcBorders>
            <w:shd w:val="clear" w:color="auto" w:fill="auto"/>
            <w:noWrap/>
            <w:vAlign w:val="center"/>
            <w:hideMark/>
          </w:tcPr>
          <w:p w14:paraId="2BB38A3C"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High school graduate</w:t>
            </w:r>
          </w:p>
        </w:tc>
        <w:tc>
          <w:tcPr>
            <w:tcW w:w="803" w:type="dxa"/>
            <w:tcBorders>
              <w:top w:val="nil"/>
              <w:left w:val="single" w:sz="8" w:space="0" w:color="auto"/>
              <w:bottom w:val="nil"/>
              <w:right w:val="single" w:sz="8" w:space="0" w:color="auto"/>
            </w:tcBorders>
            <w:shd w:val="clear" w:color="auto" w:fill="auto"/>
            <w:noWrap/>
            <w:vAlign w:val="center"/>
            <w:hideMark/>
          </w:tcPr>
          <w:p w14:paraId="21CAE39C"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171</w:t>
            </w:r>
          </w:p>
        </w:tc>
        <w:tc>
          <w:tcPr>
            <w:tcW w:w="541" w:type="dxa"/>
            <w:tcBorders>
              <w:top w:val="nil"/>
              <w:left w:val="nil"/>
              <w:bottom w:val="nil"/>
              <w:right w:val="double" w:sz="6" w:space="0" w:color="auto"/>
            </w:tcBorders>
            <w:shd w:val="clear" w:color="auto" w:fill="auto"/>
            <w:noWrap/>
            <w:vAlign w:val="center"/>
            <w:hideMark/>
          </w:tcPr>
          <w:p w14:paraId="7F8A99E8"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6</w:t>
            </w:r>
          </w:p>
        </w:tc>
      </w:tr>
      <w:tr w:rsidR="00BC5981" w:rsidRPr="00DD14B9" w14:paraId="313E33EF"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2DE0583F"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35-44</w:t>
            </w:r>
          </w:p>
        </w:tc>
        <w:tc>
          <w:tcPr>
            <w:tcW w:w="720" w:type="dxa"/>
            <w:tcBorders>
              <w:top w:val="nil"/>
              <w:left w:val="single" w:sz="8" w:space="0" w:color="auto"/>
              <w:bottom w:val="nil"/>
              <w:right w:val="single" w:sz="8" w:space="0" w:color="auto"/>
            </w:tcBorders>
            <w:shd w:val="clear" w:color="auto" w:fill="auto"/>
            <w:noWrap/>
            <w:vAlign w:val="center"/>
            <w:hideMark/>
          </w:tcPr>
          <w:p w14:paraId="12A63B2A"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461</w:t>
            </w:r>
          </w:p>
        </w:tc>
        <w:tc>
          <w:tcPr>
            <w:tcW w:w="541" w:type="dxa"/>
            <w:tcBorders>
              <w:top w:val="nil"/>
              <w:left w:val="nil"/>
              <w:bottom w:val="nil"/>
              <w:right w:val="double" w:sz="6" w:space="0" w:color="auto"/>
            </w:tcBorders>
            <w:shd w:val="clear" w:color="auto" w:fill="auto"/>
            <w:noWrap/>
            <w:vAlign w:val="center"/>
            <w:hideMark/>
          </w:tcPr>
          <w:p w14:paraId="0E386F4F"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17</w:t>
            </w:r>
          </w:p>
        </w:tc>
        <w:tc>
          <w:tcPr>
            <w:tcW w:w="3574" w:type="dxa"/>
            <w:tcBorders>
              <w:top w:val="nil"/>
              <w:left w:val="nil"/>
              <w:bottom w:val="nil"/>
              <w:right w:val="nil"/>
            </w:tcBorders>
            <w:shd w:val="clear" w:color="auto" w:fill="auto"/>
            <w:noWrap/>
            <w:vAlign w:val="center"/>
            <w:hideMark/>
          </w:tcPr>
          <w:p w14:paraId="2612F441"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Some college</w:t>
            </w:r>
          </w:p>
        </w:tc>
        <w:tc>
          <w:tcPr>
            <w:tcW w:w="803" w:type="dxa"/>
            <w:tcBorders>
              <w:top w:val="nil"/>
              <w:left w:val="single" w:sz="8" w:space="0" w:color="auto"/>
              <w:bottom w:val="nil"/>
              <w:right w:val="single" w:sz="8" w:space="0" w:color="auto"/>
            </w:tcBorders>
            <w:shd w:val="clear" w:color="auto" w:fill="auto"/>
            <w:noWrap/>
            <w:vAlign w:val="center"/>
            <w:hideMark/>
          </w:tcPr>
          <w:p w14:paraId="40313130"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424</w:t>
            </w:r>
          </w:p>
        </w:tc>
        <w:tc>
          <w:tcPr>
            <w:tcW w:w="541" w:type="dxa"/>
            <w:tcBorders>
              <w:top w:val="nil"/>
              <w:left w:val="nil"/>
              <w:bottom w:val="nil"/>
              <w:right w:val="double" w:sz="6" w:space="0" w:color="auto"/>
            </w:tcBorders>
            <w:shd w:val="clear" w:color="auto" w:fill="auto"/>
            <w:noWrap/>
            <w:vAlign w:val="center"/>
            <w:hideMark/>
          </w:tcPr>
          <w:p w14:paraId="3A38D488"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15</w:t>
            </w:r>
          </w:p>
        </w:tc>
      </w:tr>
      <w:tr w:rsidR="00BC5981" w:rsidRPr="00DD14B9" w14:paraId="09D0CF57"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3A5B1916"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45-54</w:t>
            </w:r>
          </w:p>
        </w:tc>
        <w:tc>
          <w:tcPr>
            <w:tcW w:w="720" w:type="dxa"/>
            <w:tcBorders>
              <w:top w:val="nil"/>
              <w:left w:val="single" w:sz="8" w:space="0" w:color="auto"/>
              <w:bottom w:val="nil"/>
              <w:right w:val="single" w:sz="8" w:space="0" w:color="auto"/>
            </w:tcBorders>
            <w:shd w:val="clear" w:color="auto" w:fill="auto"/>
            <w:noWrap/>
            <w:vAlign w:val="center"/>
            <w:hideMark/>
          </w:tcPr>
          <w:p w14:paraId="53DE42D9"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452</w:t>
            </w:r>
          </w:p>
        </w:tc>
        <w:tc>
          <w:tcPr>
            <w:tcW w:w="541" w:type="dxa"/>
            <w:tcBorders>
              <w:top w:val="nil"/>
              <w:left w:val="nil"/>
              <w:bottom w:val="nil"/>
              <w:right w:val="double" w:sz="6" w:space="0" w:color="auto"/>
            </w:tcBorders>
            <w:shd w:val="clear" w:color="auto" w:fill="auto"/>
            <w:noWrap/>
            <w:vAlign w:val="center"/>
            <w:hideMark/>
          </w:tcPr>
          <w:p w14:paraId="10B76137"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16</w:t>
            </w:r>
          </w:p>
        </w:tc>
        <w:tc>
          <w:tcPr>
            <w:tcW w:w="3574" w:type="dxa"/>
            <w:tcBorders>
              <w:top w:val="nil"/>
              <w:left w:val="nil"/>
              <w:bottom w:val="nil"/>
              <w:right w:val="nil"/>
            </w:tcBorders>
            <w:shd w:val="clear" w:color="auto" w:fill="auto"/>
            <w:noWrap/>
            <w:vAlign w:val="center"/>
            <w:hideMark/>
          </w:tcPr>
          <w:p w14:paraId="66194169"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Vocational/technical training</w:t>
            </w:r>
          </w:p>
        </w:tc>
        <w:tc>
          <w:tcPr>
            <w:tcW w:w="803" w:type="dxa"/>
            <w:tcBorders>
              <w:top w:val="nil"/>
              <w:left w:val="single" w:sz="8" w:space="0" w:color="auto"/>
              <w:bottom w:val="nil"/>
              <w:right w:val="single" w:sz="8" w:space="0" w:color="auto"/>
            </w:tcBorders>
            <w:shd w:val="clear" w:color="auto" w:fill="auto"/>
            <w:noWrap/>
            <w:vAlign w:val="center"/>
            <w:hideMark/>
          </w:tcPr>
          <w:p w14:paraId="71EF4F74"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97</w:t>
            </w:r>
          </w:p>
        </w:tc>
        <w:tc>
          <w:tcPr>
            <w:tcW w:w="541" w:type="dxa"/>
            <w:tcBorders>
              <w:top w:val="nil"/>
              <w:left w:val="nil"/>
              <w:bottom w:val="nil"/>
              <w:right w:val="double" w:sz="6" w:space="0" w:color="auto"/>
            </w:tcBorders>
            <w:shd w:val="clear" w:color="auto" w:fill="auto"/>
            <w:noWrap/>
            <w:vAlign w:val="center"/>
            <w:hideMark/>
          </w:tcPr>
          <w:p w14:paraId="04C80E14"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w:t>
            </w:r>
          </w:p>
        </w:tc>
      </w:tr>
      <w:tr w:rsidR="00BC5981" w:rsidRPr="00DD14B9" w14:paraId="3066B83A"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2AAEE751"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55-64</w:t>
            </w:r>
          </w:p>
        </w:tc>
        <w:tc>
          <w:tcPr>
            <w:tcW w:w="720" w:type="dxa"/>
            <w:tcBorders>
              <w:top w:val="nil"/>
              <w:left w:val="single" w:sz="8" w:space="0" w:color="auto"/>
              <w:bottom w:val="nil"/>
              <w:right w:val="single" w:sz="8" w:space="0" w:color="auto"/>
            </w:tcBorders>
            <w:shd w:val="clear" w:color="auto" w:fill="auto"/>
            <w:noWrap/>
            <w:vAlign w:val="center"/>
            <w:hideMark/>
          </w:tcPr>
          <w:p w14:paraId="12ECD66F"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603</w:t>
            </w:r>
          </w:p>
        </w:tc>
        <w:tc>
          <w:tcPr>
            <w:tcW w:w="541" w:type="dxa"/>
            <w:tcBorders>
              <w:top w:val="nil"/>
              <w:left w:val="nil"/>
              <w:bottom w:val="nil"/>
              <w:right w:val="double" w:sz="6" w:space="0" w:color="auto"/>
            </w:tcBorders>
            <w:shd w:val="clear" w:color="auto" w:fill="auto"/>
            <w:noWrap/>
            <w:vAlign w:val="center"/>
            <w:hideMark/>
          </w:tcPr>
          <w:p w14:paraId="22EB2928"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22</w:t>
            </w:r>
          </w:p>
        </w:tc>
        <w:tc>
          <w:tcPr>
            <w:tcW w:w="3574" w:type="dxa"/>
            <w:tcBorders>
              <w:top w:val="nil"/>
              <w:left w:val="nil"/>
              <w:bottom w:val="nil"/>
              <w:right w:val="nil"/>
            </w:tcBorders>
            <w:shd w:val="clear" w:color="auto" w:fill="auto"/>
            <w:noWrap/>
            <w:vAlign w:val="center"/>
            <w:hideMark/>
          </w:tcPr>
          <w:p w14:paraId="3296AC4A"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Associates degree</w:t>
            </w:r>
          </w:p>
        </w:tc>
        <w:tc>
          <w:tcPr>
            <w:tcW w:w="803" w:type="dxa"/>
            <w:tcBorders>
              <w:top w:val="nil"/>
              <w:left w:val="single" w:sz="8" w:space="0" w:color="auto"/>
              <w:bottom w:val="nil"/>
              <w:right w:val="single" w:sz="8" w:space="0" w:color="auto"/>
            </w:tcBorders>
            <w:shd w:val="clear" w:color="auto" w:fill="auto"/>
            <w:noWrap/>
            <w:vAlign w:val="center"/>
            <w:hideMark/>
          </w:tcPr>
          <w:p w14:paraId="595C54AB"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180</w:t>
            </w:r>
          </w:p>
        </w:tc>
        <w:tc>
          <w:tcPr>
            <w:tcW w:w="541" w:type="dxa"/>
            <w:tcBorders>
              <w:top w:val="nil"/>
              <w:left w:val="nil"/>
              <w:bottom w:val="nil"/>
              <w:right w:val="double" w:sz="6" w:space="0" w:color="auto"/>
            </w:tcBorders>
            <w:shd w:val="clear" w:color="auto" w:fill="auto"/>
            <w:noWrap/>
            <w:vAlign w:val="center"/>
            <w:hideMark/>
          </w:tcPr>
          <w:p w14:paraId="46291064"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6</w:t>
            </w:r>
          </w:p>
        </w:tc>
      </w:tr>
      <w:tr w:rsidR="00BC5981" w:rsidRPr="00DD14B9" w14:paraId="2F268D24"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6FB6521F"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65-74</w:t>
            </w:r>
          </w:p>
        </w:tc>
        <w:tc>
          <w:tcPr>
            <w:tcW w:w="720" w:type="dxa"/>
            <w:tcBorders>
              <w:top w:val="nil"/>
              <w:left w:val="single" w:sz="8" w:space="0" w:color="auto"/>
              <w:bottom w:val="nil"/>
              <w:right w:val="single" w:sz="8" w:space="0" w:color="auto"/>
            </w:tcBorders>
            <w:shd w:val="clear" w:color="auto" w:fill="auto"/>
            <w:noWrap/>
            <w:vAlign w:val="center"/>
            <w:hideMark/>
          </w:tcPr>
          <w:p w14:paraId="40797349"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447</w:t>
            </w:r>
          </w:p>
        </w:tc>
        <w:tc>
          <w:tcPr>
            <w:tcW w:w="541" w:type="dxa"/>
            <w:tcBorders>
              <w:top w:val="nil"/>
              <w:left w:val="nil"/>
              <w:bottom w:val="nil"/>
              <w:right w:val="double" w:sz="6" w:space="0" w:color="auto"/>
            </w:tcBorders>
            <w:shd w:val="clear" w:color="auto" w:fill="auto"/>
            <w:noWrap/>
            <w:vAlign w:val="center"/>
            <w:hideMark/>
          </w:tcPr>
          <w:p w14:paraId="0E489376"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16</w:t>
            </w:r>
          </w:p>
        </w:tc>
        <w:tc>
          <w:tcPr>
            <w:tcW w:w="3574" w:type="dxa"/>
            <w:tcBorders>
              <w:top w:val="nil"/>
              <w:left w:val="nil"/>
              <w:bottom w:val="nil"/>
              <w:right w:val="nil"/>
            </w:tcBorders>
            <w:shd w:val="clear" w:color="auto" w:fill="auto"/>
            <w:noWrap/>
            <w:vAlign w:val="center"/>
            <w:hideMark/>
          </w:tcPr>
          <w:p w14:paraId="114DC47A"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Bachelor degree</w:t>
            </w:r>
          </w:p>
        </w:tc>
        <w:tc>
          <w:tcPr>
            <w:tcW w:w="803" w:type="dxa"/>
            <w:tcBorders>
              <w:top w:val="nil"/>
              <w:left w:val="single" w:sz="8" w:space="0" w:color="auto"/>
              <w:bottom w:val="nil"/>
              <w:right w:val="single" w:sz="8" w:space="0" w:color="auto"/>
            </w:tcBorders>
            <w:shd w:val="clear" w:color="auto" w:fill="auto"/>
            <w:noWrap/>
            <w:vAlign w:val="center"/>
            <w:hideMark/>
          </w:tcPr>
          <w:p w14:paraId="6F772F0B"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1053</w:t>
            </w:r>
          </w:p>
        </w:tc>
        <w:tc>
          <w:tcPr>
            <w:tcW w:w="541" w:type="dxa"/>
            <w:tcBorders>
              <w:top w:val="nil"/>
              <w:left w:val="nil"/>
              <w:bottom w:val="nil"/>
              <w:right w:val="double" w:sz="6" w:space="0" w:color="auto"/>
            </w:tcBorders>
            <w:shd w:val="clear" w:color="auto" w:fill="auto"/>
            <w:noWrap/>
            <w:vAlign w:val="center"/>
            <w:hideMark/>
          </w:tcPr>
          <w:p w14:paraId="4A54B813"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38</w:t>
            </w:r>
          </w:p>
        </w:tc>
      </w:tr>
      <w:tr w:rsidR="00BC5981" w:rsidRPr="00DD14B9" w14:paraId="528385C5"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7501688E"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75-84</w:t>
            </w:r>
          </w:p>
        </w:tc>
        <w:tc>
          <w:tcPr>
            <w:tcW w:w="720" w:type="dxa"/>
            <w:tcBorders>
              <w:top w:val="nil"/>
              <w:left w:val="single" w:sz="8" w:space="0" w:color="auto"/>
              <w:bottom w:val="nil"/>
              <w:right w:val="single" w:sz="8" w:space="0" w:color="auto"/>
            </w:tcBorders>
            <w:shd w:val="clear" w:color="auto" w:fill="auto"/>
            <w:noWrap/>
            <w:vAlign w:val="center"/>
            <w:hideMark/>
          </w:tcPr>
          <w:p w14:paraId="5214FE8E"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185</w:t>
            </w:r>
          </w:p>
        </w:tc>
        <w:tc>
          <w:tcPr>
            <w:tcW w:w="541" w:type="dxa"/>
            <w:tcBorders>
              <w:top w:val="nil"/>
              <w:left w:val="nil"/>
              <w:bottom w:val="nil"/>
              <w:right w:val="double" w:sz="6" w:space="0" w:color="auto"/>
            </w:tcBorders>
            <w:shd w:val="clear" w:color="auto" w:fill="auto"/>
            <w:noWrap/>
            <w:vAlign w:val="center"/>
            <w:hideMark/>
          </w:tcPr>
          <w:p w14:paraId="0A7667E1" w14:textId="77777777" w:rsidR="00BC5981" w:rsidRPr="00DD14B9" w:rsidRDefault="00D55DFB"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7</w:t>
            </w:r>
          </w:p>
        </w:tc>
        <w:tc>
          <w:tcPr>
            <w:tcW w:w="3574" w:type="dxa"/>
            <w:tcBorders>
              <w:top w:val="nil"/>
              <w:left w:val="nil"/>
              <w:bottom w:val="nil"/>
              <w:right w:val="nil"/>
            </w:tcBorders>
            <w:shd w:val="clear" w:color="auto" w:fill="auto"/>
            <w:noWrap/>
            <w:vAlign w:val="center"/>
            <w:hideMark/>
          </w:tcPr>
          <w:p w14:paraId="7B7BD17E"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Graduate/post-graduate degree</w:t>
            </w:r>
          </w:p>
        </w:tc>
        <w:tc>
          <w:tcPr>
            <w:tcW w:w="803" w:type="dxa"/>
            <w:tcBorders>
              <w:top w:val="nil"/>
              <w:left w:val="single" w:sz="8" w:space="0" w:color="auto"/>
              <w:bottom w:val="nil"/>
              <w:right w:val="single" w:sz="8" w:space="0" w:color="auto"/>
            </w:tcBorders>
            <w:shd w:val="clear" w:color="auto" w:fill="auto"/>
            <w:noWrap/>
            <w:vAlign w:val="center"/>
            <w:hideMark/>
          </w:tcPr>
          <w:p w14:paraId="5820B5CC"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828</w:t>
            </w:r>
          </w:p>
        </w:tc>
        <w:tc>
          <w:tcPr>
            <w:tcW w:w="541" w:type="dxa"/>
            <w:tcBorders>
              <w:top w:val="nil"/>
              <w:left w:val="nil"/>
              <w:bottom w:val="nil"/>
              <w:right w:val="double" w:sz="6" w:space="0" w:color="auto"/>
            </w:tcBorders>
            <w:shd w:val="clear" w:color="auto" w:fill="auto"/>
            <w:noWrap/>
            <w:vAlign w:val="center"/>
            <w:hideMark/>
          </w:tcPr>
          <w:p w14:paraId="79EB4A04"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30</w:t>
            </w:r>
          </w:p>
        </w:tc>
      </w:tr>
      <w:tr w:rsidR="00BC5981" w:rsidRPr="00DD14B9" w14:paraId="7952BAFC"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1AAFBC66"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85 or older</w:t>
            </w:r>
          </w:p>
        </w:tc>
        <w:tc>
          <w:tcPr>
            <w:tcW w:w="720" w:type="dxa"/>
            <w:tcBorders>
              <w:top w:val="nil"/>
              <w:left w:val="single" w:sz="8" w:space="0" w:color="auto"/>
              <w:bottom w:val="nil"/>
              <w:right w:val="single" w:sz="8" w:space="0" w:color="auto"/>
            </w:tcBorders>
            <w:shd w:val="clear" w:color="auto" w:fill="auto"/>
            <w:noWrap/>
            <w:vAlign w:val="center"/>
            <w:hideMark/>
          </w:tcPr>
          <w:p w14:paraId="62DB42C2"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43</w:t>
            </w:r>
          </w:p>
        </w:tc>
        <w:tc>
          <w:tcPr>
            <w:tcW w:w="541" w:type="dxa"/>
            <w:tcBorders>
              <w:top w:val="nil"/>
              <w:left w:val="nil"/>
              <w:bottom w:val="nil"/>
              <w:right w:val="double" w:sz="6" w:space="0" w:color="auto"/>
            </w:tcBorders>
            <w:shd w:val="clear" w:color="auto" w:fill="auto"/>
            <w:noWrap/>
            <w:vAlign w:val="center"/>
            <w:hideMark/>
          </w:tcPr>
          <w:p w14:paraId="109D050A"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w:t>
            </w:r>
          </w:p>
        </w:tc>
        <w:tc>
          <w:tcPr>
            <w:tcW w:w="3574" w:type="dxa"/>
            <w:tcBorders>
              <w:top w:val="single" w:sz="8" w:space="0" w:color="auto"/>
              <w:left w:val="nil"/>
              <w:bottom w:val="single" w:sz="8" w:space="0" w:color="auto"/>
              <w:right w:val="nil"/>
            </w:tcBorders>
            <w:shd w:val="clear" w:color="auto" w:fill="auto"/>
            <w:noWrap/>
            <w:vAlign w:val="center"/>
            <w:hideMark/>
          </w:tcPr>
          <w:p w14:paraId="72D70E12" w14:textId="77777777" w:rsidR="00BC5981" w:rsidRPr="00DD14B9" w:rsidRDefault="00BC5981" w:rsidP="00896D03">
            <w:pPr>
              <w:spacing w:after="0" w:line="240" w:lineRule="auto"/>
              <w:jc w:val="lef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Employment Status</w:t>
            </w:r>
          </w:p>
        </w:tc>
        <w:tc>
          <w:tcPr>
            <w:tcW w:w="803" w:type="dxa"/>
            <w:tcBorders>
              <w:top w:val="single" w:sz="8" w:space="0" w:color="auto"/>
              <w:left w:val="nil"/>
              <w:bottom w:val="single" w:sz="8" w:space="0" w:color="auto"/>
              <w:right w:val="nil"/>
            </w:tcBorders>
            <w:shd w:val="clear" w:color="auto" w:fill="auto"/>
            <w:noWrap/>
            <w:vAlign w:val="center"/>
            <w:hideMark/>
          </w:tcPr>
          <w:p w14:paraId="3F43C6A5" w14:textId="77777777" w:rsidR="00BC5981" w:rsidRPr="00DD14B9" w:rsidRDefault="00BC5981" w:rsidP="00896D03">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541" w:type="dxa"/>
            <w:tcBorders>
              <w:top w:val="single" w:sz="8" w:space="0" w:color="auto"/>
              <w:left w:val="nil"/>
              <w:bottom w:val="single" w:sz="8" w:space="0" w:color="auto"/>
              <w:right w:val="double" w:sz="6" w:space="0" w:color="auto"/>
            </w:tcBorders>
            <w:shd w:val="clear" w:color="auto" w:fill="auto"/>
            <w:noWrap/>
            <w:vAlign w:val="center"/>
            <w:hideMark/>
          </w:tcPr>
          <w:p w14:paraId="26287665" w14:textId="77777777" w:rsidR="00BC5981" w:rsidRPr="00DD14B9" w:rsidRDefault="00BC5981" w:rsidP="00D55DFB">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r>
      <w:tr w:rsidR="00BC5981" w:rsidRPr="00DD14B9" w14:paraId="4B239880" w14:textId="77777777" w:rsidTr="00136DB3">
        <w:trPr>
          <w:trHeight w:val="20"/>
        </w:trPr>
        <w:tc>
          <w:tcPr>
            <w:tcW w:w="3618" w:type="dxa"/>
            <w:tcBorders>
              <w:top w:val="single" w:sz="8" w:space="0" w:color="auto"/>
              <w:left w:val="double" w:sz="6" w:space="0" w:color="auto"/>
              <w:bottom w:val="single" w:sz="8" w:space="0" w:color="auto"/>
              <w:right w:val="nil"/>
            </w:tcBorders>
            <w:shd w:val="clear" w:color="auto" w:fill="auto"/>
            <w:noWrap/>
            <w:vAlign w:val="center"/>
            <w:hideMark/>
          </w:tcPr>
          <w:p w14:paraId="75DC3B85" w14:textId="77777777" w:rsidR="00BC5981" w:rsidRPr="00DD14B9" w:rsidRDefault="00BC5981" w:rsidP="00896D03">
            <w:pPr>
              <w:spacing w:after="0" w:line="240" w:lineRule="auto"/>
              <w:jc w:val="lef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Gender</w:t>
            </w:r>
          </w:p>
        </w:tc>
        <w:tc>
          <w:tcPr>
            <w:tcW w:w="720" w:type="dxa"/>
            <w:tcBorders>
              <w:top w:val="single" w:sz="8" w:space="0" w:color="auto"/>
              <w:left w:val="nil"/>
              <w:bottom w:val="single" w:sz="8" w:space="0" w:color="auto"/>
              <w:right w:val="nil"/>
            </w:tcBorders>
            <w:shd w:val="clear" w:color="auto" w:fill="auto"/>
            <w:noWrap/>
            <w:vAlign w:val="center"/>
            <w:hideMark/>
          </w:tcPr>
          <w:p w14:paraId="1CE465C3" w14:textId="77777777" w:rsidR="00BC5981" w:rsidRPr="00DD14B9" w:rsidRDefault="00BC5981" w:rsidP="00896D03">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541" w:type="dxa"/>
            <w:tcBorders>
              <w:top w:val="single" w:sz="8" w:space="0" w:color="auto"/>
              <w:left w:val="nil"/>
              <w:bottom w:val="single" w:sz="8" w:space="0" w:color="auto"/>
              <w:right w:val="double" w:sz="6" w:space="0" w:color="auto"/>
            </w:tcBorders>
            <w:shd w:val="clear" w:color="auto" w:fill="auto"/>
            <w:noWrap/>
            <w:vAlign w:val="center"/>
            <w:hideMark/>
          </w:tcPr>
          <w:p w14:paraId="0120BAD7" w14:textId="77777777" w:rsidR="00BC5981" w:rsidRPr="00DD14B9" w:rsidRDefault="00BC5981" w:rsidP="00D55DFB">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3574" w:type="dxa"/>
            <w:tcBorders>
              <w:top w:val="nil"/>
              <w:left w:val="nil"/>
              <w:bottom w:val="nil"/>
              <w:right w:val="nil"/>
            </w:tcBorders>
            <w:shd w:val="clear" w:color="auto" w:fill="auto"/>
            <w:noWrap/>
            <w:vAlign w:val="center"/>
            <w:hideMark/>
          </w:tcPr>
          <w:p w14:paraId="5FAC8B24"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Employed full-time (paid)</w:t>
            </w:r>
          </w:p>
        </w:tc>
        <w:tc>
          <w:tcPr>
            <w:tcW w:w="803" w:type="dxa"/>
            <w:tcBorders>
              <w:top w:val="nil"/>
              <w:left w:val="single" w:sz="8" w:space="0" w:color="auto"/>
              <w:bottom w:val="nil"/>
              <w:right w:val="single" w:sz="8" w:space="0" w:color="auto"/>
            </w:tcBorders>
            <w:shd w:val="clear" w:color="auto" w:fill="auto"/>
            <w:noWrap/>
            <w:vAlign w:val="center"/>
            <w:hideMark/>
          </w:tcPr>
          <w:p w14:paraId="7962D764"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1295</w:t>
            </w:r>
          </w:p>
        </w:tc>
        <w:tc>
          <w:tcPr>
            <w:tcW w:w="541" w:type="dxa"/>
            <w:tcBorders>
              <w:top w:val="nil"/>
              <w:left w:val="nil"/>
              <w:bottom w:val="nil"/>
              <w:right w:val="double" w:sz="6" w:space="0" w:color="auto"/>
            </w:tcBorders>
            <w:shd w:val="clear" w:color="auto" w:fill="auto"/>
            <w:noWrap/>
            <w:vAlign w:val="center"/>
            <w:hideMark/>
          </w:tcPr>
          <w:p w14:paraId="5FEE1189"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46</w:t>
            </w:r>
          </w:p>
        </w:tc>
      </w:tr>
      <w:tr w:rsidR="00BC5981" w:rsidRPr="00DD14B9" w14:paraId="7AF7EDCA"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2F9E3746"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Male</w:t>
            </w:r>
          </w:p>
        </w:tc>
        <w:tc>
          <w:tcPr>
            <w:tcW w:w="720" w:type="dxa"/>
            <w:tcBorders>
              <w:top w:val="nil"/>
              <w:left w:val="single" w:sz="8" w:space="0" w:color="auto"/>
              <w:bottom w:val="nil"/>
              <w:right w:val="single" w:sz="8" w:space="0" w:color="auto"/>
            </w:tcBorders>
            <w:shd w:val="clear" w:color="auto" w:fill="auto"/>
            <w:noWrap/>
            <w:vAlign w:val="center"/>
            <w:hideMark/>
          </w:tcPr>
          <w:p w14:paraId="63BB4AED"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1197</w:t>
            </w:r>
          </w:p>
        </w:tc>
        <w:tc>
          <w:tcPr>
            <w:tcW w:w="541" w:type="dxa"/>
            <w:tcBorders>
              <w:top w:val="nil"/>
              <w:left w:val="nil"/>
              <w:bottom w:val="nil"/>
              <w:right w:val="double" w:sz="6" w:space="0" w:color="auto"/>
            </w:tcBorders>
            <w:shd w:val="clear" w:color="auto" w:fill="auto"/>
            <w:noWrap/>
            <w:vAlign w:val="center"/>
            <w:hideMark/>
          </w:tcPr>
          <w:p w14:paraId="23363F6A"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43</w:t>
            </w:r>
          </w:p>
        </w:tc>
        <w:tc>
          <w:tcPr>
            <w:tcW w:w="3574" w:type="dxa"/>
            <w:tcBorders>
              <w:top w:val="nil"/>
              <w:left w:val="nil"/>
              <w:bottom w:val="nil"/>
              <w:right w:val="nil"/>
            </w:tcBorders>
            <w:shd w:val="clear" w:color="auto" w:fill="auto"/>
            <w:noWrap/>
            <w:vAlign w:val="center"/>
            <w:hideMark/>
          </w:tcPr>
          <w:p w14:paraId="732B8CC3"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Employed part-time (paid)</w:t>
            </w:r>
          </w:p>
        </w:tc>
        <w:tc>
          <w:tcPr>
            <w:tcW w:w="803" w:type="dxa"/>
            <w:tcBorders>
              <w:top w:val="nil"/>
              <w:left w:val="single" w:sz="8" w:space="0" w:color="auto"/>
              <w:bottom w:val="nil"/>
              <w:right w:val="single" w:sz="8" w:space="0" w:color="auto"/>
            </w:tcBorders>
            <w:shd w:val="clear" w:color="auto" w:fill="auto"/>
            <w:noWrap/>
            <w:vAlign w:val="center"/>
            <w:hideMark/>
          </w:tcPr>
          <w:p w14:paraId="68C40B13"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240</w:t>
            </w:r>
          </w:p>
        </w:tc>
        <w:tc>
          <w:tcPr>
            <w:tcW w:w="541" w:type="dxa"/>
            <w:tcBorders>
              <w:top w:val="nil"/>
              <w:left w:val="nil"/>
              <w:bottom w:val="nil"/>
              <w:right w:val="double" w:sz="6" w:space="0" w:color="auto"/>
            </w:tcBorders>
            <w:shd w:val="clear" w:color="auto" w:fill="auto"/>
            <w:noWrap/>
            <w:vAlign w:val="center"/>
            <w:hideMark/>
          </w:tcPr>
          <w:p w14:paraId="43E9CA05"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9</w:t>
            </w:r>
          </w:p>
        </w:tc>
      </w:tr>
      <w:tr w:rsidR="00BC5981" w:rsidRPr="00DD14B9" w14:paraId="3D08B610"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146A65A2"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Female</w:t>
            </w:r>
          </w:p>
        </w:tc>
        <w:tc>
          <w:tcPr>
            <w:tcW w:w="720" w:type="dxa"/>
            <w:tcBorders>
              <w:top w:val="nil"/>
              <w:left w:val="single" w:sz="8" w:space="0" w:color="auto"/>
              <w:bottom w:val="nil"/>
              <w:right w:val="single" w:sz="8" w:space="0" w:color="auto"/>
            </w:tcBorders>
            <w:shd w:val="clear" w:color="auto" w:fill="auto"/>
            <w:noWrap/>
            <w:vAlign w:val="center"/>
            <w:hideMark/>
          </w:tcPr>
          <w:p w14:paraId="50C9A615"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1592</w:t>
            </w:r>
          </w:p>
        </w:tc>
        <w:tc>
          <w:tcPr>
            <w:tcW w:w="541" w:type="dxa"/>
            <w:tcBorders>
              <w:top w:val="nil"/>
              <w:left w:val="nil"/>
              <w:bottom w:val="nil"/>
              <w:right w:val="double" w:sz="6" w:space="0" w:color="auto"/>
            </w:tcBorders>
            <w:shd w:val="clear" w:color="auto" w:fill="auto"/>
            <w:noWrap/>
            <w:vAlign w:val="center"/>
            <w:hideMark/>
          </w:tcPr>
          <w:p w14:paraId="62F5503D"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57</w:t>
            </w:r>
          </w:p>
        </w:tc>
        <w:tc>
          <w:tcPr>
            <w:tcW w:w="3574" w:type="dxa"/>
            <w:tcBorders>
              <w:top w:val="nil"/>
              <w:left w:val="nil"/>
              <w:bottom w:val="nil"/>
              <w:right w:val="nil"/>
            </w:tcBorders>
            <w:shd w:val="clear" w:color="auto" w:fill="auto"/>
            <w:noWrap/>
            <w:vAlign w:val="center"/>
            <w:hideMark/>
          </w:tcPr>
          <w:p w14:paraId="7814217A"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Self-employed</w:t>
            </w:r>
          </w:p>
        </w:tc>
        <w:tc>
          <w:tcPr>
            <w:tcW w:w="803" w:type="dxa"/>
            <w:tcBorders>
              <w:top w:val="nil"/>
              <w:left w:val="single" w:sz="8" w:space="0" w:color="auto"/>
              <w:bottom w:val="nil"/>
              <w:right w:val="single" w:sz="8" w:space="0" w:color="auto"/>
            </w:tcBorders>
            <w:shd w:val="clear" w:color="auto" w:fill="auto"/>
            <w:noWrap/>
            <w:vAlign w:val="center"/>
            <w:hideMark/>
          </w:tcPr>
          <w:p w14:paraId="3755460C"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173</w:t>
            </w:r>
          </w:p>
        </w:tc>
        <w:tc>
          <w:tcPr>
            <w:tcW w:w="541" w:type="dxa"/>
            <w:tcBorders>
              <w:top w:val="nil"/>
              <w:left w:val="nil"/>
              <w:bottom w:val="nil"/>
              <w:right w:val="double" w:sz="6" w:space="0" w:color="auto"/>
            </w:tcBorders>
            <w:shd w:val="clear" w:color="auto" w:fill="auto"/>
            <w:noWrap/>
            <w:vAlign w:val="center"/>
            <w:hideMark/>
          </w:tcPr>
          <w:p w14:paraId="5D6D1698"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6</w:t>
            </w:r>
          </w:p>
        </w:tc>
      </w:tr>
      <w:tr w:rsidR="00BC5981" w:rsidRPr="00DD14B9" w14:paraId="77073A07" w14:textId="77777777" w:rsidTr="00136DB3">
        <w:trPr>
          <w:trHeight w:val="20"/>
        </w:trPr>
        <w:tc>
          <w:tcPr>
            <w:tcW w:w="3618" w:type="dxa"/>
            <w:tcBorders>
              <w:top w:val="single" w:sz="8" w:space="0" w:color="auto"/>
              <w:left w:val="double" w:sz="6" w:space="0" w:color="auto"/>
              <w:bottom w:val="single" w:sz="8" w:space="0" w:color="auto"/>
              <w:right w:val="nil"/>
            </w:tcBorders>
            <w:shd w:val="clear" w:color="auto" w:fill="auto"/>
            <w:noWrap/>
            <w:vAlign w:val="center"/>
            <w:hideMark/>
          </w:tcPr>
          <w:p w14:paraId="123D4C6C" w14:textId="77777777" w:rsidR="00BC5981" w:rsidRPr="00DD14B9" w:rsidRDefault="00BC5981" w:rsidP="00896D03">
            <w:pPr>
              <w:spacing w:after="0" w:line="240" w:lineRule="auto"/>
              <w:jc w:val="lef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Has a smartphone</w:t>
            </w:r>
          </w:p>
        </w:tc>
        <w:tc>
          <w:tcPr>
            <w:tcW w:w="720" w:type="dxa"/>
            <w:tcBorders>
              <w:top w:val="single" w:sz="8" w:space="0" w:color="auto"/>
              <w:left w:val="nil"/>
              <w:bottom w:val="single" w:sz="8" w:space="0" w:color="auto"/>
              <w:right w:val="nil"/>
            </w:tcBorders>
            <w:shd w:val="clear" w:color="auto" w:fill="auto"/>
            <w:noWrap/>
            <w:vAlign w:val="center"/>
            <w:hideMark/>
          </w:tcPr>
          <w:p w14:paraId="54A97F15" w14:textId="77777777" w:rsidR="00BC5981" w:rsidRPr="00DD14B9" w:rsidRDefault="00BC5981" w:rsidP="00896D03">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541" w:type="dxa"/>
            <w:tcBorders>
              <w:top w:val="single" w:sz="8" w:space="0" w:color="auto"/>
              <w:left w:val="nil"/>
              <w:bottom w:val="single" w:sz="8" w:space="0" w:color="auto"/>
              <w:right w:val="double" w:sz="6" w:space="0" w:color="auto"/>
            </w:tcBorders>
            <w:shd w:val="clear" w:color="auto" w:fill="auto"/>
            <w:noWrap/>
            <w:vAlign w:val="center"/>
            <w:hideMark/>
          </w:tcPr>
          <w:p w14:paraId="057D3D25" w14:textId="77777777" w:rsidR="00BC5981" w:rsidRPr="00DD14B9" w:rsidRDefault="00BC5981" w:rsidP="00D55DFB">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3574" w:type="dxa"/>
            <w:tcBorders>
              <w:top w:val="nil"/>
              <w:left w:val="nil"/>
              <w:bottom w:val="nil"/>
              <w:right w:val="nil"/>
            </w:tcBorders>
            <w:shd w:val="clear" w:color="auto" w:fill="auto"/>
            <w:noWrap/>
            <w:vAlign w:val="center"/>
            <w:hideMark/>
          </w:tcPr>
          <w:p w14:paraId="309F793A"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Unpaid volunteer or intern</w:t>
            </w:r>
          </w:p>
        </w:tc>
        <w:tc>
          <w:tcPr>
            <w:tcW w:w="803" w:type="dxa"/>
            <w:tcBorders>
              <w:top w:val="nil"/>
              <w:left w:val="single" w:sz="8" w:space="0" w:color="auto"/>
              <w:bottom w:val="nil"/>
              <w:right w:val="single" w:sz="8" w:space="0" w:color="auto"/>
            </w:tcBorders>
            <w:shd w:val="clear" w:color="auto" w:fill="auto"/>
            <w:noWrap/>
            <w:vAlign w:val="center"/>
            <w:hideMark/>
          </w:tcPr>
          <w:p w14:paraId="70FA762A"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34</w:t>
            </w:r>
          </w:p>
        </w:tc>
        <w:tc>
          <w:tcPr>
            <w:tcW w:w="541" w:type="dxa"/>
            <w:tcBorders>
              <w:top w:val="nil"/>
              <w:left w:val="nil"/>
              <w:bottom w:val="nil"/>
              <w:right w:val="double" w:sz="6" w:space="0" w:color="auto"/>
            </w:tcBorders>
            <w:shd w:val="clear" w:color="auto" w:fill="auto"/>
            <w:noWrap/>
            <w:vAlign w:val="center"/>
            <w:hideMark/>
          </w:tcPr>
          <w:p w14:paraId="53943021"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w:t>
            </w:r>
          </w:p>
        </w:tc>
      </w:tr>
      <w:tr w:rsidR="00BC5981" w:rsidRPr="00DD14B9" w14:paraId="44F3A8D3"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6B4A08CA"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Yes</w:t>
            </w:r>
          </w:p>
        </w:tc>
        <w:tc>
          <w:tcPr>
            <w:tcW w:w="720" w:type="dxa"/>
            <w:tcBorders>
              <w:top w:val="nil"/>
              <w:left w:val="single" w:sz="8" w:space="0" w:color="auto"/>
              <w:bottom w:val="nil"/>
              <w:right w:val="single" w:sz="8" w:space="0" w:color="auto"/>
            </w:tcBorders>
            <w:shd w:val="clear" w:color="auto" w:fill="auto"/>
            <w:noWrap/>
            <w:vAlign w:val="center"/>
            <w:hideMark/>
          </w:tcPr>
          <w:p w14:paraId="12401D1B"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1927</w:t>
            </w:r>
          </w:p>
        </w:tc>
        <w:tc>
          <w:tcPr>
            <w:tcW w:w="541" w:type="dxa"/>
            <w:tcBorders>
              <w:top w:val="nil"/>
              <w:left w:val="nil"/>
              <w:bottom w:val="nil"/>
              <w:right w:val="double" w:sz="6" w:space="0" w:color="auto"/>
            </w:tcBorders>
            <w:shd w:val="clear" w:color="auto" w:fill="auto"/>
            <w:noWrap/>
            <w:vAlign w:val="center"/>
            <w:hideMark/>
          </w:tcPr>
          <w:p w14:paraId="40A941B1"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69</w:t>
            </w:r>
          </w:p>
        </w:tc>
        <w:tc>
          <w:tcPr>
            <w:tcW w:w="3574" w:type="dxa"/>
            <w:tcBorders>
              <w:top w:val="nil"/>
              <w:left w:val="nil"/>
              <w:bottom w:val="nil"/>
              <w:right w:val="nil"/>
            </w:tcBorders>
            <w:shd w:val="clear" w:color="auto" w:fill="auto"/>
            <w:noWrap/>
            <w:vAlign w:val="center"/>
            <w:hideMark/>
          </w:tcPr>
          <w:p w14:paraId="3849F593"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Homemaker</w:t>
            </w:r>
          </w:p>
        </w:tc>
        <w:tc>
          <w:tcPr>
            <w:tcW w:w="803" w:type="dxa"/>
            <w:tcBorders>
              <w:top w:val="nil"/>
              <w:left w:val="single" w:sz="8" w:space="0" w:color="auto"/>
              <w:bottom w:val="nil"/>
              <w:right w:val="single" w:sz="8" w:space="0" w:color="auto"/>
            </w:tcBorders>
            <w:shd w:val="clear" w:color="auto" w:fill="auto"/>
            <w:noWrap/>
            <w:vAlign w:val="center"/>
            <w:hideMark/>
          </w:tcPr>
          <w:p w14:paraId="085ECCD1"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145</w:t>
            </w:r>
          </w:p>
        </w:tc>
        <w:tc>
          <w:tcPr>
            <w:tcW w:w="541" w:type="dxa"/>
            <w:tcBorders>
              <w:top w:val="nil"/>
              <w:left w:val="nil"/>
              <w:bottom w:val="nil"/>
              <w:right w:val="double" w:sz="6" w:space="0" w:color="auto"/>
            </w:tcBorders>
            <w:shd w:val="clear" w:color="auto" w:fill="auto"/>
            <w:noWrap/>
            <w:vAlign w:val="center"/>
            <w:hideMark/>
          </w:tcPr>
          <w:p w14:paraId="37E41B2F"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5</w:t>
            </w:r>
          </w:p>
        </w:tc>
      </w:tr>
      <w:tr w:rsidR="00BC5981" w:rsidRPr="00DD14B9" w14:paraId="2EA996E0"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52A07CD2"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No</w:t>
            </w:r>
          </w:p>
        </w:tc>
        <w:tc>
          <w:tcPr>
            <w:tcW w:w="720" w:type="dxa"/>
            <w:tcBorders>
              <w:top w:val="nil"/>
              <w:left w:val="single" w:sz="8" w:space="0" w:color="auto"/>
              <w:bottom w:val="nil"/>
              <w:right w:val="single" w:sz="8" w:space="0" w:color="auto"/>
            </w:tcBorders>
            <w:shd w:val="clear" w:color="auto" w:fill="auto"/>
            <w:noWrap/>
            <w:vAlign w:val="center"/>
            <w:hideMark/>
          </w:tcPr>
          <w:p w14:paraId="71E159C8"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862</w:t>
            </w:r>
          </w:p>
        </w:tc>
        <w:tc>
          <w:tcPr>
            <w:tcW w:w="541" w:type="dxa"/>
            <w:tcBorders>
              <w:top w:val="nil"/>
              <w:left w:val="nil"/>
              <w:bottom w:val="nil"/>
              <w:right w:val="double" w:sz="6" w:space="0" w:color="auto"/>
            </w:tcBorders>
            <w:shd w:val="clear" w:color="auto" w:fill="auto"/>
            <w:noWrap/>
            <w:vAlign w:val="center"/>
            <w:hideMark/>
          </w:tcPr>
          <w:p w14:paraId="6D3E3129"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31</w:t>
            </w:r>
          </w:p>
        </w:tc>
        <w:tc>
          <w:tcPr>
            <w:tcW w:w="3574" w:type="dxa"/>
            <w:tcBorders>
              <w:top w:val="nil"/>
              <w:left w:val="nil"/>
              <w:bottom w:val="nil"/>
              <w:right w:val="nil"/>
            </w:tcBorders>
            <w:shd w:val="clear" w:color="auto" w:fill="auto"/>
            <w:noWrap/>
            <w:vAlign w:val="center"/>
            <w:hideMark/>
          </w:tcPr>
          <w:p w14:paraId="05F0D421"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Retired</w:t>
            </w:r>
          </w:p>
        </w:tc>
        <w:tc>
          <w:tcPr>
            <w:tcW w:w="803" w:type="dxa"/>
            <w:tcBorders>
              <w:top w:val="nil"/>
              <w:left w:val="single" w:sz="8" w:space="0" w:color="auto"/>
              <w:bottom w:val="nil"/>
              <w:right w:val="single" w:sz="8" w:space="0" w:color="auto"/>
            </w:tcBorders>
            <w:shd w:val="clear" w:color="auto" w:fill="auto"/>
            <w:noWrap/>
            <w:vAlign w:val="center"/>
            <w:hideMark/>
          </w:tcPr>
          <w:p w14:paraId="0306AE90"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718</w:t>
            </w:r>
          </w:p>
        </w:tc>
        <w:tc>
          <w:tcPr>
            <w:tcW w:w="541" w:type="dxa"/>
            <w:tcBorders>
              <w:top w:val="nil"/>
              <w:left w:val="nil"/>
              <w:bottom w:val="nil"/>
              <w:right w:val="double" w:sz="6" w:space="0" w:color="auto"/>
            </w:tcBorders>
            <w:shd w:val="clear" w:color="auto" w:fill="auto"/>
            <w:noWrap/>
            <w:vAlign w:val="center"/>
            <w:hideMark/>
          </w:tcPr>
          <w:p w14:paraId="3263831C"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26</w:t>
            </w:r>
          </w:p>
        </w:tc>
      </w:tr>
      <w:tr w:rsidR="00BC5981" w:rsidRPr="00DD14B9" w14:paraId="1D9F7B88"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3B0DE7B7"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 </w:t>
            </w:r>
          </w:p>
        </w:tc>
        <w:tc>
          <w:tcPr>
            <w:tcW w:w="720" w:type="dxa"/>
            <w:tcBorders>
              <w:top w:val="nil"/>
              <w:left w:val="single" w:sz="8" w:space="0" w:color="auto"/>
              <w:bottom w:val="nil"/>
              <w:right w:val="single" w:sz="8" w:space="0" w:color="auto"/>
            </w:tcBorders>
            <w:shd w:val="clear" w:color="auto" w:fill="auto"/>
            <w:noWrap/>
            <w:vAlign w:val="center"/>
            <w:hideMark/>
          </w:tcPr>
          <w:p w14:paraId="1F7F373E"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 </w:t>
            </w:r>
          </w:p>
        </w:tc>
        <w:tc>
          <w:tcPr>
            <w:tcW w:w="541" w:type="dxa"/>
            <w:tcBorders>
              <w:top w:val="nil"/>
              <w:left w:val="nil"/>
              <w:bottom w:val="nil"/>
              <w:right w:val="double" w:sz="6" w:space="0" w:color="auto"/>
            </w:tcBorders>
            <w:shd w:val="clear" w:color="auto" w:fill="auto"/>
            <w:noWrap/>
            <w:vAlign w:val="center"/>
            <w:hideMark/>
          </w:tcPr>
          <w:p w14:paraId="6E76FE3E"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 </w:t>
            </w:r>
          </w:p>
        </w:tc>
        <w:tc>
          <w:tcPr>
            <w:tcW w:w="3574" w:type="dxa"/>
            <w:tcBorders>
              <w:top w:val="nil"/>
              <w:left w:val="nil"/>
              <w:bottom w:val="nil"/>
              <w:right w:val="nil"/>
            </w:tcBorders>
            <w:shd w:val="clear" w:color="auto" w:fill="auto"/>
            <w:noWrap/>
            <w:vAlign w:val="center"/>
            <w:hideMark/>
          </w:tcPr>
          <w:p w14:paraId="66047D9E"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Not currently employed</w:t>
            </w:r>
          </w:p>
        </w:tc>
        <w:tc>
          <w:tcPr>
            <w:tcW w:w="803" w:type="dxa"/>
            <w:tcBorders>
              <w:top w:val="nil"/>
              <w:left w:val="single" w:sz="8" w:space="0" w:color="auto"/>
              <w:bottom w:val="nil"/>
              <w:right w:val="single" w:sz="8" w:space="0" w:color="auto"/>
            </w:tcBorders>
            <w:shd w:val="clear" w:color="auto" w:fill="auto"/>
            <w:noWrap/>
            <w:vAlign w:val="center"/>
            <w:hideMark/>
          </w:tcPr>
          <w:p w14:paraId="55540238"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184</w:t>
            </w:r>
          </w:p>
        </w:tc>
        <w:tc>
          <w:tcPr>
            <w:tcW w:w="541" w:type="dxa"/>
            <w:tcBorders>
              <w:top w:val="nil"/>
              <w:left w:val="nil"/>
              <w:bottom w:val="nil"/>
              <w:right w:val="double" w:sz="6" w:space="0" w:color="auto"/>
            </w:tcBorders>
            <w:shd w:val="clear" w:color="auto" w:fill="auto"/>
            <w:noWrap/>
            <w:vAlign w:val="center"/>
            <w:hideMark/>
          </w:tcPr>
          <w:p w14:paraId="12E606CC"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7</w:t>
            </w:r>
          </w:p>
        </w:tc>
      </w:tr>
      <w:tr w:rsidR="00BC5981" w:rsidRPr="00DD14B9" w14:paraId="622D8C8F" w14:textId="77777777" w:rsidTr="00136DB3">
        <w:trPr>
          <w:trHeight w:val="20"/>
        </w:trPr>
        <w:tc>
          <w:tcPr>
            <w:tcW w:w="3618" w:type="dxa"/>
            <w:tcBorders>
              <w:top w:val="single" w:sz="8" w:space="0" w:color="auto"/>
              <w:left w:val="double" w:sz="6" w:space="0" w:color="auto"/>
              <w:bottom w:val="single" w:sz="8" w:space="0" w:color="auto"/>
              <w:right w:val="nil"/>
            </w:tcBorders>
            <w:shd w:val="clear" w:color="auto" w:fill="auto"/>
            <w:noWrap/>
            <w:vAlign w:val="center"/>
            <w:hideMark/>
          </w:tcPr>
          <w:p w14:paraId="0A52C576" w14:textId="77777777" w:rsidR="00BC5981" w:rsidRPr="00DD14B9" w:rsidRDefault="00BC5981" w:rsidP="00896D03">
            <w:pPr>
              <w:spacing w:after="0" w:line="240" w:lineRule="auto"/>
              <w:jc w:val="lef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Has a valid driver's license</w:t>
            </w:r>
          </w:p>
        </w:tc>
        <w:tc>
          <w:tcPr>
            <w:tcW w:w="720" w:type="dxa"/>
            <w:tcBorders>
              <w:top w:val="single" w:sz="8" w:space="0" w:color="auto"/>
              <w:left w:val="nil"/>
              <w:bottom w:val="single" w:sz="8" w:space="0" w:color="auto"/>
              <w:right w:val="nil"/>
            </w:tcBorders>
            <w:shd w:val="clear" w:color="auto" w:fill="auto"/>
            <w:noWrap/>
            <w:vAlign w:val="center"/>
            <w:hideMark/>
          </w:tcPr>
          <w:p w14:paraId="246DE40F" w14:textId="77777777" w:rsidR="00BC5981" w:rsidRPr="00DD14B9" w:rsidRDefault="00BC5981" w:rsidP="00896D03">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541" w:type="dxa"/>
            <w:tcBorders>
              <w:top w:val="single" w:sz="8" w:space="0" w:color="auto"/>
              <w:left w:val="nil"/>
              <w:bottom w:val="single" w:sz="8" w:space="0" w:color="auto"/>
              <w:right w:val="double" w:sz="6" w:space="0" w:color="auto"/>
            </w:tcBorders>
            <w:shd w:val="clear" w:color="auto" w:fill="auto"/>
            <w:noWrap/>
            <w:vAlign w:val="center"/>
            <w:hideMark/>
          </w:tcPr>
          <w:p w14:paraId="26D2E306" w14:textId="77777777" w:rsidR="00BC5981" w:rsidRPr="00DD14B9" w:rsidRDefault="00BC5981" w:rsidP="00D55DFB">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3574" w:type="dxa"/>
            <w:tcBorders>
              <w:top w:val="single" w:sz="8" w:space="0" w:color="auto"/>
              <w:left w:val="nil"/>
              <w:bottom w:val="single" w:sz="8" w:space="0" w:color="auto"/>
              <w:right w:val="nil"/>
            </w:tcBorders>
            <w:shd w:val="clear" w:color="auto" w:fill="auto"/>
            <w:noWrap/>
            <w:vAlign w:val="center"/>
            <w:hideMark/>
          </w:tcPr>
          <w:p w14:paraId="035C3347" w14:textId="77777777" w:rsidR="00BC5981" w:rsidRPr="00DD14B9" w:rsidRDefault="00BC5981" w:rsidP="00896D03">
            <w:pPr>
              <w:spacing w:after="0" w:line="240" w:lineRule="auto"/>
              <w:jc w:val="lef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Single person household</w:t>
            </w:r>
          </w:p>
        </w:tc>
        <w:tc>
          <w:tcPr>
            <w:tcW w:w="803" w:type="dxa"/>
            <w:tcBorders>
              <w:top w:val="single" w:sz="8" w:space="0" w:color="auto"/>
              <w:left w:val="nil"/>
              <w:bottom w:val="single" w:sz="8" w:space="0" w:color="auto"/>
              <w:right w:val="nil"/>
            </w:tcBorders>
            <w:shd w:val="clear" w:color="auto" w:fill="auto"/>
            <w:noWrap/>
            <w:vAlign w:val="center"/>
            <w:hideMark/>
          </w:tcPr>
          <w:p w14:paraId="0327D2F5" w14:textId="77777777" w:rsidR="00BC5981" w:rsidRPr="00DD14B9" w:rsidRDefault="00BC5981" w:rsidP="00896D03">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541" w:type="dxa"/>
            <w:tcBorders>
              <w:top w:val="single" w:sz="8" w:space="0" w:color="auto"/>
              <w:left w:val="nil"/>
              <w:bottom w:val="single" w:sz="8" w:space="0" w:color="auto"/>
              <w:right w:val="double" w:sz="6" w:space="0" w:color="auto"/>
            </w:tcBorders>
            <w:shd w:val="clear" w:color="auto" w:fill="auto"/>
            <w:noWrap/>
            <w:vAlign w:val="center"/>
            <w:hideMark/>
          </w:tcPr>
          <w:p w14:paraId="29D4C245" w14:textId="77777777" w:rsidR="00BC5981" w:rsidRPr="00DD14B9" w:rsidRDefault="00BC5981" w:rsidP="00D55DFB">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r>
      <w:tr w:rsidR="00BC5981" w:rsidRPr="00DD14B9" w14:paraId="7582A7FF"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08764356"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Yes</w:t>
            </w:r>
          </w:p>
        </w:tc>
        <w:tc>
          <w:tcPr>
            <w:tcW w:w="720" w:type="dxa"/>
            <w:tcBorders>
              <w:top w:val="nil"/>
              <w:left w:val="single" w:sz="8" w:space="0" w:color="auto"/>
              <w:bottom w:val="nil"/>
              <w:right w:val="single" w:sz="8" w:space="0" w:color="auto"/>
            </w:tcBorders>
            <w:shd w:val="clear" w:color="auto" w:fill="auto"/>
            <w:noWrap/>
            <w:vAlign w:val="center"/>
            <w:hideMark/>
          </w:tcPr>
          <w:p w14:paraId="3C01F79C"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2603</w:t>
            </w:r>
          </w:p>
        </w:tc>
        <w:tc>
          <w:tcPr>
            <w:tcW w:w="541" w:type="dxa"/>
            <w:tcBorders>
              <w:top w:val="nil"/>
              <w:left w:val="nil"/>
              <w:bottom w:val="nil"/>
              <w:right w:val="double" w:sz="6" w:space="0" w:color="auto"/>
            </w:tcBorders>
            <w:shd w:val="clear" w:color="auto" w:fill="auto"/>
            <w:noWrap/>
            <w:vAlign w:val="center"/>
            <w:hideMark/>
          </w:tcPr>
          <w:p w14:paraId="3284EC72"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93</w:t>
            </w:r>
          </w:p>
        </w:tc>
        <w:tc>
          <w:tcPr>
            <w:tcW w:w="3574" w:type="dxa"/>
            <w:tcBorders>
              <w:top w:val="nil"/>
              <w:left w:val="nil"/>
              <w:bottom w:val="nil"/>
              <w:right w:val="nil"/>
            </w:tcBorders>
            <w:shd w:val="clear" w:color="auto" w:fill="auto"/>
            <w:noWrap/>
            <w:vAlign w:val="center"/>
            <w:hideMark/>
          </w:tcPr>
          <w:p w14:paraId="306FA3E9"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No</w:t>
            </w:r>
          </w:p>
        </w:tc>
        <w:tc>
          <w:tcPr>
            <w:tcW w:w="803" w:type="dxa"/>
            <w:tcBorders>
              <w:top w:val="nil"/>
              <w:left w:val="single" w:sz="8" w:space="0" w:color="auto"/>
              <w:bottom w:val="nil"/>
              <w:right w:val="single" w:sz="8" w:space="0" w:color="auto"/>
            </w:tcBorders>
            <w:shd w:val="clear" w:color="auto" w:fill="auto"/>
            <w:noWrap/>
            <w:vAlign w:val="center"/>
            <w:hideMark/>
          </w:tcPr>
          <w:p w14:paraId="45EFFAF6"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1860</w:t>
            </w:r>
          </w:p>
        </w:tc>
        <w:tc>
          <w:tcPr>
            <w:tcW w:w="541" w:type="dxa"/>
            <w:tcBorders>
              <w:top w:val="nil"/>
              <w:left w:val="nil"/>
              <w:bottom w:val="nil"/>
              <w:right w:val="double" w:sz="6" w:space="0" w:color="auto"/>
            </w:tcBorders>
            <w:shd w:val="clear" w:color="auto" w:fill="auto"/>
            <w:noWrap/>
            <w:vAlign w:val="center"/>
            <w:hideMark/>
          </w:tcPr>
          <w:p w14:paraId="227B76A0"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67</w:t>
            </w:r>
          </w:p>
        </w:tc>
      </w:tr>
      <w:tr w:rsidR="00BC5981" w:rsidRPr="00DD14B9" w14:paraId="26556BCE" w14:textId="77777777" w:rsidTr="00136DB3">
        <w:trPr>
          <w:trHeight w:val="20"/>
        </w:trPr>
        <w:tc>
          <w:tcPr>
            <w:tcW w:w="3618" w:type="dxa"/>
            <w:tcBorders>
              <w:top w:val="nil"/>
              <w:left w:val="double" w:sz="6" w:space="0" w:color="auto"/>
              <w:bottom w:val="single" w:sz="8" w:space="0" w:color="auto"/>
              <w:right w:val="nil"/>
            </w:tcBorders>
            <w:shd w:val="clear" w:color="auto" w:fill="auto"/>
            <w:noWrap/>
            <w:vAlign w:val="center"/>
            <w:hideMark/>
          </w:tcPr>
          <w:p w14:paraId="3073D39B"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No</w:t>
            </w:r>
          </w:p>
        </w:tc>
        <w:tc>
          <w:tcPr>
            <w:tcW w:w="720" w:type="dxa"/>
            <w:tcBorders>
              <w:top w:val="nil"/>
              <w:left w:val="single" w:sz="8" w:space="0" w:color="auto"/>
              <w:bottom w:val="single" w:sz="8" w:space="0" w:color="auto"/>
              <w:right w:val="single" w:sz="8" w:space="0" w:color="auto"/>
            </w:tcBorders>
            <w:shd w:val="clear" w:color="auto" w:fill="auto"/>
            <w:noWrap/>
            <w:vAlign w:val="center"/>
            <w:hideMark/>
          </w:tcPr>
          <w:p w14:paraId="66899F6C"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186</w:t>
            </w:r>
          </w:p>
        </w:tc>
        <w:tc>
          <w:tcPr>
            <w:tcW w:w="541" w:type="dxa"/>
            <w:tcBorders>
              <w:top w:val="nil"/>
              <w:left w:val="nil"/>
              <w:bottom w:val="single" w:sz="8" w:space="0" w:color="auto"/>
              <w:right w:val="double" w:sz="6" w:space="0" w:color="auto"/>
            </w:tcBorders>
            <w:shd w:val="clear" w:color="auto" w:fill="auto"/>
            <w:noWrap/>
            <w:vAlign w:val="center"/>
            <w:hideMark/>
          </w:tcPr>
          <w:p w14:paraId="48B5E254"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7</w:t>
            </w:r>
          </w:p>
        </w:tc>
        <w:tc>
          <w:tcPr>
            <w:tcW w:w="3574" w:type="dxa"/>
            <w:tcBorders>
              <w:top w:val="nil"/>
              <w:left w:val="nil"/>
              <w:bottom w:val="single" w:sz="8" w:space="0" w:color="auto"/>
              <w:right w:val="nil"/>
            </w:tcBorders>
            <w:shd w:val="clear" w:color="auto" w:fill="auto"/>
            <w:noWrap/>
            <w:vAlign w:val="center"/>
            <w:hideMark/>
          </w:tcPr>
          <w:p w14:paraId="04B8802B"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Yes</w:t>
            </w:r>
          </w:p>
        </w:tc>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3519A852"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929</w:t>
            </w:r>
          </w:p>
        </w:tc>
        <w:tc>
          <w:tcPr>
            <w:tcW w:w="541" w:type="dxa"/>
            <w:tcBorders>
              <w:top w:val="nil"/>
              <w:left w:val="nil"/>
              <w:bottom w:val="single" w:sz="8" w:space="0" w:color="auto"/>
              <w:right w:val="double" w:sz="6" w:space="0" w:color="auto"/>
            </w:tcBorders>
            <w:shd w:val="clear" w:color="auto" w:fill="auto"/>
            <w:noWrap/>
            <w:vAlign w:val="center"/>
            <w:hideMark/>
          </w:tcPr>
          <w:p w14:paraId="345B1C32"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33</w:t>
            </w:r>
          </w:p>
        </w:tc>
      </w:tr>
      <w:tr w:rsidR="00BC5981" w:rsidRPr="00DD14B9" w14:paraId="5AB57287" w14:textId="77777777" w:rsidTr="00136DB3">
        <w:trPr>
          <w:trHeight w:val="20"/>
        </w:trPr>
        <w:tc>
          <w:tcPr>
            <w:tcW w:w="3618" w:type="dxa"/>
            <w:tcBorders>
              <w:top w:val="nil"/>
              <w:left w:val="double" w:sz="6" w:space="0" w:color="auto"/>
              <w:bottom w:val="single" w:sz="8" w:space="0" w:color="auto"/>
              <w:right w:val="nil"/>
            </w:tcBorders>
            <w:shd w:val="clear" w:color="auto" w:fill="auto"/>
            <w:noWrap/>
            <w:vAlign w:val="center"/>
            <w:hideMark/>
          </w:tcPr>
          <w:p w14:paraId="361575CF" w14:textId="77777777" w:rsidR="00BC5981" w:rsidRPr="00DD14B9" w:rsidRDefault="00BC5981" w:rsidP="00896D03">
            <w:pPr>
              <w:spacing w:after="0" w:line="240" w:lineRule="auto"/>
              <w:jc w:val="lef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Residential density</w:t>
            </w:r>
          </w:p>
        </w:tc>
        <w:tc>
          <w:tcPr>
            <w:tcW w:w="720" w:type="dxa"/>
            <w:tcBorders>
              <w:top w:val="nil"/>
              <w:left w:val="nil"/>
              <w:bottom w:val="single" w:sz="8" w:space="0" w:color="auto"/>
              <w:right w:val="nil"/>
            </w:tcBorders>
            <w:shd w:val="clear" w:color="auto" w:fill="auto"/>
            <w:noWrap/>
            <w:vAlign w:val="center"/>
            <w:hideMark/>
          </w:tcPr>
          <w:p w14:paraId="705553F9" w14:textId="77777777" w:rsidR="00BC5981" w:rsidRPr="00DD14B9" w:rsidRDefault="00BC5981" w:rsidP="00896D03">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541" w:type="dxa"/>
            <w:tcBorders>
              <w:top w:val="nil"/>
              <w:left w:val="nil"/>
              <w:bottom w:val="single" w:sz="8" w:space="0" w:color="auto"/>
              <w:right w:val="double" w:sz="6" w:space="0" w:color="auto"/>
            </w:tcBorders>
            <w:shd w:val="clear" w:color="auto" w:fill="auto"/>
            <w:noWrap/>
            <w:vAlign w:val="center"/>
            <w:hideMark/>
          </w:tcPr>
          <w:p w14:paraId="14836621" w14:textId="77777777" w:rsidR="00BC5981" w:rsidRPr="00DD14B9" w:rsidRDefault="00BC5981" w:rsidP="00D55DFB">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3574" w:type="dxa"/>
            <w:tcBorders>
              <w:top w:val="nil"/>
              <w:left w:val="nil"/>
              <w:bottom w:val="single" w:sz="8" w:space="0" w:color="auto"/>
              <w:right w:val="nil"/>
            </w:tcBorders>
            <w:shd w:val="clear" w:color="auto" w:fill="auto"/>
            <w:noWrap/>
            <w:vAlign w:val="center"/>
            <w:hideMark/>
          </w:tcPr>
          <w:p w14:paraId="0FF1BE68" w14:textId="21EC0FAD" w:rsidR="00BC5981" w:rsidRPr="00DD14B9" w:rsidRDefault="00BC5981" w:rsidP="00470612">
            <w:pPr>
              <w:spacing w:after="0" w:line="240" w:lineRule="auto"/>
              <w:jc w:val="lef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xml:space="preserve">Has </w:t>
            </w:r>
            <w:r w:rsidR="00470612">
              <w:rPr>
                <w:rFonts w:ascii="Times New Roman" w:eastAsia="Times New Roman" w:hAnsi="Times New Roman" w:cs="Times New Roman"/>
                <w:b/>
                <w:bCs/>
                <w:color w:val="000000"/>
              </w:rPr>
              <w:t>children</w:t>
            </w:r>
            <w:r w:rsidR="00470612" w:rsidRPr="00DD14B9">
              <w:rPr>
                <w:rFonts w:ascii="Times New Roman" w:eastAsia="Times New Roman" w:hAnsi="Times New Roman" w:cs="Times New Roman"/>
                <w:b/>
                <w:bCs/>
                <w:color w:val="000000"/>
              </w:rPr>
              <w:t xml:space="preserve"> </w:t>
            </w:r>
            <w:r w:rsidRPr="00DD14B9">
              <w:rPr>
                <w:rFonts w:ascii="Times New Roman" w:eastAsia="Times New Roman" w:hAnsi="Times New Roman" w:cs="Times New Roman"/>
                <w:b/>
                <w:bCs/>
                <w:color w:val="000000"/>
              </w:rPr>
              <w:t>in household</w:t>
            </w:r>
          </w:p>
        </w:tc>
        <w:tc>
          <w:tcPr>
            <w:tcW w:w="803" w:type="dxa"/>
            <w:tcBorders>
              <w:top w:val="nil"/>
              <w:left w:val="nil"/>
              <w:bottom w:val="single" w:sz="8" w:space="0" w:color="auto"/>
              <w:right w:val="nil"/>
            </w:tcBorders>
            <w:shd w:val="clear" w:color="auto" w:fill="auto"/>
            <w:noWrap/>
            <w:vAlign w:val="center"/>
            <w:hideMark/>
          </w:tcPr>
          <w:p w14:paraId="48225B05" w14:textId="77777777" w:rsidR="00BC5981" w:rsidRPr="00DD14B9" w:rsidRDefault="00BC5981" w:rsidP="00896D03">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541" w:type="dxa"/>
            <w:tcBorders>
              <w:top w:val="nil"/>
              <w:left w:val="nil"/>
              <w:bottom w:val="single" w:sz="8" w:space="0" w:color="auto"/>
              <w:right w:val="double" w:sz="6" w:space="0" w:color="auto"/>
            </w:tcBorders>
            <w:shd w:val="clear" w:color="auto" w:fill="auto"/>
            <w:noWrap/>
            <w:vAlign w:val="center"/>
            <w:hideMark/>
          </w:tcPr>
          <w:p w14:paraId="690AB458" w14:textId="77777777" w:rsidR="00BC5981" w:rsidRPr="00DD14B9" w:rsidRDefault="00BC5981" w:rsidP="00D55DFB">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r>
      <w:tr w:rsidR="00BC5981" w:rsidRPr="00DD14B9" w14:paraId="4F109E8B"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7DF787B8"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Up to 5,000 hh per square mile</w:t>
            </w:r>
          </w:p>
        </w:tc>
        <w:tc>
          <w:tcPr>
            <w:tcW w:w="720" w:type="dxa"/>
            <w:tcBorders>
              <w:top w:val="nil"/>
              <w:left w:val="single" w:sz="8" w:space="0" w:color="auto"/>
              <w:bottom w:val="nil"/>
              <w:right w:val="single" w:sz="8" w:space="0" w:color="auto"/>
            </w:tcBorders>
            <w:shd w:val="clear" w:color="auto" w:fill="auto"/>
            <w:noWrap/>
            <w:vAlign w:val="center"/>
            <w:hideMark/>
          </w:tcPr>
          <w:p w14:paraId="1C1EA684"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1994</w:t>
            </w:r>
          </w:p>
        </w:tc>
        <w:tc>
          <w:tcPr>
            <w:tcW w:w="541" w:type="dxa"/>
            <w:tcBorders>
              <w:top w:val="nil"/>
              <w:left w:val="nil"/>
              <w:bottom w:val="nil"/>
              <w:right w:val="double" w:sz="6" w:space="0" w:color="auto"/>
            </w:tcBorders>
            <w:shd w:val="clear" w:color="auto" w:fill="auto"/>
            <w:noWrap/>
            <w:vAlign w:val="center"/>
            <w:hideMark/>
          </w:tcPr>
          <w:p w14:paraId="5EE6D56A"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71</w:t>
            </w:r>
          </w:p>
        </w:tc>
        <w:tc>
          <w:tcPr>
            <w:tcW w:w="3574" w:type="dxa"/>
            <w:tcBorders>
              <w:top w:val="nil"/>
              <w:left w:val="nil"/>
              <w:bottom w:val="nil"/>
              <w:right w:val="nil"/>
            </w:tcBorders>
            <w:shd w:val="clear" w:color="auto" w:fill="auto"/>
            <w:noWrap/>
            <w:vAlign w:val="center"/>
            <w:hideMark/>
          </w:tcPr>
          <w:p w14:paraId="58963DF1"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No</w:t>
            </w:r>
          </w:p>
        </w:tc>
        <w:tc>
          <w:tcPr>
            <w:tcW w:w="803" w:type="dxa"/>
            <w:tcBorders>
              <w:top w:val="nil"/>
              <w:left w:val="single" w:sz="8" w:space="0" w:color="auto"/>
              <w:bottom w:val="nil"/>
              <w:right w:val="single" w:sz="8" w:space="0" w:color="auto"/>
            </w:tcBorders>
            <w:shd w:val="clear" w:color="auto" w:fill="auto"/>
            <w:noWrap/>
            <w:vAlign w:val="center"/>
            <w:hideMark/>
          </w:tcPr>
          <w:p w14:paraId="16D318C0"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2268</w:t>
            </w:r>
          </w:p>
        </w:tc>
        <w:tc>
          <w:tcPr>
            <w:tcW w:w="541" w:type="dxa"/>
            <w:tcBorders>
              <w:top w:val="nil"/>
              <w:left w:val="nil"/>
              <w:bottom w:val="nil"/>
              <w:right w:val="double" w:sz="6" w:space="0" w:color="auto"/>
            </w:tcBorders>
            <w:shd w:val="clear" w:color="auto" w:fill="auto"/>
            <w:noWrap/>
            <w:vAlign w:val="center"/>
            <w:hideMark/>
          </w:tcPr>
          <w:p w14:paraId="3B693B31"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81</w:t>
            </w:r>
          </w:p>
        </w:tc>
      </w:tr>
      <w:tr w:rsidR="00BC5981" w:rsidRPr="00DD14B9" w14:paraId="58290D03" w14:textId="77777777" w:rsidTr="00136DB3">
        <w:trPr>
          <w:trHeight w:val="20"/>
        </w:trPr>
        <w:tc>
          <w:tcPr>
            <w:tcW w:w="3618" w:type="dxa"/>
            <w:tcBorders>
              <w:top w:val="nil"/>
              <w:left w:val="double" w:sz="6" w:space="0" w:color="auto"/>
              <w:bottom w:val="single" w:sz="8" w:space="0" w:color="auto"/>
              <w:right w:val="nil"/>
            </w:tcBorders>
            <w:shd w:val="clear" w:color="auto" w:fill="auto"/>
            <w:noWrap/>
            <w:vAlign w:val="center"/>
            <w:hideMark/>
          </w:tcPr>
          <w:p w14:paraId="4B9F08DF"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Above 5,000 hh per square mile</w:t>
            </w:r>
          </w:p>
        </w:tc>
        <w:tc>
          <w:tcPr>
            <w:tcW w:w="720" w:type="dxa"/>
            <w:tcBorders>
              <w:top w:val="nil"/>
              <w:left w:val="single" w:sz="8" w:space="0" w:color="auto"/>
              <w:bottom w:val="single" w:sz="8" w:space="0" w:color="auto"/>
              <w:right w:val="single" w:sz="8" w:space="0" w:color="auto"/>
            </w:tcBorders>
            <w:shd w:val="clear" w:color="auto" w:fill="auto"/>
            <w:noWrap/>
            <w:vAlign w:val="center"/>
            <w:hideMark/>
          </w:tcPr>
          <w:p w14:paraId="2F242CB4"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795</w:t>
            </w:r>
          </w:p>
        </w:tc>
        <w:tc>
          <w:tcPr>
            <w:tcW w:w="541" w:type="dxa"/>
            <w:tcBorders>
              <w:top w:val="nil"/>
              <w:left w:val="nil"/>
              <w:bottom w:val="single" w:sz="8" w:space="0" w:color="auto"/>
              <w:right w:val="double" w:sz="6" w:space="0" w:color="auto"/>
            </w:tcBorders>
            <w:shd w:val="clear" w:color="auto" w:fill="auto"/>
            <w:noWrap/>
            <w:vAlign w:val="center"/>
            <w:hideMark/>
          </w:tcPr>
          <w:p w14:paraId="19D3B921"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29</w:t>
            </w:r>
          </w:p>
        </w:tc>
        <w:tc>
          <w:tcPr>
            <w:tcW w:w="3574" w:type="dxa"/>
            <w:tcBorders>
              <w:top w:val="nil"/>
              <w:left w:val="nil"/>
              <w:bottom w:val="single" w:sz="8" w:space="0" w:color="auto"/>
              <w:right w:val="nil"/>
            </w:tcBorders>
            <w:shd w:val="clear" w:color="auto" w:fill="auto"/>
            <w:noWrap/>
            <w:vAlign w:val="center"/>
            <w:hideMark/>
          </w:tcPr>
          <w:p w14:paraId="6A71E241"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Yes</w:t>
            </w:r>
          </w:p>
        </w:tc>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2E01CB74"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521</w:t>
            </w:r>
          </w:p>
        </w:tc>
        <w:tc>
          <w:tcPr>
            <w:tcW w:w="541" w:type="dxa"/>
            <w:tcBorders>
              <w:top w:val="nil"/>
              <w:left w:val="nil"/>
              <w:bottom w:val="single" w:sz="8" w:space="0" w:color="auto"/>
              <w:right w:val="double" w:sz="6" w:space="0" w:color="auto"/>
            </w:tcBorders>
            <w:shd w:val="clear" w:color="auto" w:fill="auto"/>
            <w:noWrap/>
            <w:vAlign w:val="center"/>
            <w:hideMark/>
          </w:tcPr>
          <w:p w14:paraId="15E6F3F0"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19</w:t>
            </w:r>
          </w:p>
        </w:tc>
      </w:tr>
      <w:tr w:rsidR="00BC5981" w:rsidRPr="00DD14B9" w14:paraId="4C390EC9" w14:textId="77777777" w:rsidTr="00136DB3">
        <w:trPr>
          <w:trHeight w:val="20"/>
        </w:trPr>
        <w:tc>
          <w:tcPr>
            <w:tcW w:w="3618" w:type="dxa"/>
            <w:tcBorders>
              <w:top w:val="nil"/>
              <w:left w:val="double" w:sz="6" w:space="0" w:color="auto"/>
              <w:bottom w:val="single" w:sz="8" w:space="0" w:color="auto"/>
              <w:right w:val="nil"/>
            </w:tcBorders>
            <w:shd w:val="clear" w:color="auto" w:fill="auto"/>
            <w:noWrap/>
            <w:vAlign w:val="center"/>
            <w:hideMark/>
          </w:tcPr>
          <w:p w14:paraId="39E5093A" w14:textId="77777777" w:rsidR="00BC5981" w:rsidRPr="00DD14B9" w:rsidRDefault="00BC5981" w:rsidP="00896D03">
            <w:pPr>
              <w:spacing w:after="0" w:line="240" w:lineRule="auto"/>
              <w:jc w:val="lef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Annual household income</w:t>
            </w:r>
          </w:p>
        </w:tc>
        <w:tc>
          <w:tcPr>
            <w:tcW w:w="720" w:type="dxa"/>
            <w:tcBorders>
              <w:top w:val="nil"/>
              <w:left w:val="nil"/>
              <w:bottom w:val="single" w:sz="8" w:space="0" w:color="auto"/>
              <w:right w:val="nil"/>
            </w:tcBorders>
            <w:shd w:val="clear" w:color="auto" w:fill="auto"/>
            <w:noWrap/>
            <w:vAlign w:val="center"/>
            <w:hideMark/>
          </w:tcPr>
          <w:p w14:paraId="229FC772" w14:textId="77777777" w:rsidR="00BC5981" w:rsidRPr="00DD14B9" w:rsidRDefault="00BC5981" w:rsidP="00896D03">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541" w:type="dxa"/>
            <w:tcBorders>
              <w:top w:val="nil"/>
              <w:left w:val="nil"/>
              <w:bottom w:val="single" w:sz="8" w:space="0" w:color="auto"/>
              <w:right w:val="double" w:sz="6" w:space="0" w:color="auto"/>
            </w:tcBorders>
            <w:shd w:val="clear" w:color="auto" w:fill="auto"/>
            <w:noWrap/>
            <w:vAlign w:val="center"/>
            <w:hideMark/>
          </w:tcPr>
          <w:p w14:paraId="66B31DEE" w14:textId="77777777" w:rsidR="00BC5981" w:rsidRPr="00DD14B9" w:rsidRDefault="00BC5981" w:rsidP="00D55DFB">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3574" w:type="dxa"/>
            <w:tcBorders>
              <w:top w:val="nil"/>
              <w:left w:val="nil"/>
              <w:bottom w:val="single" w:sz="8" w:space="0" w:color="auto"/>
              <w:right w:val="nil"/>
            </w:tcBorders>
            <w:shd w:val="clear" w:color="auto" w:fill="auto"/>
            <w:noWrap/>
            <w:vAlign w:val="center"/>
            <w:hideMark/>
          </w:tcPr>
          <w:p w14:paraId="0090122D" w14:textId="77777777" w:rsidR="00BC5981" w:rsidRPr="00DD14B9" w:rsidRDefault="00BC5981" w:rsidP="00896D03">
            <w:pPr>
              <w:spacing w:after="0" w:line="240" w:lineRule="auto"/>
              <w:jc w:val="lef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Household vehicle count</w:t>
            </w:r>
          </w:p>
        </w:tc>
        <w:tc>
          <w:tcPr>
            <w:tcW w:w="803" w:type="dxa"/>
            <w:tcBorders>
              <w:top w:val="nil"/>
              <w:left w:val="nil"/>
              <w:bottom w:val="single" w:sz="8" w:space="0" w:color="auto"/>
              <w:right w:val="nil"/>
            </w:tcBorders>
            <w:shd w:val="clear" w:color="auto" w:fill="auto"/>
            <w:noWrap/>
            <w:vAlign w:val="center"/>
            <w:hideMark/>
          </w:tcPr>
          <w:p w14:paraId="3215EC3D" w14:textId="77777777" w:rsidR="00BC5981" w:rsidRPr="00DD14B9" w:rsidRDefault="00BC5981" w:rsidP="00896D03">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541" w:type="dxa"/>
            <w:tcBorders>
              <w:top w:val="nil"/>
              <w:left w:val="nil"/>
              <w:bottom w:val="single" w:sz="8" w:space="0" w:color="auto"/>
              <w:right w:val="double" w:sz="6" w:space="0" w:color="auto"/>
            </w:tcBorders>
            <w:shd w:val="clear" w:color="auto" w:fill="auto"/>
            <w:noWrap/>
            <w:vAlign w:val="center"/>
            <w:hideMark/>
          </w:tcPr>
          <w:p w14:paraId="0E14BA3A" w14:textId="77777777" w:rsidR="00BC5981" w:rsidRPr="00DD14B9" w:rsidRDefault="00BC5981" w:rsidP="00D55DFB">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r>
      <w:tr w:rsidR="00BC5981" w:rsidRPr="00DD14B9" w14:paraId="56CD7E0F"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43F910B2"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Under $25,000</w:t>
            </w:r>
          </w:p>
        </w:tc>
        <w:tc>
          <w:tcPr>
            <w:tcW w:w="720" w:type="dxa"/>
            <w:tcBorders>
              <w:top w:val="nil"/>
              <w:left w:val="single" w:sz="8" w:space="0" w:color="auto"/>
              <w:bottom w:val="nil"/>
              <w:right w:val="single" w:sz="8" w:space="0" w:color="auto"/>
            </w:tcBorders>
            <w:shd w:val="clear" w:color="auto" w:fill="auto"/>
            <w:noWrap/>
            <w:vAlign w:val="center"/>
            <w:hideMark/>
          </w:tcPr>
          <w:p w14:paraId="45024C63"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355</w:t>
            </w:r>
          </w:p>
        </w:tc>
        <w:tc>
          <w:tcPr>
            <w:tcW w:w="541" w:type="dxa"/>
            <w:tcBorders>
              <w:top w:val="nil"/>
              <w:left w:val="nil"/>
              <w:bottom w:val="nil"/>
              <w:right w:val="double" w:sz="6" w:space="0" w:color="auto"/>
            </w:tcBorders>
            <w:shd w:val="clear" w:color="auto" w:fill="auto"/>
            <w:noWrap/>
            <w:vAlign w:val="center"/>
            <w:hideMark/>
          </w:tcPr>
          <w:p w14:paraId="04395600"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13</w:t>
            </w:r>
          </w:p>
        </w:tc>
        <w:tc>
          <w:tcPr>
            <w:tcW w:w="3574" w:type="dxa"/>
            <w:tcBorders>
              <w:top w:val="nil"/>
              <w:left w:val="nil"/>
              <w:bottom w:val="nil"/>
              <w:right w:val="nil"/>
            </w:tcBorders>
            <w:shd w:val="clear" w:color="auto" w:fill="auto"/>
            <w:noWrap/>
            <w:vAlign w:val="center"/>
            <w:hideMark/>
          </w:tcPr>
          <w:p w14:paraId="26A4DDEC"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0 (no vehicles)</w:t>
            </w:r>
          </w:p>
        </w:tc>
        <w:tc>
          <w:tcPr>
            <w:tcW w:w="803" w:type="dxa"/>
            <w:tcBorders>
              <w:top w:val="nil"/>
              <w:left w:val="single" w:sz="8" w:space="0" w:color="auto"/>
              <w:bottom w:val="nil"/>
              <w:right w:val="single" w:sz="8" w:space="0" w:color="auto"/>
            </w:tcBorders>
            <w:shd w:val="clear" w:color="auto" w:fill="auto"/>
            <w:noWrap/>
            <w:vAlign w:val="center"/>
            <w:hideMark/>
          </w:tcPr>
          <w:p w14:paraId="1DE268C0"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316</w:t>
            </w:r>
          </w:p>
        </w:tc>
        <w:tc>
          <w:tcPr>
            <w:tcW w:w="541" w:type="dxa"/>
            <w:tcBorders>
              <w:top w:val="nil"/>
              <w:left w:val="nil"/>
              <w:bottom w:val="nil"/>
              <w:right w:val="double" w:sz="6" w:space="0" w:color="auto"/>
            </w:tcBorders>
            <w:shd w:val="clear" w:color="auto" w:fill="auto"/>
            <w:noWrap/>
            <w:vAlign w:val="center"/>
            <w:hideMark/>
          </w:tcPr>
          <w:p w14:paraId="11D94234"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11</w:t>
            </w:r>
          </w:p>
        </w:tc>
      </w:tr>
      <w:tr w:rsidR="00BC5981" w:rsidRPr="00DD14B9" w14:paraId="66976545"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2469F5FE"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$25,000-$49,999</w:t>
            </w:r>
          </w:p>
        </w:tc>
        <w:tc>
          <w:tcPr>
            <w:tcW w:w="720" w:type="dxa"/>
            <w:tcBorders>
              <w:top w:val="nil"/>
              <w:left w:val="single" w:sz="8" w:space="0" w:color="auto"/>
              <w:bottom w:val="nil"/>
              <w:right w:val="single" w:sz="8" w:space="0" w:color="auto"/>
            </w:tcBorders>
            <w:shd w:val="clear" w:color="auto" w:fill="auto"/>
            <w:noWrap/>
            <w:vAlign w:val="center"/>
            <w:hideMark/>
          </w:tcPr>
          <w:p w14:paraId="100EE45F"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575</w:t>
            </w:r>
          </w:p>
        </w:tc>
        <w:tc>
          <w:tcPr>
            <w:tcW w:w="541" w:type="dxa"/>
            <w:tcBorders>
              <w:top w:val="nil"/>
              <w:left w:val="nil"/>
              <w:bottom w:val="nil"/>
              <w:right w:val="double" w:sz="6" w:space="0" w:color="auto"/>
            </w:tcBorders>
            <w:shd w:val="clear" w:color="auto" w:fill="auto"/>
            <w:noWrap/>
            <w:vAlign w:val="center"/>
            <w:hideMark/>
          </w:tcPr>
          <w:p w14:paraId="265BD4D9"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21</w:t>
            </w:r>
          </w:p>
        </w:tc>
        <w:tc>
          <w:tcPr>
            <w:tcW w:w="3574" w:type="dxa"/>
            <w:tcBorders>
              <w:top w:val="nil"/>
              <w:left w:val="nil"/>
              <w:bottom w:val="nil"/>
              <w:right w:val="nil"/>
            </w:tcBorders>
            <w:shd w:val="clear" w:color="auto" w:fill="auto"/>
            <w:noWrap/>
            <w:vAlign w:val="center"/>
            <w:hideMark/>
          </w:tcPr>
          <w:p w14:paraId="2C01557C"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w:t>
            </w:r>
          </w:p>
        </w:tc>
        <w:tc>
          <w:tcPr>
            <w:tcW w:w="803" w:type="dxa"/>
            <w:tcBorders>
              <w:top w:val="nil"/>
              <w:left w:val="single" w:sz="8" w:space="0" w:color="auto"/>
              <w:bottom w:val="nil"/>
              <w:right w:val="single" w:sz="8" w:space="0" w:color="auto"/>
            </w:tcBorders>
            <w:shd w:val="clear" w:color="auto" w:fill="auto"/>
            <w:noWrap/>
            <w:vAlign w:val="center"/>
            <w:hideMark/>
          </w:tcPr>
          <w:p w14:paraId="4A3948EB"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1099</w:t>
            </w:r>
          </w:p>
        </w:tc>
        <w:tc>
          <w:tcPr>
            <w:tcW w:w="541" w:type="dxa"/>
            <w:tcBorders>
              <w:top w:val="nil"/>
              <w:left w:val="nil"/>
              <w:bottom w:val="nil"/>
              <w:right w:val="double" w:sz="6" w:space="0" w:color="auto"/>
            </w:tcBorders>
            <w:shd w:val="clear" w:color="auto" w:fill="auto"/>
            <w:noWrap/>
            <w:vAlign w:val="center"/>
            <w:hideMark/>
          </w:tcPr>
          <w:p w14:paraId="12AF352B"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39</w:t>
            </w:r>
          </w:p>
        </w:tc>
      </w:tr>
      <w:tr w:rsidR="00BC5981" w:rsidRPr="00DD14B9" w14:paraId="50B0D64D"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5915002D"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$50,000-$74,999</w:t>
            </w:r>
          </w:p>
        </w:tc>
        <w:tc>
          <w:tcPr>
            <w:tcW w:w="720" w:type="dxa"/>
            <w:tcBorders>
              <w:top w:val="nil"/>
              <w:left w:val="single" w:sz="8" w:space="0" w:color="auto"/>
              <w:bottom w:val="nil"/>
              <w:right w:val="single" w:sz="8" w:space="0" w:color="auto"/>
            </w:tcBorders>
            <w:shd w:val="clear" w:color="auto" w:fill="auto"/>
            <w:noWrap/>
            <w:vAlign w:val="center"/>
            <w:hideMark/>
          </w:tcPr>
          <w:p w14:paraId="15B49EB5"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483</w:t>
            </w:r>
          </w:p>
        </w:tc>
        <w:tc>
          <w:tcPr>
            <w:tcW w:w="541" w:type="dxa"/>
            <w:tcBorders>
              <w:top w:val="nil"/>
              <w:left w:val="nil"/>
              <w:bottom w:val="nil"/>
              <w:right w:val="double" w:sz="6" w:space="0" w:color="auto"/>
            </w:tcBorders>
            <w:shd w:val="clear" w:color="auto" w:fill="auto"/>
            <w:noWrap/>
            <w:vAlign w:val="center"/>
            <w:hideMark/>
          </w:tcPr>
          <w:p w14:paraId="4D394FDC"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17</w:t>
            </w:r>
          </w:p>
        </w:tc>
        <w:tc>
          <w:tcPr>
            <w:tcW w:w="3574" w:type="dxa"/>
            <w:tcBorders>
              <w:top w:val="nil"/>
              <w:left w:val="nil"/>
              <w:bottom w:val="nil"/>
              <w:right w:val="nil"/>
            </w:tcBorders>
            <w:shd w:val="clear" w:color="auto" w:fill="auto"/>
            <w:noWrap/>
            <w:vAlign w:val="center"/>
            <w:hideMark/>
          </w:tcPr>
          <w:p w14:paraId="2AB9770D"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w:t>
            </w:r>
          </w:p>
        </w:tc>
        <w:tc>
          <w:tcPr>
            <w:tcW w:w="803" w:type="dxa"/>
            <w:tcBorders>
              <w:top w:val="nil"/>
              <w:left w:val="single" w:sz="8" w:space="0" w:color="auto"/>
              <w:bottom w:val="nil"/>
              <w:right w:val="single" w:sz="8" w:space="0" w:color="auto"/>
            </w:tcBorders>
            <w:shd w:val="clear" w:color="auto" w:fill="auto"/>
            <w:noWrap/>
            <w:vAlign w:val="center"/>
            <w:hideMark/>
          </w:tcPr>
          <w:p w14:paraId="2818F62E"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986</w:t>
            </w:r>
          </w:p>
        </w:tc>
        <w:tc>
          <w:tcPr>
            <w:tcW w:w="541" w:type="dxa"/>
            <w:tcBorders>
              <w:top w:val="nil"/>
              <w:left w:val="nil"/>
              <w:bottom w:val="nil"/>
              <w:right w:val="double" w:sz="6" w:space="0" w:color="auto"/>
            </w:tcBorders>
            <w:shd w:val="clear" w:color="auto" w:fill="auto"/>
            <w:noWrap/>
            <w:vAlign w:val="center"/>
            <w:hideMark/>
          </w:tcPr>
          <w:p w14:paraId="60A90EFC"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35</w:t>
            </w:r>
          </w:p>
        </w:tc>
      </w:tr>
      <w:tr w:rsidR="00BC5981" w:rsidRPr="00DD14B9" w14:paraId="1D19A196"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2B1A325F"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$75,000-$99,999</w:t>
            </w:r>
          </w:p>
        </w:tc>
        <w:tc>
          <w:tcPr>
            <w:tcW w:w="720" w:type="dxa"/>
            <w:tcBorders>
              <w:top w:val="nil"/>
              <w:left w:val="single" w:sz="8" w:space="0" w:color="auto"/>
              <w:bottom w:val="nil"/>
              <w:right w:val="single" w:sz="8" w:space="0" w:color="auto"/>
            </w:tcBorders>
            <w:shd w:val="clear" w:color="auto" w:fill="auto"/>
            <w:noWrap/>
            <w:vAlign w:val="center"/>
            <w:hideMark/>
          </w:tcPr>
          <w:p w14:paraId="270B3DA8"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430</w:t>
            </w:r>
          </w:p>
        </w:tc>
        <w:tc>
          <w:tcPr>
            <w:tcW w:w="541" w:type="dxa"/>
            <w:tcBorders>
              <w:top w:val="nil"/>
              <w:left w:val="nil"/>
              <w:bottom w:val="nil"/>
              <w:right w:val="double" w:sz="6" w:space="0" w:color="auto"/>
            </w:tcBorders>
            <w:shd w:val="clear" w:color="auto" w:fill="auto"/>
            <w:noWrap/>
            <w:vAlign w:val="center"/>
            <w:hideMark/>
          </w:tcPr>
          <w:p w14:paraId="75491305"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15</w:t>
            </w:r>
          </w:p>
        </w:tc>
        <w:tc>
          <w:tcPr>
            <w:tcW w:w="3574" w:type="dxa"/>
            <w:tcBorders>
              <w:top w:val="nil"/>
              <w:left w:val="nil"/>
              <w:bottom w:val="nil"/>
              <w:right w:val="nil"/>
            </w:tcBorders>
            <w:shd w:val="clear" w:color="auto" w:fill="auto"/>
            <w:noWrap/>
            <w:vAlign w:val="center"/>
            <w:hideMark/>
          </w:tcPr>
          <w:p w14:paraId="0F6BA17A"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w:t>
            </w:r>
          </w:p>
        </w:tc>
        <w:tc>
          <w:tcPr>
            <w:tcW w:w="803" w:type="dxa"/>
            <w:tcBorders>
              <w:top w:val="nil"/>
              <w:left w:val="single" w:sz="8" w:space="0" w:color="auto"/>
              <w:bottom w:val="nil"/>
              <w:right w:val="single" w:sz="8" w:space="0" w:color="auto"/>
            </w:tcBorders>
            <w:shd w:val="clear" w:color="auto" w:fill="auto"/>
            <w:noWrap/>
            <w:vAlign w:val="center"/>
            <w:hideMark/>
          </w:tcPr>
          <w:p w14:paraId="2F1E8622"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268</w:t>
            </w:r>
          </w:p>
        </w:tc>
        <w:tc>
          <w:tcPr>
            <w:tcW w:w="541" w:type="dxa"/>
            <w:tcBorders>
              <w:top w:val="nil"/>
              <w:left w:val="nil"/>
              <w:bottom w:val="nil"/>
              <w:right w:val="double" w:sz="6" w:space="0" w:color="auto"/>
            </w:tcBorders>
            <w:shd w:val="clear" w:color="auto" w:fill="auto"/>
            <w:noWrap/>
            <w:vAlign w:val="center"/>
            <w:hideMark/>
          </w:tcPr>
          <w:p w14:paraId="410CA4C3"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10</w:t>
            </w:r>
          </w:p>
        </w:tc>
      </w:tr>
      <w:tr w:rsidR="00BC5981" w:rsidRPr="00DD14B9" w14:paraId="72F45425"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7B58BBAC"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$100,000 or more</w:t>
            </w:r>
          </w:p>
        </w:tc>
        <w:tc>
          <w:tcPr>
            <w:tcW w:w="720" w:type="dxa"/>
            <w:tcBorders>
              <w:top w:val="nil"/>
              <w:left w:val="single" w:sz="8" w:space="0" w:color="auto"/>
              <w:bottom w:val="nil"/>
              <w:right w:val="single" w:sz="8" w:space="0" w:color="auto"/>
            </w:tcBorders>
            <w:shd w:val="clear" w:color="auto" w:fill="auto"/>
            <w:noWrap/>
            <w:vAlign w:val="center"/>
            <w:hideMark/>
          </w:tcPr>
          <w:p w14:paraId="1624C0EE"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946</w:t>
            </w:r>
          </w:p>
        </w:tc>
        <w:tc>
          <w:tcPr>
            <w:tcW w:w="541" w:type="dxa"/>
            <w:tcBorders>
              <w:top w:val="nil"/>
              <w:left w:val="nil"/>
              <w:bottom w:val="nil"/>
              <w:right w:val="double" w:sz="6" w:space="0" w:color="auto"/>
            </w:tcBorders>
            <w:shd w:val="clear" w:color="auto" w:fill="auto"/>
            <w:noWrap/>
            <w:vAlign w:val="center"/>
            <w:hideMark/>
          </w:tcPr>
          <w:p w14:paraId="1B0A1F4A"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34</w:t>
            </w:r>
          </w:p>
        </w:tc>
        <w:tc>
          <w:tcPr>
            <w:tcW w:w="3574" w:type="dxa"/>
            <w:tcBorders>
              <w:top w:val="nil"/>
              <w:left w:val="nil"/>
              <w:bottom w:val="nil"/>
              <w:right w:val="nil"/>
            </w:tcBorders>
            <w:shd w:val="clear" w:color="auto" w:fill="auto"/>
            <w:noWrap/>
            <w:vAlign w:val="center"/>
            <w:hideMark/>
          </w:tcPr>
          <w:p w14:paraId="6E5F0F87"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4</w:t>
            </w:r>
          </w:p>
        </w:tc>
        <w:tc>
          <w:tcPr>
            <w:tcW w:w="803" w:type="dxa"/>
            <w:tcBorders>
              <w:top w:val="nil"/>
              <w:left w:val="single" w:sz="8" w:space="0" w:color="auto"/>
              <w:bottom w:val="nil"/>
              <w:right w:val="single" w:sz="8" w:space="0" w:color="auto"/>
            </w:tcBorders>
            <w:shd w:val="clear" w:color="auto" w:fill="auto"/>
            <w:noWrap/>
            <w:vAlign w:val="center"/>
            <w:hideMark/>
          </w:tcPr>
          <w:p w14:paraId="4FE3B058"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77</w:t>
            </w:r>
          </w:p>
        </w:tc>
        <w:tc>
          <w:tcPr>
            <w:tcW w:w="541" w:type="dxa"/>
            <w:tcBorders>
              <w:top w:val="nil"/>
              <w:left w:val="nil"/>
              <w:bottom w:val="nil"/>
              <w:right w:val="double" w:sz="6" w:space="0" w:color="auto"/>
            </w:tcBorders>
            <w:shd w:val="clear" w:color="auto" w:fill="auto"/>
            <w:noWrap/>
            <w:vAlign w:val="center"/>
            <w:hideMark/>
          </w:tcPr>
          <w:p w14:paraId="6CF0F503"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w:t>
            </w:r>
          </w:p>
        </w:tc>
      </w:tr>
      <w:tr w:rsidR="00BC5981" w:rsidRPr="00DD14B9" w14:paraId="3DC12109" w14:textId="77777777" w:rsidTr="00136DB3">
        <w:trPr>
          <w:trHeight w:val="20"/>
        </w:trPr>
        <w:tc>
          <w:tcPr>
            <w:tcW w:w="3618" w:type="dxa"/>
            <w:tcBorders>
              <w:top w:val="nil"/>
              <w:left w:val="double" w:sz="6" w:space="0" w:color="auto"/>
              <w:bottom w:val="double" w:sz="6" w:space="0" w:color="auto"/>
              <w:right w:val="nil"/>
            </w:tcBorders>
            <w:shd w:val="clear" w:color="auto" w:fill="auto"/>
            <w:noWrap/>
            <w:vAlign w:val="center"/>
            <w:hideMark/>
          </w:tcPr>
          <w:p w14:paraId="224D0A8D"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 </w:t>
            </w:r>
          </w:p>
        </w:tc>
        <w:tc>
          <w:tcPr>
            <w:tcW w:w="720" w:type="dxa"/>
            <w:tcBorders>
              <w:top w:val="nil"/>
              <w:left w:val="single" w:sz="8" w:space="0" w:color="auto"/>
              <w:bottom w:val="double" w:sz="6" w:space="0" w:color="auto"/>
              <w:right w:val="single" w:sz="8" w:space="0" w:color="auto"/>
            </w:tcBorders>
            <w:shd w:val="clear" w:color="auto" w:fill="auto"/>
            <w:noWrap/>
            <w:vAlign w:val="center"/>
            <w:hideMark/>
          </w:tcPr>
          <w:p w14:paraId="009A877D"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 </w:t>
            </w:r>
          </w:p>
        </w:tc>
        <w:tc>
          <w:tcPr>
            <w:tcW w:w="541" w:type="dxa"/>
            <w:tcBorders>
              <w:top w:val="nil"/>
              <w:left w:val="nil"/>
              <w:bottom w:val="double" w:sz="6" w:space="0" w:color="auto"/>
              <w:right w:val="double" w:sz="6" w:space="0" w:color="auto"/>
            </w:tcBorders>
            <w:shd w:val="clear" w:color="auto" w:fill="auto"/>
            <w:noWrap/>
            <w:vAlign w:val="center"/>
            <w:hideMark/>
          </w:tcPr>
          <w:p w14:paraId="434C65BB"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 </w:t>
            </w:r>
          </w:p>
        </w:tc>
        <w:tc>
          <w:tcPr>
            <w:tcW w:w="3574" w:type="dxa"/>
            <w:tcBorders>
              <w:top w:val="nil"/>
              <w:left w:val="nil"/>
              <w:bottom w:val="double" w:sz="6" w:space="0" w:color="auto"/>
              <w:right w:val="nil"/>
            </w:tcBorders>
            <w:shd w:val="clear" w:color="auto" w:fill="auto"/>
            <w:noWrap/>
            <w:vAlign w:val="center"/>
            <w:hideMark/>
          </w:tcPr>
          <w:p w14:paraId="64E78DED"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5 or more</w:t>
            </w:r>
          </w:p>
        </w:tc>
        <w:tc>
          <w:tcPr>
            <w:tcW w:w="803" w:type="dxa"/>
            <w:tcBorders>
              <w:top w:val="nil"/>
              <w:left w:val="single" w:sz="8" w:space="0" w:color="auto"/>
              <w:bottom w:val="double" w:sz="6" w:space="0" w:color="auto"/>
              <w:right w:val="single" w:sz="8" w:space="0" w:color="auto"/>
            </w:tcBorders>
            <w:shd w:val="clear" w:color="auto" w:fill="auto"/>
            <w:noWrap/>
            <w:vAlign w:val="center"/>
            <w:hideMark/>
          </w:tcPr>
          <w:p w14:paraId="223C9DFB"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43</w:t>
            </w:r>
          </w:p>
        </w:tc>
        <w:tc>
          <w:tcPr>
            <w:tcW w:w="541" w:type="dxa"/>
            <w:tcBorders>
              <w:top w:val="nil"/>
              <w:left w:val="nil"/>
              <w:bottom w:val="double" w:sz="6" w:space="0" w:color="auto"/>
              <w:right w:val="double" w:sz="6" w:space="0" w:color="auto"/>
            </w:tcBorders>
            <w:shd w:val="clear" w:color="auto" w:fill="auto"/>
            <w:noWrap/>
            <w:vAlign w:val="center"/>
            <w:hideMark/>
          </w:tcPr>
          <w:p w14:paraId="0A857AB5"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w:t>
            </w:r>
          </w:p>
        </w:tc>
      </w:tr>
      <w:tr w:rsidR="00BC5981" w:rsidRPr="00DD14B9" w14:paraId="533E1DDD" w14:textId="77777777" w:rsidTr="00136DB3">
        <w:trPr>
          <w:trHeight w:val="20"/>
        </w:trPr>
        <w:tc>
          <w:tcPr>
            <w:tcW w:w="4338" w:type="dxa"/>
            <w:gridSpan w:val="2"/>
            <w:tcBorders>
              <w:top w:val="double" w:sz="6" w:space="0" w:color="auto"/>
              <w:left w:val="double" w:sz="6" w:space="0" w:color="auto"/>
              <w:bottom w:val="single" w:sz="8" w:space="0" w:color="auto"/>
              <w:right w:val="nil"/>
            </w:tcBorders>
            <w:shd w:val="clear" w:color="auto" w:fill="auto"/>
            <w:noWrap/>
            <w:vAlign w:val="center"/>
            <w:hideMark/>
          </w:tcPr>
          <w:p w14:paraId="351D2159" w14:textId="77777777" w:rsidR="00BC5981" w:rsidRPr="00DD14B9" w:rsidRDefault="00BC5981" w:rsidP="00896D03">
            <w:pPr>
              <w:spacing w:after="0" w:line="240" w:lineRule="auto"/>
              <w:jc w:val="lef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Ride</w:t>
            </w:r>
            <w:r w:rsidR="006D0C9B">
              <w:rPr>
                <w:rFonts w:ascii="Times New Roman" w:eastAsia="Times New Roman" w:hAnsi="Times New Roman" w:cs="Times New Roman"/>
                <w:b/>
                <w:bCs/>
                <w:color w:val="000000"/>
              </w:rPr>
              <w:t>-</w:t>
            </w:r>
            <w:r w:rsidRPr="00DD14B9">
              <w:rPr>
                <w:rFonts w:ascii="Times New Roman" w:eastAsia="Times New Roman" w:hAnsi="Times New Roman" w:cs="Times New Roman"/>
                <w:b/>
                <w:bCs/>
                <w:color w:val="000000"/>
              </w:rPr>
              <w:t>sourcing Frequency (last 30 days)</w:t>
            </w:r>
          </w:p>
        </w:tc>
        <w:tc>
          <w:tcPr>
            <w:tcW w:w="541" w:type="dxa"/>
            <w:tcBorders>
              <w:top w:val="nil"/>
              <w:left w:val="nil"/>
              <w:bottom w:val="single" w:sz="8" w:space="0" w:color="auto"/>
              <w:right w:val="double" w:sz="6" w:space="0" w:color="auto"/>
            </w:tcBorders>
            <w:shd w:val="clear" w:color="auto" w:fill="auto"/>
            <w:noWrap/>
            <w:vAlign w:val="center"/>
            <w:hideMark/>
          </w:tcPr>
          <w:p w14:paraId="39952D52" w14:textId="77777777" w:rsidR="00BC5981" w:rsidRPr="00DD14B9" w:rsidRDefault="00BC5981" w:rsidP="00D55DFB">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c>
          <w:tcPr>
            <w:tcW w:w="4377" w:type="dxa"/>
            <w:gridSpan w:val="2"/>
            <w:tcBorders>
              <w:top w:val="double" w:sz="6" w:space="0" w:color="auto"/>
              <w:left w:val="nil"/>
              <w:bottom w:val="single" w:sz="8" w:space="0" w:color="auto"/>
              <w:right w:val="nil"/>
            </w:tcBorders>
            <w:shd w:val="clear" w:color="auto" w:fill="auto"/>
            <w:noWrap/>
            <w:vAlign w:val="center"/>
            <w:hideMark/>
          </w:tcPr>
          <w:p w14:paraId="2AF88266" w14:textId="77777777" w:rsidR="00BC5981" w:rsidRPr="00DD14B9" w:rsidRDefault="00BC5981" w:rsidP="00896D03">
            <w:pPr>
              <w:spacing w:after="0" w:line="240" w:lineRule="auto"/>
              <w:jc w:val="lef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Car</w:t>
            </w:r>
            <w:r w:rsidR="006D0C9B">
              <w:rPr>
                <w:rFonts w:ascii="Times New Roman" w:eastAsia="Times New Roman" w:hAnsi="Times New Roman" w:cs="Times New Roman"/>
                <w:b/>
                <w:bCs/>
                <w:color w:val="000000"/>
              </w:rPr>
              <w:t>-</w:t>
            </w:r>
            <w:r w:rsidRPr="00DD14B9">
              <w:rPr>
                <w:rFonts w:ascii="Times New Roman" w:eastAsia="Times New Roman" w:hAnsi="Times New Roman" w:cs="Times New Roman"/>
                <w:b/>
                <w:bCs/>
                <w:color w:val="000000"/>
              </w:rPr>
              <w:t>sharing Frequency (last 30 days)</w:t>
            </w:r>
          </w:p>
        </w:tc>
        <w:tc>
          <w:tcPr>
            <w:tcW w:w="541" w:type="dxa"/>
            <w:tcBorders>
              <w:top w:val="nil"/>
              <w:left w:val="nil"/>
              <w:bottom w:val="single" w:sz="8" w:space="0" w:color="auto"/>
              <w:right w:val="double" w:sz="6" w:space="0" w:color="auto"/>
            </w:tcBorders>
            <w:shd w:val="clear" w:color="auto" w:fill="auto"/>
            <w:noWrap/>
            <w:vAlign w:val="center"/>
            <w:hideMark/>
          </w:tcPr>
          <w:p w14:paraId="1AAF5434" w14:textId="77777777" w:rsidR="00BC5981" w:rsidRPr="00DD14B9" w:rsidRDefault="00BC5981" w:rsidP="00D55DFB">
            <w:pPr>
              <w:spacing w:after="0" w:line="240" w:lineRule="auto"/>
              <w:jc w:val="right"/>
              <w:rPr>
                <w:rFonts w:ascii="Times New Roman" w:eastAsia="Times New Roman" w:hAnsi="Times New Roman" w:cs="Times New Roman"/>
                <w:b/>
                <w:bCs/>
                <w:color w:val="000000"/>
              </w:rPr>
            </w:pPr>
            <w:r w:rsidRPr="00DD14B9">
              <w:rPr>
                <w:rFonts w:ascii="Times New Roman" w:eastAsia="Times New Roman" w:hAnsi="Times New Roman" w:cs="Times New Roman"/>
                <w:b/>
                <w:bCs/>
                <w:color w:val="000000"/>
              </w:rPr>
              <w:t> </w:t>
            </w:r>
          </w:p>
        </w:tc>
      </w:tr>
      <w:tr w:rsidR="00BC5981" w:rsidRPr="00DD14B9" w14:paraId="05C71BAE"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110C925C"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I never do this</w:t>
            </w:r>
          </w:p>
        </w:tc>
        <w:tc>
          <w:tcPr>
            <w:tcW w:w="720" w:type="dxa"/>
            <w:tcBorders>
              <w:top w:val="nil"/>
              <w:left w:val="single" w:sz="8" w:space="0" w:color="auto"/>
              <w:bottom w:val="nil"/>
              <w:right w:val="single" w:sz="8" w:space="0" w:color="auto"/>
            </w:tcBorders>
            <w:shd w:val="clear" w:color="auto" w:fill="auto"/>
            <w:noWrap/>
            <w:vAlign w:val="center"/>
            <w:hideMark/>
          </w:tcPr>
          <w:p w14:paraId="2A579C8E"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2386</w:t>
            </w:r>
          </w:p>
        </w:tc>
        <w:tc>
          <w:tcPr>
            <w:tcW w:w="541" w:type="dxa"/>
            <w:tcBorders>
              <w:top w:val="nil"/>
              <w:left w:val="nil"/>
              <w:bottom w:val="nil"/>
              <w:right w:val="double" w:sz="6" w:space="0" w:color="auto"/>
            </w:tcBorders>
            <w:shd w:val="clear" w:color="auto" w:fill="auto"/>
            <w:noWrap/>
            <w:vAlign w:val="center"/>
            <w:hideMark/>
          </w:tcPr>
          <w:p w14:paraId="7E1DB1D9"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86</w:t>
            </w:r>
          </w:p>
        </w:tc>
        <w:tc>
          <w:tcPr>
            <w:tcW w:w="3574" w:type="dxa"/>
            <w:tcBorders>
              <w:top w:val="nil"/>
              <w:left w:val="nil"/>
              <w:bottom w:val="nil"/>
              <w:right w:val="nil"/>
            </w:tcBorders>
            <w:shd w:val="clear" w:color="auto" w:fill="auto"/>
            <w:noWrap/>
            <w:vAlign w:val="center"/>
            <w:hideMark/>
          </w:tcPr>
          <w:p w14:paraId="543CCFDC"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I never do this</w:t>
            </w:r>
          </w:p>
        </w:tc>
        <w:tc>
          <w:tcPr>
            <w:tcW w:w="803" w:type="dxa"/>
            <w:tcBorders>
              <w:top w:val="nil"/>
              <w:left w:val="single" w:sz="8" w:space="0" w:color="auto"/>
              <w:bottom w:val="nil"/>
              <w:right w:val="single" w:sz="8" w:space="0" w:color="auto"/>
            </w:tcBorders>
            <w:shd w:val="clear" w:color="auto" w:fill="auto"/>
            <w:noWrap/>
            <w:vAlign w:val="center"/>
            <w:hideMark/>
          </w:tcPr>
          <w:p w14:paraId="3BFF18D8"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2529</w:t>
            </w:r>
          </w:p>
        </w:tc>
        <w:tc>
          <w:tcPr>
            <w:tcW w:w="541" w:type="dxa"/>
            <w:tcBorders>
              <w:top w:val="nil"/>
              <w:left w:val="nil"/>
              <w:bottom w:val="nil"/>
              <w:right w:val="double" w:sz="6" w:space="0" w:color="auto"/>
            </w:tcBorders>
            <w:shd w:val="clear" w:color="auto" w:fill="auto"/>
            <w:noWrap/>
            <w:vAlign w:val="center"/>
            <w:hideMark/>
          </w:tcPr>
          <w:p w14:paraId="4468DBDA"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92</w:t>
            </w:r>
          </w:p>
        </w:tc>
      </w:tr>
      <w:tr w:rsidR="00BC5981" w:rsidRPr="00DD14B9" w14:paraId="20327F4E"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427DA1C0"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I do this, but not in the past 30 days</w:t>
            </w:r>
          </w:p>
        </w:tc>
        <w:tc>
          <w:tcPr>
            <w:tcW w:w="720" w:type="dxa"/>
            <w:tcBorders>
              <w:top w:val="nil"/>
              <w:left w:val="single" w:sz="8" w:space="0" w:color="auto"/>
              <w:bottom w:val="nil"/>
              <w:right w:val="single" w:sz="8" w:space="0" w:color="auto"/>
            </w:tcBorders>
            <w:shd w:val="clear" w:color="auto" w:fill="auto"/>
            <w:noWrap/>
            <w:vAlign w:val="center"/>
            <w:hideMark/>
          </w:tcPr>
          <w:p w14:paraId="68B31DC9"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170</w:t>
            </w:r>
          </w:p>
        </w:tc>
        <w:tc>
          <w:tcPr>
            <w:tcW w:w="541" w:type="dxa"/>
            <w:tcBorders>
              <w:top w:val="nil"/>
              <w:left w:val="nil"/>
              <w:bottom w:val="nil"/>
              <w:right w:val="double" w:sz="6" w:space="0" w:color="auto"/>
            </w:tcBorders>
            <w:shd w:val="clear" w:color="auto" w:fill="auto"/>
            <w:noWrap/>
            <w:vAlign w:val="center"/>
            <w:hideMark/>
          </w:tcPr>
          <w:p w14:paraId="3A8A9C75"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6</w:t>
            </w:r>
          </w:p>
        </w:tc>
        <w:tc>
          <w:tcPr>
            <w:tcW w:w="3574" w:type="dxa"/>
            <w:tcBorders>
              <w:top w:val="nil"/>
              <w:left w:val="nil"/>
              <w:bottom w:val="nil"/>
              <w:right w:val="nil"/>
            </w:tcBorders>
            <w:shd w:val="clear" w:color="auto" w:fill="auto"/>
            <w:noWrap/>
            <w:vAlign w:val="center"/>
            <w:hideMark/>
          </w:tcPr>
          <w:p w14:paraId="72A118AE"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I do this, but not in the past 30 days</w:t>
            </w:r>
          </w:p>
        </w:tc>
        <w:tc>
          <w:tcPr>
            <w:tcW w:w="803" w:type="dxa"/>
            <w:tcBorders>
              <w:top w:val="nil"/>
              <w:left w:val="single" w:sz="8" w:space="0" w:color="auto"/>
              <w:bottom w:val="nil"/>
              <w:right w:val="single" w:sz="8" w:space="0" w:color="auto"/>
            </w:tcBorders>
            <w:shd w:val="clear" w:color="auto" w:fill="auto"/>
            <w:noWrap/>
            <w:vAlign w:val="center"/>
            <w:hideMark/>
          </w:tcPr>
          <w:p w14:paraId="293CC5CC"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122</w:t>
            </w:r>
          </w:p>
        </w:tc>
        <w:tc>
          <w:tcPr>
            <w:tcW w:w="541" w:type="dxa"/>
            <w:tcBorders>
              <w:top w:val="nil"/>
              <w:left w:val="nil"/>
              <w:bottom w:val="nil"/>
              <w:right w:val="double" w:sz="6" w:space="0" w:color="auto"/>
            </w:tcBorders>
            <w:shd w:val="clear" w:color="auto" w:fill="auto"/>
            <w:noWrap/>
            <w:vAlign w:val="center"/>
            <w:hideMark/>
          </w:tcPr>
          <w:p w14:paraId="1B7CDCE2"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4</w:t>
            </w:r>
          </w:p>
        </w:tc>
      </w:tr>
      <w:tr w:rsidR="00BC5981" w:rsidRPr="00DD14B9" w14:paraId="4F3DAFC7"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4C4A8576"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I did this 1-3 times in the past 30 days</w:t>
            </w:r>
          </w:p>
        </w:tc>
        <w:tc>
          <w:tcPr>
            <w:tcW w:w="720" w:type="dxa"/>
            <w:tcBorders>
              <w:top w:val="nil"/>
              <w:left w:val="single" w:sz="8" w:space="0" w:color="auto"/>
              <w:bottom w:val="nil"/>
              <w:right w:val="single" w:sz="8" w:space="0" w:color="auto"/>
            </w:tcBorders>
            <w:shd w:val="clear" w:color="auto" w:fill="auto"/>
            <w:noWrap/>
            <w:vAlign w:val="center"/>
            <w:hideMark/>
          </w:tcPr>
          <w:p w14:paraId="61EEED8F"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171</w:t>
            </w:r>
          </w:p>
        </w:tc>
        <w:tc>
          <w:tcPr>
            <w:tcW w:w="541" w:type="dxa"/>
            <w:tcBorders>
              <w:top w:val="nil"/>
              <w:left w:val="nil"/>
              <w:bottom w:val="nil"/>
              <w:right w:val="double" w:sz="6" w:space="0" w:color="auto"/>
            </w:tcBorders>
            <w:shd w:val="clear" w:color="auto" w:fill="auto"/>
            <w:noWrap/>
            <w:vAlign w:val="center"/>
            <w:hideMark/>
          </w:tcPr>
          <w:p w14:paraId="261C8428"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6</w:t>
            </w:r>
          </w:p>
        </w:tc>
        <w:tc>
          <w:tcPr>
            <w:tcW w:w="3574" w:type="dxa"/>
            <w:tcBorders>
              <w:top w:val="nil"/>
              <w:left w:val="nil"/>
              <w:bottom w:val="nil"/>
              <w:right w:val="nil"/>
            </w:tcBorders>
            <w:shd w:val="clear" w:color="auto" w:fill="auto"/>
            <w:noWrap/>
            <w:vAlign w:val="center"/>
            <w:hideMark/>
          </w:tcPr>
          <w:p w14:paraId="2F06BA04"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I did this 1-3 times in the past 30 days</w:t>
            </w:r>
          </w:p>
        </w:tc>
        <w:tc>
          <w:tcPr>
            <w:tcW w:w="803" w:type="dxa"/>
            <w:tcBorders>
              <w:top w:val="nil"/>
              <w:left w:val="single" w:sz="8" w:space="0" w:color="auto"/>
              <w:bottom w:val="nil"/>
              <w:right w:val="single" w:sz="8" w:space="0" w:color="auto"/>
            </w:tcBorders>
            <w:shd w:val="clear" w:color="auto" w:fill="auto"/>
            <w:noWrap/>
            <w:vAlign w:val="center"/>
            <w:hideMark/>
          </w:tcPr>
          <w:p w14:paraId="301AE9DF"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97</w:t>
            </w:r>
          </w:p>
        </w:tc>
        <w:tc>
          <w:tcPr>
            <w:tcW w:w="541" w:type="dxa"/>
            <w:tcBorders>
              <w:top w:val="nil"/>
              <w:left w:val="nil"/>
              <w:bottom w:val="nil"/>
              <w:right w:val="double" w:sz="6" w:space="0" w:color="auto"/>
            </w:tcBorders>
            <w:shd w:val="clear" w:color="auto" w:fill="auto"/>
            <w:noWrap/>
            <w:vAlign w:val="center"/>
            <w:hideMark/>
          </w:tcPr>
          <w:p w14:paraId="138ACF41"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4</w:t>
            </w:r>
          </w:p>
        </w:tc>
      </w:tr>
      <w:tr w:rsidR="00BC5981" w:rsidRPr="00DD14B9" w14:paraId="57AF1C5F" w14:textId="77777777" w:rsidTr="00136DB3">
        <w:trPr>
          <w:trHeight w:val="20"/>
        </w:trPr>
        <w:tc>
          <w:tcPr>
            <w:tcW w:w="3618" w:type="dxa"/>
            <w:tcBorders>
              <w:top w:val="nil"/>
              <w:left w:val="double" w:sz="6" w:space="0" w:color="auto"/>
              <w:bottom w:val="nil"/>
              <w:right w:val="nil"/>
            </w:tcBorders>
            <w:shd w:val="clear" w:color="auto" w:fill="auto"/>
            <w:noWrap/>
            <w:vAlign w:val="center"/>
            <w:hideMark/>
          </w:tcPr>
          <w:p w14:paraId="0C8D43DB"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I did this 1 day per week</w:t>
            </w:r>
          </w:p>
        </w:tc>
        <w:tc>
          <w:tcPr>
            <w:tcW w:w="720" w:type="dxa"/>
            <w:tcBorders>
              <w:top w:val="nil"/>
              <w:left w:val="single" w:sz="8" w:space="0" w:color="auto"/>
              <w:bottom w:val="nil"/>
              <w:right w:val="single" w:sz="8" w:space="0" w:color="auto"/>
            </w:tcBorders>
            <w:shd w:val="clear" w:color="auto" w:fill="auto"/>
            <w:noWrap/>
            <w:vAlign w:val="center"/>
            <w:hideMark/>
          </w:tcPr>
          <w:p w14:paraId="2270E4E1"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33</w:t>
            </w:r>
          </w:p>
        </w:tc>
        <w:tc>
          <w:tcPr>
            <w:tcW w:w="541" w:type="dxa"/>
            <w:tcBorders>
              <w:top w:val="nil"/>
              <w:left w:val="nil"/>
              <w:bottom w:val="nil"/>
              <w:right w:val="double" w:sz="6" w:space="0" w:color="auto"/>
            </w:tcBorders>
            <w:shd w:val="clear" w:color="auto" w:fill="auto"/>
            <w:noWrap/>
            <w:vAlign w:val="center"/>
            <w:hideMark/>
          </w:tcPr>
          <w:p w14:paraId="600947AE"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w:t>
            </w:r>
          </w:p>
        </w:tc>
        <w:tc>
          <w:tcPr>
            <w:tcW w:w="3574" w:type="dxa"/>
            <w:tcBorders>
              <w:top w:val="nil"/>
              <w:left w:val="nil"/>
              <w:bottom w:val="nil"/>
              <w:right w:val="nil"/>
            </w:tcBorders>
            <w:shd w:val="clear" w:color="auto" w:fill="auto"/>
            <w:noWrap/>
            <w:vAlign w:val="center"/>
            <w:hideMark/>
          </w:tcPr>
          <w:p w14:paraId="5F0FC409"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I did this 1 day per week</w:t>
            </w:r>
          </w:p>
        </w:tc>
        <w:tc>
          <w:tcPr>
            <w:tcW w:w="803" w:type="dxa"/>
            <w:tcBorders>
              <w:top w:val="nil"/>
              <w:left w:val="single" w:sz="8" w:space="0" w:color="auto"/>
              <w:bottom w:val="nil"/>
              <w:right w:val="single" w:sz="8" w:space="0" w:color="auto"/>
            </w:tcBorders>
            <w:shd w:val="clear" w:color="auto" w:fill="auto"/>
            <w:noWrap/>
            <w:vAlign w:val="center"/>
            <w:hideMark/>
          </w:tcPr>
          <w:p w14:paraId="7AE087B3"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18</w:t>
            </w:r>
          </w:p>
        </w:tc>
        <w:tc>
          <w:tcPr>
            <w:tcW w:w="541" w:type="dxa"/>
            <w:tcBorders>
              <w:top w:val="nil"/>
              <w:left w:val="nil"/>
              <w:bottom w:val="nil"/>
              <w:right w:val="double" w:sz="6" w:space="0" w:color="auto"/>
            </w:tcBorders>
            <w:shd w:val="clear" w:color="auto" w:fill="auto"/>
            <w:noWrap/>
            <w:vAlign w:val="center"/>
            <w:hideMark/>
          </w:tcPr>
          <w:p w14:paraId="12C2D697"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w:t>
            </w:r>
          </w:p>
        </w:tc>
      </w:tr>
      <w:tr w:rsidR="00BC5981" w:rsidRPr="00DD14B9" w14:paraId="2D9694B9" w14:textId="77777777" w:rsidTr="00136DB3">
        <w:trPr>
          <w:trHeight w:val="20"/>
        </w:trPr>
        <w:tc>
          <w:tcPr>
            <w:tcW w:w="3618" w:type="dxa"/>
            <w:tcBorders>
              <w:top w:val="nil"/>
              <w:left w:val="double" w:sz="6" w:space="0" w:color="auto"/>
              <w:bottom w:val="double" w:sz="6" w:space="0" w:color="auto"/>
              <w:right w:val="nil"/>
            </w:tcBorders>
            <w:shd w:val="clear" w:color="auto" w:fill="auto"/>
            <w:noWrap/>
            <w:vAlign w:val="center"/>
            <w:hideMark/>
          </w:tcPr>
          <w:p w14:paraId="73E04738"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I did this 2 or more days per week</w:t>
            </w:r>
          </w:p>
        </w:tc>
        <w:tc>
          <w:tcPr>
            <w:tcW w:w="720" w:type="dxa"/>
            <w:tcBorders>
              <w:top w:val="nil"/>
              <w:left w:val="single" w:sz="8" w:space="0" w:color="auto"/>
              <w:bottom w:val="double" w:sz="6" w:space="0" w:color="auto"/>
              <w:right w:val="single" w:sz="8" w:space="0" w:color="auto"/>
            </w:tcBorders>
            <w:shd w:val="clear" w:color="auto" w:fill="auto"/>
            <w:noWrap/>
            <w:vAlign w:val="center"/>
            <w:hideMark/>
          </w:tcPr>
          <w:p w14:paraId="7E191FF5"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29</w:t>
            </w:r>
          </w:p>
        </w:tc>
        <w:tc>
          <w:tcPr>
            <w:tcW w:w="541" w:type="dxa"/>
            <w:tcBorders>
              <w:top w:val="nil"/>
              <w:left w:val="nil"/>
              <w:bottom w:val="double" w:sz="6" w:space="0" w:color="auto"/>
              <w:right w:val="double" w:sz="6" w:space="0" w:color="auto"/>
            </w:tcBorders>
            <w:shd w:val="clear" w:color="auto" w:fill="auto"/>
            <w:noWrap/>
            <w:vAlign w:val="center"/>
            <w:hideMark/>
          </w:tcPr>
          <w:p w14:paraId="24EBFA82"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w:t>
            </w:r>
          </w:p>
        </w:tc>
        <w:tc>
          <w:tcPr>
            <w:tcW w:w="3574" w:type="dxa"/>
            <w:tcBorders>
              <w:top w:val="nil"/>
              <w:left w:val="nil"/>
              <w:bottom w:val="double" w:sz="6" w:space="0" w:color="auto"/>
              <w:right w:val="nil"/>
            </w:tcBorders>
            <w:shd w:val="clear" w:color="auto" w:fill="auto"/>
            <w:noWrap/>
            <w:vAlign w:val="center"/>
            <w:hideMark/>
          </w:tcPr>
          <w:p w14:paraId="0BF6147D"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I did this 2 or more days per week</w:t>
            </w:r>
          </w:p>
        </w:tc>
        <w:tc>
          <w:tcPr>
            <w:tcW w:w="803" w:type="dxa"/>
            <w:tcBorders>
              <w:top w:val="nil"/>
              <w:left w:val="single" w:sz="8" w:space="0" w:color="auto"/>
              <w:bottom w:val="double" w:sz="6" w:space="0" w:color="auto"/>
              <w:right w:val="single" w:sz="8" w:space="0" w:color="auto"/>
            </w:tcBorders>
            <w:shd w:val="clear" w:color="auto" w:fill="auto"/>
            <w:noWrap/>
            <w:vAlign w:val="center"/>
            <w:hideMark/>
          </w:tcPr>
          <w:p w14:paraId="7A7CA8EB" w14:textId="77777777" w:rsidR="00BC5981" w:rsidRPr="00DD14B9" w:rsidRDefault="00BC5981" w:rsidP="00896D03">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23</w:t>
            </w:r>
          </w:p>
        </w:tc>
        <w:tc>
          <w:tcPr>
            <w:tcW w:w="541" w:type="dxa"/>
            <w:tcBorders>
              <w:top w:val="nil"/>
              <w:left w:val="nil"/>
              <w:bottom w:val="double" w:sz="6" w:space="0" w:color="auto"/>
              <w:right w:val="double" w:sz="6" w:space="0" w:color="auto"/>
            </w:tcBorders>
            <w:shd w:val="clear" w:color="auto" w:fill="auto"/>
            <w:noWrap/>
            <w:vAlign w:val="center"/>
            <w:hideMark/>
          </w:tcPr>
          <w:p w14:paraId="1B693157" w14:textId="77777777" w:rsidR="00BC5981" w:rsidRPr="00DD14B9" w:rsidRDefault="00BC5981" w:rsidP="00D55DFB">
            <w:pPr>
              <w:spacing w:after="0" w:line="240" w:lineRule="auto"/>
              <w:jc w:val="right"/>
              <w:rPr>
                <w:rFonts w:ascii="Times New Roman" w:eastAsia="Times New Roman" w:hAnsi="Times New Roman" w:cs="Times New Roman"/>
                <w:color w:val="000000"/>
              </w:rPr>
            </w:pPr>
            <w:r w:rsidRPr="00DD14B9">
              <w:rPr>
                <w:rFonts w:ascii="Times New Roman" w:eastAsia="Times New Roman" w:hAnsi="Times New Roman" w:cs="Times New Roman"/>
                <w:color w:val="000000"/>
              </w:rPr>
              <w:t>1</w:t>
            </w:r>
          </w:p>
        </w:tc>
      </w:tr>
    </w:tbl>
    <w:p w14:paraId="04D446F1" w14:textId="77777777" w:rsidR="00BC5981" w:rsidRPr="00DD14B9" w:rsidRDefault="00BC5981" w:rsidP="00BC5981">
      <w:pPr>
        <w:spacing w:after="0" w:line="240" w:lineRule="auto"/>
      </w:pPr>
    </w:p>
    <w:p w14:paraId="5EB234D6" w14:textId="77777777" w:rsidR="00BC5981" w:rsidRDefault="00BC5981" w:rsidP="00FC2E28">
      <w:pPr>
        <w:spacing w:after="0" w:line="240" w:lineRule="auto"/>
        <w:ind w:left="720" w:hanging="720"/>
        <w:jc w:val="left"/>
      </w:pPr>
    </w:p>
    <w:p w14:paraId="75A1D2CD" w14:textId="77777777" w:rsidR="00BC5981" w:rsidRDefault="00BC5981" w:rsidP="00FC2E28">
      <w:pPr>
        <w:spacing w:after="0" w:line="240" w:lineRule="auto"/>
        <w:ind w:left="720" w:hanging="720"/>
        <w:jc w:val="left"/>
      </w:pPr>
    </w:p>
    <w:p w14:paraId="5C20F33D" w14:textId="77777777" w:rsidR="00D55DFB" w:rsidRDefault="00D55DFB">
      <w:pPr>
        <w:jc w:val="left"/>
        <w:rPr>
          <w:noProof/>
        </w:rPr>
      </w:pPr>
      <w:r>
        <w:rPr>
          <w:noProof/>
        </w:rPr>
        <w:br w:type="page"/>
      </w:r>
    </w:p>
    <w:p w14:paraId="7720533C" w14:textId="1CFB7F83" w:rsidR="00D55DFB" w:rsidRDefault="00093585" w:rsidP="00093585">
      <w:pPr>
        <w:pStyle w:val="Caption"/>
        <w:keepNext/>
        <w:spacing w:after="0"/>
        <w:jc w:val="left"/>
        <w:rPr>
          <w:noProof/>
          <w:sz w:val="24"/>
          <w:szCs w:val="24"/>
        </w:rPr>
      </w:pPr>
      <w:bookmarkStart w:id="1" w:name="_Ref455938731"/>
      <w:r>
        <w:rPr>
          <w:sz w:val="24"/>
          <w:szCs w:val="24"/>
        </w:rPr>
        <w:lastRenderedPageBreak/>
        <w:t>TABLE</w:t>
      </w:r>
      <w:r w:rsidR="00D55DFB" w:rsidRPr="00D55DFB">
        <w:rPr>
          <w:sz w:val="24"/>
          <w:szCs w:val="24"/>
        </w:rPr>
        <w:t xml:space="preserve"> </w:t>
      </w:r>
      <w:bookmarkEnd w:id="1"/>
      <w:r>
        <w:rPr>
          <w:sz w:val="24"/>
          <w:szCs w:val="24"/>
        </w:rPr>
        <w:t xml:space="preserve">2 </w:t>
      </w:r>
      <w:r w:rsidR="00D55DFB" w:rsidRPr="00D55DFB">
        <w:rPr>
          <w:sz w:val="24"/>
          <w:szCs w:val="24"/>
        </w:rPr>
        <w:t xml:space="preserve"> Estimation Results for Bivariate Ordered Probit</w:t>
      </w:r>
      <w:r w:rsidR="00D55DFB" w:rsidRPr="00D55DFB">
        <w:rPr>
          <w:noProof/>
          <w:sz w:val="24"/>
          <w:szCs w:val="24"/>
        </w:rPr>
        <w:t xml:space="preserve"> Model</w:t>
      </w:r>
    </w:p>
    <w:p w14:paraId="4C506920" w14:textId="71471A1D" w:rsidR="00DE4C0F" w:rsidRPr="002306BA" w:rsidRDefault="00DE4C0F" w:rsidP="002306BA">
      <w:r>
        <w:t>(coefficients</w:t>
      </w:r>
      <w:r w:rsidR="00383B94">
        <w:t xml:space="preserve"> represent impact of variables o</w:t>
      </w:r>
      <w:r>
        <w:t>n underlying propensities of</w:t>
      </w:r>
      <w:r w:rsidR="00093585">
        <w:t xml:space="preserve"> ride-sourcing and car-sharing)</w:t>
      </w:r>
    </w:p>
    <w:tbl>
      <w:tblPr>
        <w:tblW w:w="9356" w:type="dxa"/>
        <w:tblInd w:w="108" w:type="dxa"/>
        <w:tblLook w:val="04A0" w:firstRow="1" w:lastRow="0" w:firstColumn="1" w:lastColumn="0" w:noHBand="0" w:noVBand="1"/>
      </w:tblPr>
      <w:tblGrid>
        <w:gridCol w:w="4324"/>
        <w:gridCol w:w="1262"/>
        <w:gridCol w:w="1259"/>
        <w:gridCol w:w="1260"/>
        <w:gridCol w:w="1251"/>
      </w:tblGrid>
      <w:tr w:rsidR="00241A63" w:rsidRPr="00241A63" w14:paraId="30BBBAE2" w14:textId="77777777" w:rsidTr="00C15BA4">
        <w:trPr>
          <w:trHeight w:val="20"/>
        </w:trPr>
        <w:tc>
          <w:tcPr>
            <w:tcW w:w="4324"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1324CF79" w14:textId="77777777" w:rsidR="00241A63" w:rsidRPr="00241A63" w:rsidRDefault="00241A63" w:rsidP="00241A63">
            <w:pPr>
              <w:spacing w:after="0" w:line="240" w:lineRule="auto"/>
              <w:jc w:val="left"/>
              <w:rPr>
                <w:rFonts w:ascii="Times New Roman" w:eastAsia="Times New Roman" w:hAnsi="Times New Roman" w:cs="Times New Roman"/>
                <w:b/>
                <w:bCs/>
                <w:color w:val="000000"/>
              </w:rPr>
            </w:pPr>
            <w:r w:rsidRPr="00241A63">
              <w:rPr>
                <w:rFonts w:ascii="Times New Roman" w:eastAsia="Times New Roman" w:hAnsi="Times New Roman" w:cs="Times New Roman"/>
                <w:b/>
                <w:bCs/>
                <w:color w:val="000000"/>
              </w:rPr>
              <w:t>Variable</w:t>
            </w:r>
          </w:p>
        </w:tc>
        <w:tc>
          <w:tcPr>
            <w:tcW w:w="2521" w:type="dxa"/>
            <w:gridSpan w:val="2"/>
            <w:tcBorders>
              <w:top w:val="double" w:sz="6" w:space="0" w:color="auto"/>
              <w:left w:val="nil"/>
              <w:bottom w:val="single" w:sz="8" w:space="0" w:color="auto"/>
              <w:right w:val="double" w:sz="6" w:space="0" w:color="000000"/>
            </w:tcBorders>
            <w:shd w:val="clear" w:color="auto" w:fill="auto"/>
            <w:noWrap/>
            <w:vAlign w:val="center"/>
            <w:hideMark/>
          </w:tcPr>
          <w:p w14:paraId="06381E77" w14:textId="77777777" w:rsidR="00241A63" w:rsidRPr="00241A63" w:rsidRDefault="00241A63" w:rsidP="00241A63">
            <w:pPr>
              <w:spacing w:after="0" w:line="240" w:lineRule="auto"/>
              <w:jc w:val="center"/>
              <w:rPr>
                <w:rFonts w:ascii="Times New Roman" w:eastAsia="Times New Roman" w:hAnsi="Times New Roman" w:cs="Times New Roman"/>
                <w:b/>
                <w:bCs/>
                <w:color w:val="000000"/>
              </w:rPr>
            </w:pPr>
            <w:r w:rsidRPr="00241A63">
              <w:rPr>
                <w:rFonts w:ascii="Times New Roman" w:eastAsia="Times New Roman" w:hAnsi="Times New Roman" w:cs="Times New Roman"/>
                <w:b/>
                <w:bCs/>
                <w:color w:val="000000"/>
              </w:rPr>
              <w:t>Ride-sourcing</w:t>
            </w:r>
          </w:p>
        </w:tc>
        <w:tc>
          <w:tcPr>
            <w:tcW w:w="2511" w:type="dxa"/>
            <w:gridSpan w:val="2"/>
            <w:tcBorders>
              <w:top w:val="double" w:sz="6" w:space="0" w:color="auto"/>
              <w:left w:val="nil"/>
              <w:bottom w:val="single" w:sz="8" w:space="0" w:color="auto"/>
              <w:right w:val="double" w:sz="6" w:space="0" w:color="000000"/>
            </w:tcBorders>
            <w:shd w:val="clear" w:color="auto" w:fill="auto"/>
            <w:noWrap/>
            <w:vAlign w:val="center"/>
            <w:hideMark/>
          </w:tcPr>
          <w:p w14:paraId="31F575FA" w14:textId="77777777" w:rsidR="00241A63" w:rsidRPr="00241A63" w:rsidRDefault="00241A63" w:rsidP="00241A63">
            <w:pPr>
              <w:spacing w:after="0" w:line="240" w:lineRule="auto"/>
              <w:jc w:val="center"/>
              <w:rPr>
                <w:rFonts w:ascii="Times New Roman" w:eastAsia="Times New Roman" w:hAnsi="Times New Roman" w:cs="Times New Roman"/>
                <w:b/>
                <w:bCs/>
                <w:color w:val="000000"/>
              </w:rPr>
            </w:pPr>
            <w:r w:rsidRPr="00241A63">
              <w:rPr>
                <w:rFonts w:ascii="Times New Roman" w:eastAsia="Times New Roman" w:hAnsi="Times New Roman" w:cs="Times New Roman"/>
                <w:b/>
                <w:bCs/>
                <w:color w:val="000000"/>
              </w:rPr>
              <w:t>Car-sharing</w:t>
            </w:r>
          </w:p>
        </w:tc>
      </w:tr>
      <w:tr w:rsidR="00241A63" w:rsidRPr="00241A63" w14:paraId="78ACA2CB" w14:textId="77777777" w:rsidTr="00C15BA4">
        <w:trPr>
          <w:trHeight w:val="20"/>
        </w:trPr>
        <w:tc>
          <w:tcPr>
            <w:tcW w:w="4324" w:type="dxa"/>
            <w:vMerge/>
            <w:tcBorders>
              <w:top w:val="double" w:sz="6" w:space="0" w:color="auto"/>
              <w:left w:val="double" w:sz="6" w:space="0" w:color="auto"/>
              <w:bottom w:val="double" w:sz="6" w:space="0" w:color="000000"/>
              <w:right w:val="double" w:sz="6" w:space="0" w:color="auto"/>
            </w:tcBorders>
            <w:vAlign w:val="center"/>
            <w:hideMark/>
          </w:tcPr>
          <w:p w14:paraId="2CFD3962" w14:textId="77777777" w:rsidR="00241A63" w:rsidRPr="00241A63" w:rsidRDefault="00241A63" w:rsidP="00241A63">
            <w:pPr>
              <w:spacing w:after="0" w:line="240" w:lineRule="auto"/>
              <w:jc w:val="left"/>
              <w:rPr>
                <w:rFonts w:ascii="Times New Roman" w:eastAsia="Times New Roman" w:hAnsi="Times New Roman" w:cs="Times New Roman"/>
                <w:b/>
                <w:bCs/>
                <w:color w:val="000000"/>
              </w:rPr>
            </w:pPr>
          </w:p>
        </w:tc>
        <w:tc>
          <w:tcPr>
            <w:tcW w:w="1262" w:type="dxa"/>
            <w:tcBorders>
              <w:top w:val="nil"/>
              <w:left w:val="nil"/>
              <w:bottom w:val="double" w:sz="6" w:space="0" w:color="auto"/>
              <w:right w:val="single" w:sz="8" w:space="0" w:color="auto"/>
            </w:tcBorders>
            <w:shd w:val="clear" w:color="auto" w:fill="auto"/>
            <w:noWrap/>
            <w:vAlign w:val="center"/>
            <w:hideMark/>
          </w:tcPr>
          <w:p w14:paraId="098F30CF" w14:textId="77777777" w:rsidR="00241A63" w:rsidRPr="00241A63" w:rsidRDefault="00241A63" w:rsidP="00241A63">
            <w:pPr>
              <w:spacing w:after="0" w:line="240" w:lineRule="auto"/>
              <w:jc w:val="center"/>
              <w:rPr>
                <w:rFonts w:ascii="Times New Roman" w:eastAsia="Times New Roman" w:hAnsi="Times New Roman" w:cs="Times New Roman"/>
                <w:b/>
                <w:bCs/>
                <w:i/>
                <w:iCs/>
                <w:color w:val="000000"/>
              </w:rPr>
            </w:pPr>
            <w:r w:rsidRPr="00241A63">
              <w:rPr>
                <w:rFonts w:ascii="Times New Roman" w:eastAsia="Times New Roman" w:hAnsi="Times New Roman" w:cs="Times New Roman"/>
                <w:b/>
                <w:bCs/>
                <w:i/>
                <w:iCs/>
                <w:color w:val="000000"/>
              </w:rPr>
              <w:t>Coef</w:t>
            </w:r>
          </w:p>
        </w:tc>
        <w:tc>
          <w:tcPr>
            <w:tcW w:w="1259" w:type="dxa"/>
            <w:tcBorders>
              <w:top w:val="nil"/>
              <w:left w:val="nil"/>
              <w:bottom w:val="double" w:sz="6" w:space="0" w:color="auto"/>
              <w:right w:val="double" w:sz="6" w:space="0" w:color="auto"/>
            </w:tcBorders>
            <w:shd w:val="clear" w:color="auto" w:fill="auto"/>
            <w:noWrap/>
            <w:vAlign w:val="center"/>
            <w:hideMark/>
          </w:tcPr>
          <w:p w14:paraId="55501E42" w14:textId="77777777" w:rsidR="00241A63" w:rsidRPr="00241A63" w:rsidRDefault="00241A63" w:rsidP="00241A63">
            <w:pPr>
              <w:spacing w:after="0" w:line="240" w:lineRule="auto"/>
              <w:jc w:val="center"/>
              <w:rPr>
                <w:rFonts w:ascii="Times New Roman" w:eastAsia="Times New Roman" w:hAnsi="Times New Roman" w:cs="Times New Roman"/>
                <w:b/>
                <w:bCs/>
                <w:i/>
                <w:iCs/>
                <w:color w:val="000000"/>
              </w:rPr>
            </w:pPr>
            <w:r w:rsidRPr="00241A63">
              <w:rPr>
                <w:rFonts w:ascii="Times New Roman" w:eastAsia="Times New Roman" w:hAnsi="Times New Roman" w:cs="Times New Roman"/>
                <w:b/>
                <w:bCs/>
                <w:i/>
                <w:iCs/>
                <w:color w:val="000000"/>
              </w:rPr>
              <w:t>t-stat</w:t>
            </w:r>
          </w:p>
        </w:tc>
        <w:tc>
          <w:tcPr>
            <w:tcW w:w="1260" w:type="dxa"/>
            <w:tcBorders>
              <w:top w:val="nil"/>
              <w:left w:val="nil"/>
              <w:bottom w:val="double" w:sz="6" w:space="0" w:color="auto"/>
              <w:right w:val="single" w:sz="8" w:space="0" w:color="auto"/>
            </w:tcBorders>
            <w:shd w:val="clear" w:color="auto" w:fill="auto"/>
            <w:noWrap/>
            <w:vAlign w:val="center"/>
            <w:hideMark/>
          </w:tcPr>
          <w:p w14:paraId="7DA5B87E" w14:textId="77777777" w:rsidR="00241A63" w:rsidRPr="00241A63" w:rsidRDefault="00241A63" w:rsidP="00241A63">
            <w:pPr>
              <w:spacing w:after="0" w:line="240" w:lineRule="auto"/>
              <w:jc w:val="center"/>
              <w:rPr>
                <w:rFonts w:ascii="Times New Roman" w:eastAsia="Times New Roman" w:hAnsi="Times New Roman" w:cs="Times New Roman"/>
                <w:b/>
                <w:bCs/>
                <w:i/>
                <w:iCs/>
                <w:color w:val="000000"/>
              </w:rPr>
            </w:pPr>
            <w:r w:rsidRPr="00241A63">
              <w:rPr>
                <w:rFonts w:ascii="Times New Roman" w:eastAsia="Times New Roman" w:hAnsi="Times New Roman" w:cs="Times New Roman"/>
                <w:b/>
                <w:bCs/>
                <w:i/>
                <w:iCs/>
                <w:color w:val="000000"/>
              </w:rPr>
              <w:t>Coef</w:t>
            </w:r>
          </w:p>
        </w:tc>
        <w:tc>
          <w:tcPr>
            <w:tcW w:w="1251" w:type="dxa"/>
            <w:tcBorders>
              <w:top w:val="nil"/>
              <w:left w:val="nil"/>
              <w:bottom w:val="double" w:sz="6" w:space="0" w:color="auto"/>
              <w:right w:val="double" w:sz="6" w:space="0" w:color="auto"/>
            </w:tcBorders>
            <w:shd w:val="clear" w:color="auto" w:fill="auto"/>
            <w:noWrap/>
            <w:vAlign w:val="center"/>
            <w:hideMark/>
          </w:tcPr>
          <w:p w14:paraId="59A3B6E7" w14:textId="77777777" w:rsidR="00241A63" w:rsidRPr="00241A63" w:rsidRDefault="00241A63" w:rsidP="00241A63">
            <w:pPr>
              <w:spacing w:after="0" w:line="240" w:lineRule="auto"/>
              <w:jc w:val="center"/>
              <w:rPr>
                <w:rFonts w:ascii="Times New Roman" w:eastAsia="Times New Roman" w:hAnsi="Times New Roman" w:cs="Times New Roman"/>
                <w:b/>
                <w:bCs/>
                <w:i/>
                <w:iCs/>
                <w:color w:val="000000"/>
              </w:rPr>
            </w:pPr>
            <w:r w:rsidRPr="00241A63">
              <w:rPr>
                <w:rFonts w:ascii="Times New Roman" w:eastAsia="Times New Roman" w:hAnsi="Times New Roman" w:cs="Times New Roman"/>
                <w:b/>
                <w:bCs/>
                <w:i/>
                <w:iCs/>
                <w:color w:val="000000"/>
              </w:rPr>
              <w:t>t-stat</w:t>
            </w:r>
          </w:p>
        </w:tc>
      </w:tr>
      <w:tr w:rsidR="00241A63" w:rsidRPr="00241A63" w14:paraId="600E0249" w14:textId="77777777" w:rsidTr="00C15BA4">
        <w:trPr>
          <w:trHeight w:val="20"/>
        </w:trPr>
        <w:tc>
          <w:tcPr>
            <w:tcW w:w="6845" w:type="dxa"/>
            <w:gridSpan w:val="3"/>
            <w:tcBorders>
              <w:top w:val="double" w:sz="6" w:space="0" w:color="auto"/>
              <w:left w:val="double" w:sz="6" w:space="0" w:color="auto"/>
              <w:bottom w:val="double" w:sz="6" w:space="0" w:color="auto"/>
              <w:right w:val="nil"/>
            </w:tcBorders>
            <w:shd w:val="clear" w:color="auto" w:fill="auto"/>
            <w:noWrap/>
            <w:vAlign w:val="center"/>
            <w:hideMark/>
          </w:tcPr>
          <w:p w14:paraId="11EE2EA6" w14:textId="5E06EE1C" w:rsidR="00241A63" w:rsidRPr="00241A63" w:rsidRDefault="00241A63" w:rsidP="00136DB3">
            <w:pPr>
              <w:spacing w:after="0" w:line="240" w:lineRule="auto"/>
              <w:jc w:val="left"/>
              <w:rPr>
                <w:rFonts w:ascii="Times New Roman" w:eastAsia="Times New Roman" w:hAnsi="Times New Roman" w:cs="Times New Roman"/>
                <w:b/>
                <w:bCs/>
                <w:color w:val="000000"/>
              </w:rPr>
            </w:pPr>
            <w:r w:rsidRPr="00241A63">
              <w:rPr>
                <w:rFonts w:ascii="Times New Roman" w:eastAsia="Times New Roman" w:hAnsi="Times New Roman" w:cs="Times New Roman"/>
                <w:b/>
                <w:bCs/>
                <w:color w:val="000000"/>
              </w:rPr>
              <w:t xml:space="preserve">Education </w:t>
            </w:r>
            <w:r w:rsidRPr="00241A63">
              <w:rPr>
                <w:rFonts w:ascii="Times New Roman" w:eastAsia="Times New Roman" w:hAnsi="Times New Roman" w:cs="Times New Roman"/>
                <w:i/>
                <w:iCs/>
                <w:color w:val="000000"/>
              </w:rPr>
              <w:t>(</w:t>
            </w:r>
            <w:r w:rsidR="00136DB3">
              <w:rPr>
                <w:rFonts w:ascii="Times New Roman" w:eastAsia="Times New Roman" w:hAnsi="Times New Roman" w:cs="Times New Roman"/>
                <w:i/>
                <w:iCs/>
                <w:color w:val="000000"/>
              </w:rPr>
              <w:t>B</w:t>
            </w:r>
            <w:r w:rsidRPr="00241A63">
              <w:rPr>
                <w:rFonts w:ascii="Times New Roman" w:eastAsia="Times New Roman" w:hAnsi="Times New Roman" w:cs="Times New Roman"/>
                <w:i/>
                <w:iCs/>
                <w:color w:val="000000"/>
              </w:rPr>
              <w:t>ase: Not achieved Bachelor’s degree level)</w:t>
            </w:r>
          </w:p>
        </w:tc>
        <w:tc>
          <w:tcPr>
            <w:tcW w:w="1260" w:type="dxa"/>
            <w:tcBorders>
              <w:top w:val="nil"/>
              <w:left w:val="nil"/>
              <w:bottom w:val="double" w:sz="6" w:space="0" w:color="auto"/>
              <w:right w:val="nil"/>
            </w:tcBorders>
            <w:shd w:val="clear" w:color="auto" w:fill="auto"/>
            <w:noWrap/>
            <w:vAlign w:val="center"/>
          </w:tcPr>
          <w:p w14:paraId="7980552B" w14:textId="03869B78" w:rsidR="00241A63" w:rsidRPr="00241A63" w:rsidRDefault="00241A63" w:rsidP="00241A63">
            <w:pPr>
              <w:spacing w:after="0" w:line="240" w:lineRule="auto"/>
              <w:jc w:val="left"/>
              <w:rPr>
                <w:rFonts w:ascii="Times New Roman" w:eastAsia="Times New Roman" w:hAnsi="Times New Roman" w:cs="Times New Roman"/>
                <w:b/>
                <w:bCs/>
                <w:color w:val="000000"/>
              </w:rPr>
            </w:pPr>
          </w:p>
        </w:tc>
        <w:tc>
          <w:tcPr>
            <w:tcW w:w="1251" w:type="dxa"/>
            <w:tcBorders>
              <w:top w:val="nil"/>
              <w:left w:val="nil"/>
              <w:bottom w:val="double" w:sz="6" w:space="0" w:color="auto"/>
              <w:right w:val="double" w:sz="6" w:space="0" w:color="auto"/>
            </w:tcBorders>
            <w:shd w:val="clear" w:color="auto" w:fill="auto"/>
            <w:noWrap/>
            <w:vAlign w:val="center"/>
          </w:tcPr>
          <w:p w14:paraId="4B503BAC" w14:textId="5D438D0A" w:rsidR="00241A63" w:rsidRPr="00241A63" w:rsidRDefault="00241A63" w:rsidP="00241A63">
            <w:pPr>
              <w:spacing w:after="0" w:line="240" w:lineRule="auto"/>
              <w:jc w:val="left"/>
              <w:rPr>
                <w:rFonts w:ascii="Times New Roman" w:eastAsia="Times New Roman" w:hAnsi="Times New Roman" w:cs="Times New Roman"/>
                <w:b/>
                <w:bCs/>
                <w:color w:val="000000"/>
              </w:rPr>
            </w:pPr>
          </w:p>
        </w:tc>
      </w:tr>
      <w:tr w:rsidR="00241A63" w:rsidRPr="00241A63" w14:paraId="6BAD3C58" w14:textId="77777777" w:rsidTr="00C15BA4">
        <w:trPr>
          <w:trHeight w:val="20"/>
        </w:trPr>
        <w:tc>
          <w:tcPr>
            <w:tcW w:w="4324" w:type="dxa"/>
            <w:tcBorders>
              <w:top w:val="nil"/>
              <w:left w:val="double" w:sz="6" w:space="0" w:color="auto"/>
              <w:bottom w:val="nil"/>
              <w:right w:val="double" w:sz="6" w:space="0" w:color="auto"/>
            </w:tcBorders>
            <w:shd w:val="clear" w:color="auto" w:fill="auto"/>
            <w:noWrap/>
            <w:vAlign w:val="center"/>
            <w:hideMark/>
          </w:tcPr>
          <w:p w14:paraId="147A8B54"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Bachelor's degree or higher</w:t>
            </w:r>
          </w:p>
        </w:tc>
        <w:tc>
          <w:tcPr>
            <w:tcW w:w="1262" w:type="dxa"/>
            <w:tcBorders>
              <w:top w:val="nil"/>
              <w:left w:val="nil"/>
              <w:bottom w:val="nil"/>
              <w:right w:val="nil"/>
            </w:tcBorders>
            <w:shd w:val="clear" w:color="auto" w:fill="auto"/>
            <w:noWrap/>
            <w:vAlign w:val="center"/>
            <w:hideMark/>
          </w:tcPr>
          <w:p w14:paraId="3C3FE311" w14:textId="7777777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0.326</w:t>
            </w:r>
          </w:p>
        </w:tc>
        <w:tc>
          <w:tcPr>
            <w:tcW w:w="1259" w:type="dxa"/>
            <w:tcBorders>
              <w:top w:val="nil"/>
              <w:left w:val="single" w:sz="8" w:space="0" w:color="auto"/>
              <w:bottom w:val="double" w:sz="6" w:space="0" w:color="auto"/>
              <w:right w:val="double" w:sz="6" w:space="0" w:color="auto"/>
            </w:tcBorders>
            <w:shd w:val="clear" w:color="auto" w:fill="auto"/>
            <w:noWrap/>
            <w:vAlign w:val="center"/>
            <w:hideMark/>
          </w:tcPr>
          <w:p w14:paraId="79F6DCF0"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3.554</w:t>
            </w:r>
          </w:p>
        </w:tc>
        <w:tc>
          <w:tcPr>
            <w:tcW w:w="1260" w:type="dxa"/>
            <w:tcBorders>
              <w:top w:val="nil"/>
              <w:left w:val="nil"/>
              <w:bottom w:val="nil"/>
              <w:right w:val="nil"/>
            </w:tcBorders>
            <w:shd w:val="clear" w:color="auto" w:fill="auto"/>
            <w:noWrap/>
            <w:vAlign w:val="center"/>
            <w:hideMark/>
          </w:tcPr>
          <w:p w14:paraId="0E86D442" w14:textId="12879772"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0.38</w:t>
            </w:r>
            <w:r w:rsidR="00DE4C0F">
              <w:rPr>
                <w:rFonts w:ascii="Times New Roman" w:eastAsia="Times New Roman" w:hAnsi="Times New Roman" w:cs="Times New Roman"/>
                <w:color w:val="000000"/>
              </w:rPr>
              <w:t>0</w:t>
            </w:r>
          </w:p>
        </w:tc>
        <w:tc>
          <w:tcPr>
            <w:tcW w:w="1251" w:type="dxa"/>
            <w:tcBorders>
              <w:top w:val="nil"/>
              <w:left w:val="single" w:sz="8" w:space="0" w:color="auto"/>
              <w:bottom w:val="double" w:sz="6" w:space="0" w:color="auto"/>
              <w:right w:val="double" w:sz="6" w:space="0" w:color="auto"/>
            </w:tcBorders>
            <w:shd w:val="clear" w:color="auto" w:fill="auto"/>
            <w:noWrap/>
            <w:vAlign w:val="center"/>
            <w:hideMark/>
          </w:tcPr>
          <w:p w14:paraId="65899F32"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3.474</w:t>
            </w:r>
          </w:p>
        </w:tc>
      </w:tr>
      <w:tr w:rsidR="00241A63" w:rsidRPr="00241A63" w14:paraId="262FA7A6" w14:textId="77777777" w:rsidTr="00C15BA4">
        <w:trPr>
          <w:trHeight w:val="20"/>
        </w:trPr>
        <w:tc>
          <w:tcPr>
            <w:tcW w:w="4324" w:type="dxa"/>
            <w:tcBorders>
              <w:top w:val="double" w:sz="6" w:space="0" w:color="auto"/>
              <w:left w:val="double" w:sz="6" w:space="0" w:color="auto"/>
              <w:bottom w:val="double" w:sz="6" w:space="0" w:color="auto"/>
              <w:right w:val="nil"/>
            </w:tcBorders>
            <w:shd w:val="clear" w:color="auto" w:fill="auto"/>
            <w:noWrap/>
            <w:vAlign w:val="center"/>
            <w:hideMark/>
          </w:tcPr>
          <w:p w14:paraId="6FF0ED7C" w14:textId="77777777" w:rsidR="00241A63" w:rsidRPr="00241A63" w:rsidRDefault="00241A63" w:rsidP="00241A63">
            <w:pPr>
              <w:spacing w:after="0" w:line="240" w:lineRule="auto"/>
              <w:jc w:val="left"/>
              <w:rPr>
                <w:rFonts w:ascii="Times New Roman" w:eastAsia="Times New Roman" w:hAnsi="Times New Roman" w:cs="Times New Roman"/>
                <w:b/>
                <w:bCs/>
                <w:color w:val="000000"/>
              </w:rPr>
            </w:pPr>
            <w:r w:rsidRPr="00241A63">
              <w:rPr>
                <w:rFonts w:ascii="Times New Roman" w:eastAsia="Times New Roman" w:hAnsi="Times New Roman" w:cs="Times New Roman"/>
                <w:b/>
                <w:bCs/>
                <w:color w:val="000000"/>
              </w:rPr>
              <w:t xml:space="preserve">Age </w:t>
            </w:r>
            <w:r w:rsidRPr="00241A63">
              <w:rPr>
                <w:rFonts w:ascii="Times New Roman" w:eastAsia="Times New Roman" w:hAnsi="Times New Roman" w:cs="Times New Roman"/>
                <w:i/>
                <w:iCs/>
                <w:color w:val="000000"/>
              </w:rPr>
              <w:t>(Base: 18-34 years)</w:t>
            </w:r>
          </w:p>
        </w:tc>
        <w:tc>
          <w:tcPr>
            <w:tcW w:w="1262" w:type="dxa"/>
            <w:tcBorders>
              <w:top w:val="double" w:sz="6" w:space="0" w:color="auto"/>
              <w:left w:val="nil"/>
              <w:bottom w:val="double" w:sz="6" w:space="0" w:color="auto"/>
              <w:right w:val="nil"/>
            </w:tcBorders>
            <w:shd w:val="clear" w:color="auto" w:fill="auto"/>
            <w:noWrap/>
            <w:vAlign w:val="center"/>
          </w:tcPr>
          <w:p w14:paraId="08D38F15" w14:textId="713A1BA5"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p>
        </w:tc>
        <w:tc>
          <w:tcPr>
            <w:tcW w:w="1259" w:type="dxa"/>
            <w:tcBorders>
              <w:top w:val="nil"/>
              <w:left w:val="nil"/>
              <w:bottom w:val="double" w:sz="6" w:space="0" w:color="auto"/>
              <w:right w:val="nil"/>
            </w:tcBorders>
            <w:shd w:val="clear" w:color="auto" w:fill="auto"/>
            <w:noWrap/>
            <w:vAlign w:val="center"/>
          </w:tcPr>
          <w:p w14:paraId="3724D4CC" w14:textId="794543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p>
        </w:tc>
        <w:tc>
          <w:tcPr>
            <w:tcW w:w="1260" w:type="dxa"/>
            <w:tcBorders>
              <w:top w:val="double" w:sz="6" w:space="0" w:color="auto"/>
              <w:left w:val="nil"/>
              <w:bottom w:val="double" w:sz="6" w:space="0" w:color="auto"/>
              <w:right w:val="nil"/>
            </w:tcBorders>
            <w:shd w:val="clear" w:color="auto" w:fill="auto"/>
            <w:noWrap/>
            <w:vAlign w:val="center"/>
          </w:tcPr>
          <w:p w14:paraId="1B046A7B" w14:textId="1CD6D8BB"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p>
        </w:tc>
        <w:tc>
          <w:tcPr>
            <w:tcW w:w="1251" w:type="dxa"/>
            <w:tcBorders>
              <w:top w:val="nil"/>
              <w:left w:val="nil"/>
              <w:bottom w:val="double" w:sz="6" w:space="0" w:color="auto"/>
              <w:right w:val="double" w:sz="6" w:space="0" w:color="auto"/>
            </w:tcBorders>
            <w:shd w:val="clear" w:color="auto" w:fill="auto"/>
            <w:noWrap/>
            <w:vAlign w:val="center"/>
          </w:tcPr>
          <w:p w14:paraId="1375B865" w14:textId="49354CF9"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p>
        </w:tc>
      </w:tr>
      <w:tr w:rsidR="00241A63" w:rsidRPr="00241A63" w14:paraId="1047AD03" w14:textId="77777777" w:rsidTr="00C15BA4">
        <w:trPr>
          <w:trHeight w:val="20"/>
        </w:trPr>
        <w:tc>
          <w:tcPr>
            <w:tcW w:w="4324" w:type="dxa"/>
            <w:tcBorders>
              <w:top w:val="nil"/>
              <w:left w:val="double" w:sz="6" w:space="0" w:color="auto"/>
              <w:bottom w:val="nil"/>
              <w:right w:val="double" w:sz="6" w:space="0" w:color="auto"/>
            </w:tcBorders>
            <w:shd w:val="clear" w:color="auto" w:fill="auto"/>
            <w:noWrap/>
            <w:vAlign w:val="center"/>
            <w:hideMark/>
          </w:tcPr>
          <w:p w14:paraId="0D3F648C"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35-54 years</w:t>
            </w:r>
          </w:p>
        </w:tc>
        <w:tc>
          <w:tcPr>
            <w:tcW w:w="1262" w:type="dxa"/>
            <w:tcBorders>
              <w:top w:val="nil"/>
              <w:left w:val="nil"/>
              <w:bottom w:val="nil"/>
              <w:right w:val="single" w:sz="8" w:space="0" w:color="auto"/>
            </w:tcBorders>
            <w:shd w:val="clear" w:color="auto" w:fill="auto"/>
            <w:noWrap/>
            <w:vAlign w:val="center"/>
            <w:hideMark/>
          </w:tcPr>
          <w:p w14:paraId="54010F26" w14:textId="7777777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-0.419</w:t>
            </w:r>
          </w:p>
        </w:tc>
        <w:tc>
          <w:tcPr>
            <w:tcW w:w="1259" w:type="dxa"/>
            <w:tcBorders>
              <w:top w:val="nil"/>
              <w:left w:val="nil"/>
              <w:bottom w:val="nil"/>
              <w:right w:val="double" w:sz="6" w:space="0" w:color="auto"/>
            </w:tcBorders>
            <w:shd w:val="clear" w:color="auto" w:fill="auto"/>
            <w:noWrap/>
            <w:vAlign w:val="center"/>
            <w:hideMark/>
          </w:tcPr>
          <w:p w14:paraId="47AEF8CD"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-5.617</w:t>
            </w:r>
          </w:p>
        </w:tc>
        <w:tc>
          <w:tcPr>
            <w:tcW w:w="1260" w:type="dxa"/>
            <w:tcBorders>
              <w:top w:val="nil"/>
              <w:left w:val="nil"/>
              <w:bottom w:val="nil"/>
              <w:right w:val="single" w:sz="8" w:space="0" w:color="auto"/>
            </w:tcBorders>
            <w:shd w:val="clear" w:color="auto" w:fill="auto"/>
            <w:noWrap/>
            <w:vAlign w:val="center"/>
            <w:hideMark/>
          </w:tcPr>
          <w:p w14:paraId="1E8B9BB4" w14:textId="77777777"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 0.000</w:t>
            </w:r>
          </w:p>
        </w:tc>
        <w:tc>
          <w:tcPr>
            <w:tcW w:w="1251" w:type="dxa"/>
            <w:tcBorders>
              <w:top w:val="nil"/>
              <w:left w:val="nil"/>
              <w:bottom w:val="nil"/>
              <w:right w:val="double" w:sz="6" w:space="0" w:color="auto"/>
            </w:tcBorders>
            <w:shd w:val="clear" w:color="auto" w:fill="auto"/>
            <w:noWrap/>
            <w:vAlign w:val="center"/>
            <w:hideMark/>
          </w:tcPr>
          <w:p w14:paraId="6CE109F3"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w:t>
            </w:r>
          </w:p>
        </w:tc>
      </w:tr>
      <w:tr w:rsidR="00241A63" w:rsidRPr="00241A63" w14:paraId="52A15629" w14:textId="77777777" w:rsidTr="00C15BA4">
        <w:trPr>
          <w:trHeight w:val="20"/>
        </w:trPr>
        <w:tc>
          <w:tcPr>
            <w:tcW w:w="4324" w:type="dxa"/>
            <w:tcBorders>
              <w:top w:val="nil"/>
              <w:left w:val="double" w:sz="6" w:space="0" w:color="auto"/>
              <w:bottom w:val="double" w:sz="6" w:space="0" w:color="auto"/>
              <w:right w:val="double" w:sz="6" w:space="0" w:color="auto"/>
            </w:tcBorders>
            <w:shd w:val="clear" w:color="auto" w:fill="auto"/>
            <w:noWrap/>
            <w:vAlign w:val="center"/>
            <w:hideMark/>
          </w:tcPr>
          <w:p w14:paraId="28C4F7A0"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55 years and above</w:t>
            </w:r>
          </w:p>
        </w:tc>
        <w:tc>
          <w:tcPr>
            <w:tcW w:w="1262" w:type="dxa"/>
            <w:tcBorders>
              <w:top w:val="nil"/>
              <w:left w:val="nil"/>
              <w:bottom w:val="double" w:sz="6" w:space="0" w:color="auto"/>
              <w:right w:val="single" w:sz="8" w:space="0" w:color="auto"/>
            </w:tcBorders>
            <w:shd w:val="clear" w:color="auto" w:fill="auto"/>
            <w:noWrap/>
            <w:vAlign w:val="center"/>
            <w:hideMark/>
          </w:tcPr>
          <w:p w14:paraId="275C7D0F" w14:textId="7777777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-1.113</w:t>
            </w:r>
          </w:p>
        </w:tc>
        <w:tc>
          <w:tcPr>
            <w:tcW w:w="1259" w:type="dxa"/>
            <w:tcBorders>
              <w:top w:val="nil"/>
              <w:left w:val="nil"/>
              <w:bottom w:val="double" w:sz="6" w:space="0" w:color="auto"/>
              <w:right w:val="double" w:sz="6" w:space="0" w:color="auto"/>
            </w:tcBorders>
            <w:shd w:val="clear" w:color="auto" w:fill="auto"/>
            <w:noWrap/>
            <w:vAlign w:val="center"/>
            <w:hideMark/>
          </w:tcPr>
          <w:p w14:paraId="22366A50"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-10.976</w:t>
            </w:r>
          </w:p>
        </w:tc>
        <w:tc>
          <w:tcPr>
            <w:tcW w:w="1260" w:type="dxa"/>
            <w:tcBorders>
              <w:top w:val="nil"/>
              <w:left w:val="nil"/>
              <w:bottom w:val="double" w:sz="6" w:space="0" w:color="auto"/>
              <w:right w:val="single" w:sz="8" w:space="0" w:color="auto"/>
            </w:tcBorders>
            <w:shd w:val="clear" w:color="auto" w:fill="auto"/>
            <w:noWrap/>
            <w:vAlign w:val="center"/>
            <w:hideMark/>
          </w:tcPr>
          <w:p w14:paraId="1C994BF1" w14:textId="77777777"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-0.408</w:t>
            </w:r>
          </w:p>
        </w:tc>
        <w:tc>
          <w:tcPr>
            <w:tcW w:w="1251" w:type="dxa"/>
            <w:tcBorders>
              <w:top w:val="nil"/>
              <w:left w:val="nil"/>
              <w:bottom w:val="double" w:sz="6" w:space="0" w:color="auto"/>
              <w:right w:val="double" w:sz="6" w:space="0" w:color="auto"/>
            </w:tcBorders>
            <w:shd w:val="clear" w:color="auto" w:fill="auto"/>
            <w:noWrap/>
            <w:vAlign w:val="center"/>
            <w:hideMark/>
          </w:tcPr>
          <w:p w14:paraId="40031DF7"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-4.293</w:t>
            </w:r>
          </w:p>
        </w:tc>
      </w:tr>
      <w:tr w:rsidR="00241A63" w:rsidRPr="00241A63" w14:paraId="38064AAE" w14:textId="77777777" w:rsidTr="00C15BA4">
        <w:trPr>
          <w:trHeight w:val="20"/>
        </w:trPr>
        <w:tc>
          <w:tcPr>
            <w:tcW w:w="4324" w:type="dxa"/>
            <w:tcBorders>
              <w:top w:val="nil"/>
              <w:left w:val="double" w:sz="6" w:space="0" w:color="auto"/>
              <w:bottom w:val="double" w:sz="6" w:space="0" w:color="auto"/>
              <w:right w:val="nil"/>
            </w:tcBorders>
            <w:shd w:val="clear" w:color="auto" w:fill="auto"/>
            <w:noWrap/>
            <w:vAlign w:val="center"/>
            <w:hideMark/>
          </w:tcPr>
          <w:p w14:paraId="12733D09" w14:textId="06169183" w:rsidR="00241A63" w:rsidRPr="00241A63" w:rsidRDefault="00241A63" w:rsidP="00136DB3">
            <w:pPr>
              <w:spacing w:after="0" w:line="240" w:lineRule="auto"/>
              <w:jc w:val="left"/>
              <w:rPr>
                <w:rFonts w:ascii="Times New Roman" w:eastAsia="Times New Roman" w:hAnsi="Times New Roman" w:cs="Times New Roman"/>
                <w:b/>
                <w:bCs/>
                <w:color w:val="000000"/>
              </w:rPr>
            </w:pPr>
            <w:r w:rsidRPr="00241A63">
              <w:rPr>
                <w:rFonts w:ascii="Times New Roman" w:eastAsia="Times New Roman" w:hAnsi="Times New Roman" w:cs="Times New Roman"/>
                <w:b/>
                <w:bCs/>
                <w:color w:val="000000"/>
              </w:rPr>
              <w:t xml:space="preserve">Employment </w:t>
            </w:r>
            <w:r w:rsidRPr="00241A63">
              <w:rPr>
                <w:rFonts w:ascii="Times New Roman" w:eastAsia="Times New Roman" w:hAnsi="Times New Roman" w:cs="Times New Roman"/>
                <w:i/>
                <w:iCs/>
                <w:color w:val="000000"/>
              </w:rPr>
              <w:t>(</w:t>
            </w:r>
            <w:r w:rsidR="00136DB3">
              <w:rPr>
                <w:rFonts w:ascii="Times New Roman" w:eastAsia="Times New Roman" w:hAnsi="Times New Roman" w:cs="Times New Roman"/>
                <w:i/>
                <w:iCs/>
                <w:color w:val="000000"/>
              </w:rPr>
              <w:t>B</w:t>
            </w:r>
            <w:r w:rsidRPr="00241A63">
              <w:rPr>
                <w:rFonts w:ascii="Times New Roman" w:eastAsia="Times New Roman" w:hAnsi="Times New Roman" w:cs="Times New Roman"/>
                <w:i/>
                <w:iCs/>
                <w:color w:val="000000"/>
              </w:rPr>
              <w:t>ase: Unemployed)</w:t>
            </w:r>
          </w:p>
        </w:tc>
        <w:tc>
          <w:tcPr>
            <w:tcW w:w="1262" w:type="dxa"/>
            <w:tcBorders>
              <w:top w:val="nil"/>
              <w:left w:val="nil"/>
              <w:bottom w:val="double" w:sz="6" w:space="0" w:color="auto"/>
              <w:right w:val="nil"/>
            </w:tcBorders>
            <w:shd w:val="clear" w:color="auto" w:fill="auto"/>
            <w:noWrap/>
            <w:vAlign w:val="center"/>
          </w:tcPr>
          <w:p w14:paraId="69F94973" w14:textId="6EFBB400"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p>
        </w:tc>
        <w:tc>
          <w:tcPr>
            <w:tcW w:w="1259" w:type="dxa"/>
            <w:tcBorders>
              <w:top w:val="nil"/>
              <w:left w:val="nil"/>
              <w:bottom w:val="double" w:sz="6" w:space="0" w:color="auto"/>
              <w:right w:val="nil"/>
            </w:tcBorders>
            <w:shd w:val="clear" w:color="auto" w:fill="auto"/>
            <w:noWrap/>
            <w:vAlign w:val="center"/>
          </w:tcPr>
          <w:p w14:paraId="1B83B00C" w14:textId="46E8E08F"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p>
        </w:tc>
        <w:tc>
          <w:tcPr>
            <w:tcW w:w="1260" w:type="dxa"/>
            <w:tcBorders>
              <w:top w:val="nil"/>
              <w:left w:val="nil"/>
              <w:bottom w:val="double" w:sz="6" w:space="0" w:color="auto"/>
              <w:right w:val="nil"/>
            </w:tcBorders>
            <w:shd w:val="clear" w:color="auto" w:fill="auto"/>
            <w:noWrap/>
            <w:vAlign w:val="center"/>
          </w:tcPr>
          <w:p w14:paraId="26058C16" w14:textId="57A74402"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p>
        </w:tc>
        <w:tc>
          <w:tcPr>
            <w:tcW w:w="1251" w:type="dxa"/>
            <w:tcBorders>
              <w:top w:val="nil"/>
              <w:left w:val="nil"/>
              <w:bottom w:val="double" w:sz="6" w:space="0" w:color="auto"/>
              <w:right w:val="double" w:sz="6" w:space="0" w:color="auto"/>
            </w:tcBorders>
            <w:shd w:val="clear" w:color="auto" w:fill="auto"/>
            <w:noWrap/>
            <w:vAlign w:val="center"/>
          </w:tcPr>
          <w:p w14:paraId="3DDBE5A9" w14:textId="04309A9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p>
        </w:tc>
      </w:tr>
      <w:tr w:rsidR="00241A63" w:rsidRPr="00241A63" w14:paraId="1A0713CB" w14:textId="77777777" w:rsidTr="00C15BA4">
        <w:trPr>
          <w:trHeight w:val="20"/>
        </w:trPr>
        <w:tc>
          <w:tcPr>
            <w:tcW w:w="4324" w:type="dxa"/>
            <w:tcBorders>
              <w:top w:val="nil"/>
              <w:left w:val="double" w:sz="6" w:space="0" w:color="auto"/>
              <w:bottom w:val="nil"/>
              <w:right w:val="double" w:sz="6" w:space="0" w:color="auto"/>
            </w:tcBorders>
            <w:shd w:val="clear" w:color="auto" w:fill="auto"/>
            <w:noWrap/>
            <w:vAlign w:val="center"/>
            <w:hideMark/>
          </w:tcPr>
          <w:p w14:paraId="646BB739"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Employed Part time</w:t>
            </w:r>
          </w:p>
        </w:tc>
        <w:tc>
          <w:tcPr>
            <w:tcW w:w="1262" w:type="dxa"/>
            <w:tcBorders>
              <w:top w:val="nil"/>
              <w:left w:val="nil"/>
              <w:bottom w:val="nil"/>
              <w:right w:val="single" w:sz="8" w:space="0" w:color="auto"/>
            </w:tcBorders>
            <w:shd w:val="clear" w:color="auto" w:fill="auto"/>
            <w:noWrap/>
            <w:vAlign w:val="center"/>
            <w:hideMark/>
          </w:tcPr>
          <w:p w14:paraId="1360E086" w14:textId="6E7D9BE8"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w:t>
            </w:r>
            <w:r w:rsidR="00DE4C0F">
              <w:rPr>
                <w:rFonts w:ascii="Times New Roman" w:eastAsia="Times New Roman" w:hAnsi="Times New Roman" w:cs="Times New Roman"/>
                <w:color w:val="000000"/>
              </w:rPr>
              <w:t>.000</w:t>
            </w:r>
          </w:p>
        </w:tc>
        <w:tc>
          <w:tcPr>
            <w:tcW w:w="1259" w:type="dxa"/>
            <w:tcBorders>
              <w:top w:val="nil"/>
              <w:left w:val="nil"/>
              <w:bottom w:val="nil"/>
              <w:right w:val="double" w:sz="6" w:space="0" w:color="auto"/>
            </w:tcBorders>
            <w:shd w:val="clear" w:color="auto" w:fill="auto"/>
            <w:noWrap/>
            <w:vAlign w:val="center"/>
            <w:hideMark/>
          </w:tcPr>
          <w:p w14:paraId="06922DDB"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 -</w:t>
            </w:r>
          </w:p>
        </w:tc>
        <w:tc>
          <w:tcPr>
            <w:tcW w:w="1260" w:type="dxa"/>
            <w:tcBorders>
              <w:top w:val="nil"/>
              <w:left w:val="nil"/>
              <w:bottom w:val="nil"/>
              <w:right w:val="single" w:sz="8" w:space="0" w:color="auto"/>
            </w:tcBorders>
            <w:shd w:val="clear" w:color="auto" w:fill="auto"/>
            <w:noWrap/>
            <w:vAlign w:val="center"/>
            <w:hideMark/>
          </w:tcPr>
          <w:p w14:paraId="30F5CE60" w14:textId="7649B689"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w:t>
            </w:r>
            <w:r w:rsidR="00DE4C0F">
              <w:rPr>
                <w:rFonts w:ascii="Times New Roman" w:eastAsia="Times New Roman" w:hAnsi="Times New Roman" w:cs="Times New Roman"/>
                <w:color w:val="000000"/>
              </w:rPr>
              <w:t>.000</w:t>
            </w:r>
          </w:p>
        </w:tc>
        <w:tc>
          <w:tcPr>
            <w:tcW w:w="1251" w:type="dxa"/>
            <w:tcBorders>
              <w:top w:val="nil"/>
              <w:left w:val="nil"/>
              <w:bottom w:val="nil"/>
              <w:right w:val="double" w:sz="6" w:space="0" w:color="auto"/>
            </w:tcBorders>
            <w:shd w:val="clear" w:color="auto" w:fill="auto"/>
            <w:noWrap/>
            <w:vAlign w:val="center"/>
            <w:hideMark/>
          </w:tcPr>
          <w:p w14:paraId="60FB0BF8"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w:t>
            </w:r>
          </w:p>
        </w:tc>
      </w:tr>
      <w:tr w:rsidR="00241A63" w:rsidRPr="00241A63" w14:paraId="104C6457" w14:textId="77777777" w:rsidTr="00C15BA4">
        <w:trPr>
          <w:trHeight w:val="20"/>
        </w:trPr>
        <w:tc>
          <w:tcPr>
            <w:tcW w:w="4324" w:type="dxa"/>
            <w:tcBorders>
              <w:top w:val="nil"/>
              <w:left w:val="double" w:sz="6" w:space="0" w:color="auto"/>
              <w:bottom w:val="nil"/>
              <w:right w:val="double" w:sz="6" w:space="0" w:color="auto"/>
            </w:tcBorders>
            <w:shd w:val="clear" w:color="auto" w:fill="auto"/>
            <w:noWrap/>
            <w:vAlign w:val="center"/>
            <w:hideMark/>
          </w:tcPr>
          <w:p w14:paraId="1C8F1F66"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Employed (Full time)</w:t>
            </w:r>
          </w:p>
        </w:tc>
        <w:tc>
          <w:tcPr>
            <w:tcW w:w="1262" w:type="dxa"/>
            <w:tcBorders>
              <w:top w:val="nil"/>
              <w:left w:val="nil"/>
              <w:bottom w:val="nil"/>
              <w:right w:val="single" w:sz="8" w:space="0" w:color="auto"/>
            </w:tcBorders>
            <w:shd w:val="clear" w:color="auto" w:fill="auto"/>
            <w:noWrap/>
            <w:vAlign w:val="center"/>
            <w:hideMark/>
          </w:tcPr>
          <w:p w14:paraId="39B45EED" w14:textId="7777777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0.199</w:t>
            </w:r>
          </w:p>
        </w:tc>
        <w:tc>
          <w:tcPr>
            <w:tcW w:w="1259" w:type="dxa"/>
            <w:tcBorders>
              <w:top w:val="nil"/>
              <w:left w:val="nil"/>
              <w:bottom w:val="nil"/>
              <w:right w:val="double" w:sz="6" w:space="0" w:color="auto"/>
            </w:tcBorders>
            <w:shd w:val="clear" w:color="auto" w:fill="auto"/>
            <w:noWrap/>
            <w:vAlign w:val="center"/>
            <w:hideMark/>
          </w:tcPr>
          <w:p w14:paraId="57AA7FE4"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2.348</w:t>
            </w:r>
          </w:p>
        </w:tc>
        <w:tc>
          <w:tcPr>
            <w:tcW w:w="1260" w:type="dxa"/>
            <w:tcBorders>
              <w:top w:val="nil"/>
              <w:left w:val="nil"/>
              <w:bottom w:val="nil"/>
              <w:right w:val="single" w:sz="8" w:space="0" w:color="auto"/>
            </w:tcBorders>
            <w:shd w:val="clear" w:color="auto" w:fill="auto"/>
            <w:noWrap/>
            <w:vAlign w:val="center"/>
            <w:hideMark/>
          </w:tcPr>
          <w:p w14:paraId="42F926D8" w14:textId="77777777"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0.242</w:t>
            </w:r>
          </w:p>
        </w:tc>
        <w:tc>
          <w:tcPr>
            <w:tcW w:w="1251" w:type="dxa"/>
            <w:tcBorders>
              <w:top w:val="nil"/>
              <w:left w:val="nil"/>
              <w:bottom w:val="nil"/>
              <w:right w:val="double" w:sz="6" w:space="0" w:color="auto"/>
            </w:tcBorders>
            <w:shd w:val="clear" w:color="auto" w:fill="auto"/>
            <w:noWrap/>
            <w:vAlign w:val="center"/>
            <w:hideMark/>
          </w:tcPr>
          <w:p w14:paraId="6B53FE37"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2.5</w:t>
            </w:r>
          </w:p>
        </w:tc>
      </w:tr>
      <w:tr w:rsidR="00241A63" w:rsidRPr="00241A63" w14:paraId="39AA1F31" w14:textId="77777777" w:rsidTr="00C15BA4">
        <w:trPr>
          <w:trHeight w:val="20"/>
        </w:trPr>
        <w:tc>
          <w:tcPr>
            <w:tcW w:w="4324" w:type="dxa"/>
            <w:tcBorders>
              <w:top w:val="nil"/>
              <w:left w:val="double" w:sz="6" w:space="0" w:color="auto"/>
              <w:bottom w:val="double" w:sz="6" w:space="0" w:color="auto"/>
              <w:right w:val="double" w:sz="6" w:space="0" w:color="auto"/>
            </w:tcBorders>
            <w:shd w:val="clear" w:color="auto" w:fill="auto"/>
            <w:noWrap/>
            <w:vAlign w:val="center"/>
            <w:hideMark/>
          </w:tcPr>
          <w:p w14:paraId="5DB227B5" w14:textId="297A23F4"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Employed (Self</w:t>
            </w:r>
            <w:r w:rsidR="008D0306">
              <w:rPr>
                <w:rFonts w:ascii="Times New Roman" w:eastAsia="Times New Roman" w:hAnsi="Times New Roman" w:cs="Times New Roman"/>
                <w:color w:val="000000"/>
              </w:rPr>
              <w:t>-</w:t>
            </w:r>
            <w:r w:rsidRPr="00241A63">
              <w:rPr>
                <w:rFonts w:ascii="Times New Roman" w:eastAsia="Times New Roman" w:hAnsi="Times New Roman" w:cs="Times New Roman"/>
                <w:color w:val="000000"/>
              </w:rPr>
              <w:t>employed)</w:t>
            </w:r>
          </w:p>
        </w:tc>
        <w:tc>
          <w:tcPr>
            <w:tcW w:w="1262" w:type="dxa"/>
            <w:tcBorders>
              <w:top w:val="nil"/>
              <w:left w:val="nil"/>
              <w:bottom w:val="double" w:sz="6" w:space="0" w:color="auto"/>
              <w:right w:val="single" w:sz="8" w:space="0" w:color="auto"/>
            </w:tcBorders>
            <w:shd w:val="clear" w:color="auto" w:fill="auto"/>
            <w:noWrap/>
            <w:vAlign w:val="center"/>
            <w:hideMark/>
          </w:tcPr>
          <w:p w14:paraId="16AA3D3F" w14:textId="7777777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0.199</w:t>
            </w:r>
          </w:p>
        </w:tc>
        <w:tc>
          <w:tcPr>
            <w:tcW w:w="1259" w:type="dxa"/>
            <w:tcBorders>
              <w:top w:val="nil"/>
              <w:left w:val="nil"/>
              <w:bottom w:val="double" w:sz="6" w:space="0" w:color="auto"/>
              <w:right w:val="double" w:sz="6" w:space="0" w:color="auto"/>
            </w:tcBorders>
            <w:shd w:val="clear" w:color="auto" w:fill="auto"/>
            <w:noWrap/>
            <w:vAlign w:val="center"/>
            <w:hideMark/>
          </w:tcPr>
          <w:p w14:paraId="1BFC6258"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2.348</w:t>
            </w:r>
          </w:p>
        </w:tc>
        <w:tc>
          <w:tcPr>
            <w:tcW w:w="1260" w:type="dxa"/>
            <w:tcBorders>
              <w:top w:val="nil"/>
              <w:left w:val="nil"/>
              <w:bottom w:val="double" w:sz="6" w:space="0" w:color="auto"/>
              <w:right w:val="single" w:sz="8" w:space="0" w:color="auto"/>
            </w:tcBorders>
            <w:shd w:val="clear" w:color="auto" w:fill="auto"/>
            <w:noWrap/>
            <w:vAlign w:val="center"/>
            <w:hideMark/>
          </w:tcPr>
          <w:p w14:paraId="3C55963F" w14:textId="77777777"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0.242</w:t>
            </w:r>
          </w:p>
        </w:tc>
        <w:tc>
          <w:tcPr>
            <w:tcW w:w="1251" w:type="dxa"/>
            <w:tcBorders>
              <w:top w:val="nil"/>
              <w:left w:val="nil"/>
              <w:bottom w:val="double" w:sz="6" w:space="0" w:color="auto"/>
              <w:right w:val="double" w:sz="6" w:space="0" w:color="auto"/>
            </w:tcBorders>
            <w:shd w:val="clear" w:color="auto" w:fill="auto"/>
            <w:noWrap/>
            <w:vAlign w:val="center"/>
            <w:hideMark/>
          </w:tcPr>
          <w:p w14:paraId="3A71C548"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2.5</w:t>
            </w:r>
          </w:p>
        </w:tc>
      </w:tr>
      <w:tr w:rsidR="00241A63" w:rsidRPr="00241A63" w14:paraId="5AAC6217" w14:textId="77777777" w:rsidTr="00C15BA4">
        <w:trPr>
          <w:trHeight w:val="20"/>
        </w:trPr>
        <w:tc>
          <w:tcPr>
            <w:tcW w:w="4324" w:type="dxa"/>
            <w:tcBorders>
              <w:top w:val="nil"/>
              <w:left w:val="double" w:sz="6" w:space="0" w:color="auto"/>
              <w:bottom w:val="double" w:sz="6" w:space="0" w:color="auto"/>
              <w:right w:val="nil"/>
            </w:tcBorders>
            <w:shd w:val="clear" w:color="auto" w:fill="auto"/>
            <w:noWrap/>
            <w:vAlign w:val="center"/>
            <w:hideMark/>
          </w:tcPr>
          <w:p w14:paraId="4E7B71F1" w14:textId="1AA2D031" w:rsidR="00241A63" w:rsidRPr="00241A63" w:rsidRDefault="009C4DD6" w:rsidP="00241A63">
            <w:pPr>
              <w:spacing w:after="0" w:line="240" w:lineRule="auto"/>
              <w:jc w:val="left"/>
              <w:rPr>
                <w:rFonts w:ascii="Times New Roman" w:eastAsia="Times New Roman" w:hAnsi="Times New Roman" w:cs="Times New Roman"/>
                <w:b/>
                <w:bCs/>
                <w:color w:val="000000"/>
              </w:rPr>
            </w:pPr>
            <w:r w:rsidRPr="009C4DD6">
              <w:rPr>
                <w:rFonts w:ascii="Times New Roman" w:eastAsia="Times New Roman" w:hAnsi="Times New Roman" w:cs="Times New Roman"/>
                <w:b/>
                <w:bCs/>
                <w:color w:val="000000"/>
              </w:rPr>
              <w:t>Valid driver's license ownership</w:t>
            </w:r>
            <w:r w:rsidRPr="009C4DD6">
              <w:rPr>
                <w:rFonts w:ascii="Times New Roman" w:eastAsia="Times New Roman" w:hAnsi="Times New Roman" w:cs="Times New Roman"/>
                <w:bCs/>
                <w:i/>
                <w:color w:val="000000"/>
              </w:rPr>
              <w:t xml:space="preserve"> (Base: No)</w:t>
            </w:r>
          </w:p>
        </w:tc>
        <w:tc>
          <w:tcPr>
            <w:tcW w:w="1262" w:type="dxa"/>
            <w:tcBorders>
              <w:top w:val="nil"/>
              <w:left w:val="nil"/>
              <w:bottom w:val="double" w:sz="6" w:space="0" w:color="auto"/>
              <w:right w:val="nil"/>
            </w:tcBorders>
            <w:shd w:val="clear" w:color="auto" w:fill="auto"/>
            <w:noWrap/>
            <w:vAlign w:val="center"/>
          </w:tcPr>
          <w:p w14:paraId="70CF0DE7" w14:textId="0842C29C"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p>
        </w:tc>
        <w:tc>
          <w:tcPr>
            <w:tcW w:w="1259" w:type="dxa"/>
            <w:tcBorders>
              <w:top w:val="nil"/>
              <w:left w:val="nil"/>
              <w:bottom w:val="double" w:sz="6" w:space="0" w:color="auto"/>
              <w:right w:val="nil"/>
            </w:tcBorders>
            <w:shd w:val="clear" w:color="auto" w:fill="auto"/>
            <w:noWrap/>
            <w:vAlign w:val="center"/>
          </w:tcPr>
          <w:p w14:paraId="52555193" w14:textId="74DAC84A"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p>
        </w:tc>
        <w:tc>
          <w:tcPr>
            <w:tcW w:w="1260" w:type="dxa"/>
            <w:tcBorders>
              <w:top w:val="nil"/>
              <w:left w:val="nil"/>
              <w:bottom w:val="double" w:sz="6" w:space="0" w:color="auto"/>
              <w:right w:val="nil"/>
            </w:tcBorders>
            <w:shd w:val="clear" w:color="auto" w:fill="auto"/>
            <w:noWrap/>
            <w:vAlign w:val="center"/>
          </w:tcPr>
          <w:p w14:paraId="2E275B94" w14:textId="56722AA4"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p>
        </w:tc>
        <w:tc>
          <w:tcPr>
            <w:tcW w:w="1251" w:type="dxa"/>
            <w:tcBorders>
              <w:top w:val="nil"/>
              <w:left w:val="nil"/>
              <w:bottom w:val="double" w:sz="6" w:space="0" w:color="auto"/>
              <w:right w:val="double" w:sz="6" w:space="0" w:color="auto"/>
            </w:tcBorders>
            <w:shd w:val="clear" w:color="auto" w:fill="auto"/>
            <w:noWrap/>
            <w:vAlign w:val="center"/>
          </w:tcPr>
          <w:p w14:paraId="36F11B2D" w14:textId="5D2458DE"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p>
        </w:tc>
      </w:tr>
      <w:tr w:rsidR="00241A63" w:rsidRPr="00241A63" w14:paraId="44ED116E" w14:textId="77777777" w:rsidTr="00C15BA4">
        <w:trPr>
          <w:trHeight w:val="20"/>
        </w:trPr>
        <w:tc>
          <w:tcPr>
            <w:tcW w:w="4324" w:type="dxa"/>
            <w:tcBorders>
              <w:top w:val="nil"/>
              <w:left w:val="double" w:sz="6" w:space="0" w:color="auto"/>
              <w:bottom w:val="nil"/>
              <w:right w:val="double" w:sz="6" w:space="0" w:color="auto"/>
            </w:tcBorders>
            <w:shd w:val="clear" w:color="auto" w:fill="auto"/>
            <w:noWrap/>
            <w:vAlign w:val="center"/>
            <w:hideMark/>
          </w:tcPr>
          <w:p w14:paraId="223BF6E8"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Yes</w:t>
            </w:r>
          </w:p>
        </w:tc>
        <w:tc>
          <w:tcPr>
            <w:tcW w:w="1262" w:type="dxa"/>
            <w:tcBorders>
              <w:top w:val="nil"/>
              <w:left w:val="nil"/>
              <w:bottom w:val="nil"/>
              <w:right w:val="nil"/>
            </w:tcBorders>
            <w:shd w:val="clear" w:color="auto" w:fill="auto"/>
            <w:noWrap/>
            <w:vAlign w:val="center"/>
            <w:hideMark/>
          </w:tcPr>
          <w:p w14:paraId="717BE0FE" w14:textId="7777777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 0.000</w:t>
            </w:r>
          </w:p>
        </w:tc>
        <w:tc>
          <w:tcPr>
            <w:tcW w:w="1259" w:type="dxa"/>
            <w:tcBorders>
              <w:top w:val="nil"/>
              <w:left w:val="single" w:sz="8" w:space="0" w:color="auto"/>
              <w:bottom w:val="double" w:sz="6" w:space="0" w:color="auto"/>
              <w:right w:val="double" w:sz="6" w:space="0" w:color="auto"/>
            </w:tcBorders>
            <w:shd w:val="clear" w:color="auto" w:fill="auto"/>
            <w:noWrap/>
            <w:vAlign w:val="center"/>
            <w:hideMark/>
          </w:tcPr>
          <w:p w14:paraId="387371C0"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 </w:t>
            </w:r>
          </w:p>
        </w:tc>
        <w:tc>
          <w:tcPr>
            <w:tcW w:w="1260" w:type="dxa"/>
            <w:tcBorders>
              <w:top w:val="nil"/>
              <w:left w:val="nil"/>
              <w:bottom w:val="double" w:sz="6" w:space="0" w:color="auto"/>
              <w:right w:val="nil"/>
            </w:tcBorders>
            <w:shd w:val="clear" w:color="auto" w:fill="auto"/>
            <w:noWrap/>
            <w:vAlign w:val="center"/>
            <w:hideMark/>
          </w:tcPr>
          <w:p w14:paraId="3FDFA7CB" w14:textId="77777777"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1.551</w:t>
            </w:r>
          </w:p>
        </w:tc>
        <w:tc>
          <w:tcPr>
            <w:tcW w:w="1251" w:type="dxa"/>
            <w:tcBorders>
              <w:top w:val="nil"/>
              <w:left w:val="single" w:sz="8" w:space="0" w:color="auto"/>
              <w:bottom w:val="double" w:sz="6" w:space="0" w:color="auto"/>
              <w:right w:val="double" w:sz="6" w:space="0" w:color="auto"/>
            </w:tcBorders>
            <w:shd w:val="clear" w:color="auto" w:fill="auto"/>
            <w:noWrap/>
            <w:vAlign w:val="center"/>
            <w:hideMark/>
          </w:tcPr>
          <w:p w14:paraId="0234F6CF"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6.066</w:t>
            </w:r>
          </w:p>
        </w:tc>
      </w:tr>
      <w:tr w:rsidR="00DE4C0F" w:rsidRPr="00241A63" w14:paraId="787D8A9B" w14:textId="77777777" w:rsidTr="009C4DD6">
        <w:trPr>
          <w:trHeight w:val="20"/>
        </w:trPr>
        <w:tc>
          <w:tcPr>
            <w:tcW w:w="9356" w:type="dxa"/>
            <w:gridSpan w:val="5"/>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48A4E1F7" w14:textId="1A9DC4AF" w:rsidR="00DE4C0F" w:rsidRPr="00241A63" w:rsidRDefault="009C4DD6" w:rsidP="002306BA">
            <w:pPr>
              <w:spacing w:after="0" w:line="240" w:lineRule="auto"/>
              <w:jc w:val="left"/>
              <w:rPr>
                <w:rFonts w:ascii="Times New Roman" w:eastAsia="Times New Roman" w:hAnsi="Times New Roman" w:cs="Times New Roman"/>
                <w:color w:val="000000"/>
              </w:rPr>
            </w:pPr>
            <w:r>
              <w:rPr>
                <w:rFonts w:eastAsia="Times New Roman" w:cstheme="minorHAnsi"/>
                <w:b/>
                <w:bCs/>
                <w:color w:val="000000"/>
              </w:rPr>
              <w:t xml:space="preserve">Smartphone Ownership &amp; </w:t>
            </w:r>
            <w:r w:rsidRPr="00A778D7">
              <w:rPr>
                <w:rFonts w:eastAsia="Times New Roman" w:cstheme="minorHAnsi"/>
                <w:b/>
                <w:bCs/>
                <w:color w:val="000000"/>
              </w:rPr>
              <w:t xml:space="preserve">Family Structure </w:t>
            </w:r>
            <w:r w:rsidRPr="00A778D7">
              <w:rPr>
                <w:rFonts w:eastAsia="Times New Roman" w:cstheme="minorHAnsi"/>
                <w:i/>
                <w:iCs/>
                <w:color w:val="000000"/>
              </w:rPr>
              <w:t>(Base: Doesn't have a Smartphone &amp; Multi person HH)</w:t>
            </w:r>
          </w:p>
        </w:tc>
      </w:tr>
      <w:tr w:rsidR="00241A63" w:rsidRPr="00241A63" w14:paraId="0055B369" w14:textId="77777777" w:rsidTr="00C15BA4">
        <w:trPr>
          <w:trHeight w:val="20"/>
        </w:trPr>
        <w:tc>
          <w:tcPr>
            <w:tcW w:w="4324" w:type="dxa"/>
            <w:tcBorders>
              <w:top w:val="nil"/>
              <w:left w:val="double" w:sz="6" w:space="0" w:color="auto"/>
              <w:bottom w:val="nil"/>
              <w:right w:val="double" w:sz="6" w:space="0" w:color="auto"/>
            </w:tcBorders>
            <w:shd w:val="clear" w:color="auto" w:fill="auto"/>
            <w:noWrap/>
            <w:vAlign w:val="center"/>
            <w:hideMark/>
          </w:tcPr>
          <w:p w14:paraId="033B6043" w14:textId="57EDCE14" w:rsidR="00241A63" w:rsidRPr="00241A63" w:rsidRDefault="00DE4C0F" w:rsidP="00241A63">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No smartphone and a single person HH</w:t>
            </w:r>
          </w:p>
        </w:tc>
        <w:tc>
          <w:tcPr>
            <w:tcW w:w="1262" w:type="dxa"/>
            <w:tcBorders>
              <w:top w:val="nil"/>
              <w:left w:val="nil"/>
              <w:bottom w:val="nil"/>
              <w:right w:val="single" w:sz="8" w:space="0" w:color="auto"/>
            </w:tcBorders>
            <w:shd w:val="clear" w:color="auto" w:fill="auto"/>
            <w:noWrap/>
            <w:vAlign w:val="center"/>
            <w:hideMark/>
          </w:tcPr>
          <w:p w14:paraId="17E898E0" w14:textId="018320FE" w:rsidR="00241A63" w:rsidRPr="00241A63" w:rsidRDefault="00AC22B3" w:rsidP="00815477">
            <w:pPr>
              <w:tabs>
                <w:tab w:val="decimal" w:pos="394"/>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0.000</w:t>
            </w:r>
          </w:p>
        </w:tc>
        <w:tc>
          <w:tcPr>
            <w:tcW w:w="1259" w:type="dxa"/>
            <w:tcBorders>
              <w:top w:val="nil"/>
              <w:left w:val="nil"/>
              <w:bottom w:val="nil"/>
              <w:right w:val="double" w:sz="6" w:space="0" w:color="auto"/>
            </w:tcBorders>
            <w:shd w:val="clear" w:color="auto" w:fill="auto"/>
            <w:noWrap/>
            <w:vAlign w:val="center"/>
            <w:hideMark/>
          </w:tcPr>
          <w:p w14:paraId="513D7522" w14:textId="13D2CBB4" w:rsidR="00241A63" w:rsidRPr="00241A63" w:rsidRDefault="00AC22B3" w:rsidP="00815477">
            <w:pPr>
              <w:tabs>
                <w:tab w:val="decimal" w:pos="464"/>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260" w:type="dxa"/>
            <w:tcBorders>
              <w:top w:val="nil"/>
              <w:left w:val="nil"/>
              <w:bottom w:val="nil"/>
              <w:right w:val="single" w:sz="8" w:space="0" w:color="auto"/>
            </w:tcBorders>
            <w:shd w:val="clear" w:color="auto" w:fill="auto"/>
            <w:noWrap/>
            <w:vAlign w:val="center"/>
            <w:hideMark/>
          </w:tcPr>
          <w:p w14:paraId="3DC38D31" w14:textId="271ED0AA" w:rsidR="00241A63" w:rsidRPr="00241A63" w:rsidRDefault="00AC22B3" w:rsidP="00815477">
            <w:pPr>
              <w:tabs>
                <w:tab w:val="decimal" w:pos="35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-0.387</w:t>
            </w:r>
          </w:p>
        </w:tc>
        <w:tc>
          <w:tcPr>
            <w:tcW w:w="1251" w:type="dxa"/>
            <w:tcBorders>
              <w:top w:val="nil"/>
              <w:left w:val="nil"/>
              <w:bottom w:val="nil"/>
              <w:right w:val="double" w:sz="6" w:space="0" w:color="auto"/>
            </w:tcBorders>
            <w:shd w:val="clear" w:color="auto" w:fill="auto"/>
            <w:noWrap/>
            <w:vAlign w:val="center"/>
            <w:hideMark/>
          </w:tcPr>
          <w:p w14:paraId="120C639A" w14:textId="3A99A837" w:rsidR="00241A63" w:rsidRPr="00241A63" w:rsidRDefault="00AC22B3" w:rsidP="00815477">
            <w:pPr>
              <w:tabs>
                <w:tab w:val="decimal" w:pos="408"/>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-1.577</w:t>
            </w:r>
          </w:p>
        </w:tc>
      </w:tr>
      <w:tr w:rsidR="00241A63" w:rsidRPr="00241A63" w14:paraId="29583105" w14:textId="77777777" w:rsidTr="00C15BA4">
        <w:trPr>
          <w:trHeight w:val="20"/>
        </w:trPr>
        <w:tc>
          <w:tcPr>
            <w:tcW w:w="4324" w:type="dxa"/>
            <w:tcBorders>
              <w:top w:val="nil"/>
              <w:left w:val="double" w:sz="6" w:space="0" w:color="auto"/>
              <w:right w:val="double" w:sz="6" w:space="0" w:color="auto"/>
            </w:tcBorders>
            <w:shd w:val="clear" w:color="auto" w:fill="auto"/>
            <w:noWrap/>
            <w:vAlign w:val="center"/>
            <w:hideMark/>
          </w:tcPr>
          <w:p w14:paraId="72D079EA" w14:textId="1EC8B27F" w:rsidR="00241A63" w:rsidRPr="00241A63" w:rsidRDefault="00DE4C0F" w:rsidP="00241A63">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Has a Smartphone</w:t>
            </w:r>
            <w:r w:rsidR="00241A63" w:rsidRPr="00241A63">
              <w:rPr>
                <w:rFonts w:ascii="Times New Roman" w:eastAsia="Times New Roman" w:hAnsi="Times New Roman" w:cs="Times New Roman"/>
                <w:color w:val="000000"/>
              </w:rPr>
              <w:t xml:space="preserve"> x </w:t>
            </w:r>
            <w:r>
              <w:rPr>
                <w:rFonts w:ascii="Times New Roman" w:eastAsia="Times New Roman" w:hAnsi="Times New Roman" w:cs="Times New Roman"/>
                <w:color w:val="000000"/>
              </w:rPr>
              <w:t>Non-single</w:t>
            </w:r>
            <w:r w:rsidR="00241A63" w:rsidRPr="00241A6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w:t>
            </w:r>
            <w:r w:rsidR="00241A63" w:rsidRPr="00241A63">
              <w:rPr>
                <w:rFonts w:ascii="Times New Roman" w:eastAsia="Times New Roman" w:hAnsi="Times New Roman" w:cs="Times New Roman"/>
                <w:color w:val="000000"/>
              </w:rPr>
              <w:t>erson HH</w:t>
            </w:r>
          </w:p>
        </w:tc>
        <w:tc>
          <w:tcPr>
            <w:tcW w:w="1262" w:type="dxa"/>
            <w:tcBorders>
              <w:top w:val="nil"/>
              <w:left w:val="nil"/>
              <w:right w:val="single" w:sz="8" w:space="0" w:color="auto"/>
            </w:tcBorders>
            <w:shd w:val="clear" w:color="auto" w:fill="auto"/>
            <w:noWrap/>
            <w:vAlign w:val="center"/>
            <w:hideMark/>
          </w:tcPr>
          <w:p w14:paraId="42E1FDBF" w14:textId="14746338" w:rsidR="00241A63" w:rsidRPr="00241A63" w:rsidRDefault="00AC22B3" w:rsidP="00815477">
            <w:pPr>
              <w:tabs>
                <w:tab w:val="decimal" w:pos="394"/>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1.133</w:t>
            </w:r>
          </w:p>
        </w:tc>
        <w:tc>
          <w:tcPr>
            <w:tcW w:w="1259" w:type="dxa"/>
            <w:tcBorders>
              <w:top w:val="nil"/>
              <w:left w:val="nil"/>
              <w:right w:val="double" w:sz="6" w:space="0" w:color="auto"/>
            </w:tcBorders>
            <w:shd w:val="clear" w:color="auto" w:fill="auto"/>
            <w:noWrap/>
            <w:vAlign w:val="center"/>
            <w:hideMark/>
          </w:tcPr>
          <w:p w14:paraId="72D05449" w14:textId="500F0DD8" w:rsidR="00241A63" w:rsidRPr="00241A63" w:rsidRDefault="00AC22B3" w:rsidP="00815477">
            <w:pPr>
              <w:tabs>
                <w:tab w:val="decimal" w:pos="464"/>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7.275</w:t>
            </w:r>
          </w:p>
        </w:tc>
        <w:tc>
          <w:tcPr>
            <w:tcW w:w="1260" w:type="dxa"/>
            <w:tcBorders>
              <w:top w:val="nil"/>
              <w:left w:val="nil"/>
              <w:right w:val="single" w:sz="8" w:space="0" w:color="auto"/>
            </w:tcBorders>
            <w:shd w:val="clear" w:color="auto" w:fill="auto"/>
            <w:noWrap/>
            <w:vAlign w:val="center"/>
            <w:hideMark/>
          </w:tcPr>
          <w:p w14:paraId="3D3E74CC" w14:textId="0E428312"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w:t>
            </w:r>
            <w:r w:rsidR="00AC22B3">
              <w:rPr>
                <w:rFonts w:ascii="Times New Roman" w:eastAsia="Times New Roman" w:hAnsi="Times New Roman" w:cs="Times New Roman"/>
                <w:color w:val="000000"/>
              </w:rPr>
              <w:t>476</w:t>
            </w:r>
          </w:p>
        </w:tc>
        <w:tc>
          <w:tcPr>
            <w:tcW w:w="1251" w:type="dxa"/>
            <w:tcBorders>
              <w:top w:val="nil"/>
              <w:left w:val="nil"/>
              <w:right w:val="double" w:sz="6" w:space="0" w:color="auto"/>
            </w:tcBorders>
            <w:shd w:val="clear" w:color="auto" w:fill="auto"/>
            <w:noWrap/>
            <w:vAlign w:val="center"/>
            <w:hideMark/>
          </w:tcPr>
          <w:p w14:paraId="20138EC0" w14:textId="544E9B1F" w:rsidR="00241A63" w:rsidRPr="00241A63" w:rsidRDefault="00AC22B3" w:rsidP="00815477">
            <w:pPr>
              <w:tabs>
                <w:tab w:val="decimal" w:pos="408"/>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3.013</w:t>
            </w:r>
          </w:p>
        </w:tc>
      </w:tr>
      <w:tr w:rsidR="00DE4C0F" w:rsidRPr="00241A63" w14:paraId="79C84F28" w14:textId="77777777" w:rsidTr="00C15BA4">
        <w:trPr>
          <w:trHeight w:val="20"/>
        </w:trPr>
        <w:tc>
          <w:tcPr>
            <w:tcW w:w="4324" w:type="dxa"/>
            <w:tcBorders>
              <w:left w:val="double" w:sz="6" w:space="0" w:color="auto"/>
              <w:bottom w:val="double" w:sz="6" w:space="0" w:color="auto"/>
              <w:right w:val="double" w:sz="6" w:space="0" w:color="auto"/>
            </w:tcBorders>
            <w:shd w:val="clear" w:color="auto" w:fill="auto"/>
            <w:noWrap/>
            <w:vAlign w:val="center"/>
          </w:tcPr>
          <w:p w14:paraId="27EBF49E" w14:textId="565F691B" w:rsidR="00DE4C0F" w:rsidRPr="00241A63" w:rsidRDefault="00DE4C0F" w:rsidP="00241A63">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Has a Smartphone x Single person HH</w:t>
            </w:r>
          </w:p>
        </w:tc>
        <w:tc>
          <w:tcPr>
            <w:tcW w:w="1262" w:type="dxa"/>
            <w:tcBorders>
              <w:left w:val="nil"/>
              <w:bottom w:val="double" w:sz="6" w:space="0" w:color="auto"/>
              <w:right w:val="single" w:sz="8" w:space="0" w:color="auto"/>
            </w:tcBorders>
            <w:shd w:val="clear" w:color="auto" w:fill="auto"/>
            <w:noWrap/>
            <w:vAlign w:val="center"/>
          </w:tcPr>
          <w:p w14:paraId="2214247F" w14:textId="4976B8BD" w:rsidR="00DE4C0F" w:rsidRPr="00241A63" w:rsidRDefault="00AC22B3" w:rsidP="00815477">
            <w:pPr>
              <w:tabs>
                <w:tab w:val="decimal" w:pos="394"/>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1.133</w:t>
            </w:r>
          </w:p>
        </w:tc>
        <w:tc>
          <w:tcPr>
            <w:tcW w:w="1259" w:type="dxa"/>
            <w:tcBorders>
              <w:left w:val="nil"/>
              <w:bottom w:val="double" w:sz="6" w:space="0" w:color="auto"/>
              <w:right w:val="double" w:sz="6" w:space="0" w:color="auto"/>
            </w:tcBorders>
            <w:shd w:val="clear" w:color="auto" w:fill="auto"/>
            <w:noWrap/>
            <w:vAlign w:val="center"/>
          </w:tcPr>
          <w:p w14:paraId="79C8E078" w14:textId="2C910E93" w:rsidR="00DE4C0F" w:rsidRPr="00241A63" w:rsidRDefault="00AC22B3" w:rsidP="00815477">
            <w:pPr>
              <w:tabs>
                <w:tab w:val="decimal" w:pos="464"/>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7.275</w:t>
            </w:r>
          </w:p>
        </w:tc>
        <w:tc>
          <w:tcPr>
            <w:tcW w:w="1260" w:type="dxa"/>
            <w:tcBorders>
              <w:left w:val="nil"/>
              <w:bottom w:val="double" w:sz="6" w:space="0" w:color="auto"/>
              <w:right w:val="single" w:sz="8" w:space="0" w:color="auto"/>
            </w:tcBorders>
            <w:shd w:val="clear" w:color="auto" w:fill="auto"/>
            <w:noWrap/>
            <w:vAlign w:val="center"/>
          </w:tcPr>
          <w:p w14:paraId="2A584E9C" w14:textId="722B2159" w:rsidR="00DE4C0F" w:rsidRPr="00241A63" w:rsidRDefault="00AC22B3" w:rsidP="00815477">
            <w:pPr>
              <w:tabs>
                <w:tab w:val="decimal" w:pos="35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0.476</w:t>
            </w:r>
          </w:p>
        </w:tc>
        <w:tc>
          <w:tcPr>
            <w:tcW w:w="1251" w:type="dxa"/>
            <w:tcBorders>
              <w:left w:val="nil"/>
              <w:bottom w:val="double" w:sz="6" w:space="0" w:color="auto"/>
              <w:right w:val="double" w:sz="6" w:space="0" w:color="auto"/>
            </w:tcBorders>
            <w:shd w:val="clear" w:color="auto" w:fill="auto"/>
            <w:noWrap/>
            <w:vAlign w:val="center"/>
          </w:tcPr>
          <w:p w14:paraId="18CC899F" w14:textId="7B5CC9D6" w:rsidR="00DE4C0F" w:rsidRPr="00241A63" w:rsidRDefault="00AC22B3" w:rsidP="00815477">
            <w:pPr>
              <w:tabs>
                <w:tab w:val="decimal" w:pos="408"/>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3.013</w:t>
            </w:r>
          </w:p>
        </w:tc>
      </w:tr>
      <w:tr w:rsidR="00241A63" w:rsidRPr="00241A63" w14:paraId="387C2AA5" w14:textId="77777777" w:rsidTr="00C15BA4">
        <w:trPr>
          <w:trHeight w:val="20"/>
        </w:trPr>
        <w:tc>
          <w:tcPr>
            <w:tcW w:w="4324" w:type="dxa"/>
            <w:tcBorders>
              <w:top w:val="double" w:sz="6" w:space="0" w:color="auto"/>
              <w:left w:val="double" w:sz="6" w:space="0" w:color="auto"/>
              <w:bottom w:val="double" w:sz="6" w:space="0" w:color="auto"/>
              <w:right w:val="nil"/>
            </w:tcBorders>
            <w:shd w:val="clear" w:color="auto" w:fill="auto"/>
            <w:noWrap/>
            <w:vAlign w:val="center"/>
            <w:hideMark/>
          </w:tcPr>
          <w:p w14:paraId="375D5B6B" w14:textId="77777777" w:rsidR="00241A63" w:rsidRPr="00241A63" w:rsidRDefault="00241A63" w:rsidP="00241A63">
            <w:pPr>
              <w:spacing w:after="0" w:line="240" w:lineRule="auto"/>
              <w:jc w:val="left"/>
              <w:rPr>
                <w:rFonts w:ascii="Times New Roman" w:eastAsia="Times New Roman" w:hAnsi="Times New Roman" w:cs="Times New Roman"/>
                <w:b/>
                <w:bCs/>
                <w:color w:val="000000"/>
              </w:rPr>
            </w:pPr>
            <w:r w:rsidRPr="00241A63">
              <w:rPr>
                <w:rFonts w:ascii="Times New Roman" w:eastAsia="Times New Roman" w:hAnsi="Times New Roman" w:cs="Times New Roman"/>
                <w:b/>
                <w:bCs/>
                <w:color w:val="000000"/>
              </w:rPr>
              <w:t xml:space="preserve">Income </w:t>
            </w:r>
            <w:r w:rsidRPr="00241A63">
              <w:rPr>
                <w:rFonts w:ascii="Times New Roman" w:eastAsia="Times New Roman" w:hAnsi="Times New Roman" w:cs="Times New Roman"/>
                <w:i/>
                <w:iCs/>
                <w:color w:val="000000"/>
              </w:rPr>
              <w:t>(Base: Above $100,000)</w:t>
            </w:r>
          </w:p>
        </w:tc>
        <w:tc>
          <w:tcPr>
            <w:tcW w:w="1262" w:type="dxa"/>
            <w:tcBorders>
              <w:top w:val="double" w:sz="6" w:space="0" w:color="auto"/>
              <w:left w:val="nil"/>
              <w:bottom w:val="double" w:sz="6" w:space="0" w:color="auto"/>
              <w:right w:val="nil"/>
            </w:tcBorders>
            <w:shd w:val="clear" w:color="auto" w:fill="auto"/>
            <w:noWrap/>
            <w:vAlign w:val="center"/>
          </w:tcPr>
          <w:p w14:paraId="1388E01B" w14:textId="65E9A6BB"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p>
        </w:tc>
        <w:tc>
          <w:tcPr>
            <w:tcW w:w="1259" w:type="dxa"/>
            <w:tcBorders>
              <w:top w:val="double" w:sz="6" w:space="0" w:color="auto"/>
              <w:left w:val="nil"/>
              <w:bottom w:val="double" w:sz="6" w:space="0" w:color="auto"/>
              <w:right w:val="nil"/>
            </w:tcBorders>
            <w:shd w:val="clear" w:color="auto" w:fill="auto"/>
            <w:noWrap/>
            <w:vAlign w:val="center"/>
          </w:tcPr>
          <w:p w14:paraId="050A232F" w14:textId="205131A1"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p>
        </w:tc>
        <w:tc>
          <w:tcPr>
            <w:tcW w:w="1260" w:type="dxa"/>
            <w:tcBorders>
              <w:top w:val="double" w:sz="6" w:space="0" w:color="auto"/>
              <w:left w:val="nil"/>
              <w:bottom w:val="double" w:sz="6" w:space="0" w:color="auto"/>
              <w:right w:val="nil"/>
            </w:tcBorders>
            <w:shd w:val="clear" w:color="auto" w:fill="auto"/>
            <w:noWrap/>
            <w:vAlign w:val="center"/>
          </w:tcPr>
          <w:p w14:paraId="70F47E77" w14:textId="695295FE"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p>
        </w:tc>
        <w:tc>
          <w:tcPr>
            <w:tcW w:w="1251" w:type="dxa"/>
            <w:tcBorders>
              <w:top w:val="double" w:sz="6" w:space="0" w:color="auto"/>
              <w:left w:val="nil"/>
              <w:bottom w:val="double" w:sz="6" w:space="0" w:color="auto"/>
              <w:right w:val="double" w:sz="6" w:space="0" w:color="auto"/>
            </w:tcBorders>
            <w:shd w:val="clear" w:color="auto" w:fill="auto"/>
            <w:noWrap/>
            <w:vAlign w:val="center"/>
          </w:tcPr>
          <w:p w14:paraId="6EA48481" w14:textId="328311E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p>
        </w:tc>
      </w:tr>
      <w:tr w:rsidR="00241A63" w:rsidRPr="00241A63" w14:paraId="42A67F1B" w14:textId="77777777" w:rsidTr="00C15BA4">
        <w:trPr>
          <w:trHeight w:val="20"/>
        </w:trPr>
        <w:tc>
          <w:tcPr>
            <w:tcW w:w="4324" w:type="dxa"/>
            <w:tcBorders>
              <w:top w:val="nil"/>
              <w:left w:val="double" w:sz="6" w:space="0" w:color="auto"/>
              <w:bottom w:val="nil"/>
              <w:right w:val="double" w:sz="6" w:space="0" w:color="auto"/>
            </w:tcBorders>
            <w:shd w:val="clear" w:color="auto" w:fill="auto"/>
            <w:noWrap/>
            <w:vAlign w:val="center"/>
            <w:hideMark/>
          </w:tcPr>
          <w:p w14:paraId="0E7CD76F"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Below $49,999</w:t>
            </w:r>
          </w:p>
        </w:tc>
        <w:tc>
          <w:tcPr>
            <w:tcW w:w="1262" w:type="dxa"/>
            <w:tcBorders>
              <w:top w:val="nil"/>
              <w:left w:val="nil"/>
              <w:bottom w:val="nil"/>
              <w:right w:val="single" w:sz="8" w:space="0" w:color="auto"/>
            </w:tcBorders>
            <w:shd w:val="clear" w:color="auto" w:fill="auto"/>
            <w:noWrap/>
            <w:vAlign w:val="center"/>
            <w:hideMark/>
          </w:tcPr>
          <w:p w14:paraId="6661687B" w14:textId="7777777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-0.272</w:t>
            </w:r>
          </w:p>
        </w:tc>
        <w:tc>
          <w:tcPr>
            <w:tcW w:w="1259" w:type="dxa"/>
            <w:tcBorders>
              <w:top w:val="nil"/>
              <w:left w:val="nil"/>
              <w:bottom w:val="nil"/>
              <w:right w:val="double" w:sz="6" w:space="0" w:color="auto"/>
            </w:tcBorders>
            <w:shd w:val="clear" w:color="auto" w:fill="auto"/>
            <w:noWrap/>
            <w:vAlign w:val="center"/>
            <w:hideMark/>
          </w:tcPr>
          <w:p w14:paraId="41F22880"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-3.144</w:t>
            </w:r>
          </w:p>
        </w:tc>
        <w:tc>
          <w:tcPr>
            <w:tcW w:w="1260" w:type="dxa"/>
            <w:tcBorders>
              <w:top w:val="nil"/>
              <w:left w:val="nil"/>
              <w:bottom w:val="nil"/>
              <w:right w:val="single" w:sz="8" w:space="0" w:color="auto"/>
            </w:tcBorders>
            <w:shd w:val="clear" w:color="auto" w:fill="auto"/>
            <w:noWrap/>
            <w:vAlign w:val="center"/>
            <w:hideMark/>
          </w:tcPr>
          <w:p w14:paraId="02088CF9" w14:textId="77777777"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-0.185</w:t>
            </w:r>
          </w:p>
        </w:tc>
        <w:tc>
          <w:tcPr>
            <w:tcW w:w="1251" w:type="dxa"/>
            <w:tcBorders>
              <w:top w:val="nil"/>
              <w:left w:val="nil"/>
              <w:bottom w:val="nil"/>
              <w:right w:val="double" w:sz="6" w:space="0" w:color="auto"/>
            </w:tcBorders>
            <w:shd w:val="clear" w:color="auto" w:fill="auto"/>
            <w:noWrap/>
            <w:vAlign w:val="center"/>
            <w:hideMark/>
          </w:tcPr>
          <w:p w14:paraId="1D14D119"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-1.735 </w:t>
            </w:r>
          </w:p>
        </w:tc>
      </w:tr>
      <w:tr w:rsidR="00241A63" w:rsidRPr="00241A63" w14:paraId="30C3CA84" w14:textId="77777777" w:rsidTr="00C15BA4">
        <w:trPr>
          <w:trHeight w:val="20"/>
        </w:trPr>
        <w:tc>
          <w:tcPr>
            <w:tcW w:w="4324" w:type="dxa"/>
            <w:tcBorders>
              <w:top w:val="nil"/>
              <w:left w:val="double" w:sz="6" w:space="0" w:color="auto"/>
              <w:bottom w:val="nil"/>
              <w:right w:val="double" w:sz="6" w:space="0" w:color="auto"/>
            </w:tcBorders>
            <w:shd w:val="clear" w:color="auto" w:fill="auto"/>
            <w:noWrap/>
            <w:vAlign w:val="center"/>
            <w:hideMark/>
          </w:tcPr>
          <w:p w14:paraId="0867032E"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Below $49,999 x Presence of children</w:t>
            </w:r>
          </w:p>
        </w:tc>
        <w:tc>
          <w:tcPr>
            <w:tcW w:w="1262" w:type="dxa"/>
            <w:tcBorders>
              <w:top w:val="nil"/>
              <w:left w:val="nil"/>
              <w:bottom w:val="nil"/>
              <w:right w:val="single" w:sz="8" w:space="0" w:color="auto"/>
            </w:tcBorders>
            <w:shd w:val="clear" w:color="auto" w:fill="auto"/>
            <w:noWrap/>
            <w:vAlign w:val="center"/>
            <w:hideMark/>
          </w:tcPr>
          <w:p w14:paraId="72F1C36A" w14:textId="0C30AB36"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-1.281</w:t>
            </w:r>
          </w:p>
        </w:tc>
        <w:tc>
          <w:tcPr>
            <w:tcW w:w="1259" w:type="dxa"/>
            <w:tcBorders>
              <w:top w:val="nil"/>
              <w:left w:val="nil"/>
              <w:bottom w:val="nil"/>
              <w:right w:val="double" w:sz="6" w:space="0" w:color="auto"/>
            </w:tcBorders>
            <w:shd w:val="clear" w:color="auto" w:fill="auto"/>
            <w:noWrap/>
            <w:vAlign w:val="center"/>
            <w:hideMark/>
          </w:tcPr>
          <w:p w14:paraId="3FE2B331"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-3.566</w:t>
            </w:r>
          </w:p>
        </w:tc>
        <w:tc>
          <w:tcPr>
            <w:tcW w:w="1260" w:type="dxa"/>
            <w:tcBorders>
              <w:top w:val="nil"/>
              <w:left w:val="nil"/>
              <w:bottom w:val="nil"/>
              <w:right w:val="single" w:sz="8" w:space="0" w:color="auto"/>
            </w:tcBorders>
            <w:shd w:val="clear" w:color="auto" w:fill="auto"/>
            <w:noWrap/>
            <w:vAlign w:val="center"/>
            <w:hideMark/>
          </w:tcPr>
          <w:p w14:paraId="7701380A" w14:textId="77777777"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-0.758</w:t>
            </w:r>
          </w:p>
        </w:tc>
        <w:tc>
          <w:tcPr>
            <w:tcW w:w="1251" w:type="dxa"/>
            <w:tcBorders>
              <w:top w:val="nil"/>
              <w:left w:val="nil"/>
              <w:bottom w:val="nil"/>
              <w:right w:val="double" w:sz="6" w:space="0" w:color="auto"/>
            </w:tcBorders>
            <w:shd w:val="clear" w:color="auto" w:fill="auto"/>
            <w:noWrap/>
            <w:vAlign w:val="center"/>
            <w:hideMark/>
          </w:tcPr>
          <w:p w14:paraId="04CFBE4A"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-3.260 </w:t>
            </w:r>
          </w:p>
        </w:tc>
      </w:tr>
      <w:tr w:rsidR="00241A63" w:rsidRPr="00241A63" w14:paraId="17B6952F" w14:textId="77777777" w:rsidTr="00C15BA4">
        <w:trPr>
          <w:trHeight w:val="20"/>
        </w:trPr>
        <w:tc>
          <w:tcPr>
            <w:tcW w:w="4324" w:type="dxa"/>
            <w:tcBorders>
              <w:top w:val="nil"/>
              <w:left w:val="double" w:sz="6" w:space="0" w:color="auto"/>
              <w:bottom w:val="double" w:sz="6" w:space="0" w:color="auto"/>
              <w:right w:val="double" w:sz="6" w:space="0" w:color="auto"/>
            </w:tcBorders>
            <w:shd w:val="clear" w:color="auto" w:fill="auto"/>
            <w:noWrap/>
            <w:vAlign w:val="center"/>
            <w:hideMark/>
          </w:tcPr>
          <w:p w14:paraId="623CF52E"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$50,000-$99,999 x Presence of children</w:t>
            </w:r>
          </w:p>
        </w:tc>
        <w:tc>
          <w:tcPr>
            <w:tcW w:w="1262" w:type="dxa"/>
            <w:tcBorders>
              <w:top w:val="nil"/>
              <w:left w:val="nil"/>
              <w:bottom w:val="double" w:sz="6" w:space="0" w:color="auto"/>
              <w:right w:val="single" w:sz="8" w:space="0" w:color="auto"/>
            </w:tcBorders>
            <w:shd w:val="clear" w:color="auto" w:fill="auto"/>
            <w:noWrap/>
            <w:vAlign w:val="center"/>
            <w:hideMark/>
          </w:tcPr>
          <w:p w14:paraId="5796CDA3" w14:textId="02849FB0"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-0.68</w:t>
            </w:r>
            <w:r w:rsidR="00DE4C0F">
              <w:rPr>
                <w:rFonts w:ascii="Times New Roman" w:eastAsia="Times New Roman" w:hAnsi="Times New Roman" w:cs="Times New Roman"/>
                <w:color w:val="000000"/>
              </w:rPr>
              <w:t>0</w:t>
            </w:r>
          </w:p>
        </w:tc>
        <w:tc>
          <w:tcPr>
            <w:tcW w:w="1259" w:type="dxa"/>
            <w:tcBorders>
              <w:top w:val="nil"/>
              <w:left w:val="nil"/>
              <w:bottom w:val="double" w:sz="6" w:space="0" w:color="auto"/>
              <w:right w:val="double" w:sz="6" w:space="0" w:color="auto"/>
            </w:tcBorders>
            <w:shd w:val="clear" w:color="auto" w:fill="auto"/>
            <w:noWrap/>
            <w:vAlign w:val="center"/>
            <w:hideMark/>
          </w:tcPr>
          <w:p w14:paraId="4F5BBD95"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-4.113</w:t>
            </w:r>
          </w:p>
        </w:tc>
        <w:tc>
          <w:tcPr>
            <w:tcW w:w="1260" w:type="dxa"/>
            <w:tcBorders>
              <w:top w:val="nil"/>
              <w:left w:val="nil"/>
              <w:bottom w:val="double" w:sz="6" w:space="0" w:color="auto"/>
              <w:right w:val="single" w:sz="8" w:space="0" w:color="auto"/>
            </w:tcBorders>
            <w:shd w:val="clear" w:color="auto" w:fill="auto"/>
            <w:noWrap/>
            <w:vAlign w:val="center"/>
            <w:hideMark/>
          </w:tcPr>
          <w:p w14:paraId="0D84CF07" w14:textId="77777777"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-0.943</w:t>
            </w:r>
          </w:p>
        </w:tc>
        <w:tc>
          <w:tcPr>
            <w:tcW w:w="1251" w:type="dxa"/>
            <w:tcBorders>
              <w:top w:val="nil"/>
              <w:left w:val="nil"/>
              <w:bottom w:val="double" w:sz="6" w:space="0" w:color="auto"/>
              <w:right w:val="double" w:sz="6" w:space="0" w:color="auto"/>
            </w:tcBorders>
            <w:shd w:val="clear" w:color="auto" w:fill="auto"/>
            <w:noWrap/>
            <w:vAlign w:val="center"/>
            <w:hideMark/>
          </w:tcPr>
          <w:p w14:paraId="3B07077A"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-4.565</w:t>
            </w:r>
          </w:p>
        </w:tc>
      </w:tr>
      <w:tr w:rsidR="00241A63" w:rsidRPr="00241A63" w14:paraId="31B80FD3" w14:textId="77777777" w:rsidTr="00C15BA4">
        <w:trPr>
          <w:trHeight w:val="20"/>
        </w:trPr>
        <w:tc>
          <w:tcPr>
            <w:tcW w:w="4324" w:type="dxa"/>
            <w:tcBorders>
              <w:top w:val="nil"/>
              <w:left w:val="double" w:sz="6" w:space="0" w:color="auto"/>
              <w:bottom w:val="double" w:sz="6" w:space="0" w:color="auto"/>
              <w:right w:val="nil"/>
            </w:tcBorders>
            <w:shd w:val="clear" w:color="auto" w:fill="auto"/>
            <w:noWrap/>
            <w:vAlign w:val="center"/>
            <w:hideMark/>
          </w:tcPr>
          <w:p w14:paraId="5285F8F3" w14:textId="5A02F07C" w:rsidR="00241A63" w:rsidRPr="00241A63" w:rsidRDefault="00CD71CD" w:rsidP="00CD71CD">
            <w:pPr>
              <w:spacing w:after="0" w:line="240" w:lineRule="auto"/>
              <w:jc w:val="left"/>
              <w:rPr>
                <w:rFonts w:ascii="Times New Roman" w:eastAsia="Times New Roman" w:hAnsi="Times New Roman" w:cs="Times New Roman"/>
                <w:b/>
                <w:bCs/>
                <w:color w:val="000000"/>
              </w:rPr>
            </w:pPr>
            <w:r w:rsidRPr="00CD71CD">
              <w:rPr>
                <w:rFonts w:ascii="Times New Roman" w:eastAsia="Times New Roman" w:hAnsi="Times New Roman" w:cs="Times New Roman"/>
                <w:b/>
                <w:bCs/>
                <w:color w:val="000000"/>
              </w:rPr>
              <w:t xml:space="preserve">Vehicle Ownership </w:t>
            </w:r>
            <w:r>
              <w:rPr>
                <w:rFonts w:ascii="Times New Roman" w:eastAsia="Times New Roman" w:hAnsi="Times New Roman" w:cs="Times New Roman"/>
                <w:i/>
                <w:iCs/>
                <w:color w:val="000000"/>
              </w:rPr>
              <w:t>(Base: 0 V</w:t>
            </w:r>
            <w:r w:rsidR="00241A63" w:rsidRPr="00241A63">
              <w:rPr>
                <w:rFonts w:ascii="Times New Roman" w:eastAsia="Times New Roman" w:hAnsi="Times New Roman" w:cs="Times New Roman"/>
                <w:i/>
                <w:iCs/>
                <w:color w:val="000000"/>
              </w:rPr>
              <w:t>ehicles)</w:t>
            </w:r>
          </w:p>
        </w:tc>
        <w:tc>
          <w:tcPr>
            <w:tcW w:w="1262" w:type="dxa"/>
            <w:tcBorders>
              <w:top w:val="nil"/>
              <w:left w:val="nil"/>
              <w:bottom w:val="double" w:sz="6" w:space="0" w:color="auto"/>
              <w:right w:val="nil"/>
            </w:tcBorders>
            <w:shd w:val="clear" w:color="auto" w:fill="auto"/>
            <w:noWrap/>
            <w:vAlign w:val="center"/>
          </w:tcPr>
          <w:p w14:paraId="78AC6A0D" w14:textId="1494E0D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p>
        </w:tc>
        <w:tc>
          <w:tcPr>
            <w:tcW w:w="1259" w:type="dxa"/>
            <w:tcBorders>
              <w:top w:val="nil"/>
              <w:left w:val="nil"/>
              <w:bottom w:val="double" w:sz="6" w:space="0" w:color="auto"/>
              <w:right w:val="nil"/>
            </w:tcBorders>
            <w:shd w:val="clear" w:color="auto" w:fill="auto"/>
            <w:noWrap/>
            <w:vAlign w:val="center"/>
          </w:tcPr>
          <w:p w14:paraId="096D6485" w14:textId="1707780A"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p>
        </w:tc>
        <w:tc>
          <w:tcPr>
            <w:tcW w:w="1260" w:type="dxa"/>
            <w:tcBorders>
              <w:top w:val="nil"/>
              <w:left w:val="nil"/>
              <w:bottom w:val="double" w:sz="6" w:space="0" w:color="auto"/>
              <w:right w:val="nil"/>
            </w:tcBorders>
            <w:shd w:val="clear" w:color="auto" w:fill="auto"/>
            <w:noWrap/>
            <w:vAlign w:val="center"/>
          </w:tcPr>
          <w:p w14:paraId="44B5F618" w14:textId="6C912363"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p>
        </w:tc>
        <w:tc>
          <w:tcPr>
            <w:tcW w:w="1251" w:type="dxa"/>
            <w:tcBorders>
              <w:top w:val="nil"/>
              <w:left w:val="nil"/>
              <w:bottom w:val="double" w:sz="6" w:space="0" w:color="auto"/>
              <w:right w:val="double" w:sz="6" w:space="0" w:color="auto"/>
            </w:tcBorders>
            <w:shd w:val="clear" w:color="auto" w:fill="auto"/>
            <w:noWrap/>
            <w:vAlign w:val="center"/>
          </w:tcPr>
          <w:p w14:paraId="13AEBDE7" w14:textId="4FAE4B72"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p>
        </w:tc>
      </w:tr>
      <w:tr w:rsidR="00241A63" w:rsidRPr="00241A63" w14:paraId="1930887D" w14:textId="77777777" w:rsidTr="00C15BA4">
        <w:trPr>
          <w:trHeight w:val="20"/>
        </w:trPr>
        <w:tc>
          <w:tcPr>
            <w:tcW w:w="4324" w:type="dxa"/>
            <w:tcBorders>
              <w:top w:val="nil"/>
              <w:left w:val="double" w:sz="6" w:space="0" w:color="auto"/>
              <w:bottom w:val="nil"/>
              <w:right w:val="double" w:sz="6" w:space="0" w:color="auto"/>
            </w:tcBorders>
            <w:shd w:val="clear" w:color="auto" w:fill="auto"/>
            <w:noWrap/>
            <w:vAlign w:val="center"/>
            <w:hideMark/>
          </w:tcPr>
          <w:p w14:paraId="7D43E15F"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1 vehicle</w:t>
            </w:r>
          </w:p>
        </w:tc>
        <w:tc>
          <w:tcPr>
            <w:tcW w:w="1262" w:type="dxa"/>
            <w:tcBorders>
              <w:top w:val="nil"/>
              <w:left w:val="nil"/>
              <w:bottom w:val="nil"/>
              <w:right w:val="single" w:sz="8" w:space="0" w:color="auto"/>
            </w:tcBorders>
            <w:shd w:val="clear" w:color="auto" w:fill="auto"/>
            <w:noWrap/>
            <w:vAlign w:val="center"/>
            <w:hideMark/>
          </w:tcPr>
          <w:p w14:paraId="302A03E8" w14:textId="7777777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-0.673</w:t>
            </w:r>
          </w:p>
        </w:tc>
        <w:tc>
          <w:tcPr>
            <w:tcW w:w="1259" w:type="dxa"/>
            <w:tcBorders>
              <w:top w:val="nil"/>
              <w:left w:val="nil"/>
              <w:bottom w:val="nil"/>
              <w:right w:val="double" w:sz="6" w:space="0" w:color="auto"/>
            </w:tcBorders>
            <w:shd w:val="clear" w:color="auto" w:fill="auto"/>
            <w:noWrap/>
            <w:vAlign w:val="center"/>
            <w:hideMark/>
          </w:tcPr>
          <w:p w14:paraId="56E4A1A3"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-7.145</w:t>
            </w:r>
          </w:p>
        </w:tc>
        <w:tc>
          <w:tcPr>
            <w:tcW w:w="1260" w:type="dxa"/>
            <w:tcBorders>
              <w:top w:val="nil"/>
              <w:left w:val="nil"/>
              <w:bottom w:val="nil"/>
              <w:right w:val="single" w:sz="8" w:space="0" w:color="auto"/>
            </w:tcBorders>
            <w:shd w:val="clear" w:color="auto" w:fill="auto"/>
            <w:noWrap/>
            <w:vAlign w:val="center"/>
            <w:hideMark/>
          </w:tcPr>
          <w:p w14:paraId="1C19D990" w14:textId="77777777"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-1.292</w:t>
            </w:r>
          </w:p>
        </w:tc>
        <w:tc>
          <w:tcPr>
            <w:tcW w:w="1251" w:type="dxa"/>
            <w:tcBorders>
              <w:top w:val="nil"/>
              <w:left w:val="nil"/>
              <w:bottom w:val="nil"/>
              <w:right w:val="double" w:sz="6" w:space="0" w:color="auto"/>
            </w:tcBorders>
            <w:shd w:val="clear" w:color="auto" w:fill="auto"/>
            <w:noWrap/>
            <w:vAlign w:val="center"/>
            <w:hideMark/>
          </w:tcPr>
          <w:p w14:paraId="26BC19A5"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-10.326</w:t>
            </w:r>
          </w:p>
        </w:tc>
      </w:tr>
      <w:tr w:rsidR="00241A63" w:rsidRPr="00241A63" w14:paraId="02AE8136" w14:textId="77777777" w:rsidTr="00C15BA4">
        <w:trPr>
          <w:trHeight w:val="20"/>
        </w:trPr>
        <w:tc>
          <w:tcPr>
            <w:tcW w:w="4324" w:type="dxa"/>
            <w:tcBorders>
              <w:top w:val="nil"/>
              <w:left w:val="double" w:sz="6" w:space="0" w:color="auto"/>
              <w:bottom w:val="nil"/>
              <w:right w:val="double" w:sz="6" w:space="0" w:color="auto"/>
            </w:tcBorders>
            <w:shd w:val="clear" w:color="auto" w:fill="auto"/>
            <w:noWrap/>
            <w:vAlign w:val="center"/>
            <w:hideMark/>
          </w:tcPr>
          <w:p w14:paraId="75F0EA11"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2 or m</w:t>
            </w:r>
            <w:bookmarkStart w:id="2" w:name="_GoBack"/>
            <w:bookmarkEnd w:id="2"/>
            <w:r w:rsidRPr="00241A63">
              <w:rPr>
                <w:rFonts w:ascii="Times New Roman" w:eastAsia="Times New Roman" w:hAnsi="Times New Roman" w:cs="Times New Roman"/>
                <w:color w:val="000000"/>
              </w:rPr>
              <w:t>ore vehicles</w:t>
            </w:r>
          </w:p>
        </w:tc>
        <w:tc>
          <w:tcPr>
            <w:tcW w:w="1262" w:type="dxa"/>
            <w:tcBorders>
              <w:top w:val="nil"/>
              <w:left w:val="nil"/>
              <w:bottom w:val="nil"/>
              <w:right w:val="single" w:sz="8" w:space="0" w:color="auto"/>
            </w:tcBorders>
            <w:shd w:val="clear" w:color="auto" w:fill="auto"/>
            <w:noWrap/>
            <w:vAlign w:val="center"/>
            <w:hideMark/>
          </w:tcPr>
          <w:p w14:paraId="36507308" w14:textId="7777777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-0.908</w:t>
            </w:r>
          </w:p>
        </w:tc>
        <w:tc>
          <w:tcPr>
            <w:tcW w:w="1259" w:type="dxa"/>
            <w:tcBorders>
              <w:top w:val="nil"/>
              <w:left w:val="nil"/>
              <w:bottom w:val="nil"/>
              <w:right w:val="double" w:sz="6" w:space="0" w:color="auto"/>
            </w:tcBorders>
            <w:shd w:val="clear" w:color="auto" w:fill="auto"/>
            <w:noWrap/>
            <w:vAlign w:val="center"/>
            <w:hideMark/>
          </w:tcPr>
          <w:p w14:paraId="4759C01D"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-11.357</w:t>
            </w:r>
          </w:p>
        </w:tc>
        <w:tc>
          <w:tcPr>
            <w:tcW w:w="1260" w:type="dxa"/>
            <w:tcBorders>
              <w:top w:val="nil"/>
              <w:left w:val="nil"/>
              <w:bottom w:val="nil"/>
              <w:right w:val="single" w:sz="8" w:space="0" w:color="auto"/>
            </w:tcBorders>
            <w:shd w:val="clear" w:color="auto" w:fill="auto"/>
            <w:noWrap/>
            <w:vAlign w:val="center"/>
            <w:hideMark/>
          </w:tcPr>
          <w:p w14:paraId="592BF9F1" w14:textId="77777777"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-2.042</w:t>
            </w:r>
          </w:p>
        </w:tc>
        <w:tc>
          <w:tcPr>
            <w:tcW w:w="1251" w:type="dxa"/>
            <w:tcBorders>
              <w:top w:val="nil"/>
              <w:left w:val="nil"/>
              <w:bottom w:val="nil"/>
              <w:right w:val="double" w:sz="6" w:space="0" w:color="auto"/>
            </w:tcBorders>
            <w:shd w:val="clear" w:color="auto" w:fill="auto"/>
            <w:noWrap/>
            <w:vAlign w:val="center"/>
            <w:hideMark/>
          </w:tcPr>
          <w:p w14:paraId="0720717D"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-14.609</w:t>
            </w:r>
          </w:p>
        </w:tc>
      </w:tr>
      <w:tr w:rsidR="00241A63" w:rsidRPr="00241A63" w14:paraId="086DBA6E" w14:textId="77777777" w:rsidTr="00C15BA4">
        <w:trPr>
          <w:trHeight w:val="20"/>
        </w:trPr>
        <w:tc>
          <w:tcPr>
            <w:tcW w:w="4324" w:type="dxa"/>
            <w:tcBorders>
              <w:top w:val="nil"/>
              <w:left w:val="double" w:sz="6" w:space="0" w:color="auto"/>
              <w:bottom w:val="nil"/>
              <w:right w:val="double" w:sz="6" w:space="0" w:color="auto"/>
            </w:tcBorders>
            <w:shd w:val="clear" w:color="auto" w:fill="auto"/>
            <w:noWrap/>
            <w:vAlign w:val="center"/>
            <w:hideMark/>
          </w:tcPr>
          <w:p w14:paraId="7B9F9BF4"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1 vehicle x high density living</w:t>
            </w:r>
          </w:p>
        </w:tc>
        <w:tc>
          <w:tcPr>
            <w:tcW w:w="1262" w:type="dxa"/>
            <w:tcBorders>
              <w:top w:val="nil"/>
              <w:left w:val="nil"/>
              <w:bottom w:val="nil"/>
              <w:right w:val="single" w:sz="8" w:space="0" w:color="auto"/>
            </w:tcBorders>
            <w:shd w:val="clear" w:color="auto" w:fill="auto"/>
            <w:noWrap/>
            <w:vAlign w:val="center"/>
            <w:hideMark/>
          </w:tcPr>
          <w:p w14:paraId="352EC758" w14:textId="7777777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0.673</w:t>
            </w:r>
          </w:p>
        </w:tc>
        <w:tc>
          <w:tcPr>
            <w:tcW w:w="1259" w:type="dxa"/>
            <w:tcBorders>
              <w:top w:val="nil"/>
              <w:left w:val="nil"/>
              <w:bottom w:val="nil"/>
              <w:right w:val="double" w:sz="6" w:space="0" w:color="auto"/>
            </w:tcBorders>
            <w:shd w:val="clear" w:color="auto" w:fill="auto"/>
            <w:noWrap/>
            <w:vAlign w:val="center"/>
            <w:hideMark/>
          </w:tcPr>
          <w:p w14:paraId="5EA2545B"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7.145</w:t>
            </w:r>
          </w:p>
        </w:tc>
        <w:tc>
          <w:tcPr>
            <w:tcW w:w="1260" w:type="dxa"/>
            <w:tcBorders>
              <w:top w:val="nil"/>
              <w:left w:val="nil"/>
              <w:bottom w:val="nil"/>
              <w:right w:val="single" w:sz="8" w:space="0" w:color="auto"/>
            </w:tcBorders>
            <w:shd w:val="clear" w:color="auto" w:fill="auto"/>
            <w:noWrap/>
            <w:vAlign w:val="center"/>
            <w:hideMark/>
          </w:tcPr>
          <w:p w14:paraId="148B1BA6" w14:textId="6BFFFBF0"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0.3</w:t>
            </w:r>
            <w:r w:rsidR="00DE4C0F">
              <w:rPr>
                <w:rFonts w:ascii="Times New Roman" w:eastAsia="Times New Roman" w:hAnsi="Times New Roman" w:cs="Times New Roman"/>
                <w:color w:val="000000"/>
              </w:rPr>
              <w:t>00</w:t>
            </w:r>
          </w:p>
        </w:tc>
        <w:tc>
          <w:tcPr>
            <w:tcW w:w="1251" w:type="dxa"/>
            <w:tcBorders>
              <w:top w:val="nil"/>
              <w:left w:val="nil"/>
              <w:bottom w:val="nil"/>
              <w:right w:val="double" w:sz="6" w:space="0" w:color="auto"/>
            </w:tcBorders>
            <w:shd w:val="clear" w:color="auto" w:fill="auto"/>
            <w:noWrap/>
            <w:vAlign w:val="center"/>
            <w:hideMark/>
          </w:tcPr>
          <w:p w14:paraId="37B07B0F"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2.68</w:t>
            </w:r>
          </w:p>
        </w:tc>
      </w:tr>
      <w:tr w:rsidR="00241A63" w:rsidRPr="00241A63" w14:paraId="45BADAE6" w14:textId="77777777" w:rsidTr="00C15BA4">
        <w:trPr>
          <w:trHeight w:val="20"/>
        </w:trPr>
        <w:tc>
          <w:tcPr>
            <w:tcW w:w="4324" w:type="dxa"/>
            <w:tcBorders>
              <w:top w:val="nil"/>
              <w:left w:val="double" w:sz="6" w:space="0" w:color="auto"/>
              <w:bottom w:val="double" w:sz="6" w:space="0" w:color="auto"/>
              <w:right w:val="double" w:sz="6" w:space="0" w:color="auto"/>
            </w:tcBorders>
            <w:shd w:val="clear" w:color="auto" w:fill="auto"/>
            <w:noWrap/>
            <w:vAlign w:val="center"/>
            <w:hideMark/>
          </w:tcPr>
          <w:p w14:paraId="7495C87A"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2+ vehicles x high density living</w:t>
            </w:r>
          </w:p>
        </w:tc>
        <w:tc>
          <w:tcPr>
            <w:tcW w:w="1262" w:type="dxa"/>
            <w:tcBorders>
              <w:top w:val="nil"/>
              <w:left w:val="nil"/>
              <w:bottom w:val="double" w:sz="6" w:space="0" w:color="auto"/>
              <w:right w:val="single" w:sz="8" w:space="0" w:color="auto"/>
            </w:tcBorders>
            <w:shd w:val="clear" w:color="auto" w:fill="auto"/>
            <w:noWrap/>
            <w:vAlign w:val="center"/>
            <w:hideMark/>
          </w:tcPr>
          <w:p w14:paraId="3138EB34" w14:textId="7777777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0.908</w:t>
            </w:r>
          </w:p>
        </w:tc>
        <w:tc>
          <w:tcPr>
            <w:tcW w:w="1259" w:type="dxa"/>
            <w:tcBorders>
              <w:top w:val="nil"/>
              <w:left w:val="nil"/>
              <w:bottom w:val="double" w:sz="6" w:space="0" w:color="auto"/>
              <w:right w:val="double" w:sz="6" w:space="0" w:color="auto"/>
            </w:tcBorders>
            <w:shd w:val="clear" w:color="auto" w:fill="auto"/>
            <w:noWrap/>
            <w:vAlign w:val="center"/>
            <w:hideMark/>
          </w:tcPr>
          <w:p w14:paraId="6FA3FF88"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11.357</w:t>
            </w:r>
          </w:p>
        </w:tc>
        <w:tc>
          <w:tcPr>
            <w:tcW w:w="1260" w:type="dxa"/>
            <w:tcBorders>
              <w:top w:val="nil"/>
              <w:left w:val="nil"/>
              <w:bottom w:val="double" w:sz="6" w:space="0" w:color="auto"/>
              <w:right w:val="single" w:sz="8" w:space="0" w:color="auto"/>
            </w:tcBorders>
            <w:shd w:val="clear" w:color="auto" w:fill="auto"/>
            <w:noWrap/>
            <w:vAlign w:val="center"/>
            <w:hideMark/>
          </w:tcPr>
          <w:p w14:paraId="018EF5DA" w14:textId="77777777"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0.754</w:t>
            </w:r>
          </w:p>
        </w:tc>
        <w:tc>
          <w:tcPr>
            <w:tcW w:w="1251" w:type="dxa"/>
            <w:tcBorders>
              <w:top w:val="nil"/>
              <w:left w:val="nil"/>
              <w:bottom w:val="double" w:sz="6" w:space="0" w:color="auto"/>
              <w:right w:val="double" w:sz="6" w:space="0" w:color="auto"/>
            </w:tcBorders>
            <w:shd w:val="clear" w:color="auto" w:fill="auto"/>
            <w:noWrap/>
            <w:vAlign w:val="center"/>
            <w:hideMark/>
          </w:tcPr>
          <w:p w14:paraId="647A5FD2"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5.604</w:t>
            </w:r>
          </w:p>
        </w:tc>
      </w:tr>
      <w:tr w:rsidR="00241A63" w:rsidRPr="00241A63" w14:paraId="18BD710D" w14:textId="77777777" w:rsidTr="00C15BA4">
        <w:trPr>
          <w:trHeight w:val="20"/>
        </w:trPr>
        <w:tc>
          <w:tcPr>
            <w:tcW w:w="4324" w:type="dxa"/>
            <w:tcBorders>
              <w:top w:val="nil"/>
              <w:left w:val="double" w:sz="6" w:space="0" w:color="auto"/>
              <w:bottom w:val="double" w:sz="6" w:space="0" w:color="auto"/>
              <w:right w:val="nil"/>
            </w:tcBorders>
            <w:shd w:val="clear" w:color="auto" w:fill="auto"/>
            <w:noWrap/>
            <w:vAlign w:val="center"/>
            <w:hideMark/>
          </w:tcPr>
          <w:p w14:paraId="2C6C862B" w14:textId="75927695" w:rsidR="00241A63" w:rsidRPr="00241A63" w:rsidRDefault="00241A63" w:rsidP="001B3922">
            <w:pPr>
              <w:spacing w:after="0" w:line="240" w:lineRule="auto"/>
              <w:jc w:val="left"/>
              <w:rPr>
                <w:rFonts w:ascii="Times New Roman" w:eastAsia="Times New Roman" w:hAnsi="Times New Roman" w:cs="Times New Roman"/>
                <w:b/>
                <w:bCs/>
                <w:color w:val="000000"/>
              </w:rPr>
            </w:pPr>
            <w:r w:rsidRPr="00241A63">
              <w:rPr>
                <w:rFonts w:ascii="Times New Roman" w:eastAsia="Times New Roman" w:hAnsi="Times New Roman" w:cs="Times New Roman"/>
                <w:b/>
                <w:bCs/>
                <w:color w:val="000000"/>
              </w:rPr>
              <w:t xml:space="preserve">Threshold </w:t>
            </w:r>
            <w:r w:rsidR="001B3922">
              <w:rPr>
                <w:rFonts w:ascii="Times New Roman" w:eastAsia="Times New Roman" w:hAnsi="Times New Roman" w:cs="Times New Roman"/>
                <w:b/>
                <w:bCs/>
                <w:color w:val="000000"/>
              </w:rPr>
              <w:t>V</w:t>
            </w:r>
            <w:r w:rsidRPr="00241A63">
              <w:rPr>
                <w:rFonts w:ascii="Times New Roman" w:eastAsia="Times New Roman" w:hAnsi="Times New Roman" w:cs="Times New Roman"/>
                <w:b/>
                <w:bCs/>
                <w:color w:val="000000"/>
              </w:rPr>
              <w:t>alues</w:t>
            </w:r>
          </w:p>
        </w:tc>
        <w:tc>
          <w:tcPr>
            <w:tcW w:w="1262" w:type="dxa"/>
            <w:tcBorders>
              <w:top w:val="nil"/>
              <w:left w:val="nil"/>
              <w:bottom w:val="double" w:sz="6" w:space="0" w:color="auto"/>
              <w:right w:val="nil"/>
            </w:tcBorders>
            <w:shd w:val="clear" w:color="auto" w:fill="auto"/>
            <w:noWrap/>
            <w:vAlign w:val="center"/>
          </w:tcPr>
          <w:p w14:paraId="5A63E694" w14:textId="5F3A5D90"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p>
        </w:tc>
        <w:tc>
          <w:tcPr>
            <w:tcW w:w="1259" w:type="dxa"/>
            <w:tcBorders>
              <w:top w:val="nil"/>
              <w:left w:val="nil"/>
              <w:bottom w:val="double" w:sz="6" w:space="0" w:color="auto"/>
              <w:right w:val="nil"/>
            </w:tcBorders>
            <w:shd w:val="clear" w:color="auto" w:fill="auto"/>
            <w:noWrap/>
            <w:vAlign w:val="center"/>
          </w:tcPr>
          <w:p w14:paraId="45919621" w14:textId="7049EDF2"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p>
        </w:tc>
        <w:tc>
          <w:tcPr>
            <w:tcW w:w="1260" w:type="dxa"/>
            <w:tcBorders>
              <w:top w:val="nil"/>
              <w:left w:val="nil"/>
              <w:bottom w:val="double" w:sz="6" w:space="0" w:color="auto"/>
              <w:right w:val="nil"/>
            </w:tcBorders>
            <w:shd w:val="clear" w:color="auto" w:fill="auto"/>
            <w:noWrap/>
            <w:vAlign w:val="center"/>
          </w:tcPr>
          <w:p w14:paraId="7D394C12" w14:textId="5A43A626"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p>
        </w:tc>
        <w:tc>
          <w:tcPr>
            <w:tcW w:w="1251" w:type="dxa"/>
            <w:tcBorders>
              <w:top w:val="nil"/>
              <w:left w:val="nil"/>
              <w:bottom w:val="double" w:sz="6" w:space="0" w:color="auto"/>
              <w:right w:val="double" w:sz="6" w:space="0" w:color="auto"/>
            </w:tcBorders>
            <w:shd w:val="clear" w:color="auto" w:fill="auto"/>
            <w:noWrap/>
            <w:vAlign w:val="center"/>
          </w:tcPr>
          <w:p w14:paraId="1A2857CF" w14:textId="2E825D5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p>
        </w:tc>
      </w:tr>
      <w:tr w:rsidR="00241A63" w:rsidRPr="00241A63" w14:paraId="36F400B0" w14:textId="77777777" w:rsidTr="00C15BA4">
        <w:trPr>
          <w:trHeight w:val="20"/>
        </w:trPr>
        <w:tc>
          <w:tcPr>
            <w:tcW w:w="4324" w:type="dxa"/>
            <w:tcBorders>
              <w:top w:val="nil"/>
              <w:left w:val="double" w:sz="6" w:space="0" w:color="auto"/>
              <w:bottom w:val="nil"/>
              <w:right w:val="double" w:sz="6" w:space="0" w:color="auto"/>
            </w:tcBorders>
            <w:shd w:val="clear" w:color="auto" w:fill="auto"/>
            <w:noWrap/>
            <w:vAlign w:val="center"/>
            <w:hideMark/>
          </w:tcPr>
          <w:p w14:paraId="36A6B2D3"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δ</w:t>
            </w:r>
            <w:r w:rsidRPr="00241A63">
              <w:rPr>
                <w:rFonts w:ascii="Times New Roman" w:eastAsia="Times New Roman" w:hAnsi="Times New Roman" w:cs="Times New Roman"/>
                <w:color w:val="000000"/>
                <w:vertAlign w:val="subscript"/>
              </w:rPr>
              <w:t>1</w:t>
            </w:r>
            <w:r w:rsidRPr="00241A63">
              <w:rPr>
                <w:rFonts w:ascii="Times New Roman" w:eastAsia="Times New Roman" w:hAnsi="Times New Roman" w:cs="Times New Roman"/>
                <w:color w:val="000000"/>
              </w:rPr>
              <w:t xml:space="preserve"> and ψ</w:t>
            </w:r>
            <w:r w:rsidRPr="00241A63">
              <w:rPr>
                <w:rFonts w:ascii="Times New Roman" w:eastAsia="Times New Roman" w:hAnsi="Times New Roman" w:cs="Times New Roman"/>
                <w:color w:val="000000"/>
                <w:vertAlign w:val="subscript"/>
              </w:rPr>
              <w:t>1</w:t>
            </w:r>
          </w:p>
        </w:tc>
        <w:tc>
          <w:tcPr>
            <w:tcW w:w="1262" w:type="dxa"/>
            <w:tcBorders>
              <w:top w:val="nil"/>
              <w:left w:val="nil"/>
              <w:bottom w:val="nil"/>
              <w:right w:val="single" w:sz="8" w:space="0" w:color="auto"/>
            </w:tcBorders>
            <w:shd w:val="clear" w:color="auto" w:fill="auto"/>
            <w:noWrap/>
            <w:vAlign w:val="center"/>
            <w:hideMark/>
          </w:tcPr>
          <w:p w14:paraId="34271DD9" w14:textId="7777777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0.172</w:t>
            </w:r>
          </w:p>
        </w:tc>
        <w:tc>
          <w:tcPr>
            <w:tcW w:w="1259" w:type="dxa"/>
            <w:tcBorders>
              <w:top w:val="nil"/>
              <w:left w:val="nil"/>
              <w:bottom w:val="nil"/>
              <w:right w:val="double" w:sz="6" w:space="0" w:color="auto"/>
            </w:tcBorders>
            <w:shd w:val="clear" w:color="auto" w:fill="auto"/>
            <w:noWrap/>
            <w:vAlign w:val="center"/>
            <w:hideMark/>
          </w:tcPr>
          <w:p w14:paraId="5BB0D576"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1.379</w:t>
            </w:r>
          </w:p>
        </w:tc>
        <w:tc>
          <w:tcPr>
            <w:tcW w:w="1260" w:type="dxa"/>
            <w:tcBorders>
              <w:top w:val="nil"/>
              <w:left w:val="nil"/>
              <w:bottom w:val="nil"/>
              <w:right w:val="single" w:sz="8" w:space="0" w:color="auto"/>
            </w:tcBorders>
            <w:shd w:val="clear" w:color="auto" w:fill="auto"/>
            <w:noWrap/>
            <w:vAlign w:val="center"/>
            <w:hideMark/>
          </w:tcPr>
          <w:p w14:paraId="29FA0296" w14:textId="77777777"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-0.025</w:t>
            </w:r>
          </w:p>
        </w:tc>
        <w:tc>
          <w:tcPr>
            <w:tcW w:w="1251" w:type="dxa"/>
            <w:tcBorders>
              <w:top w:val="nil"/>
              <w:left w:val="nil"/>
              <w:bottom w:val="nil"/>
              <w:right w:val="double" w:sz="6" w:space="0" w:color="auto"/>
            </w:tcBorders>
            <w:shd w:val="clear" w:color="auto" w:fill="auto"/>
            <w:noWrap/>
            <w:vAlign w:val="center"/>
            <w:hideMark/>
          </w:tcPr>
          <w:p w14:paraId="7741EB7D"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-0.142</w:t>
            </w:r>
          </w:p>
        </w:tc>
      </w:tr>
      <w:tr w:rsidR="00241A63" w:rsidRPr="00241A63" w14:paraId="3D34BF0B" w14:textId="77777777" w:rsidTr="00C15BA4">
        <w:trPr>
          <w:trHeight w:val="20"/>
        </w:trPr>
        <w:tc>
          <w:tcPr>
            <w:tcW w:w="4324" w:type="dxa"/>
            <w:tcBorders>
              <w:top w:val="nil"/>
              <w:left w:val="double" w:sz="6" w:space="0" w:color="auto"/>
              <w:bottom w:val="nil"/>
              <w:right w:val="double" w:sz="6" w:space="0" w:color="auto"/>
            </w:tcBorders>
            <w:shd w:val="clear" w:color="auto" w:fill="auto"/>
            <w:noWrap/>
            <w:vAlign w:val="center"/>
            <w:hideMark/>
          </w:tcPr>
          <w:p w14:paraId="49CB3787"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δ</w:t>
            </w:r>
            <w:r w:rsidRPr="00241A63">
              <w:rPr>
                <w:rFonts w:ascii="Times New Roman" w:eastAsia="Times New Roman" w:hAnsi="Times New Roman" w:cs="Times New Roman"/>
                <w:color w:val="000000"/>
                <w:vertAlign w:val="subscript"/>
              </w:rPr>
              <w:t>2</w:t>
            </w:r>
            <w:r w:rsidRPr="00241A63">
              <w:rPr>
                <w:rFonts w:ascii="Times New Roman" w:eastAsia="Times New Roman" w:hAnsi="Times New Roman" w:cs="Times New Roman"/>
                <w:color w:val="000000"/>
              </w:rPr>
              <w:t xml:space="preserve"> and ψ</w:t>
            </w:r>
            <w:r w:rsidRPr="00241A63">
              <w:rPr>
                <w:rFonts w:ascii="Times New Roman" w:eastAsia="Times New Roman" w:hAnsi="Times New Roman" w:cs="Times New Roman"/>
                <w:color w:val="000000"/>
                <w:vertAlign w:val="subscript"/>
              </w:rPr>
              <w:t>2</w:t>
            </w:r>
          </w:p>
        </w:tc>
        <w:tc>
          <w:tcPr>
            <w:tcW w:w="1262" w:type="dxa"/>
            <w:tcBorders>
              <w:top w:val="nil"/>
              <w:left w:val="nil"/>
              <w:bottom w:val="nil"/>
              <w:right w:val="single" w:sz="8" w:space="0" w:color="auto"/>
            </w:tcBorders>
            <w:shd w:val="clear" w:color="auto" w:fill="auto"/>
            <w:noWrap/>
            <w:vAlign w:val="center"/>
            <w:hideMark/>
          </w:tcPr>
          <w:p w14:paraId="141E1CD9" w14:textId="7777777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0.623</w:t>
            </w:r>
          </w:p>
        </w:tc>
        <w:tc>
          <w:tcPr>
            <w:tcW w:w="1259" w:type="dxa"/>
            <w:tcBorders>
              <w:top w:val="nil"/>
              <w:left w:val="nil"/>
              <w:bottom w:val="nil"/>
              <w:right w:val="double" w:sz="6" w:space="0" w:color="auto"/>
            </w:tcBorders>
            <w:shd w:val="clear" w:color="auto" w:fill="auto"/>
            <w:noWrap/>
            <w:vAlign w:val="center"/>
            <w:hideMark/>
          </w:tcPr>
          <w:p w14:paraId="62456C66"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4.978</w:t>
            </w:r>
          </w:p>
        </w:tc>
        <w:tc>
          <w:tcPr>
            <w:tcW w:w="1260" w:type="dxa"/>
            <w:tcBorders>
              <w:top w:val="nil"/>
              <w:left w:val="nil"/>
              <w:bottom w:val="nil"/>
              <w:right w:val="single" w:sz="8" w:space="0" w:color="auto"/>
            </w:tcBorders>
            <w:shd w:val="clear" w:color="auto" w:fill="auto"/>
            <w:noWrap/>
            <w:vAlign w:val="center"/>
            <w:hideMark/>
          </w:tcPr>
          <w:p w14:paraId="1C5C6E68" w14:textId="77777777"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0.415</w:t>
            </w:r>
          </w:p>
        </w:tc>
        <w:tc>
          <w:tcPr>
            <w:tcW w:w="1251" w:type="dxa"/>
            <w:tcBorders>
              <w:top w:val="nil"/>
              <w:left w:val="nil"/>
              <w:bottom w:val="nil"/>
              <w:right w:val="double" w:sz="6" w:space="0" w:color="auto"/>
            </w:tcBorders>
            <w:shd w:val="clear" w:color="auto" w:fill="auto"/>
            <w:noWrap/>
            <w:vAlign w:val="center"/>
            <w:hideMark/>
          </w:tcPr>
          <w:p w14:paraId="21044E18" w14:textId="5A8F97A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2.35</w:t>
            </w:r>
            <w:r w:rsidR="00AC22B3">
              <w:rPr>
                <w:rFonts w:ascii="Times New Roman" w:eastAsia="Times New Roman" w:hAnsi="Times New Roman" w:cs="Times New Roman"/>
                <w:color w:val="000000"/>
              </w:rPr>
              <w:t>0</w:t>
            </w:r>
          </w:p>
        </w:tc>
      </w:tr>
      <w:tr w:rsidR="00241A63" w:rsidRPr="00241A63" w14:paraId="1FEE7A99" w14:textId="77777777" w:rsidTr="00C15BA4">
        <w:trPr>
          <w:trHeight w:val="20"/>
        </w:trPr>
        <w:tc>
          <w:tcPr>
            <w:tcW w:w="4324" w:type="dxa"/>
            <w:tcBorders>
              <w:top w:val="nil"/>
              <w:left w:val="double" w:sz="6" w:space="0" w:color="auto"/>
              <w:bottom w:val="nil"/>
              <w:right w:val="double" w:sz="6" w:space="0" w:color="auto"/>
            </w:tcBorders>
            <w:shd w:val="clear" w:color="auto" w:fill="auto"/>
            <w:noWrap/>
            <w:vAlign w:val="center"/>
            <w:hideMark/>
          </w:tcPr>
          <w:p w14:paraId="2B91D80C"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δ</w:t>
            </w:r>
            <w:r w:rsidRPr="00241A63">
              <w:rPr>
                <w:rFonts w:ascii="Times New Roman" w:eastAsia="Times New Roman" w:hAnsi="Times New Roman" w:cs="Times New Roman"/>
                <w:color w:val="000000"/>
                <w:vertAlign w:val="subscript"/>
              </w:rPr>
              <w:t>3</w:t>
            </w:r>
            <w:r w:rsidRPr="00241A63">
              <w:rPr>
                <w:rFonts w:ascii="Times New Roman" w:eastAsia="Times New Roman" w:hAnsi="Times New Roman" w:cs="Times New Roman"/>
                <w:color w:val="000000"/>
              </w:rPr>
              <w:t xml:space="preserve"> and ψ</w:t>
            </w:r>
            <w:r w:rsidRPr="00241A63">
              <w:rPr>
                <w:rFonts w:ascii="Times New Roman" w:eastAsia="Times New Roman" w:hAnsi="Times New Roman" w:cs="Times New Roman"/>
                <w:color w:val="000000"/>
                <w:vertAlign w:val="subscript"/>
              </w:rPr>
              <w:t>3</w:t>
            </w:r>
          </w:p>
        </w:tc>
        <w:tc>
          <w:tcPr>
            <w:tcW w:w="1262" w:type="dxa"/>
            <w:tcBorders>
              <w:top w:val="nil"/>
              <w:left w:val="nil"/>
              <w:bottom w:val="nil"/>
              <w:right w:val="single" w:sz="8" w:space="0" w:color="auto"/>
            </w:tcBorders>
            <w:shd w:val="clear" w:color="auto" w:fill="auto"/>
            <w:noWrap/>
            <w:vAlign w:val="center"/>
            <w:hideMark/>
          </w:tcPr>
          <w:p w14:paraId="151A100A" w14:textId="7777777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1.455</w:t>
            </w:r>
          </w:p>
        </w:tc>
        <w:tc>
          <w:tcPr>
            <w:tcW w:w="1259" w:type="dxa"/>
            <w:tcBorders>
              <w:top w:val="nil"/>
              <w:left w:val="nil"/>
              <w:bottom w:val="nil"/>
              <w:right w:val="double" w:sz="6" w:space="0" w:color="auto"/>
            </w:tcBorders>
            <w:shd w:val="clear" w:color="auto" w:fill="auto"/>
            <w:noWrap/>
            <w:vAlign w:val="center"/>
            <w:hideMark/>
          </w:tcPr>
          <w:p w14:paraId="23E614A5"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11.117</w:t>
            </w:r>
          </w:p>
        </w:tc>
        <w:tc>
          <w:tcPr>
            <w:tcW w:w="1260" w:type="dxa"/>
            <w:tcBorders>
              <w:top w:val="nil"/>
              <w:left w:val="nil"/>
              <w:bottom w:val="nil"/>
              <w:right w:val="single" w:sz="8" w:space="0" w:color="auto"/>
            </w:tcBorders>
            <w:shd w:val="clear" w:color="auto" w:fill="auto"/>
            <w:noWrap/>
            <w:vAlign w:val="center"/>
            <w:hideMark/>
          </w:tcPr>
          <w:p w14:paraId="4CB2BC95" w14:textId="77777777"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1.097</w:t>
            </w:r>
          </w:p>
        </w:tc>
        <w:tc>
          <w:tcPr>
            <w:tcW w:w="1251" w:type="dxa"/>
            <w:tcBorders>
              <w:top w:val="nil"/>
              <w:left w:val="nil"/>
              <w:bottom w:val="nil"/>
              <w:right w:val="double" w:sz="6" w:space="0" w:color="auto"/>
            </w:tcBorders>
            <w:shd w:val="clear" w:color="auto" w:fill="auto"/>
            <w:noWrap/>
            <w:vAlign w:val="center"/>
            <w:hideMark/>
          </w:tcPr>
          <w:p w14:paraId="7FF97445"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5.993</w:t>
            </w:r>
          </w:p>
        </w:tc>
      </w:tr>
      <w:tr w:rsidR="00241A63" w:rsidRPr="00241A63" w14:paraId="416360AB" w14:textId="77777777" w:rsidTr="00C15BA4">
        <w:trPr>
          <w:trHeight w:val="20"/>
        </w:trPr>
        <w:tc>
          <w:tcPr>
            <w:tcW w:w="4324" w:type="dxa"/>
            <w:tcBorders>
              <w:top w:val="nil"/>
              <w:left w:val="double" w:sz="6" w:space="0" w:color="auto"/>
              <w:bottom w:val="double" w:sz="6" w:space="0" w:color="auto"/>
              <w:right w:val="double" w:sz="6" w:space="0" w:color="auto"/>
            </w:tcBorders>
            <w:shd w:val="clear" w:color="auto" w:fill="auto"/>
            <w:noWrap/>
            <w:vAlign w:val="center"/>
            <w:hideMark/>
          </w:tcPr>
          <w:p w14:paraId="1AE1F8E8" w14:textId="77777777" w:rsidR="00241A63" w:rsidRPr="00241A63" w:rsidRDefault="00241A63" w:rsidP="00241A63">
            <w:pPr>
              <w:spacing w:after="0" w:line="240" w:lineRule="auto"/>
              <w:jc w:val="left"/>
              <w:rPr>
                <w:rFonts w:ascii="Times New Roman" w:eastAsia="Times New Roman" w:hAnsi="Times New Roman" w:cs="Times New Roman"/>
                <w:color w:val="000000"/>
              </w:rPr>
            </w:pPr>
            <w:r w:rsidRPr="00241A63">
              <w:rPr>
                <w:rFonts w:ascii="Times New Roman" w:eastAsia="Times New Roman" w:hAnsi="Times New Roman" w:cs="Times New Roman"/>
                <w:color w:val="000000"/>
              </w:rPr>
              <w:t>δ</w:t>
            </w:r>
            <w:r w:rsidRPr="00241A63">
              <w:rPr>
                <w:rFonts w:ascii="Times New Roman" w:eastAsia="Times New Roman" w:hAnsi="Times New Roman" w:cs="Times New Roman"/>
                <w:color w:val="000000"/>
                <w:vertAlign w:val="subscript"/>
              </w:rPr>
              <w:t>4</w:t>
            </w:r>
            <w:r w:rsidRPr="00241A63">
              <w:rPr>
                <w:rFonts w:ascii="Times New Roman" w:eastAsia="Times New Roman" w:hAnsi="Times New Roman" w:cs="Times New Roman"/>
                <w:color w:val="000000"/>
              </w:rPr>
              <w:t xml:space="preserve"> and ψ</w:t>
            </w:r>
            <w:r w:rsidRPr="00241A63">
              <w:rPr>
                <w:rFonts w:ascii="Times New Roman" w:eastAsia="Times New Roman" w:hAnsi="Times New Roman" w:cs="Times New Roman"/>
                <w:color w:val="000000"/>
                <w:vertAlign w:val="subscript"/>
              </w:rPr>
              <w:t>4</w:t>
            </w:r>
          </w:p>
        </w:tc>
        <w:tc>
          <w:tcPr>
            <w:tcW w:w="1262" w:type="dxa"/>
            <w:tcBorders>
              <w:top w:val="nil"/>
              <w:left w:val="nil"/>
              <w:bottom w:val="double" w:sz="6" w:space="0" w:color="auto"/>
              <w:right w:val="single" w:sz="8" w:space="0" w:color="auto"/>
            </w:tcBorders>
            <w:shd w:val="clear" w:color="auto" w:fill="auto"/>
            <w:noWrap/>
            <w:vAlign w:val="center"/>
            <w:hideMark/>
          </w:tcPr>
          <w:p w14:paraId="6A168E08" w14:textId="77777777" w:rsidR="00241A63" w:rsidRPr="00241A63" w:rsidRDefault="00241A63" w:rsidP="00815477">
            <w:pPr>
              <w:tabs>
                <w:tab w:val="decimal" w:pos="39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1.826</w:t>
            </w:r>
          </w:p>
        </w:tc>
        <w:tc>
          <w:tcPr>
            <w:tcW w:w="1259" w:type="dxa"/>
            <w:tcBorders>
              <w:top w:val="nil"/>
              <w:left w:val="nil"/>
              <w:bottom w:val="double" w:sz="6" w:space="0" w:color="auto"/>
              <w:right w:val="double" w:sz="6" w:space="0" w:color="auto"/>
            </w:tcBorders>
            <w:shd w:val="clear" w:color="auto" w:fill="auto"/>
            <w:noWrap/>
            <w:vAlign w:val="center"/>
            <w:hideMark/>
          </w:tcPr>
          <w:p w14:paraId="7E53BA1F" w14:textId="77777777" w:rsidR="00241A63" w:rsidRPr="00241A63" w:rsidRDefault="00241A63" w:rsidP="00815477">
            <w:pPr>
              <w:tabs>
                <w:tab w:val="decimal" w:pos="464"/>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13.827</w:t>
            </w:r>
          </w:p>
        </w:tc>
        <w:tc>
          <w:tcPr>
            <w:tcW w:w="1260" w:type="dxa"/>
            <w:tcBorders>
              <w:top w:val="nil"/>
              <w:left w:val="nil"/>
              <w:bottom w:val="double" w:sz="6" w:space="0" w:color="auto"/>
              <w:right w:val="single" w:sz="8" w:space="0" w:color="auto"/>
            </w:tcBorders>
            <w:shd w:val="clear" w:color="auto" w:fill="auto"/>
            <w:noWrap/>
            <w:vAlign w:val="center"/>
            <w:hideMark/>
          </w:tcPr>
          <w:p w14:paraId="6D1822B5" w14:textId="77777777" w:rsidR="00241A63" w:rsidRPr="00241A63" w:rsidRDefault="00241A63" w:rsidP="00815477">
            <w:pPr>
              <w:tabs>
                <w:tab w:val="decimal" w:pos="350"/>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1.379</w:t>
            </w:r>
          </w:p>
        </w:tc>
        <w:tc>
          <w:tcPr>
            <w:tcW w:w="1251" w:type="dxa"/>
            <w:tcBorders>
              <w:top w:val="nil"/>
              <w:left w:val="nil"/>
              <w:bottom w:val="double" w:sz="6" w:space="0" w:color="auto"/>
              <w:right w:val="double" w:sz="6" w:space="0" w:color="auto"/>
            </w:tcBorders>
            <w:shd w:val="clear" w:color="auto" w:fill="auto"/>
            <w:noWrap/>
            <w:vAlign w:val="center"/>
            <w:hideMark/>
          </w:tcPr>
          <w:p w14:paraId="51F865BA" w14:textId="77777777" w:rsidR="00241A63" w:rsidRPr="00241A63" w:rsidRDefault="00241A63" w:rsidP="00815477">
            <w:pPr>
              <w:tabs>
                <w:tab w:val="decimal" w:pos="408"/>
              </w:tabs>
              <w:spacing w:after="0" w:line="240" w:lineRule="auto"/>
              <w:jc w:val="center"/>
              <w:rPr>
                <w:rFonts w:ascii="Times New Roman" w:eastAsia="Times New Roman" w:hAnsi="Times New Roman" w:cs="Times New Roman"/>
                <w:color w:val="000000"/>
              </w:rPr>
            </w:pPr>
            <w:r w:rsidRPr="00241A63">
              <w:rPr>
                <w:rFonts w:ascii="Times New Roman" w:eastAsia="Times New Roman" w:hAnsi="Times New Roman" w:cs="Times New Roman"/>
                <w:color w:val="000000"/>
              </w:rPr>
              <w:t>7.203</w:t>
            </w:r>
            <w:r w:rsidRPr="00241A63">
              <w:rPr>
                <w:rFonts w:ascii="Times New Roman" w:eastAsia="Times New Roman" w:hAnsi="Times New Roman" w:cs="Times New Roman"/>
                <w:color w:val="000000"/>
                <w:sz w:val="16"/>
                <w:szCs w:val="16"/>
              </w:rPr>
              <w:t> </w:t>
            </w:r>
          </w:p>
        </w:tc>
      </w:tr>
    </w:tbl>
    <w:p w14:paraId="6BE659E0" w14:textId="77777777" w:rsidR="00C266E3" w:rsidRPr="00FC2E28" w:rsidRDefault="004D711F" w:rsidP="0064058F">
      <w:pPr>
        <w:spacing w:after="0" w:line="240" w:lineRule="auto"/>
        <w:ind w:left="90"/>
      </w:pPr>
      <w:r>
        <w:t>Error correlation</w:t>
      </w:r>
      <w:r w:rsidR="00C266E3" w:rsidRPr="00FC2E28">
        <w:t xml:space="preserve"> = 0.401 (t-stat: 8.725)</w:t>
      </w:r>
    </w:p>
    <w:p w14:paraId="7F12D078" w14:textId="77777777" w:rsidR="00C266E3" w:rsidRPr="00FC2E28" w:rsidRDefault="00C266E3" w:rsidP="0064058F">
      <w:pPr>
        <w:spacing w:after="0" w:line="240" w:lineRule="auto"/>
        <w:ind w:left="90"/>
      </w:pPr>
      <w:r w:rsidRPr="00FC2E28">
        <w:t xml:space="preserve">Log-likelihood (Null model): -3136.258 </w:t>
      </w:r>
    </w:p>
    <w:p w14:paraId="0FD49398" w14:textId="77777777" w:rsidR="00C266E3" w:rsidRPr="00FC2E28" w:rsidRDefault="00C266E3" w:rsidP="0064058F">
      <w:pPr>
        <w:spacing w:after="0" w:line="240" w:lineRule="auto"/>
        <w:ind w:left="90"/>
      </w:pPr>
      <w:r w:rsidRPr="00FC2E28">
        <w:t>Log-likelihood (Full model): -2117.166</w:t>
      </w:r>
    </w:p>
    <w:p w14:paraId="692ED567" w14:textId="77777777" w:rsidR="00C266E3" w:rsidRPr="00FC2E28" w:rsidRDefault="00C266E3" w:rsidP="0064058F">
      <w:pPr>
        <w:spacing w:after="0" w:line="240" w:lineRule="auto"/>
        <w:ind w:left="90"/>
      </w:pPr>
      <w:r w:rsidRPr="00FC2E28">
        <w:t>Pseudo-R² (McFadden) = 0.325</w:t>
      </w:r>
    </w:p>
    <w:p w14:paraId="44BDD08C" w14:textId="21495FF8" w:rsidR="00C266E3" w:rsidRPr="00FC2E28" w:rsidRDefault="00C266E3" w:rsidP="0064058F">
      <w:pPr>
        <w:tabs>
          <w:tab w:val="left" w:pos="720"/>
        </w:tabs>
        <w:spacing w:after="0" w:line="240" w:lineRule="auto"/>
        <w:ind w:left="990" w:hanging="900"/>
      </w:pPr>
      <w:r w:rsidRPr="00FC2E28">
        <w:t>Note</w:t>
      </w:r>
      <w:r w:rsidR="004D711F">
        <w:t>s</w:t>
      </w:r>
      <w:r w:rsidRPr="00FC2E28">
        <w:t xml:space="preserve">: </w:t>
      </w:r>
      <w:r w:rsidR="004D711F">
        <w:tab/>
        <w:t xml:space="preserve">1. </w:t>
      </w:r>
      <w:r w:rsidR="0064058F">
        <w:tab/>
      </w:r>
      <w:r w:rsidR="004D711F">
        <w:t>T</w:t>
      </w:r>
      <w:r w:rsidRPr="00FC2E28">
        <w:t xml:space="preserve">he “Unemployed” category groups the following categories from </w:t>
      </w:r>
      <w:r w:rsidR="004D711F">
        <w:t>Table 1</w:t>
      </w:r>
      <w:r w:rsidRPr="00FC2E28">
        <w:t>: “Unpaid volunteer or intern”, “Homemaker”, “Retired” and “Not currently employed”.</w:t>
      </w:r>
    </w:p>
    <w:p w14:paraId="40F65590" w14:textId="24D9B2FA" w:rsidR="00C266E3" w:rsidRPr="00FC2E28" w:rsidRDefault="004D711F" w:rsidP="004D711F">
      <w:pPr>
        <w:tabs>
          <w:tab w:val="left" w:pos="720"/>
        </w:tabs>
        <w:spacing w:after="0" w:line="240" w:lineRule="auto"/>
        <w:ind w:left="990" w:hanging="990"/>
      </w:pPr>
      <w:r>
        <w:tab/>
        <w:t xml:space="preserve">2. </w:t>
      </w:r>
      <w:r w:rsidR="0064058F">
        <w:tab/>
      </w:r>
      <w:r w:rsidR="00C266E3" w:rsidRPr="00FC2E28">
        <w:t>Null model is the model with only the thresholds in each of the ordered probits (sample shares model) with the constraint that the correlation term is zero.</w:t>
      </w:r>
    </w:p>
    <w:p w14:paraId="453D52D3" w14:textId="77777777" w:rsidR="00D55DFB" w:rsidRPr="00D55DFB" w:rsidRDefault="00D55DFB" w:rsidP="00D55DFB">
      <w:pPr>
        <w:tabs>
          <w:tab w:val="left" w:pos="5998"/>
        </w:tabs>
        <w:spacing w:after="0" w:line="240" w:lineRule="auto"/>
      </w:pPr>
    </w:p>
    <w:p w14:paraId="5C9F3680" w14:textId="77777777" w:rsidR="00BC5981" w:rsidRDefault="00BC5981" w:rsidP="00FC2E28">
      <w:pPr>
        <w:spacing w:after="0" w:line="240" w:lineRule="auto"/>
        <w:ind w:left="720" w:hanging="720"/>
        <w:jc w:val="left"/>
        <w:rPr>
          <w:noProof/>
        </w:rPr>
      </w:pPr>
    </w:p>
    <w:p w14:paraId="62FAC223" w14:textId="77777777" w:rsidR="0053105C" w:rsidRDefault="0053105C">
      <w:pPr>
        <w:jc w:val="left"/>
        <w:rPr>
          <w:b/>
          <w:noProof/>
          <w:sz w:val="24"/>
        </w:rPr>
      </w:pPr>
      <w:r>
        <w:rPr>
          <w:b/>
          <w:noProof/>
          <w:sz w:val="24"/>
        </w:rPr>
        <w:br w:type="page"/>
      </w:r>
    </w:p>
    <w:p w14:paraId="7C3C631F" w14:textId="3B2FF9CE" w:rsidR="00383B94" w:rsidRPr="00555899" w:rsidRDefault="00093585" w:rsidP="00136DB3">
      <w:pPr>
        <w:spacing w:after="120" w:line="240" w:lineRule="auto"/>
        <w:jc w:val="left"/>
        <w:rPr>
          <w:b/>
          <w:noProof/>
          <w:sz w:val="24"/>
        </w:rPr>
      </w:pPr>
      <w:r>
        <w:rPr>
          <w:b/>
          <w:noProof/>
          <w:sz w:val="24"/>
        </w:rPr>
        <w:lastRenderedPageBreak/>
        <w:t xml:space="preserve">TABLE 3 </w:t>
      </w:r>
      <w:r w:rsidR="00555899" w:rsidRPr="00555899">
        <w:rPr>
          <w:b/>
          <w:noProof/>
          <w:sz w:val="24"/>
        </w:rPr>
        <w:t xml:space="preserve"> Computation of Pseudo-Elasticity Effects</w:t>
      </w:r>
    </w:p>
    <w:tbl>
      <w:tblPr>
        <w:tblW w:w="9369" w:type="dxa"/>
        <w:tblInd w:w="93" w:type="dxa"/>
        <w:tblLook w:val="04A0" w:firstRow="1" w:lastRow="0" w:firstColumn="1" w:lastColumn="0" w:noHBand="0" w:noVBand="1"/>
      </w:tblPr>
      <w:tblGrid>
        <w:gridCol w:w="4693"/>
        <w:gridCol w:w="1622"/>
        <w:gridCol w:w="1620"/>
        <w:gridCol w:w="1434"/>
      </w:tblGrid>
      <w:tr w:rsidR="000F258A" w:rsidRPr="000F258A" w14:paraId="6CB847C4" w14:textId="77777777" w:rsidTr="003074F6">
        <w:trPr>
          <w:trHeight w:val="288"/>
        </w:trPr>
        <w:tc>
          <w:tcPr>
            <w:tcW w:w="4693" w:type="dxa"/>
            <w:tcBorders>
              <w:top w:val="double" w:sz="6" w:space="0" w:color="auto"/>
              <w:left w:val="double" w:sz="6" w:space="0" w:color="auto"/>
              <w:bottom w:val="double" w:sz="6" w:space="0" w:color="auto"/>
              <w:right w:val="nil"/>
            </w:tcBorders>
            <w:shd w:val="clear" w:color="auto" w:fill="auto"/>
            <w:noWrap/>
            <w:vAlign w:val="bottom"/>
            <w:hideMark/>
          </w:tcPr>
          <w:p w14:paraId="5E7B4E26" w14:textId="192B4535" w:rsidR="000F258A" w:rsidRPr="00A778D7" w:rsidRDefault="0012785E" w:rsidP="000F258A">
            <w:pPr>
              <w:spacing w:after="0" w:line="240" w:lineRule="auto"/>
              <w:jc w:val="left"/>
              <w:rPr>
                <w:rFonts w:eastAsia="Times New Roman" w:cstheme="minorHAnsi"/>
                <w:b/>
                <w:color w:val="000000"/>
              </w:rPr>
            </w:pPr>
            <w:r w:rsidRPr="00A778D7">
              <w:rPr>
                <w:rFonts w:eastAsia="Times New Roman" w:cstheme="minorHAnsi"/>
                <w:b/>
                <w:color w:val="000000"/>
              </w:rPr>
              <w:t>Variable</w:t>
            </w:r>
          </w:p>
        </w:tc>
        <w:tc>
          <w:tcPr>
            <w:tcW w:w="1622" w:type="dxa"/>
            <w:tcBorders>
              <w:top w:val="double" w:sz="6" w:space="0" w:color="auto"/>
              <w:left w:val="double" w:sz="6" w:space="0" w:color="auto"/>
              <w:bottom w:val="single" w:sz="4" w:space="0" w:color="auto"/>
              <w:right w:val="nil"/>
            </w:tcBorders>
            <w:shd w:val="clear" w:color="auto" w:fill="auto"/>
            <w:noWrap/>
            <w:vAlign w:val="bottom"/>
            <w:hideMark/>
          </w:tcPr>
          <w:p w14:paraId="3B71E025" w14:textId="40C689C8" w:rsidR="000F258A" w:rsidRPr="00A778D7" w:rsidRDefault="00455C53" w:rsidP="00FB39D8">
            <w:pPr>
              <w:spacing w:after="0" w:line="240" w:lineRule="auto"/>
              <w:jc w:val="center"/>
              <w:rPr>
                <w:rFonts w:eastAsia="Times New Roman" w:cstheme="minorHAnsi"/>
                <w:b/>
                <w:bCs/>
                <w:color w:val="000000"/>
              </w:rPr>
            </w:pPr>
            <w:r>
              <w:rPr>
                <w:rFonts w:eastAsia="Times New Roman" w:cstheme="minorHAnsi"/>
                <w:b/>
                <w:bCs/>
                <w:color w:val="000000"/>
              </w:rPr>
              <w:t xml:space="preserve"> Ride-sourcing</w:t>
            </w:r>
          </w:p>
        </w:tc>
        <w:tc>
          <w:tcPr>
            <w:tcW w:w="1620" w:type="dxa"/>
            <w:tcBorders>
              <w:top w:val="double" w:sz="6" w:space="0" w:color="auto"/>
              <w:left w:val="double" w:sz="6" w:space="0" w:color="auto"/>
              <w:bottom w:val="single" w:sz="4" w:space="0" w:color="auto"/>
              <w:right w:val="nil"/>
            </w:tcBorders>
            <w:shd w:val="clear" w:color="auto" w:fill="auto"/>
            <w:noWrap/>
            <w:vAlign w:val="bottom"/>
            <w:hideMark/>
          </w:tcPr>
          <w:p w14:paraId="1AB0CB34" w14:textId="53A4DBBA" w:rsidR="000F258A" w:rsidRPr="00A778D7" w:rsidRDefault="000F258A" w:rsidP="000F258A">
            <w:pPr>
              <w:spacing w:after="0" w:line="240" w:lineRule="auto"/>
              <w:jc w:val="center"/>
              <w:rPr>
                <w:rFonts w:eastAsia="Times New Roman" w:cstheme="minorHAnsi"/>
                <w:b/>
                <w:bCs/>
                <w:color w:val="000000"/>
              </w:rPr>
            </w:pPr>
            <w:r w:rsidRPr="00A778D7">
              <w:rPr>
                <w:rFonts w:eastAsia="Times New Roman" w:cstheme="minorHAnsi"/>
                <w:b/>
                <w:bCs/>
                <w:color w:val="000000"/>
              </w:rPr>
              <w:t>Car</w:t>
            </w:r>
            <w:r w:rsidR="00455C53">
              <w:rPr>
                <w:rFonts w:eastAsia="Times New Roman" w:cstheme="minorHAnsi"/>
                <w:b/>
                <w:bCs/>
                <w:color w:val="000000"/>
              </w:rPr>
              <w:t>-</w:t>
            </w:r>
            <w:r w:rsidRPr="00A778D7">
              <w:rPr>
                <w:rFonts w:eastAsia="Times New Roman" w:cstheme="minorHAnsi"/>
                <w:b/>
                <w:bCs/>
                <w:color w:val="000000"/>
              </w:rPr>
              <w:t>sharing</w:t>
            </w:r>
          </w:p>
        </w:tc>
        <w:tc>
          <w:tcPr>
            <w:tcW w:w="1434" w:type="dxa"/>
            <w:tcBorders>
              <w:top w:val="double" w:sz="6" w:space="0" w:color="auto"/>
              <w:left w:val="double" w:sz="6" w:space="0" w:color="auto"/>
              <w:bottom w:val="single" w:sz="4" w:space="0" w:color="auto"/>
              <w:right w:val="double" w:sz="6" w:space="0" w:color="auto"/>
            </w:tcBorders>
            <w:shd w:val="clear" w:color="auto" w:fill="auto"/>
            <w:noWrap/>
            <w:vAlign w:val="bottom"/>
            <w:hideMark/>
          </w:tcPr>
          <w:p w14:paraId="0B70429D" w14:textId="77777777" w:rsidR="000F258A" w:rsidRPr="00A778D7" w:rsidRDefault="000F258A" w:rsidP="000F258A">
            <w:pPr>
              <w:spacing w:after="0" w:line="240" w:lineRule="auto"/>
              <w:jc w:val="center"/>
              <w:rPr>
                <w:rFonts w:eastAsia="Times New Roman" w:cstheme="minorHAnsi"/>
                <w:b/>
                <w:bCs/>
                <w:color w:val="000000"/>
              </w:rPr>
            </w:pPr>
            <w:r w:rsidRPr="00A778D7">
              <w:rPr>
                <w:rFonts w:eastAsia="Times New Roman" w:cstheme="minorHAnsi"/>
                <w:b/>
                <w:bCs/>
                <w:color w:val="000000"/>
              </w:rPr>
              <w:t>Both</w:t>
            </w:r>
          </w:p>
        </w:tc>
      </w:tr>
      <w:tr w:rsidR="006C363A" w:rsidRPr="000F258A" w14:paraId="5EBAAB54" w14:textId="77777777" w:rsidTr="003074F6">
        <w:trPr>
          <w:trHeight w:val="288"/>
        </w:trPr>
        <w:tc>
          <w:tcPr>
            <w:tcW w:w="9369" w:type="dxa"/>
            <w:gridSpan w:val="4"/>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2F79623E" w14:textId="7BFB500D" w:rsidR="006C363A" w:rsidRPr="00A778D7" w:rsidRDefault="006C363A" w:rsidP="00136DB3">
            <w:pPr>
              <w:spacing w:after="0" w:line="240" w:lineRule="auto"/>
              <w:jc w:val="left"/>
              <w:rPr>
                <w:rFonts w:eastAsia="Times New Roman" w:cstheme="minorHAnsi"/>
                <w:color w:val="000000"/>
              </w:rPr>
            </w:pPr>
            <w:r w:rsidRPr="00A778D7">
              <w:rPr>
                <w:rFonts w:eastAsia="Times New Roman" w:cstheme="minorHAnsi"/>
                <w:b/>
                <w:bCs/>
                <w:color w:val="000000"/>
              </w:rPr>
              <w:t xml:space="preserve">Education </w:t>
            </w:r>
            <w:r w:rsidRPr="00241A63">
              <w:rPr>
                <w:rFonts w:ascii="Times New Roman" w:eastAsia="Times New Roman" w:hAnsi="Times New Roman" w:cs="Times New Roman"/>
                <w:i/>
                <w:iCs/>
                <w:color w:val="000000"/>
              </w:rPr>
              <w:t>(</w:t>
            </w:r>
            <w:r w:rsidR="00136DB3">
              <w:rPr>
                <w:rFonts w:ascii="Times New Roman" w:eastAsia="Times New Roman" w:hAnsi="Times New Roman" w:cs="Times New Roman"/>
                <w:i/>
                <w:iCs/>
                <w:color w:val="000000"/>
              </w:rPr>
              <w:t>B</w:t>
            </w:r>
            <w:r w:rsidRPr="00241A63">
              <w:rPr>
                <w:rFonts w:ascii="Times New Roman" w:eastAsia="Times New Roman" w:hAnsi="Times New Roman" w:cs="Times New Roman"/>
                <w:i/>
                <w:iCs/>
                <w:color w:val="000000"/>
              </w:rPr>
              <w:t>ase: Not achieved Bachelor’s degree level</w:t>
            </w:r>
            <w:r>
              <w:rPr>
                <w:rFonts w:ascii="Times New Roman" w:eastAsia="Times New Roman" w:hAnsi="Times New Roman" w:cs="Times New Roman"/>
                <w:i/>
                <w:iCs/>
                <w:color w:val="000000"/>
              </w:rPr>
              <w:t>)</w:t>
            </w:r>
            <w:r w:rsidRPr="00A778D7">
              <w:rPr>
                <w:rFonts w:eastAsia="Times New Roman" w:cstheme="minorHAnsi"/>
                <w:color w:val="000000"/>
              </w:rPr>
              <w:t> </w:t>
            </w:r>
          </w:p>
        </w:tc>
      </w:tr>
      <w:tr w:rsidR="000F258A" w:rsidRPr="000F258A" w14:paraId="5ECA1ADD" w14:textId="77777777" w:rsidTr="003074F6">
        <w:trPr>
          <w:trHeight w:val="288"/>
        </w:trPr>
        <w:tc>
          <w:tcPr>
            <w:tcW w:w="4693" w:type="dxa"/>
            <w:tcBorders>
              <w:top w:val="nil"/>
              <w:left w:val="double" w:sz="6" w:space="0" w:color="auto"/>
              <w:bottom w:val="nil"/>
              <w:right w:val="double" w:sz="6" w:space="0" w:color="auto"/>
            </w:tcBorders>
            <w:shd w:val="clear" w:color="auto" w:fill="auto"/>
            <w:noWrap/>
            <w:vAlign w:val="bottom"/>
            <w:hideMark/>
          </w:tcPr>
          <w:p w14:paraId="3A4BA84E"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Bachelor's degree or higher</w:t>
            </w:r>
          </w:p>
        </w:tc>
        <w:tc>
          <w:tcPr>
            <w:tcW w:w="1622" w:type="dxa"/>
            <w:tcBorders>
              <w:top w:val="nil"/>
              <w:left w:val="nil"/>
              <w:bottom w:val="nil"/>
              <w:right w:val="nil"/>
            </w:tcBorders>
            <w:shd w:val="clear" w:color="auto" w:fill="auto"/>
            <w:noWrap/>
            <w:vAlign w:val="bottom"/>
            <w:hideMark/>
          </w:tcPr>
          <w:p w14:paraId="03849CAB" w14:textId="6DD8C572"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32.3%</w:t>
            </w:r>
            <w:r w:rsidR="0012785E" w:rsidRPr="00A778D7">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A778D7">
              <w:rPr>
                <w:rFonts w:eastAsia="Times New Roman" w:cstheme="minorHAnsi"/>
                <w:color w:val="FFFFFF" w:themeColor="background1"/>
              </w:rPr>
              <w:t>.</w:t>
            </w:r>
          </w:p>
        </w:tc>
        <w:tc>
          <w:tcPr>
            <w:tcW w:w="1620" w:type="dxa"/>
            <w:tcBorders>
              <w:top w:val="nil"/>
              <w:left w:val="double" w:sz="6" w:space="0" w:color="auto"/>
              <w:bottom w:val="nil"/>
              <w:right w:val="nil"/>
            </w:tcBorders>
            <w:shd w:val="clear" w:color="auto" w:fill="auto"/>
            <w:noWrap/>
            <w:vAlign w:val="bottom"/>
            <w:hideMark/>
          </w:tcPr>
          <w:p w14:paraId="117B07EB" w14:textId="094F411B"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38.9%</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nil"/>
              <w:right w:val="double" w:sz="6" w:space="0" w:color="auto"/>
            </w:tcBorders>
            <w:shd w:val="clear" w:color="auto" w:fill="auto"/>
            <w:noWrap/>
            <w:vAlign w:val="bottom"/>
            <w:hideMark/>
          </w:tcPr>
          <w:p w14:paraId="37EB73E6" w14:textId="33D1FC3B"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35.4%</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1733566D" w14:textId="77777777" w:rsidTr="003074F6">
        <w:trPr>
          <w:trHeight w:val="288"/>
        </w:trPr>
        <w:tc>
          <w:tcPr>
            <w:tcW w:w="4693" w:type="dxa"/>
            <w:tcBorders>
              <w:top w:val="double" w:sz="6" w:space="0" w:color="auto"/>
              <w:left w:val="double" w:sz="6" w:space="0" w:color="auto"/>
              <w:bottom w:val="double" w:sz="6" w:space="0" w:color="auto"/>
              <w:right w:val="nil"/>
            </w:tcBorders>
            <w:shd w:val="clear" w:color="auto" w:fill="auto"/>
            <w:noWrap/>
            <w:vAlign w:val="bottom"/>
            <w:hideMark/>
          </w:tcPr>
          <w:p w14:paraId="0A758819" w14:textId="77777777" w:rsidR="000F258A" w:rsidRPr="00A778D7" w:rsidRDefault="000F258A" w:rsidP="000F258A">
            <w:pPr>
              <w:spacing w:after="0" w:line="240" w:lineRule="auto"/>
              <w:jc w:val="left"/>
              <w:rPr>
                <w:rFonts w:eastAsia="Times New Roman" w:cstheme="minorHAnsi"/>
                <w:b/>
                <w:bCs/>
                <w:color w:val="000000"/>
              </w:rPr>
            </w:pPr>
            <w:r w:rsidRPr="00A778D7">
              <w:rPr>
                <w:rFonts w:eastAsia="Times New Roman" w:cstheme="minorHAnsi"/>
                <w:b/>
                <w:bCs/>
                <w:color w:val="000000"/>
              </w:rPr>
              <w:t xml:space="preserve">Age </w:t>
            </w:r>
            <w:r w:rsidRPr="00A778D7">
              <w:rPr>
                <w:rFonts w:eastAsia="Times New Roman" w:cstheme="minorHAnsi"/>
                <w:i/>
                <w:iCs/>
                <w:color w:val="000000"/>
              </w:rPr>
              <w:t>(Base: 18-34 years)</w:t>
            </w:r>
          </w:p>
        </w:tc>
        <w:tc>
          <w:tcPr>
            <w:tcW w:w="1622" w:type="dxa"/>
            <w:tcBorders>
              <w:top w:val="double" w:sz="6" w:space="0" w:color="auto"/>
              <w:left w:val="nil"/>
              <w:bottom w:val="double" w:sz="6" w:space="0" w:color="auto"/>
              <w:right w:val="nil"/>
            </w:tcBorders>
            <w:shd w:val="clear" w:color="auto" w:fill="auto"/>
            <w:noWrap/>
            <w:vAlign w:val="bottom"/>
            <w:hideMark/>
          </w:tcPr>
          <w:p w14:paraId="59F2EB91"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 </w:t>
            </w:r>
          </w:p>
        </w:tc>
        <w:tc>
          <w:tcPr>
            <w:tcW w:w="1620" w:type="dxa"/>
            <w:tcBorders>
              <w:top w:val="double" w:sz="6" w:space="0" w:color="auto"/>
              <w:left w:val="nil"/>
              <w:bottom w:val="double" w:sz="6" w:space="0" w:color="auto"/>
              <w:right w:val="nil"/>
            </w:tcBorders>
            <w:shd w:val="clear" w:color="auto" w:fill="auto"/>
            <w:noWrap/>
            <w:vAlign w:val="bottom"/>
            <w:hideMark/>
          </w:tcPr>
          <w:p w14:paraId="5743F443"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 </w:t>
            </w:r>
          </w:p>
        </w:tc>
        <w:tc>
          <w:tcPr>
            <w:tcW w:w="1434" w:type="dxa"/>
            <w:tcBorders>
              <w:top w:val="double" w:sz="6" w:space="0" w:color="auto"/>
              <w:left w:val="nil"/>
              <w:bottom w:val="double" w:sz="6" w:space="0" w:color="auto"/>
              <w:right w:val="double" w:sz="6" w:space="0" w:color="auto"/>
            </w:tcBorders>
            <w:shd w:val="clear" w:color="auto" w:fill="auto"/>
            <w:noWrap/>
            <w:vAlign w:val="bottom"/>
            <w:hideMark/>
          </w:tcPr>
          <w:p w14:paraId="64FE9F54"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 </w:t>
            </w:r>
          </w:p>
        </w:tc>
      </w:tr>
      <w:tr w:rsidR="000F258A" w:rsidRPr="000F258A" w14:paraId="4F45A477" w14:textId="77777777" w:rsidTr="003074F6">
        <w:trPr>
          <w:trHeight w:val="288"/>
        </w:trPr>
        <w:tc>
          <w:tcPr>
            <w:tcW w:w="4693" w:type="dxa"/>
            <w:tcBorders>
              <w:top w:val="nil"/>
              <w:left w:val="double" w:sz="6" w:space="0" w:color="auto"/>
              <w:bottom w:val="nil"/>
              <w:right w:val="double" w:sz="6" w:space="0" w:color="auto"/>
            </w:tcBorders>
            <w:shd w:val="clear" w:color="auto" w:fill="auto"/>
            <w:noWrap/>
            <w:vAlign w:val="bottom"/>
            <w:hideMark/>
          </w:tcPr>
          <w:p w14:paraId="27873F35"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35-54 years</w:t>
            </w:r>
          </w:p>
        </w:tc>
        <w:tc>
          <w:tcPr>
            <w:tcW w:w="1622" w:type="dxa"/>
            <w:tcBorders>
              <w:top w:val="nil"/>
              <w:left w:val="nil"/>
              <w:bottom w:val="nil"/>
              <w:right w:val="nil"/>
            </w:tcBorders>
            <w:shd w:val="clear" w:color="auto" w:fill="auto"/>
            <w:noWrap/>
            <w:vAlign w:val="bottom"/>
            <w:hideMark/>
          </w:tcPr>
          <w:p w14:paraId="0A90A328" w14:textId="4F6F2E76"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-38.7%</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nil"/>
              <w:right w:val="nil"/>
            </w:tcBorders>
            <w:shd w:val="clear" w:color="auto" w:fill="auto"/>
            <w:noWrap/>
            <w:vAlign w:val="bottom"/>
            <w:hideMark/>
          </w:tcPr>
          <w:p w14:paraId="69CFF345" w14:textId="353E792C"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0.0%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nil"/>
              <w:right w:val="double" w:sz="6" w:space="0" w:color="auto"/>
            </w:tcBorders>
            <w:shd w:val="clear" w:color="auto" w:fill="auto"/>
            <w:noWrap/>
            <w:vAlign w:val="bottom"/>
            <w:hideMark/>
          </w:tcPr>
          <w:p w14:paraId="69B491AE" w14:textId="370BF834"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-24.2%</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2F497309" w14:textId="77777777" w:rsidTr="003074F6">
        <w:trPr>
          <w:trHeight w:val="288"/>
        </w:trPr>
        <w:tc>
          <w:tcPr>
            <w:tcW w:w="4693" w:type="dxa"/>
            <w:tcBorders>
              <w:top w:val="nil"/>
              <w:left w:val="double" w:sz="6" w:space="0" w:color="auto"/>
              <w:bottom w:val="double" w:sz="6" w:space="0" w:color="auto"/>
              <w:right w:val="double" w:sz="6" w:space="0" w:color="auto"/>
            </w:tcBorders>
            <w:shd w:val="clear" w:color="auto" w:fill="auto"/>
            <w:noWrap/>
            <w:vAlign w:val="bottom"/>
            <w:hideMark/>
          </w:tcPr>
          <w:p w14:paraId="3DC3446B"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55 years and above</w:t>
            </w:r>
          </w:p>
        </w:tc>
        <w:tc>
          <w:tcPr>
            <w:tcW w:w="1622" w:type="dxa"/>
            <w:tcBorders>
              <w:top w:val="nil"/>
              <w:left w:val="nil"/>
              <w:bottom w:val="double" w:sz="6" w:space="0" w:color="auto"/>
              <w:right w:val="nil"/>
            </w:tcBorders>
            <w:shd w:val="clear" w:color="auto" w:fill="auto"/>
            <w:noWrap/>
            <w:vAlign w:val="bottom"/>
            <w:hideMark/>
          </w:tcPr>
          <w:p w14:paraId="072498E3" w14:textId="734AFED2"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-75.7%</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double" w:sz="6" w:space="0" w:color="auto"/>
              <w:right w:val="nil"/>
            </w:tcBorders>
            <w:shd w:val="clear" w:color="auto" w:fill="auto"/>
            <w:noWrap/>
            <w:vAlign w:val="bottom"/>
            <w:hideMark/>
          </w:tcPr>
          <w:p w14:paraId="2209F20A" w14:textId="12D2F7DB"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-41.2%</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double" w:sz="6" w:space="0" w:color="auto"/>
              <w:right w:val="double" w:sz="6" w:space="0" w:color="auto"/>
            </w:tcBorders>
            <w:shd w:val="clear" w:color="auto" w:fill="auto"/>
            <w:noWrap/>
            <w:vAlign w:val="bottom"/>
            <w:hideMark/>
          </w:tcPr>
          <w:p w14:paraId="72973E99" w14:textId="71F486BE"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-62.7%</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03A3FC65" w14:textId="77777777" w:rsidTr="003074F6">
        <w:trPr>
          <w:trHeight w:val="288"/>
        </w:trPr>
        <w:tc>
          <w:tcPr>
            <w:tcW w:w="4693" w:type="dxa"/>
            <w:tcBorders>
              <w:top w:val="nil"/>
              <w:left w:val="double" w:sz="6" w:space="0" w:color="auto"/>
              <w:bottom w:val="double" w:sz="6" w:space="0" w:color="auto"/>
              <w:right w:val="nil"/>
            </w:tcBorders>
            <w:shd w:val="clear" w:color="auto" w:fill="auto"/>
            <w:noWrap/>
            <w:vAlign w:val="bottom"/>
            <w:hideMark/>
          </w:tcPr>
          <w:p w14:paraId="2FCEF910" w14:textId="1D5DEA08" w:rsidR="000F258A" w:rsidRPr="00A778D7" w:rsidRDefault="000F258A" w:rsidP="00136DB3">
            <w:pPr>
              <w:spacing w:after="0" w:line="240" w:lineRule="auto"/>
              <w:jc w:val="left"/>
              <w:rPr>
                <w:rFonts w:eastAsia="Times New Roman" w:cstheme="minorHAnsi"/>
                <w:b/>
                <w:bCs/>
                <w:color w:val="000000"/>
              </w:rPr>
            </w:pPr>
            <w:r w:rsidRPr="00A778D7">
              <w:rPr>
                <w:rFonts w:eastAsia="Times New Roman" w:cstheme="minorHAnsi"/>
                <w:b/>
                <w:bCs/>
                <w:color w:val="000000"/>
              </w:rPr>
              <w:t xml:space="preserve">Employment </w:t>
            </w:r>
            <w:r w:rsidRPr="00A778D7">
              <w:rPr>
                <w:rFonts w:eastAsia="Times New Roman" w:cstheme="minorHAnsi"/>
                <w:i/>
                <w:iCs/>
                <w:color w:val="000000"/>
              </w:rPr>
              <w:t>(</w:t>
            </w:r>
            <w:r w:rsidR="00136DB3">
              <w:rPr>
                <w:rFonts w:eastAsia="Times New Roman" w:cstheme="minorHAnsi"/>
                <w:i/>
                <w:iCs/>
                <w:color w:val="000000"/>
              </w:rPr>
              <w:t>B</w:t>
            </w:r>
            <w:r w:rsidRPr="00A778D7">
              <w:rPr>
                <w:rFonts w:eastAsia="Times New Roman" w:cstheme="minorHAnsi"/>
                <w:i/>
                <w:iCs/>
                <w:color w:val="000000"/>
              </w:rPr>
              <w:t>ase: Unemployed)</w:t>
            </w:r>
          </w:p>
        </w:tc>
        <w:tc>
          <w:tcPr>
            <w:tcW w:w="1622" w:type="dxa"/>
            <w:tcBorders>
              <w:top w:val="nil"/>
              <w:left w:val="nil"/>
              <w:bottom w:val="double" w:sz="6" w:space="0" w:color="auto"/>
              <w:right w:val="nil"/>
            </w:tcBorders>
            <w:shd w:val="clear" w:color="auto" w:fill="auto"/>
            <w:noWrap/>
            <w:vAlign w:val="bottom"/>
            <w:hideMark/>
          </w:tcPr>
          <w:p w14:paraId="323597A8"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 </w:t>
            </w:r>
          </w:p>
        </w:tc>
        <w:tc>
          <w:tcPr>
            <w:tcW w:w="1620" w:type="dxa"/>
            <w:tcBorders>
              <w:top w:val="nil"/>
              <w:left w:val="nil"/>
              <w:bottom w:val="double" w:sz="6" w:space="0" w:color="auto"/>
              <w:right w:val="nil"/>
            </w:tcBorders>
            <w:shd w:val="clear" w:color="auto" w:fill="auto"/>
            <w:noWrap/>
            <w:vAlign w:val="bottom"/>
            <w:hideMark/>
          </w:tcPr>
          <w:p w14:paraId="4D07CE63"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 </w:t>
            </w:r>
          </w:p>
        </w:tc>
        <w:tc>
          <w:tcPr>
            <w:tcW w:w="1434" w:type="dxa"/>
            <w:tcBorders>
              <w:top w:val="nil"/>
              <w:left w:val="nil"/>
              <w:bottom w:val="double" w:sz="6" w:space="0" w:color="auto"/>
              <w:right w:val="double" w:sz="6" w:space="0" w:color="auto"/>
            </w:tcBorders>
            <w:shd w:val="clear" w:color="auto" w:fill="auto"/>
            <w:noWrap/>
            <w:vAlign w:val="bottom"/>
            <w:hideMark/>
          </w:tcPr>
          <w:p w14:paraId="3F859B4F"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 </w:t>
            </w:r>
          </w:p>
        </w:tc>
      </w:tr>
      <w:tr w:rsidR="000F258A" w:rsidRPr="000F258A" w14:paraId="04DDE5B2" w14:textId="77777777" w:rsidTr="003074F6">
        <w:trPr>
          <w:trHeight w:val="288"/>
        </w:trPr>
        <w:tc>
          <w:tcPr>
            <w:tcW w:w="4693" w:type="dxa"/>
            <w:tcBorders>
              <w:top w:val="nil"/>
              <w:left w:val="double" w:sz="6" w:space="0" w:color="auto"/>
              <w:bottom w:val="nil"/>
              <w:right w:val="double" w:sz="6" w:space="0" w:color="auto"/>
            </w:tcBorders>
            <w:shd w:val="clear" w:color="auto" w:fill="auto"/>
            <w:noWrap/>
            <w:vAlign w:val="bottom"/>
            <w:hideMark/>
          </w:tcPr>
          <w:p w14:paraId="4516683D"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Employed (Part-time)</w:t>
            </w:r>
          </w:p>
        </w:tc>
        <w:tc>
          <w:tcPr>
            <w:tcW w:w="1622" w:type="dxa"/>
            <w:tcBorders>
              <w:top w:val="nil"/>
              <w:left w:val="nil"/>
              <w:bottom w:val="nil"/>
              <w:right w:val="nil"/>
            </w:tcBorders>
            <w:shd w:val="clear" w:color="auto" w:fill="auto"/>
            <w:noWrap/>
            <w:vAlign w:val="bottom"/>
            <w:hideMark/>
          </w:tcPr>
          <w:p w14:paraId="07A9B2D2" w14:textId="522A877E" w:rsidR="000F258A" w:rsidRPr="00A778D7" w:rsidRDefault="00A50538" w:rsidP="000F258A">
            <w:pPr>
              <w:spacing w:after="0" w:line="240" w:lineRule="auto"/>
              <w:jc w:val="right"/>
              <w:rPr>
                <w:rFonts w:eastAsia="Times New Roman" w:cstheme="minorHAnsi"/>
                <w:color w:val="000000"/>
              </w:rPr>
            </w:pPr>
            <w:r>
              <w:rPr>
                <w:rFonts w:eastAsia="Times New Roman" w:cstheme="minorHAnsi"/>
                <w:color w:val="000000"/>
              </w:rPr>
              <w:t xml:space="preserve">  0</w:t>
            </w:r>
            <w:r w:rsidR="000F258A" w:rsidRPr="00A778D7">
              <w:rPr>
                <w:rFonts w:eastAsia="Times New Roman" w:cstheme="minorHAnsi"/>
                <w:color w:val="000000"/>
              </w:rPr>
              <w:t>.0%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nil"/>
              <w:right w:val="nil"/>
            </w:tcBorders>
            <w:shd w:val="clear" w:color="auto" w:fill="auto"/>
            <w:noWrap/>
            <w:vAlign w:val="bottom"/>
            <w:hideMark/>
          </w:tcPr>
          <w:p w14:paraId="143DE0C8" w14:textId="1CCC0B24" w:rsidR="000F258A" w:rsidRPr="00A778D7" w:rsidRDefault="00A50538" w:rsidP="00A50538">
            <w:pPr>
              <w:spacing w:after="0" w:line="240" w:lineRule="auto"/>
              <w:jc w:val="right"/>
              <w:rPr>
                <w:rFonts w:eastAsia="Times New Roman" w:cstheme="minorHAnsi"/>
                <w:color w:val="000000"/>
              </w:rPr>
            </w:pPr>
            <w:r>
              <w:rPr>
                <w:rFonts w:eastAsia="Times New Roman" w:cstheme="minorHAnsi"/>
                <w:color w:val="000000"/>
              </w:rPr>
              <w:t>0</w:t>
            </w:r>
            <w:r w:rsidR="000F258A" w:rsidRPr="00A778D7">
              <w:rPr>
                <w:rFonts w:eastAsia="Times New Roman" w:cstheme="minorHAnsi"/>
                <w:color w:val="000000"/>
              </w:rPr>
              <w:t>.</w:t>
            </w:r>
            <w:r>
              <w:rPr>
                <w:rFonts w:eastAsia="Times New Roman" w:cstheme="minorHAnsi"/>
                <w:color w:val="000000"/>
              </w:rPr>
              <w:t>0</w:t>
            </w:r>
            <w:r w:rsidR="000F258A" w:rsidRPr="00A778D7">
              <w:rPr>
                <w:rFonts w:eastAsia="Times New Roman" w:cstheme="minorHAnsi"/>
                <w:color w:val="000000"/>
              </w:rPr>
              <w:t>%</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nil"/>
              <w:right w:val="double" w:sz="6" w:space="0" w:color="auto"/>
            </w:tcBorders>
            <w:shd w:val="clear" w:color="auto" w:fill="auto"/>
            <w:noWrap/>
            <w:vAlign w:val="bottom"/>
            <w:hideMark/>
          </w:tcPr>
          <w:p w14:paraId="24E51EDE" w14:textId="0B027C1B" w:rsidR="000F258A" w:rsidRPr="00A778D7" w:rsidRDefault="00A50538" w:rsidP="00A50538">
            <w:pPr>
              <w:spacing w:after="0" w:line="240" w:lineRule="auto"/>
              <w:jc w:val="right"/>
              <w:rPr>
                <w:rFonts w:eastAsia="Times New Roman" w:cstheme="minorHAnsi"/>
                <w:color w:val="000000"/>
              </w:rPr>
            </w:pPr>
            <w:r>
              <w:rPr>
                <w:rFonts w:eastAsia="Times New Roman" w:cstheme="minorHAnsi"/>
                <w:color w:val="000000"/>
              </w:rPr>
              <w:t>0</w:t>
            </w:r>
            <w:r w:rsidR="000F258A" w:rsidRPr="00A778D7">
              <w:rPr>
                <w:rFonts w:eastAsia="Times New Roman" w:cstheme="minorHAnsi"/>
                <w:color w:val="000000"/>
              </w:rPr>
              <w:t>.</w:t>
            </w:r>
            <w:r>
              <w:rPr>
                <w:rFonts w:eastAsia="Times New Roman" w:cstheme="minorHAnsi"/>
                <w:color w:val="000000"/>
              </w:rPr>
              <w:t>0</w:t>
            </w:r>
            <w:r w:rsidR="000F258A" w:rsidRPr="00A778D7">
              <w:rPr>
                <w:rFonts w:eastAsia="Times New Roman" w:cstheme="minorHAnsi"/>
                <w:color w:val="000000"/>
              </w:rPr>
              <w:t>%</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77FA7E2D" w14:textId="77777777" w:rsidTr="003074F6">
        <w:trPr>
          <w:trHeight w:val="288"/>
        </w:trPr>
        <w:tc>
          <w:tcPr>
            <w:tcW w:w="4693" w:type="dxa"/>
            <w:tcBorders>
              <w:top w:val="nil"/>
              <w:left w:val="double" w:sz="6" w:space="0" w:color="auto"/>
              <w:bottom w:val="nil"/>
              <w:right w:val="double" w:sz="6" w:space="0" w:color="auto"/>
            </w:tcBorders>
            <w:shd w:val="clear" w:color="auto" w:fill="auto"/>
            <w:noWrap/>
            <w:vAlign w:val="bottom"/>
            <w:hideMark/>
          </w:tcPr>
          <w:p w14:paraId="4FC1963C"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Employed (Full time)</w:t>
            </w:r>
          </w:p>
        </w:tc>
        <w:tc>
          <w:tcPr>
            <w:tcW w:w="1622" w:type="dxa"/>
            <w:tcBorders>
              <w:top w:val="nil"/>
              <w:left w:val="nil"/>
              <w:bottom w:val="nil"/>
              <w:right w:val="nil"/>
            </w:tcBorders>
            <w:shd w:val="clear" w:color="auto" w:fill="auto"/>
            <w:noWrap/>
            <w:vAlign w:val="bottom"/>
            <w:hideMark/>
          </w:tcPr>
          <w:p w14:paraId="50AD5AF5" w14:textId="26035E21" w:rsidR="000F258A" w:rsidRPr="00A778D7" w:rsidRDefault="000F258A" w:rsidP="00A50538">
            <w:pPr>
              <w:spacing w:after="0" w:line="240" w:lineRule="auto"/>
              <w:jc w:val="right"/>
              <w:rPr>
                <w:rFonts w:eastAsia="Times New Roman" w:cstheme="minorHAnsi"/>
                <w:color w:val="000000"/>
              </w:rPr>
            </w:pPr>
            <w:r w:rsidRPr="00A778D7">
              <w:rPr>
                <w:rFonts w:eastAsia="Times New Roman" w:cstheme="minorHAnsi"/>
                <w:color w:val="000000"/>
              </w:rPr>
              <w:t>2</w:t>
            </w:r>
            <w:r w:rsidR="00A50538">
              <w:rPr>
                <w:rFonts w:eastAsia="Times New Roman" w:cstheme="minorHAnsi"/>
                <w:color w:val="000000"/>
              </w:rPr>
              <w:t>6</w:t>
            </w:r>
            <w:r w:rsidRPr="00A778D7">
              <w:rPr>
                <w:rFonts w:eastAsia="Times New Roman" w:cstheme="minorHAnsi"/>
                <w:color w:val="000000"/>
              </w:rPr>
              <w:t>.</w:t>
            </w:r>
            <w:r w:rsidR="00A50538">
              <w:rPr>
                <w:rFonts w:eastAsia="Times New Roman" w:cstheme="minorHAnsi"/>
                <w:color w:val="000000"/>
              </w:rPr>
              <w:t>5</w:t>
            </w:r>
            <w:r w:rsidRPr="00A778D7">
              <w:rPr>
                <w:rFonts w:eastAsia="Times New Roman" w:cstheme="minorHAnsi"/>
                <w:color w:val="000000"/>
              </w:rPr>
              <w:t>%</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nil"/>
              <w:right w:val="nil"/>
            </w:tcBorders>
            <w:shd w:val="clear" w:color="auto" w:fill="auto"/>
            <w:noWrap/>
            <w:vAlign w:val="bottom"/>
            <w:hideMark/>
          </w:tcPr>
          <w:p w14:paraId="258736B5" w14:textId="47F0B82F" w:rsidR="000F258A" w:rsidRPr="00A778D7" w:rsidRDefault="00A50538" w:rsidP="00A50538">
            <w:pPr>
              <w:spacing w:after="0" w:line="240" w:lineRule="auto"/>
              <w:jc w:val="right"/>
              <w:rPr>
                <w:rFonts w:eastAsia="Times New Roman" w:cstheme="minorHAnsi"/>
                <w:color w:val="000000"/>
              </w:rPr>
            </w:pPr>
            <w:r>
              <w:rPr>
                <w:rFonts w:eastAsia="Times New Roman" w:cstheme="minorHAnsi"/>
                <w:color w:val="000000"/>
              </w:rPr>
              <w:t>3</w:t>
            </w:r>
            <w:r w:rsidR="000F258A" w:rsidRPr="00A778D7">
              <w:rPr>
                <w:rFonts w:eastAsia="Times New Roman" w:cstheme="minorHAnsi"/>
                <w:color w:val="000000"/>
              </w:rPr>
              <w:t>6.</w:t>
            </w:r>
            <w:r>
              <w:rPr>
                <w:rFonts w:eastAsia="Times New Roman" w:cstheme="minorHAnsi"/>
                <w:color w:val="000000"/>
              </w:rPr>
              <w:t>4</w:t>
            </w:r>
            <w:r w:rsidR="000F258A" w:rsidRPr="00A778D7">
              <w:rPr>
                <w:rFonts w:eastAsia="Times New Roman" w:cstheme="minorHAnsi"/>
                <w:color w:val="000000"/>
              </w:rPr>
              <w:t>%</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nil"/>
              <w:right w:val="double" w:sz="6" w:space="0" w:color="auto"/>
            </w:tcBorders>
            <w:shd w:val="clear" w:color="auto" w:fill="auto"/>
            <w:noWrap/>
            <w:vAlign w:val="bottom"/>
            <w:hideMark/>
          </w:tcPr>
          <w:p w14:paraId="4F4A7F17" w14:textId="6C1694C6" w:rsidR="000F258A" w:rsidRPr="00A778D7" w:rsidRDefault="00A50538" w:rsidP="00A50538">
            <w:pPr>
              <w:spacing w:after="0" w:line="240" w:lineRule="auto"/>
              <w:jc w:val="right"/>
              <w:rPr>
                <w:rFonts w:eastAsia="Times New Roman" w:cstheme="minorHAnsi"/>
                <w:color w:val="000000"/>
              </w:rPr>
            </w:pPr>
            <w:r>
              <w:rPr>
                <w:rFonts w:eastAsia="Times New Roman" w:cstheme="minorHAnsi"/>
                <w:color w:val="000000"/>
              </w:rPr>
              <w:t>30</w:t>
            </w:r>
            <w:r w:rsidR="000F258A" w:rsidRPr="00A778D7">
              <w:rPr>
                <w:rFonts w:eastAsia="Times New Roman" w:cstheme="minorHAnsi"/>
                <w:color w:val="000000"/>
              </w:rPr>
              <w:t>.</w:t>
            </w:r>
            <w:r>
              <w:rPr>
                <w:rFonts w:eastAsia="Times New Roman" w:cstheme="minorHAnsi"/>
                <w:color w:val="000000"/>
              </w:rPr>
              <w:t>9</w:t>
            </w:r>
            <w:r w:rsidR="000F258A" w:rsidRPr="00A778D7">
              <w:rPr>
                <w:rFonts w:eastAsia="Times New Roman" w:cstheme="minorHAnsi"/>
                <w:color w:val="000000"/>
              </w:rPr>
              <w:t>%</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2FBDE395" w14:textId="77777777" w:rsidTr="003074F6">
        <w:trPr>
          <w:trHeight w:val="288"/>
        </w:trPr>
        <w:tc>
          <w:tcPr>
            <w:tcW w:w="4693" w:type="dxa"/>
            <w:tcBorders>
              <w:top w:val="nil"/>
              <w:left w:val="double" w:sz="6" w:space="0" w:color="auto"/>
              <w:bottom w:val="nil"/>
              <w:right w:val="double" w:sz="6" w:space="0" w:color="auto"/>
            </w:tcBorders>
            <w:shd w:val="clear" w:color="auto" w:fill="auto"/>
            <w:noWrap/>
            <w:vAlign w:val="bottom"/>
            <w:hideMark/>
          </w:tcPr>
          <w:p w14:paraId="5FC788F8" w14:textId="66A1DF08"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Employed (Self-employed)</w:t>
            </w:r>
          </w:p>
        </w:tc>
        <w:tc>
          <w:tcPr>
            <w:tcW w:w="1622" w:type="dxa"/>
            <w:tcBorders>
              <w:top w:val="nil"/>
              <w:left w:val="nil"/>
              <w:bottom w:val="nil"/>
              <w:right w:val="nil"/>
            </w:tcBorders>
            <w:shd w:val="clear" w:color="auto" w:fill="auto"/>
            <w:noWrap/>
            <w:vAlign w:val="bottom"/>
            <w:hideMark/>
          </w:tcPr>
          <w:p w14:paraId="04DE7F45" w14:textId="3098E4D0" w:rsidR="000F258A" w:rsidRPr="00A778D7" w:rsidRDefault="000F258A" w:rsidP="00A50538">
            <w:pPr>
              <w:spacing w:after="0" w:line="240" w:lineRule="auto"/>
              <w:jc w:val="right"/>
              <w:rPr>
                <w:rFonts w:eastAsia="Times New Roman" w:cstheme="minorHAnsi"/>
                <w:color w:val="000000"/>
              </w:rPr>
            </w:pPr>
            <w:r w:rsidRPr="00A778D7">
              <w:rPr>
                <w:rFonts w:eastAsia="Times New Roman" w:cstheme="minorHAnsi"/>
                <w:color w:val="000000"/>
              </w:rPr>
              <w:t>2</w:t>
            </w:r>
            <w:r w:rsidR="00A50538">
              <w:rPr>
                <w:rFonts w:eastAsia="Times New Roman" w:cstheme="minorHAnsi"/>
                <w:color w:val="000000"/>
              </w:rPr>
              <w:t>6</w:t>
            </w:r>
            <w:r w:rsidRPr="00A778D7">
              <w:rPr>
                <w:rFonts w:eastAsia="Times New Roman" w:cstheme="minorHAnsi"/>
                <w:color w:val="000000"/>
              </w:rPr>
              <w:t>.</w:t>
            </w:r>
            <w:r w:rsidR="00A50538">
              <w:rPr>
                <w:rFonts w:eastAsia="Times New Roman" w:cstheme="minorHAnsi"/>
                <w:color w:val="000000"/>
              </w:rPr>
              <w:t>5</w:t>
            </w:r>
            <w:r w:rsidRPr="00A778D7">
              <w:rPr>
                <w:rFonts w:eastAsia="Times New Roman" w:cstheme="minorHAnsi"/>
                <w:color w:val="000000"/>
              </w:rPr>
              <w:t>%</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nil"/>
              <w:right w:val="nil"/>
            </w:tcBorders>
            <w:shd w:val="clear" w:color="auto" w:fill="auto"/>
            <w:noWrap/>
            <w:vAlign w:val="bottom"/>
            <w:hideMark/>
          </w:tcPr>
          <w:p w14:paraId="66C52021" w14:textId="28B3E598" w:rsidR="000F258A" w:rsidRPr="00A778D7" w:rsidRDefault="00A50538" w:rsidP="00A50538">
            <w:pPr>
              <w:spacing w:after="0" w:line="240" w:lineRule="auto"/>
              <w:jc w:val="right"/>
              <w:rPr>
                <w:rFonts w:eastAsia="Times New Roman" w:cstheme="minorHAnsi"/>
                <w:color w:val="000000"/>
              </w:rPr>
            </w:pPr>
            <w:r>
              <w:rPr>
                <w:rFonts w:eastAsia="Times New Roman" w:cstheme="minorHAnsi"/>
                <w:color w:val="000000"/>
              </w:rPr>
              <w:t>3</w:t>
            </w:r>
            <w:r w:rsidR="000F258A" w:rsidRPr="00A778D7">
              <w:rPr>
                <w:rFonts w:eastAsia="Times New Roman" w:cstheme="minorHAnsi"/>
                <w:color w:val="000000"/>
              </w:rPr>
              <w:t>6.</w:t>
            </w:r>
            <w:r>
              <w:rPr>
                <w:rFonts w:eastAsia="Times New Roman" w:cstheme="minorHAnsi"/>
                <w:color w:val="000000"/>
              </w:rPr>
              <w:t>4</w:t>
            </w:r>
            <w:r w:rsidR="000F258A" w:rsidRPr="00A778D7">
              <w:rPr>
                <w:rFonts w:eastAsia="Times New Roman" w:cstheme="minorHAnsi"/>
                <w:color w:val="000000"/>
              </w:rPr>
              <w:t>%</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nil"/>
              <w:right w:val="double" w:sz="6" w:space="0" w:color="auto"/>
            </w:tcBorders>
            <w:shd w:val="clear" w:color="auto" w:fill="auto"/>
            <w:noWrap/>
            <w:vAlign w:val="bottom"/>
            <w:hideMark/>
          </w:tcPr>
          <w:p w14:paraId="336E7651" w14:textId="58E256B4" w:rsidR="000F258A" w:rsidRPr="00A778D7" w:rsidRDefault="00A50538" w:rsidP="00A50538">
            <w:pPr>
              <w:spacing w:after="0" w:line="240" w:lineRule="auto"/>
              <w:jc w:val="right"/>
              <w:rPr>
                <w:rFonts w:eastAsia="Times New Roman" w:cstheme="minorHAnsi"/>
                <w:color w:val="000000"/>
              </w:rPr>
            </w:pPr>
            <w:r>
              <w:rPr>
                <w:rFonts w:eastAsia="Times New Roman" w:cstheme="minorHAnsi"/>
                <w:color w:val="000000"/>
              </w:rPr>
              <w:t>30</w:t>
            </w:r>
            <w:r w:rsidR="000F258A" w:rsidRPr="00A778D7">
              <w:rPr>
                <w:rFonts w:eastAsia="Times New Roman" w:cstheme="minorHAnsi"/>
                <w:color w:val="000000"/>
              </w:rPr>
              <w:t>.</w:t>
            </w:r>
            <w:r>
              <w:rPr>
                <w:rFonts w:eastAsia="Times New Roman" w:cstheme="minorHAnsi"/>
                <w:color w:val="000000"/>
              </w:rPr>
              <w:t>9</w:t>
            </w:r>
            <w:r w:rsidR="000F258A" w:rsidRPr="00A778D7">
              <w:rPr>
                <w:rFonts w:eastAsia="Times New Roman" w:cstheme="minorHAnsi"/>
                <w:color w:val="000000"/>
              </w:rPr>
              <w:t>%</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2DB4E593" w14:textId="77777777" w:rsidTr="003074F6">
        <w:trPr>
          <w:trHeight w:val="288"/>
        </w:trPr>
        <w:tc>
          <w:tcPr>
            <w:tcW w:w="4693" w:type="dxa"/>
            <w:tcBorders>
              <w:top w:val="double" w:sz="6" w:space="0" w:color="auto"/>
              <w:left w:val="double" w:sz="6" w:space="0" w:color="auto"/>
              <w:bottom w:val="double" w:sz="6" w:space="0" w:color="auto"/>
              <w:right w:val="nil"/>
            </w:tcBorders>
            <w:shd w:val="clear" w:color="auto" w:fill="auto"/>
            <w:noWrap/>
            <w:vAlign w:val="bottom"/>
            <w:hideMark/>
          </w:tcPr>
          <w:p w14:paraId="22D0A306" w14:textId="3F06E965" w:rsidR="000F258A" w:rsidRPr="00A778D7" w:rsidRDefault="009C4DD6" w:rsidP="009C4DD6">
            <w:pPr>
              <w:spacing w:after="0" w:line="240" w:lineRule="auto"/>
              <w:jc w:val="left"/>
              <w:rPr>
                <w:rFonts w:eastAsia="Times New Roman" w:cstheme="minorHAnsi"/>
                <w:b/>
                <w:bCs/>
                <w:color w:val="000000"/>
              </w:rPr>
            </w:pPr>
            <w:r>
              <w:rPr>
                <w:rFonts w:ascii="Times New Roman" w:eastAsia="Times New Roman" w:hAnsi="Times New Roman" w:cs="Times New Roman"/>
                <w:b/>
                <w:bCs/>
                <w:color w:val="000000"/>
              </w:rPr>
              <w:t>V</w:t>
            </w:r>
            <w:r w:rsidRPr="00241A63">
              <w:rPr>
                <w:rFonts w:ascii="Times New Roman" w:eastAsia="Times New Roman" w:hAnsi="Times New Roman" w:cs="Times New Roman"/>
                <w:b/>
                <w:bCs/>
                <w:color w:val="000000"/>
              </w:rPr>
              <w:t xml:space="preserve">alid driver's </w:t>
            </w:r>
            <w:r>
              <w:rPr>
                <w:rFonts w:ascii="Times New Roman" w:eastAsia="Times New Roman" w:hAnsi="Times New Roman" w:cs="Times New Roman"/>
                <w:b/>
                <w:bCs/>
                <w:color w:val="000000"/>
              </w:rPr>
              <w:t>l</w:t>
            </w:r>
            <w:r w:rsidRPr="00241A63">
              <w:rPr>
                <w:rFonts w:ascii="Times New Roman" w:eastAsia="Times New Roman" w:hAnsi="Times New Roman" w:cs="Times New Roman"/>
                <w:b/>
                <w:bCs/>
                <w:color w:val="000000"/>
              </w:rPr>
              <w:t xml:space="preserve">icense </w:t>
            </w:r>
            <w:r>
              <w:rPr>
                <w:rFonts w:ascii="Times New Roman" w:eastAsia="Times New Roman" w:hAnsi="Times New Roman" w:cs="Times New Roman"/>
                <w:b/>
                <w:bCs/>
                <w:color w:val="000000"/>
              </w:rPr>
              <w:t xml:space="preserve">ownership </w:t>
            </w:r>
            <w:r w:rsidRPr="00241A63">
              <w:rPr>
                <w:rFonts w:ascii="Times New Roman" w:eastAsia="Times New Roman" w:hAnsi="Times New Roman" w:cs="Times New Roman"/>
                <w:i/>
                <w:iCs/>
                <w:color w:val="000000"/>
              </w:rPr>
              <w:t>(Base: No)</w:t>
            </w:r>
          </w:p>
        </w:tc>
        <w:tc>
          <w:tcPr>
            <w:tcW w:w="1622" w:type="dxa"/>
            <w:tcBorders>
              <w:top w:val="double" w:sz="6" w:space="0" w:color="auto"/>
              <w:left w:val="nil"/>
              <w:bottom w:val="double" w:sz="6" w:space="0" w:color="auto"/>
              <w:right w:val="nil"/>
            </w:tcBorders>
            <w:shd w:val="clear" w:color="auto" w:fill="auto"/>
            <w:noWrap/>
            <w:vAlign w:val="bottom"/>
            <w:hideMark/>
          </w:tcPr>
          <w:p w14:paraId="390AD321"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 </w:t>
            </w:r>
          </w:p>
        </w:tc>
        <w:tc>
          <w:tcPr>
            <w:tcW w:w="1620" w:type="dxa"/>
            <w:tcBorders>
              <w:top w:val="double" w:sz="6" w:space="0" w:color="auto"/>
              <w:left w:val="nil"/>
              <w:bottom w:val="double" w:sz="6" w:space="0" w:color="auto"/>
              <w:right w:val="nil"/>
            </w:tcBorders>
            <w:shd w:val="clear" w:color="auto" w:fill="auto"/>
            <w:noWrap/>
            <w:vAlign w:val="bottom"/>
            <w:hideMark/>
          </w:tcPr>
          <w:p w14:paraId="6F526A6F"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 </w:t>
            </w:r>
          </w:p>
        </w:tc>
        <w:tc>
          <w:tcPr>
            <w:tcW w:w="1434" w:type="dxa"/>
            <w:tcBorders>
              <w:top w:val="double" w:sz="6" w:space="0" w:color="auto"/>
              <w:left w:val="nil"/>
              <w:bottom w:val="double" w:sz="6" w:space="0" w:color="auto"/>
              <w:right w:val="double" w:sz="6" w:space="0" w:color="auto"/>
            </w:tcBorders>
            <w:shd w:val="clear" w:color="auto" w:fill="auto"/>
            <w:noWrap/>
            <w:vAlign w:val="bottom"/>
            <w:hideMark/>
          </w:tcPr>
          <w:p w14:paraId="47CA0F2C"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 </w:t>
            </w:r>
          </w:p>
        </w:tc>
      </w:tr>
      <w:tr w:rsidR="000F258A" w:rsidRPr="000F258A" w14:paraId="74475D68" w14:textId="77777777" w:rsidTr="003074F6">
        <w:trPr>
          <w:trHeight w:val="288"/>
        </w:trPr>
        <w:tc>
          <w:tcPr>
            <w:tcW w:w="4693" w:type="dxa"/>
            <w:tcBorders>
              <w:top w:val="nil"/>
              <w:left w:val="double" w:sz="6" w:space="0" w:color="auto"/>
              <w:bottom w:val="nil"/>
              <w:right w:val="double" w:sz="6" w:space="0" w:color="auto"/>
            </w:tcBorders>
            <w:shd w:val="clear" w:color="auto" w:fill="auto"/>
            <w:noWrap/>
            <w:vAlign w:val="bottom"/>
            <w:hideMark/>
          </w:tcPr>
          <w:p w14:paraId="0FD80309"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Yes</w:t>
            </w:r>
          </w:p>
        </w:tc>
        <w:tc>
          <w:tcPr>
            <w:tcW w:w="1622" w:type="dxa"/>
            <w:tcBorders>
              <w:top w:val="nil"/>
              <w:left w:val="nil"/>
              <w:bottom w:val="nil"/>
              <w:right w:val="nil"/>
            </w:tcBorders>
            <w:shd w:val="clear" w:color="auto" w:fill="auto"/>
            <w:noWrap/>
            <w:vAlign w:val="bottom"/>
            <w:hideMark/>
          </w:tcPr>
          <w:p w14:paraId="6CF92072" w14:textId="61296209"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0.0%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nil"/>
              <w:right w:val="nil"/>
            </w:tcBorders>
            <w:shd w:val="clear" w:color="auto" w:fill="auto"/>
            <w:noWrap/>
            <w:vAlign w:val="bottom"/>
            <w:hideMark/>
          </w:tcPr>
          <w:p w14:paraId="2C5EADC0" w14:textId="5831E113"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868.5%</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nil"/>
              <w:right w:val="double" w:sz="6" w:space="0" w:color="auto"/>
            </w:tcBorders>
            <w:shd w:val="clear" w:color="auto" w:fill="auto"/>
            <w:noWrap/>
            <w:vAlign w:val="bottom"/>
            <w:hideMark/>
          </w:tcPr>
          <w:p w14:paraId="473C6DA6" w14:textId="5648369A"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76.4%</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A778D7" w14:paraId="0F80D106" w14:textId="77777777" w:rsidTr="003074F6">
        <w:trPr>
          <w:trHeight w:val="288"/>
        </w:trPr>
        <w:tc>
          <w:tcPr>
            <w:tcW w:w="9369" w:type="dxa"/>
            <w:gridSpan w:val="4"/>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70D75265" w14:textId="32C60790" w:rsidR="000F258A" w:rsidRPr="00A778D7" w:rsidRDefault="00CA6C84" w:rsidP="009C4DD6">
            <w:pPr>
              <w:spacing w:after="0" w:line="240" w:lineRule="auto"/>
              <w:jc w:val="left"/>
              <w:rPr>
                <w:rFonts w:eastAsia="Times New Roman" w:cstheme="minorHAnsi"/>
                <w:b/>
                <w:bCs/>
                <w:color w:val="000000"/>
              </w:rPr>
            </w:pPr>
            <w:r>
              <w:rPr>
                <w:rFonts w:eastAsia="Times New Roman" w:cstheme="minorHAnsi"/>
                <w:b/>
                <w:bCs/>
                <w:color w:val="000000"/>
              </w:rPr>
              <w:t xml:space="preserve">Smartphone Ownership </w:t>
            </w:r>
            <w:r w:rsidR="009C4DD6">
              <w:rPr>
                <w:rFonts w:eastAsia="Times New Roman" w:cstheme="minorHAnsi"/>
                <w:b/>
                <w:bCs/>
                <w:color w:val="000000"/>
              </w:rPr>
              <w:t>&amp;</w:t>
            </w:r>
            <w:r>
              <w:rPr>
                <w:rFonts w:eastAsia="Times New Roman" w:cstheme="minorHAnsi"/>
                <w:b/>
                <w:bCs/>
                <w:color w:val="000000"/>
              </w:rPr>
              <w:t xml:space="preserve"> </w:t>
            </w:r>
            <w:r w:rsidR="000F258A" w:rsidRPr="00A778D7">
              <w:rPr>
                <w:rFonts w:eastAsia="Times New Roman" w:cstheme="minorHAnsi"/>
                <w:b/>
                <w:bCs/>
                <w:color w:val="000000"/>
              </w:rPr>
              <w:t xml:space="preserve">Family Structure </w:t>
            </w:r>
            <w:r w:rsidR="000F258A" w:rsidRPr="00A778D7">
              <w:rPr>
                <w:rFonts w:eastAsia="Times New Roman" w:cstheme="minorHAnsi"/>
                <w:i/>
                <w:iCs/>
                <w:color w:val="000000"/>
              </w:rPr>
              <w:t>(Base: Doesn't have a Smartphone &amp; Multi person HH)</w:t>
            </w:r>
          </w:p>
        </w:tc>
      </w:tr>
      <w:tr w:rsidR="000F258A" w:rsidRPr="000F258A" w14:paraId="605D0F2E" w14:textId="77777777" w:rsidTr="003074F6">
        <w:trPr>
          <w:trHeight w:val="288"/>
        </w:trPr>
        <w:tc>
          <w:tcPr>
            <w:tcW w:w="4693" w:type="dxa"/>
            <w:tcBorders>
              <w:top w:val="nil"/>
              <w:left w:val="double" w:sz="6" w:space="0" w:color="auto"/>
              <w:bottom w:val="nil"/>
              <w:right w:val="double" w:sz="6" w:space="0" w:color="auto"/>
            </w:tcBorders>
            <w:shd w:val="clear" w:color="auto" w:fill="auto"/>
            <w:noWrap/>
            <w:vAlign w:val="bottom"/>
            <w:hideMark/>
          </w:tcPr>
          <w:p w14:paraId="5BDF8F0C"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Doesn't have a Smartphone &amp; Single person HH</w:t>
            </w:r>
          </w:p>
        </w:tc>
        <w:tc>
          <w:tcPr>
            <w:tcW w:w="1622" w:type="dxa"/>
            <w:tcBorders>
              <w:top w:val="nil"/>
              <w:left w:val="nil"/>
              <w:bottom w:val="nil"/>
              <w:right w:val="nil"/>
            </w:tcBorders>
            <w:shd w:val="clear" w:color="auto" w:fill="auto"/>
            <w:noWrap/>
            <w:vAlign w:val="bottom"/>
            <w:hideMark/>
          </w:tcPr>
          <w:p w14:paraId="2A7F9E38" w14:textId="442C380D"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0.0%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nil"/>
              <w:right w:val="nil"/>
            </w:tcBorders>
            <w:shd w:val="clear" w:color="auto" w:fill="auto"/>
            <w:noWrap/>
            <w:vAlign w:val="bottom"/>
            <w:hideMark/>
          </w:tcPr>
          <w:p w14:paraId="7CE5A288" w14:textId="557E0DCE"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-42.7%</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nil"/>
              <w:right w:val="double" w:sz="6" w:space="0" w:color="auto"/>
            </w:tcBorders>
            <w:shd w:val="clear" w:color="auto" w:fill="auto"/>
            <w:noWrap/>
            <w:vAlign w:val="bottom"/>
            <w:hideMark/>
          </w:tcPr>
          <w:p w14:paraId="10993398" w14:textId="7AC64263"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-28.8%</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0FE193CB" w14:textId="77777777" w:rsidTr="003074F6">
        <w:trPr>
          <w:trHeight w:val="288"/>
        </w:trPr>
        <w:tc>
          <w:tcPr>
            <w:tcW w:w="4693" w:type="dxa"/>
            <w:tcBorders>
              <w:top w:val="nil"/>
              <w:left w:val="double" w:sz="6" w:space="0" w:color="auto"/>
              <w:bottom w:val="nil"/>
              <w:right w:val="double" w:sz="6" w:space="0" w:color="auto"/>
            </w:tcBorders>
            <w:shd w:val="clear" w:color="auto" w:fill="auto"/>
            <w:noWrap/>
            <w:vAlign w:val="bottom"/>
            <w:hideMark/>
          </w:tcPr>
          <w:p w14:paraId="6D1C440E"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Has a Smartphone &amp; Multi person HH</w:t>
            </w:r>
          </w:p>
        </w:tc>
        <w:tc>
          <w:tcPr>
            <w:tcW w:w="1622" w:type="dxa"/>
            <w:tcBorders>
              <w:top w:val="nil"/>
              <w:left w:val="nil"/>
              <w:bottom w:val="nil"/>
              <w:right w:val="nil"/>
            </w:tcBorders>
            <w:shd w:val="clear" w:color="auto" w:fill="auto"/>
            <w:noWrap/>
            <w:vAlign w:val="bottom"/>
            <w:hideMark/>
          </w:tcPr>
          <w:p w14:paraId="706BBFF3" w14:textId="7DAA16FC"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355.9%</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nil"/>
              <w:right w:val="nil"/>
            </w:tcBorders>
            <w:shd w:val="clear" w:color="auto" w:fill="auto"/>
            <w:noWrap/>
            <w:vAlign w:val="bottom"/>
            <w:hideMark/>
          </w:tcPr>
          <w:p w14:paraId="70AFB8A6" w14:textId="5E358BFE"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87.0%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nil"/>
              <w:right w:val="double" w:sz="6" w:space="0" w:color="auto"/>
            </w:tcBorders>
            <w:shd w:val="clear" w:color="auto" w:fill="auto"/>
            <w:noWrap/>
            <w:vAlign w:val="bottom"/>
            <w:hideMark/>
          </w:tcPr>
          <w:p w14:paraId="204B9D63" w14:textId="4C05CE04"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174.8%</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09BA37F0" w14:textId="77777777" w:rsidTr="003074F6">
        <w:trPr>
          <w:trHeight w:val="288"/>
        </w:trPr>
        <w:tc>
          <w:tcPr>
            <w:tcW w:w="4693" w:type="dxa"/>
            <w:tcBorders>
              <w:top w:val="nil"/>
              <w:left w:val="double" w:sz="6" w:space="0" w:color="auto"/>
              <w:bottom w:val="double" w:sz="6" w:space="0" w:color="auto"/>
              <w:right w:val="double" w:sz="6" w:space="0" w:color="auto"/>
            </w:tcBorders>
            <w:shd w:val="clear" w:color="auto" w:fill="auto"/>
            <w:noWrap/>
            <w:vAlign w:val="bottom"/>
            <w:hideMark/>
          </w:tcPr>
          <w:p w14:paraId="5BEF8865" w14:textId="7777777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Has a Smartphone &amp; Single person HH</w:t>
            </w:r>
          </w:p>
        </w:tc>
        <w:tc>
          <w:tcPr>
            <w:tcW w:w="1622" w:type="dxa"/>
            <w:tcBorders>
              <w:top w:val="nil"/>
              <w:left w:val="nil"/>
              <w:bottom w:val="double" w:sz="6" w:space="0" w:color="auto"/>
              <w:right w:val="nil"/>
            </w:tcBorders>
            <w:shd w:val="clear" w:color="auto" w:fill="auto"/>
            <w:noWrap/>
            <w:vAlign w:val="bottom"/>
            <w:hideMark/>
          </w:tcPr>
          <w:p w14:paraId="0F5066A2" w14:textId="6C9FE0B0"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355.9%</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double" w:sz="6" w:space="0" w:color="auto"/>
              <w:right w:val="nil"/>
            </w:tcBorders>
            <w:shd w:val="clear" w:color="auto" w:fill="auto"/>
            <w:noWrap/>
            <w:vAlign w:val="bottom"/>
            <w:hideMark/>
          </w:tcPr>
          <w:p w14:paraId="1A7E0376" w14:textId="7B7B57FD"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87.0%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double" w:sz="6" w:space="0" w:color="auto"/>
              <w:right w:val="double" w:sz="6" w:space="0" w:color="auto"/>
            </w:tcBorders>
            <w:shd w:val="clear" w:color="auto" w:fill="auto"/>
            <w:noWrap/>
            <w:vAlign w:val="bottom"/>
            <w:hideMark/>
          </w:tcPr>
          <w:p w14:paraId="6F577897" w14:textId="4D59DDAB"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174.8%</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0D485DDB" w14:textId="77777777" w:rsidTr="003074F6">
        <w:trPr>
          <w:trHeight w:val="288"/>
        </w:trPr>
        <w:tc>
          <w:tcPr>
            <w:tcW w:w="7935" w:type="dxa"/>
            <w:gridSpan w:val="3"/>
            <w:tcBorders>
              <w:top w:val="double" w:sz="6" w:space="0" w:color="auto"/>
              <w:left w:val="double" w:sz="6" w:space="0" w:color="auto"/>
              <w:bottom w:val="double" w:sz="6" w:space="0" w:color="auto"/>
              <w:right w:val="nil"/>
            </w:tcBorders>
            <w:shd w:val="clear" w:color="auto" w:fill="auto"/>
            <w:noWrap/>
            <w:vAlign w:val="bottom"/>
            <w:hideMark/>
          </w:tcPr>
          <w:p w14:paraId="4800A810" w14:textId="53AAFA8E" w:rsidR="000F258A" w:rsidRPr="00A778D7" w:rsidRDefault="000F258A" w:rsidP="003074F6">
            <w:pPr>
              <w:spacing w:after="0" w:line="240" w:lineRule="auto"/>
              <w:jc w:val="left"/>
              <w:rPr>
                <w:rFonts w:eastAsia="Times New Roman" w:cstheme="minorHAnsi"/>
                <w:b/>
                <w:bCs/>
                <w:color w:val="000000"/>
              </w:rPr>
            </w:pPr>
            <w:r w:rsidRPr="00A778D7">
              <w:rPr>
                <w:rFonts w:eastAsia="Times New Roman" w:cstheme="minorHAnsi"/>
                <w:b/>
                <w:bCs/>
                <w:color w:val="000000"/>
              </w:rPr>
              <w:t xml:space="preserve">Income </w:t>
            </w:r>
            <w:r w:rsidR="003074F6">
              <w:rPr>
                <w:rFonts w:eastAsia="Times New Roman" w:cstheme="minorHAnsi"/>
                <w:b/>
                <w:bCs/>
                <w:color w:val="000000"/>
              </w:rPr>
              <w:t>and</w:t>
            </w:r>
            <w:r w:rsidRPr="00A778D7">
              <w:rPr>
                <w:rFonts w:eastAsia="Times New Roman" w:cstheme="minorHAnsi"/>
                <w:b/>
                <w:bCs/>
                <w:color w:val="000000"/>
              </w:rPr>
              <w:t xml:space="preserve"> Children in Household </w:t>
            </w:r>
            <w:r w:rsidRPr="00A778D7">
              <w:rPr>
                <w:rFonts w:eastAsia="Times New Roman" w:cstheme="minorHAnsi"/>
                <w:i/>
                <w:iCs/>
                <w:color w:val="000000"/>
              </w:rPr>
              <w:t xml:space="preserve">(Base: Above $100,000 </w:t>
            </w:r>
            <w:r w:rsidR="003074F6">
              <w:rPr>
                <w:rFonts w:eastAsia="Times New Roman" w:cstheme="minorHAnsi"/>
                <w:i/>
                <w:iCs/>
                <w:color w:val="000000"/>
              </w:rPr>
              <w:t>and</w:t>
            </w:r>
            <w:r w:rsidRPr="00A778D7">
              <w:rPr>
                <w:rFonts w:eastAsia="Times New Roman" w:cstheme="minorHAnsi"/>
                <w:i/>
                <w:iCs/>
                <w:color w:val="000000"/>
              </w:rPr>
              <w:t xml:space="preserve"> No </w:t>
            </w:r>
            <w:r w:rsidR="003074F6">
              <w:rPr>
                <w:rFonts w:eastAsia="Times New Roman" w:cstheme="minorHAnsi"/>
                <w:i/>
                <w:iCs/>
                <w:color w:val="000000"/>
              </w:rPr>
              <w:t>Children</w:t>
            </w:r>
            <w:r w:rsidRPr="00A778D7">
              <w:rPr>
                <w:rFonts w:eastAsia="Times New Roman" w:cstheme="minorHAnsi"/>
                <w:i/>
                <w:iCs/>
                <w:color w:val="000000"/>
              </w:rPr>
              <w:t>)</w:t>
            </w:r>
          </w:p>
        </w:tc>
        <w:tc>
          <w:tcPr>
            <w:tcW w:w="1434" w:type="dxa"/>
            <w:tcBorders>
              <w:top w:val="nil"/>
              <w:left w:val="nil"/>
              <w:bottom w:val="double" w:sz="6" w:space="0" w:color="auto"/>
              <w:right w:val="double" w:sz="6" w:space="0" w:color="auto"/>
            </w:tcBorders>
            <w:shd w:val="clear" w:color="auto" w:fill="auto"/>
            <w:noWrap/>
            <w:vAlign w:val="bottom"/>
            <w:hideMark/>
          </w:tcPr>
          <w:p w14:paraId="5C3C384A" w14:textId="77777777" w:rsidR="000F258A" w:rsidRPr="00A778D7" w:rsidRDefault="000F258A" w:rsidP="000F258A">
            <w:pPr>
              <w:spacing w:after="0" w:line="240" w:lineRule="auto"/>
              <w:jc w:val="left"/>
              <w:rPr>
                <w:rFonts w:eastAsia="Times New Roman" w:cstheme="minorHAnsi"/>
                <w:b/>
                <w:bCs/>
                <w:color w:val="000000"/>
              </w:rPr>
            </w:pPr>
            <w:r w:rsidRPr="00A778D7">
              <w:rPr>
                <w:rFonts w:eastAsia="Times New Roman" w:cstheme="minorHAnsi"/>
                <w:b/>
                <w:bCs/>
                <w:color w:val="000000"/>
              </w:rPr>
              <w:t> </w:t>
            </w:r>
          </w:p>
        </w:tc>
      </w:tr>
      <w:tr w:rsidR="000F258A" w:rsidRPr="000F258A" w14:paraId="6612D7E3" w14:textId="77777777" w:rsidTr="003074F6">
        <w:trPr>
          <w:trHeight w:val="288"/>
        </w:trPr>
        <w:tc>
          <w:tcPr>
            <w:tcW w:w="4693" w:type="dxa"/>
            <w:tcBorders>
              <w:top w:val="nil"/>
              <w:left w:val="double" w:sz="6" w:space="0" w:color="auto"/>
              <w:bottom w:val="nil"/>
              <w:right w:val="double" w:sz="6" w:space="0" w:color="auto"/>
            </w:tcBorders>
            <w:shd w:val="clear" w:color="auto" w:fill="auto"/>
            <w:noWrap/>
            <w:vAlign w:val="bottom"/>
            <w:hideMark/>
          </w:tcPr>
          <w:p w14:paraId="2C454E69" w14:textId="78143B75" w:rsidR="000F258A" w:rsidRPr="00A778D7" w:rsidRDefault="000F258A" w:rsidP="003074F6">
            <w:pPr>
              <w:spacing w:after="0" w:line="240" w:lineRule="auto"/>
              <w:jc w:val="left"/>
              <w:rPr>
                <w:rFonts w:eastAsia="Times New Roman" w:cstheme="minorHAnsi"/>
                <w:color w:val="000000"/>
              </w:rPr>
            </w:pPr>
            <w:r w:rsidRPr="00A778D7">
              <w:rPr>
                <w:rFonts w:eastAsia="Times New Roman" w:cstheme="minorHAnsi"/>
                <w:color w:val="000000"/>
              </w:rPr>
              <w:t xml:space="preserve">Below $49,999 </w:t>
            </w:r>
            <w:r w:rsidR="003074F6">
              <w:rPr>
                <w:rFonts w:eastAsia="Times New Roman" w:cstheme="minorHAnsi"/>
                <w:color w:val="000000"/>
              </w:rPr>
              <w:t>and</w:t>
            </w:r>
            <w:r w:rsidRPr="00A778D7">
              <w:rPr>
                <w:rFonts w:eastAsia="Times New Roman" w:cstheme="minorHAnsi"/>
                <w:color w:val="000000"/>
              </w:rPr>
              <w:t xml:space="preserve"> </w:t>
            </w:r>
            <w:r w:rsidR="003074F6">
              <w:rPr>
                <w:rFonts w:eastAsia="Times New Roman" w:cstheme="minorHAnsi"/>
                <w:color w:val="000000"/>
              </w:rPr>
              <w:t>n</w:t>
            </w:r>
            <w:r w:rsidRPr="00A778D7">
              <w:rPr>
                <w:rFonts w:eastAsia="Times New Roman" w:cstheme="minorHAnsi"/>
                <w:color w:val="000000"/>
              </w:rPr>
              <w:t xml:space="preserve">o </w:t>
            </w:r>
            <w:r w:rsidR="003074F6">
              <w:rPr>
                <w:rFonts w:eastAsia="Times New Roman" w:cstheme="minorHAnsi"/>
                <w:color w:val="000000"/>
              </w:rPr>
              <w:t>children in HH</w:t>
            </w:r>
          </w:p>
        </w:tc>
        <w:tc>
          <w:tcPr>
            <w:tcW w:w="1622" w:type="dxa"/>
            <w:tcBorders>
              <w:top w:val="nil"/>
              <w:left w:val="nil"/>
              <w:bottom w:val="nil"/>
              <w:right w:val="nil"/>
            </w:tcBorders>
            <w:shd w:val="clear" w:color="auto" w:fill="auto"/>
            <w:noWrap/>
            <w:vAlign w:val="bottom"/>
            <w:hideMark/>
          </w:tcPr>
          <w:p w14:paraId="79DDE04B" w14:textId="5DAF9C57"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-27.5%</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nil"/>
              <w:right w:val="nil"/>
            </w:tcBorders>
            <w:shd w:val="clear" w:color="auto" w:fill="auto"/>
            <w:noWrap/>
            <w:vAlign w:val="bottom"/>
            <w:hideMark/>
          </w:tcPr>
          <w:p w14:paraId="4FF28865" w14:textId="5B3C4B53"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-20.9%</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nil"/>
              <w:right w:val="double" w:sz="6" w:space="0" w:color="auto"/>
            </w:tcBorders>
            <w:shd w:val="clear" w:color="auto" w:fill="auto"/>
            <w:noWrap/>
            <w:vAlign w:val="bottom"/>
            <w:hideMark/>
          </w:tcPr>
          <w:p w14:paraId="26675ACB" w14:textId="5D71CE71"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-24.5%</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07BBA552" w14:textId="77777777" w:rsidTr="003074F6">
        <w:trPr>
          <w:trHeight w:val="288"/>
        </w:trPr>
        <w:tc>
          <w:tcPr>
            <w:tcW w:w="4693" w:type="dxa"/>
            <w:tcBorders>
              <w:top w:val="nil"/>
              <w:left w:val="double" w:sz="6" w:space="0" w:color="auto"/>
              <w:bottom w:val="nil"/>
              <w:right w:val="double" w:sz="6" w:space="0" w:color="auto"/>
            </w:tcBorders>
            <w:shd w:val="clear" w:color="auto" w:fill="auto"/>
            <w:noWrap/>
            <w:vAlign w:val="bottom"/>
            <w:hideMark/>
          </w:tcPr>
          <w:p w14:paraId="7BF11DDE" w14:textId="5BB8A0B6" w:rsidR="000F258A" w:rsidRPr="00A778D7" w:rsidRDefault="000F258A" w:rsidP="003074F6">
            <w:pPr>
              <w:spacing w:after="0" w:line="240" w:lineRule="auto"/>
              <w:jc w:val="left"/>
              <w:rPr>
                <w:rFonts w:eastAsia="Times New Roman" w:cstheme="minorHAnsi"/>
                <w:color w:val="000000"/>
              </w:rPr>
            </w:pPr>
            <w:r w:rsidRPr="00A778D7">
              <w:rPr>
                <w:rFonts w:eastAsia="Times New Roman" w:cstheme="minorHAnsi"/>
                <w:color w:val="000000"/>
              </w:rPr>
              <w:t xml:space="preserve">Below $49,999 </w:t>
            </w:r>
            <w:r w:rsidR="003074F6">
              <w:rPr>
                <w:rFonts w:eastAsia="Times New Roman" w:cstheme="minorHAnsi"/>
                <w:color w:val="000000"/>
              </w:rPr>
              <w:t>and</w:t>
            </w:r>
            <w:r w:rsidRPr="00A778D7">
              <w:rPr>
                <w:rFonts w:eastAsia="Times New Roman" w:cstheme="minorHAnsi"/>
                <w:color w:val="000000"/>
              </w:rPr>
              <w:t xml:space="preserve"> </w:t>
            </w:r>
            <w:r w:rsidR="003074F6">
              <w:rPr>
                <w:rFonts w:eastAsia="Times New Roman" w:cstheme="minorHAnsi"/>
                <w:color w:val="000000"/>
              </w:rPr>
              <w:t>h</w:t>
            </w:r>
            <w:r w:rsidRPr="00A778D7">
              <w:rPr>
                <w:rFonts w:eastAsia="Times New Roman" w:cstheme="minorHAnsi"/>
                <w:color w:val="000000"/>
              </w:rPr>
              <w:t xml:space="preserve">as </w:t>
            </w:r>
            <w:r w:rsidR="003074F6">
              <w:rPr>
                <w:rFonts w:eastAsia="Times New Roman" w:cstheme="minorHAnsi"/>
                <w:color w:val="000000"/>
              </w:rPr>
              <w:t>children in HH</w:t>
            </w:r>
          </w:p>
        </w:tc>
        <w:tc>
          <w:tcPr>
            <w:tcW w:w="1622" w:type="dxa"/>
            <w:tcBorders>
              <w:top w:val="nil"/>
              <w:left w:val="nil"/>
              <w:bottom w:val="nil"/>
              <w:right w:val="nil"/>
            </w:tcBorders>
            <w:shd w:val="clear" w:color="auto" w:fill="auto"/>
            <w:noWrap/>
            <w:vAlign w:val="bottom"/>
            <w:hideMark/>
          </w:tcPr>
          <w:p w14:paraId="6C13B7E5" w14:textId="7A3FB90F"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-88.0%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nil"/>
              <w:right w:val="nil"/>
            </w:tcBorders>
            <w:shd w:val="clear" w:color="auto" w:fill="auto"/>
            <w:noWrap/>
            <w:vAlign w:val="bottom"/>
            <w:hideMark/>
          </w:tcPr>
          <w:p w14:paraId="4B82BBC2" w14:textId="0FA850E7"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-72.7%</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nil"/>
              <w:right w:val="double" w:sz="6" w:space="0" w:color="auto"/>
            </w:tcBorders>
            <w:shd w:val="clear" w:color="auto" w:fill="auto"/>
            <w:noWrap/>
            <w:vAlign w:val="bottom"/>
            <w:hideMark/>
          </w:tcPr>
          <w:p w14:paraId="7169ED25" w14:textId="3EB41848"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-81.0%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2BBAE7EB" w14:textId="77777777" w:rsidTr="003074F6">
        <w:trPr>
          <w:trHeight w:val="288"/>
        </w:trPr>
        <w:tc>
          <w:tcPr>
            <w:tcW w:w="4693" w:type="dxa"/>
            <w:tcBorders>
              <w:top w:val="nil"/>
              <w:left w:val="double" w:sz="6" w:space="0" w:color="auto"/>
              <w:bottom w:val="nil"/>
              <w:right w:val="double" w:sz="6" w:space="0" w:color="auto"/>
            </w:tcBorders>
            <w:shd w:val="clear" w:color="auto" w:fill="auto"/>
            <w:noWrap/>
            <w:vAlign w:val="bottom"/>
            <w:hideMark/>
          </w:tcPr>
          <w:p w14:paraId="44C1FE73" w14:textId="2792EAA8" w:rsidR="000F258A" w:rsidRPr="00A778D7" w:rsidRDefault="000F258A" w:rsidP="003074F6">
            <w:pPr>
              <w:spacing w:after="0" w:line="240" w:lineRule="auto"/>
              <w:jc w:val="left"/>
              <w:rPr>
                <w:rFonts w:eastAsia="Times New Roman" w:cstheme="minorHAnsi"/>
                <w:color w:val="000000"/>
              </w:rPr>
            </w:pPr>
            <w:r w:rsidRPr="00A778D7">
              <w:rPr>
                <w:rFonts w:eastAsia="Times New Roman" w:cstheme="minorHAnsi"/>
                <w:color w:val="000000"/>
              </w:rPr>
              <w:t xml:space="preserve">$50,000-$99,999  </w:t>
            </w:r>
            <w:r w:rsidR="003074F6">
              <w:rPr>
                <w:rFonts w:eastAsia="Times New Roman" w:cstheme="minorHAnsi"/>
                <w:color w:val="000000"/>
              </w:rPr>
              <w:t>and</w:t>
            </w:r>
            <w:r w:rsidRPr="00A778D7">
              <w:rPr>
                <w:rFonts w:eastAsia="Times New Roman" w:cstheme="minorHAnsi"/>
                <w:color w:val="000000"/>
              </w:rPr>
              <w:t xml:space="preserve"> </w:t>
            </w:r>
            <w:r w:rsidR="003074F6">
              <w:rPr>
                <w:rFonts w:eastAsia="Times New Roman" w:cstheme="minorHAnsi"/>
                <w:color w:val="000000"/>
              </w:rPr>
              <w:t>n</w:t>
            </w:r>
            <w:r w:rsidRPr="00A778D7">
              <w:rPr>
                <w:rFonts w:eastAsia="Times New Roman" w:cstheme="minorHAnsi"/>
                <w:color w:val="000000"/>
              </w:rPr>
              <w:t xml:space="preserve">o </w:t>
            </w:r>
            <w:r w:rsidR="003074F6">
              <w:rPr>
                <w:rFonts w:eastAsia="Times New Roman" w:cstheme="minorHAnsi"/>
                <w:color w:val="000000"/>
              </w:rPr>
              <w:t>children in HH</w:t>
            </w:r>
          </w:p>
        </w:tc>
        <w:tc>
          <w:tcPr>
            <w:tcW w:w="1622" w:type="dxa"/>
            <w:tcBorders>
              <w:top w:val="nil"/>
              <w:left w:val="nil"/>
              <w:bottom w:val="nil"/>
              <w:right w:val="nil"/>
            </w:tcBorders>
            <w:shd w:val="clear" w:color="auto" w:fill="auto"/>
            <w:noWrap/>
            <w:vAlign w:val="bottom"/>
            <w:hideMark/>
          </w:tcPr>
          <w:p w14:paraId="614B5C70" w14:textId="2B3F600C"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0.0%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nil"/>
              <w:right w:val="nil"/>
            </w:tcBorders>
            <w:shd w:val="clear" w:color="auto" w:fill="auto"/>
            <w:noWrap/>
            <w:vAlign w:val="bottom"/>
            <w:hideMark/>
          </w:tcPr>
          <w:p w14:paraId="23262CA6" w14:textId="0A8980EE"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0.0%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nil"/>
              <w:right w:val="double" w:sz="6" w:space="0" w:color="auto"/>
            </w:tcBorders>
            <w:shd w:val="clear" w:color="auto" w:fill="auto"/>
            <w:noWrap/>
            <w:vAlign w:val="bottom"/>
            <w:hideMark/>
          </w:tcPr>
          <w:p w14:paraId="0A8BAEBB" w14:textId="2B85FCE6"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0.0%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3BA89291" w14:textId="77777777" w:rsidTr="003074F6">
        <w:trPr>
          <w:trHeight w:val="288"/>
        </w:trPr>
        <w:tc>
          <w:tcPr>
            <w:tcW w:w="4693" w:type="dxa"/>
            <w:tcBorders>
              <w:top w:val="nil"/>
              <w:left w:val="double" w:sz="6" w:space="0" w:color="auto"/>
              <w:bottom w:val="nil"/>
              <w:right w:val="double" w:sz="6" w:space="0" w:color="auto"/>
            </w:tcBorders>
            <w:shd w:val="clear" w:color="auto" w:fill="auto"/>
            <w:noWrap/>
            <w:vAlign w:val="bottom"/>
            <w:hideMark/>
          </w:tcPr>
          <w:p w14:paraId="3C5FEDC0" w14:textId="7D6075A7" w:rsidR="000F258A" w:rsidRPr="00A778D7" w:rsidRDefault="000F258A" w:rsidP="003074F6">
            <w:pPr>
              <w:spacing w:after="0" w:line="240" w:lineRule="auto"/>
              <w:jc w:val="left"/>
              <w:rPr>
                <w:rFonts w:eastAsia="Times New Roman" w:cstheme="minorHAnsi"/>
                <w:color w:val="000000"/>
              </w:rPr>
            </w:pPr>
            <w:r w:rsidRPr="00A778D7">
              <w:rPr>
                <w:rFonts w:eastAsia="Times New Roman" w:cstheme="minorHAnsi"/>
                <w:color w:val="000000"/>
              </w:rPr>
              <w:t xml:space="preserve">$50,000-$99,999 </w:t>
            </w:r>
            <w:r w:rsidR="003074F6">
              <w:rPr>
                <w:rFonts w:eastAsia="Times New Roman" w:cstheme="minorHAnsi"/>
                <w:color w:val="000000"/>
              </w:rPr>
              <w:t>and</w:t>
            </w:r>
            <w:r w:rsidRPr="00A778D7">
              <w:rPr>
                <w:rFonts w:eastAsia="Times New Roman" w:cstheme="minorHAnsi"/>
                <w:color w:val="000000"/>
              </w:rPr>
              <w:t xml:space="preserve"> </w:t>
            </w:r>
            <w:r w:rsidR="003074F6">
              <w:rPr>
                <w:rFonts w:eastAsia="Times New Roman" w:cstheme="minorHAnsi"/>
                <w:color w:val="000000"/>
              </w:rPr>
              <w:t>h</w:t>
            </w:r>
            <w:r w:rsidRPr="00A778D7">
              <w:rPr>
                <w:rFonts w:eastAsia="Times New Roman" w:cstheme="minorHAnsi"/>
                <w:color w:val="000000"/>
              </w:rPr>
              <w:t xml:space="preserve">as </w:t>
            </w:r>
            <w:r w:rsidR="003074F6">
              <w:rPr>
                <w:rFonts w:eastAsia="Times New Roman" w:cstheme="minorHAnsi"/>
                <w:color w:val="000000"/>
              </w:rPr>
              <w:t>children</w:t>
            </w:r>
            <w:r w:rsidRPr="00A778D7">
              <w:rPr>
                <w:rFonts w:eastAsia="Times New Roman" w:cstheme="minorHAnsi"/>
                <w:color w:val="000000"/>
              </w:rPr>
              <w:t xml:space="preserve"> in HH</w:t>
            </w:r>
          </w:p>
        </w:tc>
        <w:tc>
          <w:tcPr>
            <w:tcW w:w="1622" w:type="dxa"/>
            <w:tcBorders>
              <w:top w:val="nil"/>
              <w:left w:val="nil"/>
              <w:bottom w:val="nil"/>
              <w:right w:val="nil"/>
            </w:tcBorders>
            <w:shd w:val="clear" w:color="auto" w:fill="auto"/>
            <w:noWrap/>
            <w:vAlign w:val="bottom"/>
            <w:hideMark/>
          </w:tcPr>
          <w:p w14:paraId="4730AE40" w14:textId="4292ED5E"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-55.7%</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nil"/>
              <w:right w:val="nil"/>
            </w:tcBorders>
            <w:shd w:val="clear" w:color="auto" w:fill="auto"/>
            <w:noWrap/>
            <w:vAlign w:val="bottom"/>
            <w:hideMark/>
          </w:tcPr>
          <w:p w14:paraId="31999C60" w14:textId="1EE0B612"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-72.7%</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nil"/>
              <w:right w:val="double" w:sz="6" w:space="0" w:color="auto"/>
            </w:tcBorders>
            <w:shd w:val="clear" w:color="auto" w:fill="auto"/>
            <w:noWrap/>
            <w:vAlign w:val="bottom"/>
            <w:hideMark/>
          </w:tcPr>
          <w:p w14:paraId="6D10E185" w14:textId="0E80BE85"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-63.4%</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22D9634A" w14:textId="77777777" w:rsidTr="003074F6">
        <w:trPr>
          <w:trHeight w:val="288"/>
        </w:trPr>
        <w:tc>
          <w:tcPr>
            <w:tcW w:w="4693" w:type="dxa"/>
            <w:tcBorders>
              <w:top w:val="nil"/>
              <w:left w:val="double" w:sz="6" w:space="0" w:color="auto"/>
              <w:bottom w:val="double" w:sz="6" w:space="0" w:color="auto"/>
              <w:right w:val="double" w:sz="6" w:space="0" w:color="auto"/>
            </w:tcBorders>
            <w:shd w:val="clear" w:color="auto" w:fill="auto"/>
            <w:noWrap/>
            <w:vAlign w:val="bottom"/>
            <w:hideMark/>
          </w:tcPr>
          <w:p w14:paraId="4D0BAA0E" w14:textId="1101D0B0" w:rsidR="000F258A" w:rsidRPr="00A778D7" w:rsidRDefault="000F258A" w:rsidP="003074F6">
            <w:pPr>
              <w:spacing w:after="0" w:line="240" w:lineRule="auto"/>
              <w:jc w:val="left"/>
              <w:rPr>
                <w:rFonts w:eastAsia="Times New Roman" w:cstheme="minorHAnsi"/>
                <w:color w:val="000000"/>
              </w:rPr>
            </w:pPr>
            <w:r w:rsidRPr="00A778D7">
              <w:rPr>
                <w:rFonts w:eastAsia="Times New Roman" w:cstheme="minorHAnsi"/>
                <w:color w:val="000000"/>
              </w:rPr>
              <w:t xml:space="preserve">Above $100,000 </w:t>
            </w:r>
            <w:r w:rsidR="003074F6">
              <w:rPr>
                <w:rFonts w:eastAsia="Times New Roman" w:cstheme="minorHAnsi"/>
                <w:color w:val="000000"/>
              </w:rPr>
              <w:t>and</w:t>
            </w:r>
            <w:r w:rsidRPr="00A778D7">
              <w:rPr>
                <w:rFonts w:eastAsia="Times New Roman" w:cstheme="minorHAnsi"/>
                <w:color w:val="000000"/>
              </w:rPr>
              <w:t xml:space="preserve"> </w:t>
            </w:r>
            <w:r w:rsidR="003074F6">
              <w:rPr>
                <w:rFonts w:eastAsia="Times New Roman" w:cstheme="minorHAnsi"/>
                <w:color w:val="000000"/>
              </w:rPr>
              <w:t>h</w:t>
            </w:r>
            <w:r w:rsidRPr="00A778D7">
              <w:rPr>
                <w:rFonts w:eastAsia="Times New Roman" w:cstheme="minorHAnsi"/>
                <w:color w:val="000000"/>
              </w:rPr>
              <w:t xml:space="preserve">as </w:t>
            </w:r>
            <w:r w:rsidR="003074F6">
              <w:rPr>
                <w:rFonts w:eastAsia="Times New Roman" w:cstheme="minorHAnsi"/>
                <w:color w:val="000000"/>
              </w:rPr>
              <w:t>children</w:t>
            </w:r>
            <w:r w:rsidRPr="00A778D7">
              <w:rPr>
                <w:rFonts w:eastAsia="Times New Roman" w:cstheme="minorHAnsi"/>
                <w:color w:val="000000"/>
              </w:rPr>
              <w:t xml:space="preserve"> in HH</w:t>
            </w:r>
          </w:p>
        </w:tc>
        <w:tc>
          <w:tcPr>
            <w:tcW w:w="1622" w:type="dxa"/>
            <w:tcBorders>
              <w:top w:val="nil"/>
              <w:left w:val="nil"/>
              <w:bottom w:val="double" w:sz="6" w:space="0" w:color="auto"/>
              <w:right w:val="nil"/>
            </w:tcBorders>
            <w:shd w:val="clear" w:color="auto" w:fill="auto"/>
            <w:noWrap/>
            <w:vAlign w:val="bottom"/>
            <w:hideMark/>
          </w:tcPr>
          <w:p w14:paraId="5387ABB5" w14:textId="47EDD3FC"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0.0%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double" w:sz="6" w:space="0" w:color="auto"/>
              <w:right w:val="nil"/>
            </w:tcBorders>
            <w:shd w:val="clear" w:color="auto" w:fill="auto"/>
            <w:noWrap/>
            <w:vAlign w:val="bottom"/>
            <w:hideMark/>
          </w:tcPr>
          <w:p w14:paraId="16D329AE" w14:textId="5E8179F3"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0.0%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double" w:sz="6" w:space="0" w:color="auto"/>
              <w:right w:val="double" w:sz="6" w:space="0" w:color="auto"/>
            </w:tcBorders>
            <w:shd w:val="clear" w:color="auto" w:fill="auto"/>
            <w:noWrap/>
            <w:vAlign w:val="bottom"/>
            <w:hideMark/>
          </w:tcPr>
          <w:p w14:paraId="3DF2B368" w14:textId="1FF1FBA1"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0.0%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3074F6" w:rsidRPr="000F258A" w14:paraId="4F3CF064" w14:textId="77777777" w:rsidTr="003074F6">
        <w:trPr>
          <w:trHeight w:val="288"/>
        </w:trPr>
        <w:tc>
          <w:tcPr>
            <w:tcW w:w="9369" w:type="dxa"/>
            <w:gridSpan w:val="4"/>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7D05AEC" w14:textId="2B1D87D7" w:rsidR="003074F6" w:rsidRPr="00A778D7" w:rsidRDefault="003074F6" w:rsidP="000F258A">
            <w:pPr>
              <w:spacing w:after="0" w:line="240" w:lineRule="auto"/>
              <w:jc w:val="left"/>
              <w:rPr>
                <w:rFonts w:eastAsia="Times New Roman" w:cstheme="minorHAnsi"/>
                <w:b/>
                <w:bCs/>
                <w:color w:val="000000"/>
              </w:rPr>
            </w:pPr>
            <w:r w:rsidRPr="00A778D7">
              <w:rPr>
                <w:rFonts w:eastAsia="Times New Roman" w:cstheme="minorHAnsi"/>
                <w:b/>
                <w:bCs/>
                <w:color w:val="000000"/>
              </w:rPr>
              <w:t xml:space="preserve">Vehicle Ownership </w:t>
            </w:r>
            <w:r>
              <w:rPr>
                <w:rFonts w:eastAsia="Times New Roman" w:cstheme="minorHAnsi"/>
                <w:b/>
                <w:bCs/>
                <w:color w:val="000000"/>
              </w:rPr>
              <w:t>and</w:t>
            </w:r>
            <w:r w:rsidRPr="00A778D7">
              <w:rPr>
                <w:rFonts w:eastAsia="Times New Roman" w:cstheme="minorHAnsi"/>
                <w:b/>
                <w:bCs/>
                <w:color w:val="000000"/>
              </w:rPr>
              <w:t xml:space="preserve"> Residential Density </w:t>
            </w:r>
            <w:r w:rsidRPr="00A778D7">
              <w:rPr>
                <w:rFonts w:eastAsia="Times New Roman" w:cstheme="minorHAnsi"/>
                <w:i/>
                <w:iCs/>
                <w:color w:val="000000"/>
              </w:rPr>
              <w:t xml:space="preserve">(Base: 0 Vehicles </w:t>
            </w:r>
            <w:r>
              <w:rPr>
                <w:rFonts w:eastAsia="Times New Roman" w:cstheme="minorHAnsi"/>
                <w:i/>
                <w:iCs/>
                <w:color w:val="000000"/>
              </w:rPr>
              <w:t>and</w:t>
            </w:r>
            <w:r w:rsidRPr="00A778D7">
              <w:rPr>
                <w:rFonts w:eastAsia="Times New Roman" w:cstheme="minorHAnsi"/>
                <w:i/>
                <w:iCs/>
                <w:color w:val="000000"/>
              </w:rPr>
              <w:t xml:space="preserve"> Non-dense region)</w:t>
            </w:r>
          </w:p>
        </w:tc>
      </w:tr>
      <w:tr w:rsidR="000F258A" w:rsidRPr="000F258A" w14:paraId="458BEE95" w14:textId="77777777" w:rsidTr="003074F6">
        <w:trPr>
          <w:trHeight w:val="288"/>
        </w:trPr>
        <w:tc>
          <w:tcPr>
            <w:tcW w:w="4693" w:type="dxa"/>
            <w:tcBorders>
              <w:top w:val="nil"/>
              <w:left w:val="double" w:sz="6" w:space="0" w:color="auto"/>
              <w:bottom w:val="nil"/>
              <w:right w:val="double" w:sz="6" w:space="0" w:color="auto"/>
            </w:tcBorders>
            <w:shd w:val="clear" w:color="auto" w:fill="auto"/>
            <w:noWrap/>
            <w:vAlign w:val="bottom"/>
            <w:hideMark/>
          </w:tcPr>
          <w:p w14:paraId="6FDF124E" w14:textId="0A8026A2" w:rsidR="000F258A" w:rsidRPr="00A778D7" w:rsidRDefault="000F258A" w:rsidP="003074F6">
            <w:pPr>
              <w:spacing w:after="0" w:line="240" w:lineRule="auto"/>
              <w:jc w:val="left"/>
              <w:rPr>
                <w:rFonts w:eastAsia="Times New Roman" w:cstheme="minorHAnsi"/>
                <w:color w:val="000000"/>
              </w:rPr>
            </w:pPr>
            <w:r w:rsidRPr="00A778D7">
              <w:rPr>
                <w:rFonts w:eastAsia="Times New Roman" w:cstheme="minorHAnsi"/>
                <w:color w:val="000000"/>
              </w:rPr>
              <w:t xml:space="preserve">0 </w:t>
            </w:r>
            <w:r w:rsidR="003074F6">
              <w:rPr>
                <w:rFonts w:eastAsia="Times New Roman" w:cstheme="minorHAnsi"/>
                <w:color w:val="000000"/>
              </w:rPr>
              <w:t>V</w:t>
            </w:r>
            <w:r w:rsidRPr="00A778D7">
              <w:rPr>
                <w:rFonts w:eastAsia="Times New Roman" w:cstheme="minorHAnsi"/>
                <w:color w:val="000000"/>
              </w:rPr>
              <w:t xml:space="preserve">ehicles </w:t>
            </w:r>
            <w:r w:rsidR="003074F6">
              <w:rPr>
                <w:rFonts w:eastAsia="Times New Roman" w:cstheme="minorHAnsi"/>
                <w:color w:val="000000"/>
              </w:rPr>
              <w:t>and</w:t>
            </w:r>
            <w:r w:rsidRPr="00A778D7">
              <w:rPr>
                <w:rFonts w:eastAsia="Times New Roman" w:cstheme="minorHAnsi"/>
                <w:color w:val="000000"/>
              </w:rPr>
              <w:t xml:space="preserve"> Dense</w:t>
            </w:r>
          </w:p>
        </w:tc>
        <w:tc>
          <w:tcPr>
            <w:tcW w:w="1622" w:type="dxa"/>
            <w:tcBorders>
              <w:top w:val="nil"/>
              <w:left w:val="nil"/>
              <w:bottom w:val="nil"/>
              <w:right w:val="nil"/>
            </w:tcBorders>
            <w:shd w:val="clear" w:color="auto" w:fill="auto"/>
            <w:noWrap/>
            <w:vAlign w:val="bottom"/>
            <w:hideMark/>
          </w:tcPr>
          <w:p w14:paraId="5BCE1C57" w14:textId="51D08C4D"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0.0%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nil"/>
              <w:right w:val="nil"/>
            </w:tcBorders>
            <w:shd w:val="clear" w:color="auto" w:fill="auto"/>
            <w:noWrap/>
            <w:vAlign w:val="bottom"/>
            <w:hideMark/>
          </w:tcPr>
          <w:p w14:paraId="0D2225ED" w14:textId="013E050B"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0.0%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nil"/>
              <w:right w:val="double" w:sz="6" w:space="0" w:color="auto"/>
            </w:tcBorders>
            <w:shd w:val="clear" w:color="auto" w:fill="auto"/>
            <w:noWrap/>
            <w:vAlign w:val="bottom"/>
            <w:hideMark/>
          </w:tcPr>
          <w:p w14:paraId="7215B349" w14:textId="468DC76A"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0.0%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687F1C0E" w14:textId="77777777" w:rsidTr="003074F6">
        <w:trPr>
          <w:trHeight w:val="288"/>
        </w:trPr>
        <w:tc>
          <w:tcPr>
            <w:tcW w:w="4693" w:type="dxa"/>
            <w:tcBorders>
              <w:top w:val="nil"/>
              <w:left w:val="double" w:sz="6" w:space="0" w:color="auto"/>
              <w:bottom w:val="nil"/>
              <w:right w:val="double" w:sz="6" w:space="0" w:color="auto"/>
            </w:tcBorders>
            <w:shd w:val="clear" w:color="auto" w:fill="auto"/>
            <w:noWrap/>
            <w:vAlign w:val="bottom"/>
            <w:hideMark/>
          </w:tcPr>
          <w:p w14:paraId="244C95BC" w14:textId="1A94D027"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 xml:space="preserve">1 Vehicle </w:t>
            </w:r>
            <w:r w:rsidR="003074F6">
              <w:rPr>
                <w:rFonts w:eastAsia="Times New Roman" w:cstheme="minorHAnsi"/>
                <w:color w:val="000000"/>
              </w:rPr>
              <w:t>and</w:t>
            </w:r>
            <w:r w:rsidRPr="00A778D7">
              <w:rPr>
                <w:rFonts w:eastAsia="Times New Roman" w:cstheme="minorHAnsi"/>
                <w:color w:val="000000"/>
              </w:rPr>
              <w:t xml:space="preserve"> Non-dense</w:t>
            </w:r>
          </w:p>
        </w:tc>
        <w:tc>
          <w:tcPr>
            <w:tcW w:w="1622" w:type="dxa"/>
            <w:tcBorders>
              <w:top w:val="nil"/>
              <w:left w:val="nil"/>
              <w:bottom w:val="nil"/>
              <w:right w:val="nil"/>
            </w:tcBorders>
            <w:shd w:val="clear" w:color="auto" w:fill="auto"/>
            <w:noWrap/>
            <w:vAlign w:val="bottom"/>
            <w:hideMark/>
          </w:tcPr>
          <w:p w14:paraId="29190B57" w14:textId="0B716502"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-54.9%</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nil"/>
              <w:right w:val="nil"/>
            </w:tcBorders>
            <w:shd w:val="clear" w:color="auto" w:fill="auto"/>
            <w:noWrap/>
            <w:vAlign w:val="bottom"/>
            <w:hideMark/>
          </w:tcPr>
          <w:p w14:paraId="40D4CB5E" w14:textId="4DB6B30B"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-76.7%</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nil"/>
              <w:right w:val="double" w:sz="6" w:space="0" w:color="auto"/>
            </w:tcBorders>
            <w:shd w:val="clear" w:color="auto" w:fill="auto"/>
            <w:noWrap/>
            <w:vAlign w:val="bottom"/>
            <w:hideMark/>
          </w:tcPr>
          <w:p w14:paraId="3E8AA8EB" w14:textId="7B8FEA60"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-70.0%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77B52C46" w14:textId="77777777" w:rsidTr="003074F6">
        <w:trPr>
          <w:trHeight w:val="288"/>
        </w:trPr>
        <w:tc>
          <w:tcPr>
            <w:tcW w:w="4693" w:type="dxa"/>
            <w:tcBorders>
              <w:top w:val="nil"/>
              <w:left w:val="double" w:sz="6" w:space="0" w:color="auto"/>
              <w:bottom w:val="nil"/>
              <w:right w:val="double" w:sz="6" w:space="0" w:color="auto"/>
            </w:tcBorders>
            <w:shd w:val="clear" w:color="auto" w:fill="auto"/>
            <w:noWrap/>
            <w:vAlign w:val="bottom"/>
            <w:hideMark/>
          </w:tcPr>
          <w:p w14:paraId="6F64395F" w14:textId="1FB1862F"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 xml:space="preserve">1 Vehicle </w:t>
            </w:r>
            <w:r w:rsidR="003074F6">
              <w:rPr>
                <w:rFonts w:eastAsia="Times New Roman" w:cstheme="minorHAnsi"/>
                <w:color w:val="000000"/>
              </w:rPr>
              <w:t>and</w:t>
            </w:r>
            <w:r w:rsidRPr="00A778D7">
              <w:rPr>
                <w:rFonts w:eastAsia="Times New Roman" w:cstheme="minorHAnsi"/>
                <w:color w:val="000000"/>
              </w:rPr>
              <w:t xml:space="preserve"> Dense</w:t>
            </w:r>
          </w:p>
        </w:tc>
        <w:tc>
          <w:tcPr>
            <w:tcW w:w="1622" w:type="dxa"/>
            <w:tcBorders>
              <w:top w:val="nil"/>
              <w:left w:val="nil"/>
              <w:bottom w:val="nil"/>
              <w:right w:val="nil"/>
            </w:tcBorders>
            <w:shd w:val="clear" w:color="auto" w:fill="auto"/>
            <w:noWrap/>
            <w:vAlign w:val="bottom"/>
            <w:hideMark/>
          </w:tcPr>
          <w:p w14:paraId="72F9EE1D" w14:textId="752D199B"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0.0%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nil"/>
              <w:right w:val="nil"/>
            </w:tcBorders>
            <w:shd w:val="clear" w:color="auto" w:fill="auto"/>
            <w:noWrap/>
            <w:vAlign w:val="bottom"/>
            <w:hideMark/>
          </w:tcPr>
          <w:p w14:paraId="7930D16F" w14:textId="032B79D8"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-65.7%</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nil"/>
              <w:right w:val="double" w:sz="6" w:space="0" w:color="auto"/>
            </w:tcBorders>
            <w:shd w:val="clear" w:color="auto" w:fill="auto"/>
            <w:noWrap/>
            <w:vAlign w:val="bottom"/>
            <w:hideMark/>
          </w:tcPr>
          <w:p w14:paraId="60DF75C0" w14:textId="42C6B6A7"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-45.5%</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3E334B19" w14:textId="77777777" w:rsidTr="003074F6">
        <w:trPr>
          <w:trHeight w:val="288"/>
        </w:trPr>
        <w:tc>
          <w:tcPr>
            <w:tcW w:w="4693" w:type="dxa"/>
            <w:tcBorders>
              <w:top w:val="nil"/>
              <w:left w:val="double" w:sz="6" w:space="0" w:color="auto"/>
              <w:right w:val="double" w:sz="6" w:space="0" w:color="auto"/>
            </w:tcBorders>
            <w:shd w:val="clear" w:color="auto" w:fill="auto"/>
            <w:noWrap/>
            <w:vAlign w:val="bottom"/>
            <w:hideMark/>
          </w:tcPr>
          <w:p w14:paraId="7C707E59" w14:textId="4BE92DDC"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 xml:space="preserve">2 Vehicles </w:t>
            </w:r>
            <w:r w:rsidR="003074F6">
              <w:rPr>
                <w:rFonts w:eastAsia="Times New Roman" w:cstheme="minorHAnsi"/>
                <w:color w:val="000000"/>
              </w:rPr>
              <w:t>and</w:t>
            </w:r>
            <w:r w:rsidRPr="00A778D7">
              <w:rPr>
                <w:rFonts w:eastAsia="Times New Roman" w:cstheme="minorHAnsi"/>
                <w:color w:val="000000"/>
              </w:rPr>
              <w:t xml:space="preserve"> Non-dense</w:t>
            </w:r>
          </w:p>
        </w:tc>
        <w:tc>
          <w:tcPr>
            <w:tcW w:w="1622" w:type="dxa"/>
            <w:tcBorders>
              <w:top w:val="nil"/>
              <w:left w:val="nil"/>
              <w:right w:val="nil"/>
            </w:tcBorders>
            <w:shd w:val="clear" w:color="auto" w:fill="auto"/>
            <w:noWrap/>
            <w:vAlign w:val="bottom"/>
            <w:hideMark/>
          </w:tcPr>
          <w:p w14:paraId="02AC2561" w14:textId="2EC910BC"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-66.9%</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right w:val="nil"/>
            </w:tcBorders>
            <w:shd w:val="clear" w:color="auto" w:fill="auto"/>
            <w:noWrap/>
            <w:vAlign w:val="bottom"/>
            <w:hideMark/>
          </w:tcPr>
          <w:p w14:paraId="2122B642" w14:textId="2E1F2E31"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-92.3%</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right w:val="double" w:sz="6" w:space="0" w:color="auto"/>
            </w:tcBorders>
            <w:shd w:val="clear" w:color="auto" w:fill="auto"/>
            <w:noWrap/>
            <w:vAlign w:val="bottom"/>
            <w:hideMark/>
          </w:tcPr>
          <w:p w14:paraId="4BB6C869" w14:textId="7C4E5F80"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-84.5%</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r w:rsidR="000F258A" w:rsidRPr="000F258A" w14:paraId="2F8123EE" w14:textId="77777777" w:rsidTr="003074F6">
        <w:trPr>
          <w:trHeight w:val="288"/>
        </w:trPr>
        <w:tc>
          <w:tcPr>
            <w:tcW w:w="4693" w:type="dxa"/>
            <w:tcBorders>
              <w:top w:val="nil"/>
              <w:left w:val="double" w:sz="6" w:space="0" w:color="auto"/>
              <w:bottom w:val="double" w:sz="6" w:space="0" w:color="auto"/>
              <w:right w:val="double" w:sz="6" w:space="0" w:color="auto"/>
            </w:tcBorders>
            <w:shd w:val="clear" w:color="auto" w:fill="auto"/>
            <w:noWrap/>
            <w:vAlign w:val="bottom"/>
            <w:hideMark/>
          </w:tcPr>
          <w:p w14:paraId="50D4C796" w14:textId="1BE5C3B8" w:rsidR="000F258A" w:rsidRPr="00A778D7" w:rsidRDefault="000F258A" w:rsidP="000F258A">
            <w:pPr>
              <w:spacing w:after="0" w:line="240" w:lineRule="auto"/>
              <w:jc w:val="left"/>
              <w:rPr>
                <w:rFonts w:eastAsia="Times New Roman" w:cstheme="minorHAnsi"/>
                <w:color w:val="000000"/>
              </w:rPr>
            </w:pPr>
            <w:r w:rsidRPr="00A778D7">
              <w:rPr>
                <w:rFonts w:eastAsia="Times New Roman" w:cstheme="minorHAnsi"/>
                <w:color w:val="000000"/>
              </w:rPr>
              <w:t xml:space="preserve">2 Vehicles </w:t>
            </w:r>
            <w:r w:rsidR="003074F6">
              <w:rPr>
                <w:rFonts w:eastAsia="Times New Roman" w:cstheme="minorHAnsi"/>
                <w:color w:val="000000"/>
              </w:rPr>
              <w:t>and</w:t>
            </w:r>
            <w:r w:rsidRPr="00A778D7">
              <w:rPr>
                <w:rFonts w:eastAsia="Times New Roman" w:cstheme="minorHAnsi"/>
                <w:color w:val="000000"/>
              </w:rPr>
              <w:t xml:space="preserve"> Dense</w:t>
            </w:r>
          </w:p>
        </w:tc>
        <w:tc>
          <w:tcPr>
            <w:tcW w:w="1622" w:type="dxa"/>
            <w:tcBorders>
              <w:top w:val="nil"/>
              <w:left w:val="nil"/>
              <w:bottom w:val="double" w:sz="6" w:space="0" w:color="auto"/>
              <w:right w:val="nil"/>
            </w:tcBorders>
            <w:shd w:val="clear" w:color="auto" w:fill="auto"/>
            <w:noWrap/>
            <w:vAlign w:val="bottom"/>
            <w:hideMark/>
          </w:tcPr>
          <w:p w14:paraId="0DF9A69A" w14:textId="79651BF3"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0.0%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620" w:type="dxa"/>
            <w:tcBorders>
              <w:top w:val="nil"/>
              <w:left w:val="double" w:sz="6" w:space="0" w:color="auto"/>
              <w:bottom w:val="double" w:sz="6" w:space="0" w:color="auto"/>
              <w:right w:val="nil"/>
            </w:tcBorders>
            <w:shd w:val="clear" w:color="auto" w:fill="auto"/>
            <w:noWrap/>
            <w:vAlign w:val="bottom"/>
            <w:hideMark/>
          </w:tcPr>
          <w:p w14:paraId="3D792502" w14:textId="450B7B61"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-76.6%</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c>
          <w:tcPr>
            <w:tcW w:w="1434" w:type="dxa"/>
            <w:tcBorders>
              <w:top w:val="nil"/>
              <w:left w:val="double" w:sz="6" w:space="0" w:color="auto"/>
              <w:bottom w:val="double" w:sz="6" w:space="0" w:color="auto"/>
              <w:right w:val="double" w:sz="6" w:space="0" w:color="auto"/>
            </w:tcBorders>
            <w:shd w:val="clear" w:color="auto" w:fill="auto"/>
            <w:noWrap/>
            <w:vAlign w:val="bottom"/>
            <w:hideMark/>
          </w:tcPr>
          <w:p w14:paraId="6B8D8701" w14:textId="5F95710B" w:rsidR="000F258A" w:rsidRPr="00A778D7" w:rsidRDefault="000F258A" w:rsidP="000F258A">
            <w:pPr>
              <w:spacing w:after="0" w:line="240" w:lineRule="auto"/>
              <w:jc w:val="right"/>
              <w:rPr>
                <w:rFonts w:eastAsia="Times New Roman" w:cstheme="minorHAnsi"/>
                <w:color w:val="000000"/>
              </w:rPr>
            </w:pPr>
            <w:r w:rsidRPr="00A778D7">
              <w:rPr>
                <w:rFonts w:eastAsia="Times New Roman" w:cstheme="minorHAnsi"/>
                <w:color w:val="000000"/>
              </w:rPr>
              <w:t>-53.0%</w:t>
            </w:r>
            <w:r w:rsidR="0012785E" w:rsidRPr="008079D1">
              <w:rPr>
                <w:rFonts w:eastAsia="Times New Roman" w:cstheme="minorHAnsi"/>
                <w:color w:val="FFFFFF" w:themeColor="background1"/>
              </w:rPr>
              <w:t xml:space="preserve">    </w:t>
            </w:r>
            <w:r w:rsidR="0012785E">
              <w:rPr>
                <w:rFonts w:eastAsia="Times New Roman" w:cstheme="minorHAnsi"/>
                <w:color w:val="FFFFFF" w:themeColor="background1"/>
              </w:rPr>
              <w:t xml:space="preserve">  </w:t>
            </w:r>
            <w:r w:rsidR="0012785E" w:rsidRPr="008079D1">
              <w:rPr>
                <w:rFonts w:eastAsia="Times New Roman" w:cstheme="minorHAnsi"/>
                <w:color w:val="FFFFFF" w:themeColor="background1"/>
              </w:rPr>
              <w:t>.</w:t>
            </w:r>
          </w:p>
        </w:tc>
      </w:tr>
    </w:tbl>
    <w:p w14:paraId="2FFF48E1" w14:textId="77777777" w:rsidR="00555899" w:rsidRPr="00555899" w:rsidRDefault="00555899" w:rsidP="00FC2E28">
      <w:pPr>
        <w:spacing w:after="0" w:line="240" w:lineRule="auto"/>
        <w:ind w:left="720" w:hanging="720"/>
        <w:jc w:val="left"/>
        <w:rPr>
          <w:noProof/>
        </w:rPr>
      </w:pPr>
    </w:p>
    <w:p w14:paraId="6F9BBA79" w14:textId="77777777" w:rsidR="00555899" w:rsidRPr="00555899" w:rsidRDefault="00555899" w:rsidP="00FC2E28">
      <w:pPr>
        <w:spacing w:after="0" w:line="240" w:lineRule="auto"/>
        <w:ind w:left="720" w:hanging="720"/>
        <w:jc w:val="left"/>
        <w:rPr>
          <w:b/>
          <w:noProof/>
        </w:rPr>
      </w:pPr>
    </w:p>
    <w:sectPr w:rsidR="00555899" w:rsidRPr="00555899" w:rsidSect="0009358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4F8A4" w14:textId="77777777" w:rsidR="006A0D68" w:rsidRDefault="006A0D68" w:rsidP="00090334">
      <w:pPr>
        <w:spacing w:after="0" w:line="240" w:lineRule="auto"/>
      </w:pPr>
      <w:r>
        <w:separator/>
      </w:r>
    </w:p>
  </w:endnote>
  <w:endnote w:type="continuationSeparator" w:id="0">
    <w:p w14:paraId="0DAC3C0B" w14:textId="77777777" w:rsidR="006A0D68" w:rsidRDefault="006A0D68" w:rsidP="0009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018FD" w14:textId="5AEB916B" w:rsidR="00553646" w:rsidRDefault="005536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4AB21" w14:textId="77777777" w:rsidR="006A0D68" w:rsidRDefault="006A0D68" w:rsidP="00090334">
      <w:pPr>
        <w:spacing w:after="0" w:line="240" w:lineRule="auto"/>
      </w:pPr>
      <w:r>
        <w:separator/>
      </w:r>
    </w:p>
  </w:footnote>
  <w:footnote w:type="continuationSeparator" w:id="0">
    <w:p w14:paraId="31960E08" w14:textId="77777777" w:rsidR="006A0D68" w:rsidRDefault="006A0D68" w:rsidP="00090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0DD74" w14:textId="555E2788" w:rsidR="00553646" w:rsidRDefault="00553646">
    <w:pPr>
      <w:pStyle w:val="Header"/>
    </w:pPr>
    <w:r>
      <w:t>Dias, Lavieri, Garikapati, Astroza, Pendyala, Bhat</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E9B1" w14:textId="3E31B0AB" w:rsidR="00553646" w:rsidRDefault="00553646">
    <w:pPr>
      <w:pStyle w:val="Header"/>
    </w:pPr>
    <w:r>
      <w:t>Dias, Lavieri, Garikapati, Astroza, Pendyala, Bhat</w:t>
    </w:r>
    <w:r>
      <w:tab/>
    </w:r>
    <w:r>
      <w:tab/>
    </w:r>
    <w:r>
      <w:fldChar w:fldCharType="begin"/>
    </w:r>
    <w:r>
      <w:instrText xml:space="preserve"> PAGE   \* MERGEFORMAT </w:instrText>
    </w:r>
    <w:r>
      <w:fldChar w:fldCharType="separate"/>
    </w:r>
    <w:r w:rsidR="003074F6">
      <w:rPr>
        <w:noProof/>
      </w:rPr>
      <w:t>13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7881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52A5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74EF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D237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F6DC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A068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8232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B041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BA4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AA1E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44D63"/>
    <w:multiLevelType w:val="hybridMultilevel"/>
    <w:tmpl w:val="2D3E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A2875"/>
    <w:multiLevelType w:val="hybridMultilevel"/>
    <w:tmpl w:val="8590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213F1C"/>
    <w:multiLevelType w:val="hybridMultilevel"/>
    <w:tmpl w:val="A44E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CD3805"/>
    <w:multiLevelType w:val="hybridMultilevel"/>
    <w:tmpl w:val="95EE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0B2EB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3CB7FA7"/>
    <w:multiLevelType w:val="hybridMultilevel"/>
    <w:tmpl w:val="1462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B730DE"/>
    <w:multiLevelType w:val="hybridMultilevel"/>
    <w:tmpl w:val="3FF0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D6FBF"/>
    <w:multiLevelType w:val="hybridMultilevel"/>
    <w:tmpl w:val="6D724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3F30AA"/>
    <w:multiLevelType w:val="hybridMultilevel"/>
    <w:tmpl w:val="33BE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A60ED"/>
    <w:multiLevelType w:val="hybridMultilevel"/>
    <w:tmpl w:val="62EC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12728"/>
    <w:multiLevelType w:val="hybridMultilevel"/>
    <w:tmpl w:val="C65C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41B3C"/>
    <w:multiLevelType w:val="hybridMultilevel"/>
    <w:tmpl w:val="6DB4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A5E04"/>
    <w:multiLevelType w:val="hybridMultilevel"/>
    <w:tmpl w:val="2EA8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36E7C"/>
    <w:multiLevelType w:val="hybridMultilevel"/>
    <w:tmpl w:val="8F4A8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43508"/>
    <w:multiLevelType w:val="hybridMultilevel"/>
    <w:tmpl w:val="4124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44645"/>
    <w:multiLevelType w:val="hybridMultilevel"/>
    <w:tmpl w:val="CD3AD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EF1ADD"/>
    <w:multiLevelType w:val="hybridMultilevel"/>
    <w:tmpl w:val="8D5ED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3D055A"/>
    <w:multiLevelType w:val="hybridMultilevel"/>
    <w:tmpl w:val="03FA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B3580"/>
    <w:multiLevelType w:val="hybridMultilevel"/>
    <w:tmpl w:val="7948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4"/>
  </w:num>
  <w:num w:numId="14">
    <w:abstractNumId w:val="28"/>
  </w:num>
  <w:num w:numId="15">
    <w:abstractNumId w:val="18"/>
  </w:num>
  <w:num w:numId="16">
    <w:abstractNumId w:val="12"/>
  </w:num>
  <w:num w:numId="17">
    <w:abstractNumId w:val="13"/>
  </w:num>
  <w:num w:numId="18">
    <w:abstractNumId w:val="10"/>
  </w:num>
  <w:num w:numId="19">
    <w:abstractNumId w:val="21"/>
  </w:num>
  <w:num w:numId="20">
    <w:abstractNumId w:val="17"/>
  </w:num>
  <w:num w:numId="21">
    <w:abstractNumId w:val="23"/>
  </w:num>
  <w:num w:numId="22">
    <w:abstractNumId w:val="19"/>
  </w:num>
  <w:num w:numId="23">
    <w:abstractNumId w:val="22"/>
  </w:num>
  <w:num w:numId="24">
    <w:abstractNumId w:val="27"/>
  </w:num>
  <w:num w:numId="25">
    <w:abstractNumId w:val="15"/>
  </w:num>
  <w:num w:numId="26">
    <w:abstractNumId w:val="11"/>
  </w:num>
  <w:num w:numId="27">
    <w:abstractNumId w:val="16"/>
  </w:num>
  <w:num w:numId="28">
    <w:abstractNumId w:val="2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2F"/>
    <w:rsid w:val="000005C8"/>
    <w:rsid w:val="00000B0D"/>
    <w:rsid w:val="000025FB"/>
    <w:rsid w:val="000079C3"/>
    <w:rsid w:val="0001234D"/>
    <w:rsid w:val="00012E9D"/>
    <w:rsid w:val="00015F48"/>
    <w:rsid w:val="00015F9F"/>
    <w:rsid w:val="00016DC4"/>
    <w:rsid w:val="0002202E"/>
    <w:rsid w:val="000229C7"/>
    <w:rsid w:val="00023518"/>
    <w:rsid w:val="000258D6"/>
    <w:rsid w:val="0003474A"/>
    <w:rsid w:val="000417F9"/>
    <w:rsid w:val="00044B7D"/>
    <w:rsid w:val="00046DBD"/>
    <w:rsid w:val="000479FF"/>
    <w:rsid w:val="00050CF6"/>
    <w:rsid w:val="00051BBD"/>
    <w:rsid w:val="00053A5F"/>
    <w:rsid w:val="00053BE8"/>
    <w:rsid w:val="000556BD"/>
    <w:rsid w:val="00057FA8"/>
    <w:rsid w:val="0006121D"/>
    <w:rsid w:val="0007117D"/>
    <w:rsid w:val="000717B1"/>
    <w:rsid w:val="000731FF"/>
    <w:rsid w:val="0008292E"/>
    <w:rsid w:val="00082BFB"/>
    <w:rsid w:val="000853F0"/>
    <w:rsid w:val="00087CB7"/>
    <w:rsid w:val="00090334"/>
    <w:rsid w:val="00093585"/>
    <w:rsid w:val="000A2622"/>
    <w:rsid w:val="000A321A"/>
    <w:rsid w:val="000B1711"/>
    <w:rsid w:val="000B1B41"/>
    <w:rsid w:val="000B2632"/>
    <w:rsid w:val="000B3EDB"/>
    <w:rsid w:val="000C33BA"/>
    <w:rsid w:val="000C4CAF"/>
    <w:rsid w:val="000C541D"/>
    <w:rsid w:val="000C6C9E"/>
    <w:rsid w:val="000D4598"/>
    <w:rsid w:val="000D4A3F"/>
    <w:rsid w:val="000D5BD2"/>
    <w:rsid w:val="000D6DDF"/>
    <w:rsid w:val="000D7A6F"/>
    <w:rsid w:val="000E2902"/>
    <w:rsid w:val="000F0359"/>
    <w:rsid w:val="000F1CF3"/>
    <w:rsid w:val="000F258A"/>
    <w:rsid w:val="000F4E03"/>
    <w:rsid w:val="000F596B"/>
    <w:rsid w:val="000F7709"/>
    <w:rsid w:val="0010412D"/>
    <w:rsid w:val="001053C4"/>
    <w:rsid w:val="00105AC2"/>
    <w:rsid w:val="00122FA0"/>
    <w:rsid w:val="00123186"/>
    <w:rsid w:val="00123405"/>
    <w:rsid w:val="00123885"/>
    <w:rsid w:val="0012401E"/>
    <w:rsid w:val="0012785E"/>
    <w:rsid w:val="00130E8B"/>
    <w:rsid w:val="00133DF6"/>
    <w:rsid w:val="00134B8D"/>
    <w:rsid w:val="00136DB3"/>
    <w:rsid w:val="00137A07"/>
    <w:rsid w:val="00142AAF"/>
    <w:rsid w:val="0014546E"/>
    <w:rsid w:val="001530C2"/>
    <w:rsid w:val="00161C7D"/>
    <w:rsid w:val="00166011"/>
    <w:rsid w:val="00171D21"/>
    <w:rsid w:val="00171D41"/>
    <w:rsid w:val="001822BF"/>
    <w:rsid w:val="00183AE4"/>
    <w:rsid w:val="00194D82"/>
    <w:rsid w:val="00195949"/>
    <w:rsid w:val="00195F2D"/>
    <w:rsid w:val="00196064"/>
    <w:rsid w:val="0019765E"/>
    <w:rsid w:val="00197AD4"/>
    <w:rsid w:val="001A0B02"/>
    <w:rsid w:val="001A0E84"/>
    <w:rsid w:val="001A7CB8"/>
    <w:rsid w:val="001B0046"/>
    <w:rsid w:val="001B017F"/>
    <w:rsid w:val="001B11E2"/>
    <w:rsid w:val="001B2BA4"/>
    <w:rsid w:val="001B33C3"/>
    <w:rsid w:val="001B3922"/>
    <w:rsid w:val="001B510D"/>
    <w:rsid w:val="001B6266"/>
    <w:rsid w:val="001B6A3E"/>
    <w:rsid w:val="001B7CAB"/>
    <w:rsid w:val="001C2B7B"/>
    <w:rsid w:val="001C414B"/>
    <w:rsid w:val="001D272F"/>
    <w:rsid w:val="001D4152"/>
    <w:rsid w:val="001D4808"/>
    <w:rsid w:val="001D7F0D"/>
    <w:rsid w:val="001E01B2"/>
    <w:rsid w:val="001E442F"/>
    <w:rsid w:val="001E647C"/>
    <w:rsid w:val="001F3AB9"/>
    <w:rsid w:val="001F5FB6"/>
    <w:rsid w:val="001F615B"/>
    <w:rsid w:val="001F62EA"/>
    <w:rsid w:val="001F77C8"/>
    <w:rsid w:val="002013A6"/>
    <w:rsid w:val="00202195"/>
    <w:rsid w:val="00204EB5"/>
    <w:rsid w:val="002107F4"/>
    <w:rsid w:val="00211476"/>
    <w:rsid w:val="002123FD"/>
    <w:rsid w:val="00221317"/>
    <w:rsid w:val="0022287D"/>
    <w:rsid w:val="00223003"/>
    <w:rsid w:val="0022330D"/>
    <w:rsid w:val="00227DD4"/>
    <w:rsid w:val="002304AF"/>
    <w:rsid w:val="002306BA"/>
    <w:rsid w:val="00232B63"/>
    <w:rsid w:val="002370C1"/>
    <w:rsid w:val="002375B8"/>
    <w:rsid w:val="00241A63"/>
    <w:rsid w:val="00246CD5"/>
    <w:rsid w:val="0025019B"/>
    <w:rsid w:val="0025027F"/>
    <w:rsid w:val="00252FD4"/>
    <w:rsid w:val="00255873"/>
    <w:rsid w:val="002559F7"/>
    <w:rsid w:val="0026035A"/>
    <w:rsid w:val="002630FA"/>
    <w:rsid w:val="002637DE"/>
    <w:rsid w:val="00265B42"/>
    <w:rsid w:val="00266AC3"/>
    <w:rsid w:val="0026782B"/>
    <w:rsid w:val="002736B9"/>
    <w:rsid w:val="002766CC"/>
    <w:rsid w:val="00281BA4"/>
    <w:rsid w:val="0028336A"/>
    <w:rsid w:val="00286BDD"/>
    <w:rsid w:val="0028745B"/>
    <w:rsid w:val="00292AA1"/>
    <w:rsid w:val="00295C8C"/>
    <w:rsid w:val="00295D0B"/>
    <w:rsid w:val="00296ADF"/>
    <w:rsid w:val="00297332"/>
    <w:rsid w:val="002A2893"/>
    <w:rsid w:val="002A3C2C"/>
    <w:rsid w:val="002A5E93"/>
    <w:rsid w:val="002B0C4F"/>
    <w:rsid w:val="002B1FED"/>
    <w:rsid w:val="002B228E"/>
    <w:rsid w:val="002B3056"/>
    <w:rsid w:val="002B7A85"/>
    <w:rsid w:val="002C3199"/>
    <w:rsid w:val="002C3FDB"/>
    <w:rsid w:val="002C43B1"/>
    <w:rsid w:val="002C5C94"/>
    <w:rsid w:val="002C622E"/>
    <w:rsid w:val="002D0908"/>
    <w:rsid w:val="002D2BC3"/>
    <w:rsid w:val="002D3E4F"/>
    <w:rsid w:val="002E29D0"/>
    <w:rsid w:val="002E48A6"/>
    <w:rsid w:val="002E4F60"/>
    <w:rsid w:val="002F055E"/>
    <w:rsid w:val="002F127A"/>
    <w:rsid w:val="002F1D00"/>
    <w:rsid w:val="002F3CEF"/>
    <w:rsid w:val="002F7356"/>
    <w:rsid w:val="003003AF"/>
    <w:rsid w:val="003012DE"/>
    <w:rsid w:val="00301809"/>
    <w:rsid w:val="00302ACD"/>
    <w:rsid w:val="003074F6"/>
    <w:rsid w:val="00311FC7"/>
    <w:rsid w:val="00324006"/>
    <w:rsid w:val="0032466D"/>
    <w:rsid w:val="00325BE2"/>
    <w:rsid w:val="00325E3D"/>
    <w:rsid w:val="0032718D"/>
    <w:rsid w:val="00327716"/>
    <w:rsid w:val="0033070B"/>
    <w:rsid w:val="003330FB"/>
    <w:rsid w:val="00341EE0"/>
    <w:rsid w:val="00355C9A"/>
    <w:rsid w:val="0036055C"/>
    <w:rsid w:val="00361E01"/>
    <w:rsid w:val="00362E1C"/>
    <w:rsid w:val="003638EF"/>
    <w:rsid w:val="0036410B"/>
    <w:rsid w:val="00367F8B"/>
    <w:rsid w:val="003716EB"/>
    <w:rsid w:val="003726B2"/>
    <w:rsid w:val="00372C80"/>
    <w:rsid w:val="00375138"/>
    <w:rsid w:val="00375AFE"/>
    <w:rsid w:val="00376F0E"/>
    <w:rsid w:val="00376F4A"/>
    <w:rsid w:val="0038326D"/>
    <w:rsid w:val="00383B94"/>
    <w:rsid w:val="00387347"/>
    <w:rsid w:val="00390397"/>
    <w:rsid w:val="0039145A"/>
    <w:rsid w:val="00392871"/>
    <w:rsid w:val="00395D66"/>
    <w:rsid w:val="0039637F"/>
    <w:rsid w:val="003979E8"/>
    <w:rsid w:val="003A1BE2"/>
    <w:rsid w:val="003A7F3D"/>
    <w:rsid w:val="003B050F"/>
    <w:rsid w:val="003B0B60"/>
    <w:rsid w:val="003B3655"/>
    <w:rsid w:val="003B7217"/>
    <w:rsid w:val="003C37D0"/>
    <w:rsid w:val="003C3A43"/>
    <w:rsid w:val="003C6765"/>
    <w:rsid w:val="003D4431"/>
    <w:rsid w:val="003D4A58"/>
    <w:rsid w:val="003D5E95"/>
    <w:rsid w:val="003E0F38"/>
    <w:rsid w:val="003E317D"/>
    <w:rsid w:val="003E6CB7"/>
    <w:rsid w:val="003F2424"/>
    <w:rsid w:val="003F31DB"/>
    <w:rsid w:val="003F4D57"/>
    <w:rsid w:val="003F647E"/>
    <w:rsid w:val="003F745A"/>
    <w:rsid w:val="004033DD"/>
    <w:rsid w:val="00403EEA"/>
    <w:rsid w:val="004045CF"/>
    <w:rsid w:val="00404D51"/>
    <w:rsid w:val="00406505"/>
    <w:rsid w:val="004066F3"/>
    <w:rsid w:val="00412F05"/>
    <w:rsid w:val="00413242"/>
    <w:rsid w:val="0041675E"/>
    <w:rsid w:val="004208CA"/>
    <w:rsid w:val="00420CF7"/>
    <w:rsid w:val="00421928"/>
    <w:rsid w:val="00421A58"/>
    <w:rsid w:val="00421CBD"/>
    <w:rsid w:val="00424B85"/>
    <w:rsid w:val="0042507C"/>
    <w:rsid w:val="0042669A"/>
    <w:rsid w:val="00432CD6"/>
    <w:rsid w:val="00434986"/>
    <w:rsid w:val="004363E2"/>
    <w:rsid w:val="00444482"/>
    <w:rsid w:val="00444F85"/>
    <w:rsid w:val="004455CE"/>
    <w:rsid w:val="00445F37"/>
    <w:rsid w:val="0045040F"/>
    <w:rsid w:val="004508F2"/>
    <w:rsid w:val="00452353"/>
    <w:rsid w:val="00455C53"/>
    <w:rsid w:val="00455FF6"/>
    <w:rsid w:val="00461197"/>
    <w:rsid w:val="00462218"/>
    <w:rsid w:val="00465C09"/>
    <w:rsid w:val="004670C2"/>
    <w:rsid w:val="00470612"/>
    <w:rsid w:val="00472D94"/>
    <w:rsid w:val="00474D10"/>
    <w:rsid w:val="00475000"/>
    <w:rsid w:val="004770E5"/>
    <w:rsid w:val="0048441E"/>
    <w:rsid w:val="00485263"/>
    <w:rsid w:val="004853F8"/>
    <w:rsid w:val="00485542"/>
    <w:rsid w:val="00492B3F"/>
    <w:rsid w:val="004A08A2"/>
    <w:rsid w:val="004A2C3C"/>
    <w:rsid w:val="004A6960"/>
    <w:rsid w:val="004A727B"/>
    <w:rsid w:val="004A77D2"/>
    <w:rsid w:val="004A7DF4"/>
    <w:rsid w:val="004B1829"/>
    <w:rsid w:val="004B2079"/>
    <w:rsid w:val="004B5FB4"/>
    <w:rsid w:val="004C07B7"/>
    <w:rsid w:val="004C2D7C"/>
    <w:rsid w:val="004C7BBA"/>
    <w:rsid w:val="004D4F32"/>
    <w:rsid w:val="004D5C7F"/>
    <w:rsid w:val="004D711F"/>
    <w:rsid w:val="004E3257"/>
    <w:rsid w:val="004E3992"/>
    <w:rsid w:val="004E3EAC"/>
    <w:rsid w:val="004E723A"/>
    <w:rsid w:val="004E7867"/>
    <w:rsid w:val="00503BB0"/>
    <w:rsid w:val="0050404C"/>
    <w:rsid w:val="00506F94"/>
    <w:rsid w:val="00516480"/>
    <w:rsid w:val="00525525"/>
    <w:rsid w:val="00526C27"/>
    <w:rsid w:val="0052769F"/>
    <w:rsid w:val="0053105C"/>
    <w:rsid w:val="00531E07"/>
    <w:rsid w:val="0053346A"/>
    <w:rsid w:val="00537133"/>
    <w:rsid w:val="005405F8"/>
    <w:rsid w:val="00542E9F"/>
    <w:rsid w:val="005430EB"/>
    <w:rsid w:val="0055171A"/>
    <w:rsid w:val="00553646"/>
    <w:rsid w:val="00555115"/>
    <w:rsid w:val="00555899"/>
    <w:rsid w:val="005558C2"/>
    <w:rsid w:val="00557123"/>
    <w:rsid w:val="00557320"/>
    <w:rsid w:val="005575F0"/>
    <w:rsid w:val="00562514"/>
    <w:rsid w:val="005650CA"/>
    <w:rsid w:val="00565134"/>
    <w:rsid w:val="00565411"/>
    <w:rsid w:val="00566817"/>
    <w:rsid w:val="00566A6C"/>
    <w:rsid w:val="005679CC"/>
    <w:rsid w:val="0057135C"/>
    <w:rsid w:val="00571777"/>
    <w:rsid w:val="00571D5D"/>
    <w:rsid w:val="00573AB2"/>
    <w:rsid w:val="00577222"/>
    <w:rsid w:val="005818EB"/>
    <w:rsid w:val="00583F2F"/>
    <w:rsid w:val="00595D2E"/>
    <w:rsid w:val="005A294A"/>
    <w:rsid w:val="005A317A"/>
    <w:rsid w:val="005A447C"/>
    <w:rsid w:val="005B172F"/>
    <w:rsid w:val="005B33A5"/>
    <w:rsid w:val="005B43AB"/>
    <w:rsid w:val="005B6DC3"/>
    <w:rsid w:val="005C0F91"/>
    <w:rsid w:val="005C14F5"/>
    <w:rsid w:val="005C6B9B"/>
    <w:rsid w:val="005C79E2"/>
    <w:rsid w:val="005D0A66"/>
    <w:rsid w:val="005D3928"/>
    <w:rsid w:val="005D578B"/>
    <w:rsid w:val="005D5A69"/>
    <w:rsid w:val="005D657F"/>
    <w:rsid w:val="005D680C"/>
    <w:rsid w:val="005D7FCD"/>
    <w:rsid w:val="005E344C"/>
    <w:rsid w:val="005E3D60"/>
    <w:rsid w:val="005E4E65"/>
    <w:rsid w:val="005E5538"/>
    <w:rsid w:val="005F0474"/>
    <w:rsid w:val="005F4502"/>
    <w:rsid w:val="005F6DB3"/>
    <w:rsid w:val="00600CB7"/>
    <w:rsid w:val="00604677"/>
    <w:rsid w:val="00610FD4"/>
    <w:rsid w:val="006114E4"/>
    <w:rsid w:val="00620AA6"/>
    <w:rsid w:val="00621B28"/>
    <w:rsid w:val="006221C1"/>
    <w:rsid w:val="00622DE4"/>
    <w:rsid w:val="006241B8"/>
    <w:rsid w:val="00633123"/>
    <w:rsid w:val="00633631"/>
    <w:rsid w:val="00634497"/>
    <w:rsid w:val="0064058F"/>
    <w:rsid w:val="0064397C"/>
    <w:rsid w:val="00646B96"/>
    <w:rsid w:val="0065038D"/>
    <w:rsid w:val="00650476"/>
    <w:rsid w:val="00651040"/>
    <w:rsid w:val="006524C6"/>
    <w:rsid w:val="00665BCF"/>
    <w:rsid w:val="00666F2F"/>
    <w:rsid w:val="00667349"/>
    <w:rsid w:val="00670AF8"/>
    <w:rsid w:val="00673980"/>
    <w:rsid w:val="00675A7D"/>
    <w:rsid w:val="006764D6"/>
    <w:rsid w:val="006768FB"/>
    <w:rsid w:val="006808D2"/>
    <w:rsid w:val="00684A54"/>
    <w:rsid w:val="00685632"/>
    <w:rsid w:val="00687EE4"/>
    <w:rsid w:val="00691CBF"/>
    <w:rsid w:val="00694BA1"/>
    <w:rsid w:val="006958C5"/>
    <w:rsid w:val="006961E6"/>
    <w:rsid w:val="00696247"/>
    <w:rsid w:val="006A0D68"/>
    <w:rsid w:val="006A2BB9"/>
    <w:rsid w:val="006A3369"/>
    <w:rsid w:val="006A37DB"/>
    <w:rsid w:val="006A50FB"/>
    <w:rsid w:val="006A713D"/>
    <w:rsid w:val="006B37A1"/>
    <w:rsid w:val="006B6B20"/>
    <w:rsid w:val="006C1C62"/>
    <w:rsid w:val="006C363A"/>
    <w:rsid w:val="006C7B2C"/>
    <w:rsid w:val="006D07AC"/>
    <w:rsid w:val="006D0C9B"/>
    <w:rsid w:val="006D18B1"/>
    <w:rsid w:val="006D45F0"/>
    <w:rsid w:val="006E003F"/>
    <w:rsid w:val="006E184F"/>
    <w:rsid w:val="006E20D6"/>
    <w:rsid w:val="006E2CE9"/>
    <w:rsid w:val="006E38D3"/>
    <w:rsid w:val="006E45D6"/>
    <w:rsid w:val="006E73FE"/>
    <w:rsid w:val="00702ACA"/>
    <w:rsid w:val="00714DBD"/>
    <w:rsid w:val="00716A55"/>
    <w:rsid w:val="00720506"/>
    <w:rsid w:val="00721B05"/>
    <w:rsid w:val="007227FD"/>
    <w:rsid w:val="00727BA9"/>
    <w:rsid w:val="00730B27"/>
    <w:rsid w:val="00732C6F"/>
    <w:rsid w:val="00733B2F"/>
    <w:rsid w:val="007345BC"/>
    <w:rsid w:val="00734709"/>
    <w:rsid w:val="0073550D"/>
    <w:rsid w:val="00735CA1"/>
    <w:rsid w:val="00736CE3"/>
    <w:rsid w:val="00737FC1"/>
    <w:rsid w:val="0075750E"/>
    <w:rsid w:val="00761793"/>
    <w:rsid w:val="007632F1"/>
    <w:rsid w:val="007676F0"/>
    <w:rsid w:val="00772050"/>
    <w:rsid w:val="00773886"/>
    <w:rsid w:val="007770BC"/>
    <w:rsid w:val="007773AC"/>
    <w:rsid w:val="00786ACE"/>
    <w:rsid w:val="00790353"/>
    <w:rsid w:val="00790C99"/>
    <w:rsid w:val="0079258A"/>
    <w:rsid w:val="00796605"/>
    <w:rsid w:val="007A1016"/>
    <w:rsid w:val="007A293A"/>
    <w:rsid w:val="007A474C"/>
    <w:rsid w:val="007A7B9A"/>
    <w:rsid w:val="007B17AE"/>
    <w:rsid w:val="007B204C"/>
    <w:rsid w:val="007B706F"/>
    <w:rsid w:val="007B785A"/>
    <w:rsid w:val="007C4E69"/>
    <w:rsid w:val="007D063C"/>
    <w:rsid w:val="007D2D10"/>
    <w:rsid w:val="007D2F25"/>
    <w:rsid w:val="007D6073"/>
    <w:rsid w:val="007D78EF"/>
    <w:rsid w:val="007E221F"/>
    <w:rsid w:val="007E4508"/>
    <w:rsid w:val="007E4EE1"/>
    <w:rsid w:val="007E6AC4"/>
    <w:rsid w:val="007E78A0"/>
    <w:rsid w:val="007F10B4"/>
    <w:rsid w:val="007F25B0"/>
    <w:rsid w:val="007F272F"/>
    <w:rsid w:val="007F7476"/>
    <w:rsid w:val="008007ED"/>
    <w:rsid w:val="0080132C"/>
    <w:rsid w:val="00805C62"/>
    <w:rsid w:val="008105EB"/>
    <w:rsid w:val="00811E07"/>
    <w:rsid w:val="0081250C"/>
    <w:rsid w:val="00815477"/>
    <w:rsid w:val="00815844"/>
    <w:rsid w:val="008162B1"/>
    <w:rsid w:val="008166FB"/>
    <w:rsid w:val="00821A42"/>
    <w:rsid w:val="00824E83"/>
    <w:rsid w:val="00826FD4"/>
    <w:rsid w:val="00827B33"/>
    <w:rsid w:val="00830BE7"/>
    <w:rsid w:val="00831228"/>
    <w:rsid w:val="00833085"/>
    <w:rsid w:val="008366B9"/>
    <w:rsid w:val="00841734"/>
    <w:rsid w:val="00841962"/>
    <w:rsid w:val="00842C28"/>
    <w:rsid w:val="00842F0F"/>
    <w:rsid w:val="00843B8F"/>
    <w:rsid w:val="008445C8"/>
    <w:rsid w:val="00851A0B"/>
    <w:rsid w:val="00852426"/>
    <w:rsid w:val="0085329B"/>
    <w:rsid w:val="008640A9"/>
    <w:rsid w:val="00866235"/>
    <w:rsid w:val="00867929"/>
    <w:rsid w:val="00870B23"/>
    <w:rsid w:val="00877A05"/>
    <w:rsid w:val="00880FA6"/>
    <w:rsid w:val="00882C01"/>
    <w:rsid w:val="008843A1"/>
    <w:rsid w:val="008904CA"/>
    <w:rsid w:val="00890D90"/>
    <w:rsid w:val="00896D03"/>
    <w:rsid w:val="008A0B20"/>
    <w:rsid w:val="008A27E7"/>
    <w:rsid w:val="008A384C"/>
    <w:rsid w:val="008A5875"/>
    <w:rsid w:val="008B032B"/>
    <w:rsid w:val="008B1FC5"/>
    <w:rsid w:val="008B4098"/>
    <w:rsid w:val="008B5953"/>
    <w:rsid w:val="008C2BB5"/>
    <w:rsid w:val="008C626D"/>
    <w:rsid w:val="008C6D4E"/>
    <w:rsid w:val="008D0306"/>
    <w:rsid w:val="008D0B55"/>
    <w:rsid w:val="008D7A05"/>
    <w:rsid w:val="008E05C8"/>
    <w:rsid w:val="008E4E9A"/>
    <w:rsid w:val="008E7CBC"/>
    <w:rsid w:val="008F1758"/>
    <w:rsid w:val="008F1AF3"/>
    <w:rsid w:val="008F592C"/>
    <w:rsid w:val="008F72FD"/>
    <w:rsid w:val="008F742E"/>
    <w:rsid w:val="00904097"/>
    <w:rsid w:val="00904957"/>
    <w:rsid w:val="0091101B"/>
    <w:rsid w:val="009112AE"/>
    <w:rsid w:val="00913031"/>
    <w:rsid w:val="00920661"/>
    <w:rsid w:val="0092082A"/>
    <w:rsid w:val="00920FDC"/>
    <w:rsid w:val="00922F70"/>
    <w:rsid w:val="0092522A"/>
    <w:rsid w:val="00925680"/>
    <w:rsid w:val="009258B6"/>
    <w:rsid w:val="00925E28"/>
    <w:rsid w:val="009308D1"/>
    <w:rsid w:val="0093175D"/>
    <w:rsid w:val="00932AD3"/>
    <w:rsid w:val="00937A2E"/>
    <w:rsid w:val="00941B44"/>
    <w:rsid w:val="00944D82"/>
    <w:rsid w:val="00947301"/>
    <w:rsid w:val="00947D2F"/>
    <w:rsid w:val="00951020"/>
    <w:rsid w:val="00952478"/>
    <w:rsid w:val="009540DA"/>
    <w:rsid w:val="00964B7E"/>
    <w:rsid w:val="00964BBC"/>
    <w:rsid w:val="00965814"/>
    <w:rsid w:val="009667FF"/>
    <w:rsid w:val="009669DA"/>
    <w:rsid w:val="0097123D"/>
    <w:rsid w:val="00973B54"/>
    <w:rsid w:val="009745D1"/>
    <w:rsid w:val="009811BE"/>
    <w:rsid w:val="0098219B"/>
    <w:rsid w:val="009825FE"/>
    <w:rsid w:val="009843D4"/>
    <w:rsid w:val="00984B3F"/>
    <w:rsid w:val="00991CA9"/>
    <w:rsid w:val="00991FFD"/>
    <w:rsid w:val="00997039"/>
    <w:rsid w:val="00997D3F"/>
    <w:rsid w:val="009A0443"/>
    <w:rsid w:val="009A48FA"/>
    <w:rsid w:val="009B1745"/>
    <w:rsid w:val="009B1F98"/>
    <w:rsid w:val="009B4842"/>
    <w:rsid w:val="009B50E4"/>
    <w:rsid w:val="009B5344"/>
    <w:rsid w:val="009B6F77"/>
    <w:rsid w:val="009C2F2A"/>
    <w:rsid w:val="009C4DD6"/>
    <w:rsid w:val="009C5721"/>
    <w:rsid w:val="009C5B59"/>
    <w:rsid w:val="009D407B"/>
    <w:rsid w:val="009D60B0"/>
    <w:rsid w:val="009D730D"/>
    <w:rsid w:val="009E0456"/>
    <w:rsid w:val="009E266D"/>
    <w:rsid w:val="009E446C"/>
    <w:rsid w:val="009E44FB"/>
    <w:rsid w:val="009E4C04"/>
    <w:rsid w:val="009F0953"/>
    <w:rsid w:val="009F1164"/>
    <w:rsid w:val="00A02B69"/>
    <w:rsid w:val="00A0411C"/>
    <w:rsid w:val="00A050B3"/>
    <w:rsid w:val="00A07070"/>
    <w:rsid w:val="00A103EA"/>
    <w:rsid w:val="00A117DD"/>
    <w:rsid w:val="00A172F3"/>
    <w:rsid w:val="00A2707B"/>
    <w:rsid w:val="00A31C7F"/>
    <w:rsid w:val="00A325F0"/>
    <w:rsid w:val="00A35D22"/>
    <w:rsid w:val="00A362DA"/>
    <w:rsid w:val="00A44998"/>
    <w:rsid w:val="00A50538"/>
    <w:rsid w:val="00A50960"/>
    <w:rsid w:val="00A52CA8"/>
    <w:rsid w:val="00A54AB7"/>
    <w:rsid w:val="00A5679D"/>
    <w:rsid w:val="00A567FF"/>
    <w:rsid w:val="00A56AAB"/>
    <w:rsid w:val="00A60D27"/>
    <w:rsid w:val="00A61AB7"/>
    <w:rsid w:val="00A62670"/>
    <w:rsid w:val="00A6312D"/>
    <w:rsid w:val="00A6537A"/>
    <w:rsid w:val="00A71E98"/>
    <w:rsid w:val="00A73207"/>
    <w:rsid w:val="00A7489B"/>
    <w:rsid w:val="00A769FB"/>
    <w:rsid w:val="00A778D7"/>
    <w:rsid w:val="00A81302"/>
    <w:rsid w:val="00A817FA"/>
    <w:rsid w:val="00A820DB"/>
    <w:rsid w:val="00A83052"/>
    <w:rsid w:val="00A90839"/>
    <w:rsid w:val="00A941AE"/>
    <w:rsid w:val="00A94D02"/>
    <w:rsid w:val="00A954F6"/>
    <w:rsid w:val="00A9620B"/>
    <w:rsid w:val="00AA2FD0"/>
    <w:rsid w:val="00AA6980"/>
    <w:rsid w:val="00AB0D15"/>
    <w:rsid w:val="00AB7F5E"/>
    <w:rsid w:val="00AC043A"/>
    <w:rsid w:val="00AC161D"/>
    <w:rsid w:val="00AC22B3"/>
    <w:rsid w:val="00AD040A"/>
    <w:rsid w:val="00AD08FB"/>
    <w:rsid w:val="00AD102B"/>
    <w:rsid w:val="00AD3F36"/>
    <w:rsid w:val="00AE292A"/>
    <w:rsid w:val="00AE2ABF"/>
    <w:rsid w:val="00AE3131"/>
    <w:rsid w:val="00AF0D7E"/>
    <w:rsid w:val="00AF26DA"/>
    <w:rsid w:val="00AF271D"/>
    <w:rsid w:val="00AF32F4"/>
    <w:rsid w:val="00AF4F32"/>
    <w:rsid w:val="00B012D3"/>
    <w:rsid w:val="00B01437"/>
    <w:rsid w:val="00B03D0F"/>
    <w:rsid w:val="00B04BD4"/>
    <w:rsid w:val="00B06119"/>
    <w:rsid w:val="00B06363"/>
    <w:rsid w:val="00B0677D"/>
    <w:rsid w:val="00B074C6"/>
    <w:rsid w:val="00B111FB"/>
    <w:rsid w:val="00B14101"/>
    <w:rsid w:val="00B16A0B"/>
    <w:rsid w:val="00B205E6"/>
    <w:rsid w:val="00B2185B"/>
    <w:rsid w:val="00B220A0"/>
    <w:rsid w:val="00B22F6C"/>
    <w:rsid w:val="00B24264"/>
    <w:rsid w:val="00B265AF"/>
    <w:rsid w:val="00B26E5B"/>
    <w:rsid w:val="00B311AE"/>
    <w:rsid w:val="00B3529E"/>
    <w:rsid w:val="00B3583F"/>
    <w:rsid w:val="00B36B22"/>
    <w:rsid w:val="00B43433"/>
    <w:rsid w:val="00B4383C"/>
    <w:rsid w:val="00B46B2D"/>
    <w:rsid w:val="00B50630"/>
    <w:rsid w:val="00B50FC3"/>
    <w:rsid w:val="00B563CC"/>
    <w:rsid w:val="00B57A5E"/>
    <w:rsid w:val="00B60504"/>
    <w:rsid w:val="00B60DBD"/>
    <w:rsid w:val="00B656C9"/>
    <w:rsid w:val="00B6793E"/>
    <w:rsid w:val="00B747B6"/>
    <w:rsid w:val="00B75064"/>
    <w:rsid w:val="00B75F96"/>
    <w:rsid w:val="00B76255"/>
    <w:rsid w:val="00B82D89"/>
    <w:rsid w:val="00B8351D"/>
    <w:rsid w:val="00B86103"/>
    <w:rsid w:val="00B8623D"/>
    <w:rsid w:val="00B8709C"/>
    <w:rsid w:val="00B87F64"/>
    <w:rsid w:val="00B90921"/>
    <w:rsid w:val="00B90993"/>
    <w:rsid w:val="00B90AA8"/>
    <w:rsid w:val="00B91125"/>
    <w:rsid w:val="00B91CFF"/>
    <w:rsid w:val="00B947E2"/>
    <w:rsid w:val="00B9533C"/>
    <w:rsid w:val="00B96D12"/>
    <w:rsid w:val="00BA148F"/>
    <w:rsid w:val="00BA2AC3"/>
    <w:rsid w:val="00BA3A61"/>
    <w:rsid w:val="00BA4F03"/>
    <w:rsid w:val="00BB01F6"/>
    <w:rsid w:val="00BB50BB"/>
    <w:rsid w:val="00BB537F"/>
    <w:rsid w:val="00BB689C"/>
    <w:rsid w:val="00BB75F3"/>
    <w:rsid w:val="00BC1A8C"/>
    <w:rsid w:val="00BC2EE2"/>
    <w:rsid w:val="00BC3931"/>
    <w:rsid w:val="00BC4734"/>
    <w:rsid w:val="00BC5981"/>
    <w:rsid w:val="00BD1703"/>
    <w:rsid w:val="00BD3841"/>
    <w:rsid w:val="00BD6638"/>
    <w:rsid w:val="00BE1B4D"/>
    <w:rsid w:val="00BE558D"/>
    <w:rsid w:val="00BE56D9"/>
    <w:rsid w:val="00BF089A"/>
    <w:rsid w:val="00BF2555"/>
    <w:rsid w:val="00BF2D89"/>
    <w:rsid w:val="00BF3864"/>
    <w:rsid w:val="00BF47CA"/>
    <w:rsid w:val="00BF5936"/>
    <w:rsid w:val="00C01275"/>
    <w:rsid w:val="00C01C94"/>
    <w:rsid w:val="00C03761"/>
    <w:rsid w:val="00C0492A"/>
    <w:rsid w:val="00C15BA4"/>
    <w:rsid w:val="00C16549"/>
    <w:rsid w:val="00C23AC1"/>
    <w:rsid w:val="00C260E0"/>
    <w:rsid w:val="00C266E3"/>
    <w:rsid w:val="00C32503"/>
    <w:rsid w:val="00C401B2"/>
    <w:rsid w:val="00C40CF1"/>
    <w:rsid w:val="00C45811"/>
    <w:rsid w:val="00C51756"/>
    <w:rsid w:val="00C54E16"/>
    <w:rsid w:val="00C57339"/>
    <w:rsid w:val="00C610A8"/>
    <w:rsid w:val="00C67670"/>
    <w:rsid w:val="00C676E8"/>
    <w:rsid w:val="00C677AD"/>
    <w:rsid w:val="00C67EAA"/>
    <w:rsid w:val="00C73473"/>
    <w:rsid w:val="00C7430A"/>
    <w:rsid w:val="00C76DD7"/>
    <w:rsid w:val="00C80336"/>
    <w:rsid w:val="00C845FC"/>
    <w:rsid w:val="00C85121"/>
    <w:rsid w:val="00C86A92"/>
    <w:rsid w:val="00C91779"/>
    <w:rsid w:val="00CA1B05"/>
    <w:rsid w:val="00CA2664"/>
    <w:rsid w:val="00CA6C84"/>
    <w:rsid w:val="00CA75BD"/>
    <w:rsid w:val="00CB2843"/>
    <w:rsid w:val="00CB3E7E"/>
    <w:rsid w:val="00CB533A"/>
    <w:rsid w:val="00CB7E5A"/>
    <w:rsid w:val="00CC1169"/>
    <w:rsid w:val="00CC185D"/>
    <w:rsid w:val="00CC1CD1"/>
    <w:rsid w:val="00CC3B68"/>
    <w:rsid w:val="00CC69C4"/>
    <w:rsid w:val="00CD0898"/>
    <w:rsid w:val="00CD2E78"/>
    <w:rsid w:val="00CD6B77"/>
    <w:rsid w:val="00CD71CD"/>
    <w:rsid w:val="00CE2192"/>
    <w:rsid w:val="00CF11F0"/>
    <w:rsid w:val="00CF249A"/>
    <w:rsid w:val="00CF3F56"/>
    <w:rsid w:val="00CF6208"/>
    <w:rsid w:val="00CF65F7"/>
    <w:rsid w:val="00CF6BA8"/>
    <w:rsid w:val="00CF79B4"/>
    <w:rsid w:val="00D03A21"/>
    <w:rsid w:val="00D068CA"/>
    <w:rsid w:val="00D07544"/>
    <w:rsid w:val="00D07A08"/>
    <w:rsid w:val="00D17CC7"/>
    <w:rsid w:val="00D2016E"/>
    <w:rsid w:val="00D217B1"/>
    <w:rsid w:val="00D21A50"/>
    <w:rsid w:val="00D233D4"/>
    <w:rsid w:val="00D23521"/>
    <w:rsid w:val="00D2537F"/>
    <w:rsid w:val="00D31A1E"/>
    <w:rsid w:val="00D31CCA"/>
    <w:rsid w:val="00D32267"/>
    <w:rsid w:val="00D3619A"/>
    <w:rsid w:val="00D50E9E"/>
    <w:rsid w:val="00D519A8"/>
    <w:rsid w:val="00D54A13"/>
    <w:rsid w:val="00D559A7"/>
    <w:rsid w:val="00D55DFB"/>
    <w:rsid w:val="00D57E7E"/>
    <w:rsid w:val="00D61EE0"/>
    <w:rsid w:val="00D646CA"/>
    <w:rsid w:val="00D7403C"/>
    <w:rsid w:val="00D745BD"/>
    <w:rsid w:val="00D76180"/>
    <w:rsid w:val="00D802DE"/>
    <w:rsid w:val="00D832C5"/>
    <w:rsid w:val="00D85021"/>
    <w:rsid w:val="00D869F9"/>
    <w:rsid w:val="00D92512"/>
    <w:rsid w:val="00D95923"/>
    <w:rsid w:val="00D966FD"/>
    <w:rsid w:val="00D978C7"/>
    <w:rsid w:val="00DA2771"/>
    <w:rsid w:val="00DA4EBB"/>
    <w:rsid w:val="00DA618E"/>
    <w:rsid w:val="00DB6029"/>
    <w:rsid w:val="00DB72C5"/>
    <w:rsid w:val="00DC2809"/>
    <w:rsid w:val="00DC5FE9"/>
    <w:rsid w:val="00DD02FE"/>
    <w:rsid w:val="00DD096B"/>
    <w:rsid w:val="00DD0D49"/>
    <w:rsid w:val="00DD1277"/>
    <w:rsid w:val="00DD14B9"/>
    <w:rsid w:val="00DD43F7"/>
    <w:rsid w:val="00DD7C3A"/>
    <w:rsid w:val="00DE0F20"/>
    <w:rsid w:val="00DE1380"/>
    <w:rsid w:val="00DE171E"/>
    <w:rsid w:val="00DE4C0F"/>
    <w:rsid w:val="00DF284A"/>
    <w:rsid w:val="00E01493"/>
    <w:rsid w:val="00E016A9"/>
    <w:rsid w:val="00E03643"/>
    <w:rsid w:val="00E1142D"/>
    <w:rsid w:val="00E20DA8"/>
    <w:rsid w:val="00E21A31"/>
    <w:rsid w:val="00E225BD"/>
    <w:rsid w:val="00E247DC"/>
    <w:rsid w:val="00E27798"/>
    <w:rsid w:val="00E277D5"/>
    <w:rsid w:val="00E303A7"/>
    <w:rsid w:val="00E3080F"/>
    <w:rsid w:val="00E30862"/>
    <w:rsid w:val="00E32898"/>
    <w:rsid w:val="00E37FD1"/>
    <w:rsid w:val="00E41FDB"/>
    <w:rsid w:val="00E45BA4"/>
    <w:rsid w:val="00E47E32"/>
    <w:rsid w:val="00E47FD4"/>
    <w:rsid w:val="00E50294"/>
    <w:rsid w:val="00E5061C"/>
    <w:rsid w:val="00E5287D"/>
    <w:rsid w:val="00E530FF"/>
    <w:rsid w:val="00E53BA4"/>
    <w:rsid w:val="00E54456"/>
    <w:rsid w:val="00E705E5"/>
    <w:rsid w:val="00E761C5"/>
    <w:rsid w:val="00E81311"/>
    <w:rsid w:val="00E81CE6"/>
    <w:rsid w:val="00E82B1C"/>
    <w:rsid w:val="00E85189"/>
    <w:rsid w:val="00EA0FBF"/>
    <w:rsid w:val="00EA1A02"/>
    <w:rsid w:val="00EA4F98"/>
    <w:rsid w:val="00EB0ADF"/>
    <w:rsid w:val="00EB1F68"/>
    <w:rsid w:val="00EB3FED"/>
    <w:rsid w:val="00EB432F"/>
    <w:rsid w:val="00ED0271"/>
    <w:rsid w:val="00ED639B"/>
    <w:rsid w:val="00EE010C"/>
    <w:rsid w:val="00EE338E"/>
    <w:rsid w:val="00EE44D0"/>
    <w:rsid w:val="00EE4C52"/>
    <w:rsid w:val="00EE7462"/>
    <w:rsid w:val="00EF4878"/>
    <w:rsid w:val="00EF4F0E"/>
    <w:rsid w:val="00F0136E"/>
    <w:rsid w:val="00F01B97"/>
    <w:rsid w:val="00F04690"/>
    <w:rsid w:val="00F054C4"/>
    <w:rsid w:val="00F05902"/>
    <w:rsid w:val="00F07C1B"/>
    <w:rsid w:val="00F23F9C"/>
    <w:rsid w:val="00F24436"/>
    <w:rsid w:val="00F25701"/>
    <w:rsid w:val="00F35EBB"/>
    <w:rsid w:val="00F36F33"/>
    <w:rsid w:val="00F37430"/>
    <w:rsid w:val="00F41A9B"/>
    <w:rsid w:val="00F42855"/>
    <w:rsid w:val="00F44DB0"/>
    <w:rsid w:val="00F47479"/>
    <w:rsid w:val="00F4768F"/>
    <w:rsid w:val="00F509FE"/>
    <w:rsid w:val="00F51F20"/>
    <w:rsid w:val="00F60041"/>
    <w:rsid w:val="00F60CB1"/>
    <w:rsid w:val="00F62543"/>
    <w:rsid w:val="00F62A39"/>
    <w:rsid w:val="00F64026"/>
    <w:rsid w:val="00F645D7"/>
    <w:rsid w:val="00F65F16"/>
    <w:rsid w:val="00F702DC"/>
    <w:rsid w:val="00F708D5"/>
    <w:rsid w:val="00F70E64"/>
    <w:rsid w:val="00F73F78"/>
    <w:rsid w:val="00F7722B"/>
    <w:rsid w:val="00F7728E"/>
    <w:rsid w:val="00F80C03"/>
    <w:rsid w:val="00F8178B"/>
    <w:rsid w:val="00F81F77"/>
    <w:rsid w:val="00F82A8C"/>
    <w:rsid w:val="00F85C76"/>
    <w:rsid w:val="00F911AA"/>
    <w:rsid w:val="00F92778"/>
    <w:rsid w:val="00F93AF7"/>
    <w:rsid w:val="00F95C71"/>
    <w:rsid w:val="00F96D14"/>
    <w:rsid w:val="00FA028B"/>
    <w:rsid w:val="00FA15AD"/>
    <w:rsid w:val="00FA2132"/>
    <w:rsid w:val="00FA3893"/>
    <w:rsid w:val="00FA4AEF"/>
    <w:rsid w:val="00FA50BD"/>
    <w:rsid w:val="00FA7A2F"/>
    <w:rsid w:val="00FA7E2A"/>
    <w:rsid w:val="00FB39D8"/>
    <w:rsid w:val="00FB3D0E"/>
    <w:rsid w:val="00FB58FD"/>
    <w:rsid w:val="00FB5C84"/>
    <w:rsid w:val="00FB6F55"/>
    <w:rsid w:val="00FC0290"/>
    <w:rsid w:val="00FC0FC8"/>
    <w:rsid w:val="00FC2E28"/>
    <w:rsid w:val="00FC2FF1"/>
    <w:rsid w:val="00FC65F9"/>
    <w:rsid w:val="00FC66D4"/>
    <w:rsid w:val="00FD065D"/>
    <w:rsid w:val="00FD0B2B"/>
    <w:rsid w:val="00FD167F"/>
    <w:rsid w:val="00FD3AA8"/>
    <w:rsid w:val="00FD40FE"/>
    <w:rsid w:val="00FD4ADB"/>
    <w:rsid w:val="00FD5F70"/>
    <w:rsid w:val="00FE065C"/>
    <w:rsid w:val="00FE1A24"/>
    <w:rsid w:val="00FE2C1F"/>
    <w:rsid w:val="00FF2660"/>
    <w:rsid w:val="00FF441B"/>
    <w:rsid w:val="00FF45D3"/>
    <w:rsid w:val="00FF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8271"/>
  <w15:docId w15:val="{26747EA5-313A-4DF2-A250-3AA645C8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A3F"/>
    <w:pPr>
      <w:jc w:val="both"/>
    </w:pPr>
  </w:style>
  <w:style w:type="paragraph" w:styleId="Heading1">
    <w:name w:val="heading 1"/>
    <w:basedOn w:val="Normal"/>
    <w:next w:val="Normal"/>
    <w:link w:val="Heading1Char"/>
    <w:uiPriority w:val="9"/>
    <w:qFormat/>
    <w:rsid w:val="00FA7A2F"/>
    <w:pPr>
      <w:keepNext/>
      <w:keepLines/>
      <w:numPr>
        <w:numId w:val="1"/>
      </w:numPr>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FA7A2F"/>
    <w:pPr>
      <w:keepNext/>
      <w:keepLines/>
      <w:numPr>
        <w:ilvl w:val="1"/>
        <w:numId w:val="1"/>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CB7E5A"/>
    <w:pPr>
      <w:keepNext/>
      <w:keepLines/>
      <w:numPr>
        <w:ilvl w:val="2"/>
        <w:numId w:val="1"/>
      </w:numPr>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CB7E5A"/>
    <w:pPr>
      <w:keepNext/>
      <w:keepLines/>
      <w:numPr>
        <w:ilvl w:val="3"/>
        <w:numId w:val="1"/>
      </w:numPr>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CB7E5A"/>
    <w:pPr>
      <w:keepNext/>
      <w:keepLines/>
      <w:numPr>
        <w:ilvl w:val="4"/>
        <w:numId w:val="1"/>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B7E5A"/>
    <w:pPr>
      <w:keepNext/>
      <w:keepLines/>
      <w:numPr>
        <w:ilvl w:val="5"/>
        <w:numId w:val="1"/>
      </w:numPr>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CB7E5A"/>
    <w:pPr>
      <w:keepNext/>
      <w:keepLines/>
      <w:numPr>
        <w:ilvl w:val="6"/>
        <w:numId w:val="1"/>
      </w:numPr>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B7E5A"/>
    <w:pPr>
      <w:keepNext/>
      <w:keepLines/>
      <w:numPr>
        <w:ilvl w:val="7"/>
        <w:numId w:val="1"/>
      </w:numPr>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CB7E5A"/>
    <w:pPr>
      <w:keepNext/>
      <w:keepLines/>
      <w:numPr>
        <w:ilvl w:val="8"/>
        <w:numId w:val="1"/>
      </w:numPr>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6DD7"/>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C76DD7"/>
    <w:rPr>
      <w:rFonts w:asciiTheme="majorHAnsi" w:eastAsiaTheme="majorEastAsia" w:hAnsiTheme="majorHAnsi" w:cstheme="majorBidi"/>
      <w:spacing w:val="-10"/>
      <w:kern w:val="28"/>
      <w:sz w:val="52"/>
      <w:szCs w:val="56"/>
    </w:rPr>
  </w:style>
  <w:style w:type="character" w:customStyle="1" w:styleId="Heading1Char">
    <w:name w:val="Heading 1 Char"/>
    <w:basedOn w:val="DefaultParagraphFont"/>
    <w:link w:val="Heading1"/>
    <w:uiPriority w:val="9"/>
    <w:rsid w:val="00FA7A2F"/>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FA7A2F"/>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CB7E5A"/>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CB7E5A"/>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CB7E5A"/>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CB7E5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CB7E5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B7E5A"/>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CB7E5A"/>
    <w:rPr>
      <w:rFonts w:asciiTheme="majorHAnsi" w:eastAsiaTheme="majorEastAsia" w:hAnsiTheme="majorHAnsi" w:cstheme="majorBidi"/>
      <w:i/>
      <w:iCs/>
      <w:sz w:val="21"/>
      <w:szCs w:val="21"/>
    </w:rPr>
  </w:style>
  <w:style w:type="character" w:styleId="IntenseEmphasis">
    <w:name w:val="Intense Emphasis"/>
    <w:basedOn w:val="DefaultParagraphFont"/>
    <w:uiPriority w:val="21"/>
    <w:qFormat/>
    <w:rsid w:val="00FA7A2F"/>
    <w:rPr>
      <w:i/>
      <w:iCs/>
      <w:color w:val="auto"/>
    </w:rPr>
  </w:style>
  <w:style w:type="paragraph" w:styleId="IntenseQuote">
    <w:name w:val="Intense Quote"/>
    <w:basedOn w:val="Normal"/>
    <w:next w:val="Normal"/>
    <w:link w:val="IntenseQuoteChar"/>
    <w:uiPriority w:val="30"/>
    <w:qFormat/>
    <w:rsid w:val="00FA7A2F"/>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A7A2F"/>
    <w:rPr>
      <w:i/>
      <w:iCs/>
    </w:rPr>
  </w:style>
  <w:style w:type="character" w:styleId="IntenseReference">
    <w:name w:val="Intense Reference"/>
    <w:basedOn w:val="DefaultParagraphFont"/>
    <w:uiPriority w:val="32"/>
    <w:qFormat/>
    <w:rsid w:val="00FA7A2F"/>
    <w:rPr>
      <w:b/>
      <w:bCs/>
      <w:smallCaps/>
      <w:color w:val="auto"/>
      <w:spacing w:val="5"/>
    </w:rPr>
  </w:style>
  <w:style w:type="paragraph" w:styleId="Header">
    <w:name w:val="header"/>
    <w:basedOn w:val="Normal"/>
    <w:link w:val="HeaderChar"/>
    <w:uiPriority w:val="99"/>
    <w:unhideWhenUsed/>
    <w:rsid w:val="00090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334"/>
  </w:style>
  <w:style w:type="paragraph" w:styleId="Footer">
    <w:name w:val="footer"/>
    <w:basedOn w:val="Normal"/>
    <w:link w:val="FooterChar"/>
    <w:uiPriority w:val="99"/>
    <w:unhideWhenUsed/>
    <w:rsid w:val="00090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334"/>
  </w:style>
  <w:style w:type="character" w:styleId="LineNumber">
    <w:name w:val="line number"/>
    <w:basedOn w:val="DefaultParagraphFont"/>
    <w:uiPriority w:val="99"/>
    <w:semiHidden/>
    <w:unhideWhenUsed/>
    <w:rsid w:val="00090334"/>
  </w:style>
  <w:style w:type="paragraph" w:styleId="TOCHeading">
    <w:name w:val="TOC Heading"/>
    <w:basedOn w:val="Heading1"/>
    <w:next w:val="Normal"/>
    <w:uiPriority w:val="39"/>
    <w:semiHidden/>
    <w:unhideWhenUsed/>
    <w:qFormat/>
    <w:rsid w:val="00CB7E5A"/>
    <w:pPr>
      <w:numPr>
        <w:numId w:val="0"/>
      </w:numPr>
      <w:outlineLvl w:val="9"/>
    </w:pPr>
  </w:style>
  <w:style w:type="paragraph" w:styleId="BlockText">
    <w:name w:val="Block Text"/>
    <w:basedOn w:val="Normal"/>
    <w:uiPriority w:val="99"/>
    <w:semiHidden/>
    <w:unhideWhenUsed/>
    <w:rsid w:val="00CB7E5A"/>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ListParagraph">
    <w:name w:val="List Paragraph"/>
    <w:basedOn w:val="Normal"/>
    <w:uiPriority w:val="34"/>
    <w:qFormat/>
    <w:rsid w:val="00922F70"/>
    <w:pPr>
      <w:ind w:left="720"/>
      <w:contextualSpacing/>
    </w:pPr>
  </w:style>
  <w:style w:type="character" w:styleId="Hyperlink">
    <w:name w:val="Hyperlink"/>
    <w:basedOn w:val="DefaultParagraphFont"/>
    <w:uiPriority w:val="99"/>
    <w:unhideWhenUsed/>
    <w:rsid w:val="00AF4F32"/>
    <w:rPr>
      <w:color w:val="0000FF" w:themeColor="hyperlink"/>
      <w:u w:val="single"/>
    </w:rPr>
  </w:style>
  <w:style w:type="paragraph" w:styleId="BalloonText">
    <w:name w:val="Balloon Text"/>
    <w:basedOn w:val="Normal"/>
    <w:link w:val="BalloonTextChar"/>
    <w:uiPriority w:val="99"/>
    <w:semiHidden/>
    <w:unhideWhenUsed/>
    <w:rsid w:val="00D57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E7E"/>
    <w:rPr>
      <w:rFonts w:ascii="Tahoma" w:hAnsi="Tahoma" w:cs="Tahoma"/>
      <w:sz w:val="16"/>
      <w:szCs w:val="16"/>
    </w:rPr>
  </w:style>
  <w:style w:type="paragraph" w:styleId="Caption">
    <w:name w:val="caption"/>
    <w:basedOn w:val="Normal"/>
    <w:next w:val="Normal"/>
    <w:uiPriority w:val="35"/>
    <w:unhideWhenUsed/>
    <w:qFormat/>
    <w:rsid w:val="005D578B"/>
    <w:pPr>
      <w:spacing w:after="200" w:line="240" w:lineRule="auto"/>
    </w:pPr>
    <w:rPr>
      <w:b/>
      <w:bCs/>
      <w:sz w:val="18"/>
      <w:szCs w:val="18"/>
    </w:rPr>
  </w:style>
  <w:style w:type="character" w:styleId="PlaceholderText">
    <w:name w:val="Placeholder Text"/>
    <w:basedOn w:val="DefaultParagraphFont"/>
    <w:uiPriority w:val="99"/>
    <w:semiHidden/>
    <w:rsid w:val="00D95923"/>
    <w:rPr>
      <w:color w:val="808080"/>
    </w:rPr>
  </w:style>
  <w:style w:type="character" w:styleId="Emphasis">
    <w:name w:val="Emphasis"/>
    <w:basedOn w:val="DefaultParagraphFont"/>
    <w:uiPriority w:val="20"/>
    <w:qFormat/>
    <w:rsid w:val="008D0B55"/>
    <w:rPr>
      <w:i/>
      <w:iCs/>
    </w:rPr>
  </w:style>
  <w:style w:type="character" w:customStyle="1" w:styleId="selectable">
    <w:name w:val="selectable"/>
    <w:basedOn w:val="DefaultParagraphFont"/>
    <w:rsid w:val="005430EB"/>
  </w:style>
  <w:style w:type="character" w:customStyle="1" w:styleId="apple-converted-space">
    <w:name w:val="apple-converted-space"/>
    <w:basedOn w:val="DefaultParagraphFont"/>
    <w:rsid w:val="00A0411C"/>
  </w:style>
  <w:style w:type="table" w:styleId="TableGrid">
    <w:name w:val="Table Grid"/>
    <w:basedOn w:val="TableNormal"/>
    <w:uiPriority w:val="39"/>
    <w:rsid w:val="000F0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2F05"/>
    <w:rPr>
      <w:color w:val="800080" w:themeColor="followedHyperlink"/>
      <w:u w:val="single"/>
    </w:rPr>
  </w:style>
  <w:style w:type="paragraph" w:styleId="BodyText2">
    <w:name w:val="Body Text 2"/>
    <w:basedOn w:val="Normal"/>
    <w:link w:val="BodyText2Char"/>
    <w:rsid w:val="00516480"/>
    <w:pPr>
      <w:spacing w:after="120" w:line="360" w:lineRule="auto"/>
      <w:ind w:firstLine="720"/>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1648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114E4"/>
    <w:rPr>
      <w:sz w:val="16"/>
      <w:szCs w:val="16"/>
    </w:rPr>
  </w:style>
  <w:style w:type="paragraph" w:styleId="CommentText">
    <w:name w:val="annotation text"/>
    <w:basedOn w:val="Normal"/>
    <w:link w:val="CommentTextChar"/>
    <w:uiPriority w:val="99"/>
    <w:semiHidden/>
    <w:unhideWhenUsed/>
    <w:rsid w:val="006114E4"/>
    <w:pPr>
      <w:spacing w:line="240" w:lineRule="auto"/>
    </w:pPr>
    <w:rPr>
      <w:sz w:val="20"/>
      <w:szCs w:val="20"/>
    </w:rPr>
  </w:style>
  <w:style w:type="character" w:customStyle="1" w:styleId="CommentTextChar">
    <w:name w:val="Comment Text Char"/>
    <w:basedOn w:val="DefaultParagraphFont"/>
    <w:link w:val="CommentText"/>
    <w:uiPriority w:val="99"/>
    <w:semiHidden/>
    <w:rsid w:val="006114E4"/>
    <w:rPr>
      <w:sz w:val="20"/>
      <w:szCs w:val="20"/>
    </w:rPr>
  </w:style>
  <w:style w:type="paragraph" w:styleId="CommentSubject">
    <w:name w:val="annotation subject"/>
    <w:basedOn w:val="CommentText"/>
    <w:next w:val="CommentText"/>
    <w:link w:val="CommentSubjectChar"/>
    <w:uiPriority w:val="99"/>
    <w:semiHidden/>
    <w:unhideWhenUsed/>
    <w:rsid w:val="006114E4"/>
    <w:rPr>
      <w:b/>
      <w:bCs/>
    </w:rPr>
  </w:style>
  <w:style w:type="character" w:customStyle="1" w:styleId="CommentSubjectChar">
    <w:name w:val="Comment Subject Char"/>
    <w:basedOn w:val="CommentTextChar"/>
    <w:link w:val="CommentSubject"/>
    <w:uiPriority w:val="99"/>
    <w:semiHidden/>
    <w:rsid w:val="006114E4"/>
    <w:rPr>
      <w:b/>
      <w:bCs/>
      <w:sz w:val="20"/>
      <w:szCs w:val="20"/>
    </w:rPr>
  </w:style>
  <w:style w:type="paragraph" w:styleId="Revision">
    <w:name w:val="Revision"/>
    <w:hidden/>
    <w:uiPriority w:val="99"/>
    <w:semiHidden/>
    <w:rsid w:val="00470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0409">
      <w:bodyDiv w:val="1"/>
      <w:marLeft w:val="0"/>
      <w:marRight w:val="0"/>
      <w:marTop w:val="0"/>
      <w:marBottom w:val="0"/>
      <w:divBdr>
        <w:top w:val="none" w:sz="0" w:space="0" w:color="auto"/>
        <w:left w:val="none" w:sz="0" w:space="0" w:color="auto"/>
        <w:bottom w:val="none" w:sz="0" w:space="0" w:color="auto"/>
        <w:right w:val="none" w:sz="0" w:space="0" w:color="auto"/>
      </w:divBdr>
    </w:div>
    <w:div w:id="52318066">
      <w:bodyDiv w:val="1"/>
      <w:marLeft w:val="0"/>
      <w:marRight w:val="0"/>
      <w:marTop w:val="0"/>
      <w:marBottom w:val="0"/>
      <w:divBdr>
        <w:top w:val="none" w:sz="0" w:space="0" w:color="auto"/>
        <w:left w:val="none" w:sz="0" w:space="0" w:color="auto"/>
        <w:bottom w:val="none" w:sz="0" w:space="0" w:color="auto"/>
        <w:right w:val="none" w:sz="0" w:space="0" w:color="auto"/>
      </w:divBdr>
    </w:div>
    <w:div w:id="65689168">
      <w:bodyDiv w:val="1"/>
      <w:marLeft w:val="0"/>
      <w:marRight w:val="0"/>
      <w:marTop w:val="0"/>
      <w:marBottom w:val="0"/>
      <w:divBdr>
        <w:top w:val="none" w:sz="0" w:space="0" w:color="auto"/>
        <w:left w:val="none" w:sz="0" w:space="0" w:color="auto"/>
        <w:bottom w:val="none" w:sz="0" w:space="0" w:color="auto"/>
        <w:right w:val="none" w:sz="0" w:space="0" w:color="auto"/>
      </w:divBdr>
    </w:div>
    <w:div w:id="72820048">
      <w:bodyDiv w:val="1"/>
      <w:marLeft w:val="0"/>
      <w:marRight w:val="0"/>
      <w:marTop w:val="0"/>
      <w:marBottom w:val="0"/>
      <w:divBdr>
        <w:top w:val="none" w:sz="0" w:space="0" w:color="auto"/>
        <w:left w:val="none" w:sz="0" w:space="0" w:color="auto"/>
        <w:bottom w:val="none" w:sz="0" w:space="0" w:color="auto"/>
        <w:right w:val="none" w:sz="0" w:space="0" w:color="auto"/>
      </w:divBdr>
    </w:div>
    <w:div w:id="73674814">
      <w:bodyDiv w:val="1"/>
      <w:marLeft w:val="0"/>
      <w:marRight w:val="0"/>
      <w:marTop w:val="0"/>
      <w:marBottom w:val="0"/>
      <w:divBdr>
        <w:top w:val="none" w:sz="0" w:space="0" w:color="auto"/>
        <w:left w:val="none" w:sz="0" w:space="0" w:color="auto"/>
        <w:bottom w:val="none" w:sz="0" w:space="0" w:color="auto"/>
        <w:right w:val="none" w:sz="0" w:space="0" w:color="auto"/>
      </w:divBdr>
    </w:div>
    <w:div w:id="86120207">
      <w:bodyDiv w:val="1"/>
      <w:marLeft w:val="0"/>
      <w:marRight w:val="0"/>
      <w:marTop w:val="0"/>
      <w:marBottom w:val="0"/>
      <w:divBdr>
        <w:top w:val="none" w:sz="0" w:space="0" w:color="auto"/>
        <w:left w:val="none" w:sz="0" w:space="0" w:color="auto"/>
        <w:bottom w:val="none" w:sz="0" w:space="0" w:color="auto"/>
        <w:right w:val="none" w:sz="0" w:space="0" w:color="auto"/>
      </w:divBdr>
    </w:div>
    <w:div w:id="86930441">
      <w:bodyDiv w:val="1"/>
      <w:marLeft w:val="0"/>
      <w:marRight w:val="0"/>
      <w:marTop w:val="0"/>
      <w:marBottom w:val="0"/>
      <w:divBdr>
        <w:top w:val="none" w:sz="0" w:space="0" w:color="auto"/>
        <w:left w:val="none" w:sz="0" w:space="0" w:color="auto"/>
        <w:bottom w:val="none" w:sz="0" w:space="0" w:color="auto"/>
        <w:right w:val="none" w:sz="0" w:space="0" w:color="auto"/>
      </w:divBdr>
      <w:divsChild>
        <w:div w:id="1521239782">
          <w:marLeft w:val="0"/>
          <w:marRight w:val="0"/>
          <w:marTop w:val="0"/>
          <w:marBottom w:val="0"/>
          <w:divBdr>
            <w:top w:val="none" w:sz="0" w:space="0" w:color="auto"/>
            <w:left w:val="none" w:sz="0" w:space="0" w:color="auto"/>
            <w:bottom w:val="none" w:sz="0" w:space="0" w:color="auto"/>
            <w:right w:val="none" w:sz="0" w:space="0" w:color="auto"/>
          </w:divBdr>
        </w:div>
      </w:divsChild>
    </w:div>
    <w:div w:id="99835166">
      <w:bodyDiv w:val="1"/>
      <w:marLeft w:val="0"/>
      <w:marRight w:val="0"/>
      <w:marTop w:val="0"/>
      <w:marBottom w:val="0"/>
      <w:divBdr>
        <w:top w:val="none" w:sz="0" w:space="0" w:color="auto"/>
        <w:left w:val="none" w:sz="0" w:space="0" w:color="auto"/>
        <w:bottom w:val="none" w:sz="0" w:space="0" w:color="auto"/>
        <w:right w:val="none" w:sz="0" w:space="0" w:color="auto"/>
      </w:divBdr>
    </w:div>
    <w:div w:id="177893889">
      <w:bodyDiv w:val="1"/>
      <w:marLeft w:val="0"/>
      <w:marRight w:val="0"/>
      <w:marTop w:val="0"/>
      <w:marBottom w:val="0"/>
      <w:divBdr>
        <w:top w:val="none" w:sz="0" w:space="0" w:color="auto"/>
        <w:left w:val="none" w:sz="0" w:space="0" w:color="auto"/>
        <w:bottom w:val="none" w:sz="0" w:space="0" w:color="auto"/>
        <w:right w:val="none" w:sz="0" w:space="0" w:color="auto"/>
      </w:divBdr>
    </w:div>
    <w:div w:id="193736982">
      <w:bodyDiv w:val="1"/>
      <w:marLeft w:val="0"/>
      <w:marRight w:val="0"/>
      <w:marTop w:val="0"/>
      <w:marBottom w:val="0"/>
      <w:divBdr>
        <w:top w:val="none" w:sz="0" w:space="0" w:color="auto"/>
        <w:left w:val="none" w:sz="0" w:space="0" w:color="auto"/>
        <w:bottom w:val="none" w:sz="0" w:space="0" w:color="auto"/>
        <w:right w:val="none" w:sz="0" w:space="0" w:color="auto"/>
      </w:divBdr>
      <w:divsChild>
        <w:div w:id="1926570083">
          <w:marLeft w:val="0"/>
          <w:marRight w:val="0"/>
          <w:marTop w:val="0"/>
          <w:marBottom w:val="0"/>
          <w:divBdr>
            <w:top w:val="none" w:sz="0" w:space="0" w:color="auto"/>
            <w:left w:val="none" w:sz="0" w:space="0" w:color="auto"/>
            <w:bottom w:val="none" w:sz="0" w:space="0" w:color="auto"/>
            <w:right w:val="none" w:sz="0" w:space="0" w:color="auto"/>
          </w:divBdr>
        </w:div>
      </w:divsChild>
    </w:div>
    <w:div w:id="252477259">
      <w:bodyDiv w:val="1"/>
      <w:marLeft w:val="0"/>
      <w:marRight w:val="0"/>
      <w:marTop w:val="0"/>
      <w:marBottom w:val="0"/>
      <w:divBdr>
        <w:top w:val="none" w:sz="0" w:space="0" w:color="auto"/>
        <w:left w:val="none" w:sz="0" w:space="0" w:color="auto"/>
        <w:bottom w:val="none" w:sz="0" w:space="0" w:color="auto"/>
        <w:right w:val="none" w:sz="0" w:space="0" w:color="auto"/>
      </w:divBdr>
    </w:div>
    <w:div w:id="253560688">
      <w:bodyDiv w:val="1"/>
      <w:marLeft w:val="0"/>
      <w:marRight w:val="0"/>
      <w:marTop w:val="0"/>
      <w:marBottom w:val="0"/>
      <w:divBdr>
        <w:top w:val="none" w:sz="0" w:space="0" w:color="auto"/>
        <w:left w:val="none" w:sz="0" w:space="0" w:color="auto"/>
        <w:bottom w:val="none" w:sz="0" w:space="0" w:color="auto"/>
        <w:right w:val="none" w:sz="0" w:space="0" w:color="auto"/>
      </w:divBdr>
      <w:divsChild>
        <w:div w:id="733165619">
          <w:marLeft w:val="0"/>
          <w:marRight w:val="0"/>
          <w:marTop w:val="0"/>
          <w:marBottom w:val="0"/>
          <w:divBdr>
            <w:top w:val="none" w:sz="0" w:space="0" w:color="auto"/>
            <w:left w:val="none" w:sz="0" w:space="0" w:color="auto"/>
            <w:bottom w:val="none" w:sz="0" w:space="0" w:color="auto"/>
            <w:right w:val="none" w:sz="0" w:space="0" w:color="auto"/>
          </w:divBdr>
        </w:div>
      </w:divsChild>
    </w:div>
    <w:div w:id="257183462">
      <w:bodyDiv w:val="1"/>
      <w:marLeft w:val="0"/>
      <w:marRight w:val="0"/>
      <w:marTop w:val="0"/>
      <w:marBottom w:val="0"/>
      <w:divBdr>
        <w:top w:val="none" w:sz="0" w:space="0" w:color="auto"/>
        <w:left w:val="none" w:sz="0" w:space="0" w:color="auto"/>
        <w:bottom w:val="none" w:sz="0" w:space="0" w:color="auto"/>
        <w:right w:val="none" w:sz="0" w:space="0" w:color="auto"/>
      </w:divBdr>
    </w:div>
    <w:div w:id="272904900">
      <w:bodyDiv w:val="1"/>
      <w:marLeft w:val="0"/>
      <w:marRight w:val="0"/>
      <w:marTop w:val="0"/>
      <w:marBottom w:val="0"/>
      <w:divBdr>
        <w:top w:val="none" w:sz="0" w:space="0" w:color="auto"/>
        <w:left w:val="none" w:sz="0" w:space="0" w:color="auto"/>
        <w:bottom w:val="none" w:sz="0" w:space="0" w:color="auto"/>
        <w:right w:val="none" w:sz="0" w:space="0" w:color="auto"/>
      </w:divBdr>
    </w:div>
    <w:div w:id="296842591">
      <w:bodyDiv w:val="1"/>
      <w:marLeft w:val="0"/>
      <w:marRight w:val="0"/>
      <w:marTop w:val="0"/>
      <w:marBottom w:val="0"/>
      <w:divBdr>
        <w:top w:val="none" w:sz="0" w:space="0" w:color="auto"/>
        <w:left w:val="none" w:sz="0" w:space="0" w:color="auto"/>
        <w:bottom w:val="none" w:sz="0" w:space="0" w:color="auto"/>
        <w:right w:val="none" w:sz="0" w:space="0" w:color="auto"/>
      </w:divBdr>
    </w:div>
    <w:div w:id="386612533">
      <w:bodyDiv w:val="1"/>
      <w:marLeft w:val="0"/>
      <w:marRight w:val="0"/>
      <w:marTop w:val="0"/>
      <w:marBottom w:val="0"/>
      <w:divBdr>
        <w:top w:val="none" w:sz="0" w:space="0" w:color="auto"/>
        <w:left w:val="none" w:sz="0" w:space="0" w:color="auto"/>
        <w:bottom w:val="none" w:sz="0" w:space="0" w:color="auto"/>
        <w:right w:val="none" w:sz="0" w:space="0" w:color="auto"/>
      </w:divBdr>
      <w:divsChild>
        <w:div w:id="598176747">
          <w:marLeft w:val="0"/>
          <w:marRight w:val="0"/>
          <w:marTop w:val="0"/>
          <w:marBottom w:val="0"/>
          <w:divBdr>
            <w:top w:val="none" w:sz="0" w:space="0" w:color="auto"/>
            <w:left w:val="none" w:sz="0" w:space="0" w:color="auto"/>
            <w:bottom w:val="none" w:sz="0" w:space="0" w:color="auto"/>
            <w:right w:val="none" w:sz="0" w:space="0" w:color="auto"/>
          </w:divBdr>
        </w:div>
      </w:divsChild>
    </w:div>
    <w:div w:id="411466894">
      <w:bodyDiv w:val="1"/>
      <w:marLeft w:val="0"/>
      <w:marRight w:val="0"/>
      <w:marTop w:val="0"/>
      <w:marBottom w:val="0"/>
      <w:divBdr>
        <w:top w:val="none" w:sz="0" w:space="0" w:color="auto"/>
        <w:left w:val="none" w:sz="0" w:space="0" w:color="auto"/>
        <w:bottom w:val="none" w:sz="0" w:space="0" w:color="auto"/>
        <w:right w:val="none" w:sz="0" w:space="0" w:color="auto"/>
      </w:divBdr>
    </w:div>
    <w:div w:id="418524578">
      <w:bodyDiv w:val="1"/>
      <w:marLeft w:val="0"/>
      <w:marRight w:val="0"/>
      <w:marTop w:val="0"/>
      <w:marBottom w:val="0"/>
      <w:divBdr>
        <w:top w:val="none" w:sz="0" w:space="0" w:color="auto"/>
        <w:left w:val="none" w:sz="0" w:space="0" w:color="auto"/>
        <w:bottom w:val="none" w:sz="0" w:space="0" w:color="auto"/>
        <w:right w:val="none" w:sz="0" w:space="0" w:color="auto"/>
      </w:divBdr>
    </w:div>
    <w:div w:id="452359920">
      <w:bodyDiv w:val="1"/>
      <w:marLeft w:val="0"/>
      <w:marRight w:val="0"/>
      <w:marTop w:val="0"/>
      <w:marBottom w:val="0"/>
      <w:divBdr>
        <w:top w:val="none" w:sz="0" w:space="0" w:color="auto"/>
        <w:left w:val="none" w:sz="0" w:space="0" w:color="auto"/>
        <w:bottom w:val="none" w:sz="0" w:space="0" w:color="auto"/>
        <w:right w:val="none" w:sz="0" w:space="0" w:color="auto"/>
      </w:divBdr>
    </w:div>
    <w:div w:id="456071279">
      <w:bodyDiv w:val="1"/>
      <w:marLeft w:val="0"/>
      <w:marRight w:val="0"/>
      <w:marTop w:val="0"/>
      <w:marBottom w:val="0"/>
      <w:divBdr>
        <w:top w:val="none" w:sz="0" w:space="0" w:color="auto"/>
        <w:left w:val="none" w:sz="0" w:space="0" w:color="auto"/>
        <w:bottom w:val="none" w:sz="0" w:space="0" w:color="auto"/>
        <w:right w:val="none" w:sz="0" w:space="0" w:color="auto"/>
      </w:divBdr>
    </w:div>
    <w:div w:id="458957803">
      <w:bodyDiv w:val="1"/>
      <w:marLeft w:val="0"/>
      <w:marRight w:val="0"/>
      <w:marTop w:val="0"/>
      <w:marBottom w:val="0"/>
      <w:divBdr>
        <w:top w:val="none" w:sz="0" w:space="0" w:color="auto"/>
        <w:left w:val="none" w:sz="0" w:space="0" w:color="auto"/>
        <w:bottom w:val="none" w:sz="0" w:space="0" w:color="auto"/>
        <w:right w:val="none" w:sz="0" w:space="0" w:color="auto"/>
      </w:divBdr>
    </w:div>
    <w:div w:id="519783862">
      <w:bodyDiv w:val="1"/>
      <w:marLeft w:val="0"/>
      <w:marRight w:val="0"/>
      <w:marTop w:val="0"/>
      <w:marBottom w:val="0"/>
      <w:divBdr>
        <w:top w:val="none" w:sz="0" w:space="0" w:color="auto"/>
        <w:left w:val="none" w:sz="0" w:space="0" w:color="auto"/>
        <w:bottom w:val="none" w:sz="0" w:space="0" w:color="auto"/>
        <w:right w:val="none" w:sz="0" w:space="0" w:color="auto"/>
      </w:divBdr>
    </w:div>
    <w:div w:id="546451957">
      <w:bodyDiv w:val="1"/>
      <w:marLeft w:val="0"/>
      <w:marRight w:val="0"/>
      <w:marTop w:val="0"/>
      <w:marBottom w:val="0"/>
      <w:divBdr>
        <w:top w:val="none" w:sz="0" w:space="0" w:color="auto"/>
        <w:left w:val="none" w:sz="0" w:space="0" w:color="auto"/>
        <w:bottom w:val="none" w:sz="0" w:space="0" w:color="auto"/>
        <w:right w:val="none" w:sz="0" w:space="0" w:color="auto"/>
      </w:divBdr>
    </w:div>
    <w:div w:id="569385891">
      <w:bodyDiv w:val="1"/>
      <w:marLeft w:val="0"/>
      <w:marRight w:val="0"/>
      <w:marTop w:val="0"/>
      <w:marBottom w:val="0"/>
      <w:divBdr>
        <w:top w:val="none" w:sz="0" w:space="0" w:color="auto"/>
        <w:left w:val="none" w:sz="0" w:space="0" w:color="auto"/>
        <w:bottom w:val="none" w:sz="0" w:space="0" w:color="auto"/>
        <w:right w:val="none" w:sz="0" w:space="0" w:color="auto"/>
      </w:divBdr>
    </w:div>
    <w:div w:id="630601680">
      <w:bodyDiv w:val="1"/>
      <w:marLeft w:val="0"/>
      <w:marRight w:val="0"/>
      <w:marTop w:val="0"/>
      <w:marBottom w:val="0"/>
      <w:divBdr>
        <w:top w:val="none" w:sz="0" w:space="0" w:color="auto"/>
        <w:left w:val="none" w:sz="0" w:space="0" w:color="auto"/>
        <w:bottom w:val="none" w:sz="0" w:space="0" w:color="auto"/>
        <w:right w:val="none" w:sz="0" w:space="0" w:color="auto"/>
      </w:divBdr>
    </w:div>
    <w:div w:id="675496108">
      <w:bodyDiv w:val="1"/>
      <w:marLeft w:val="0"/>
      <w:marRight w:val="0"/>
      <w:marTop w:val="0"/>
      <w:marBottom w:val="0"/>
      <w:divBdr>
        <w:top w:val="none" w:sz="0" w:space="0" w:color="auto"/>
        <w:left w:val="none" w:sz="0" w:space="0" w:color="auto"/>
        <w:bottom w:val="none" w:sz="0" w:space="0" w:color="auto"/>
        <w:right w:val="none" w:sz="0" w:space="0" w:color="auto"/>
      </w:divBdr>
    </w:div>
    <w:div w:id="677729776">
      <w:bodyDiv w:val="1"/>
      <w:marLeft w:val="0"/>
      <w:marRight w:val="0"/>
      <w:marTop w:val="0"/>
      <w:marBottom w:val="0"/>
      <w:divBdr>
        <w:top w:val="none" w:sz="0" w:space="0" w:color="auto"/>
        <w:left w:val="none" w:sz="0" w:space="0" w:color="auto"/>
        <w:bottom w:val="none" w:sz="0" w:space="0" w:color="auto"/>
        <w:right w:val="none" w:sz="0" w:space="0" w:color="auto"/>
      </w:divBdr>
    </w:div>
    <w:div w:id="689182606">
      <w:bodyDiv w:val="1"/>
      <w:marLeft w:val="0"/>
      <w:marRight w:val="0"/>
      <w:marTop w:val="0"/>
      <w:marBottom w:val="0"/>
      <w:divBdr>
        <w:top w:val="none" w:sz="0" w:space="0" w:color="auto"/>
        <w:left w:val="none" w:sz="0" w:space="0" w:color="auto"/>
        <w:bottom w:val="none" w:sz="0" w:space="0" w:color="auto"/>
        <w:right w:val="none" w:sz="0" w:space="0" w:color="auto"/>
      </w:divBdr>
    </w:div>
    <w:div w:id="727804019">
      <w:bodyDiv w:val="1"/>
      <w:marLeft w:val="0"/>
      <w:marRight w:val="0"/>
      <w:marTop w:val="0"/>
      <w:marBottom w:val="0"/>
      <w:divBdr>
        <w:top w:val="none" w:sz="0" w:space="0" w:color="auto"/>
        <w:left w:val="none" w:sz="0" w:space="0" w:color="auto"/>
        <w:bottom w:val="none" w:sz="0" w:space="0" w:color="auto"/>
        <w:right w:val="none" w:sz="0" w:space="0" w:color="auto"/>
      </w:divBdr>
    </w:div>
    <w:div w:id="753668897">
      <w:bodyDiv w:val="1"/>
      <w:marLeft w:val="0"/>
      <w:marRight w:val="0"/>
      <w:marTop w:val="0"/>
      <w:marBottom w:val="0"/>
      <w:divBdr>
        <w:top w:val="none" w:sz="0" w:space="0" w:color="auto"/>
        <w:left w:val="none" w:sz="0" w:space="0" w:color="auto"/>
        <w:bottom w:val="none" w:sz="0" w:space="0" w:color="auto"/>
        <w:right w:val="none" w:sz="0" w:space="0" w:color="auto"/>
      </w:divBdr>
      <w:divsChild>
        <w:div w:id="1483884253">
          <w:marLeft w:val="0"/>
          <w:marRight w:val="0"/>
          <w:marTop w:val="0"/>
          <w:marBottom w:val="0"/>
          <w:divBdr>
            <w:top w:val="none" w:sz="0" w:space="0" w:color="auto"/>
            <w:left w:val="none" w:sz="0" w:space="0" w:color="auto"/>
            <w:bottom w:val="none" w:sz="0" w:space="0" w:color="auto"/>
            <w:right w:val="none" w:sz="0" w:space="0" w:color="auto"/>
          </w:divBdr>
        </w:div>
      </w:divsChild>
    </w:div>
    <w:div w:id="770319948">
      <w:bodyDiv w:val="1"/>
      <w:marLeft w:val="0"/>
      <w:marRight w:val="0"/>
      <w:marTop w:val="0"/>
      <w:marBottom w:val="0"/>
      <w:divBdr>
        <w:top w:val="none" w:sz="0" w:space="0" w:color="auto"/>
        <w:left w:val="none" w:sz="0" w:space="0" w:color="auto"/>
        <w:bottom w:val="none" w:sz="0" w:space="0" w:color="auto"/>
        <w:right w:val="none" w:sz="0" w:space="0" w:color="auto"/>
      </w:divBdr>
    </w:div>
    <w:div w:id="799765449">
      <w:bodyDiv w:val="1"/>
      <w:marLeft w:val="0"/>
      <w:marRight w:val="0"/>
      <w:marTop w:val="0"/>
      <w:marBottom w:val="0"/>
      <w:divBdr>
        <w:top w:val="none" w:sz="0" w:space="0" w:color="auto"/>
        <w:left w:val="none" w:sz="0" w:space="0" w:color="auto"/>
        <w:bottom w:val="none" w:sz="0" w:space="0" w:color="auto"/>
        <w:right w:val="none" w:sz="0" w:space="0" w:color="auto"/>
      </w:divBdr>
    </w:div>
    <w:div w:id="801533326">
      <w:bodyDiv w:val="1"/>
      <w:marLeft w:val="0"/>
      <w:marRight w:val="0"/>
      <w:marTop w:val="0"/>
      <w:marBottom w:val="0"/>
      <w:divBdr>
        <w:top w:val="none" w:sz="0" w:space="0" w:color="auto"/>
        <w:left w:val="none" w:sz="0" w:space="0" w:color="auto"/>
        <w:bottom w:val="none" w:sz="0" w:space="0" w:color="auto"/>
        <w:right w:val="none" w:sz="0" w:space="0" w:color="auto"/>
      </w:divBdr>
    </w:div>
    <w:div w:id="829567500">
      <w:bodyDiv w:val="1"/>
      <w:marLeft w:val="0"/>
      <w:marRight w:val="0"/>
      <w:marTop w:val="0"/>
      <w:marBottom w:val="0"/>
      <w:divBdr>
        <w:top w:val="none" w:sz="0" w:space="0" w:color="auto"/>
        <w:left w:val="none" w:sz="0" w:space="0" w:color="auto"/>
        <w:bottom w:val="none" w:sz="0" w:space="0" w:color="auto"/>
        <w:right w:val="none" w:sz="0" w:space="0" w:color="auto"/>
      </w:divBdr>
    </w:div>
    <w:div w:id="858467000">
      <w:bodyDiv w:val="1"/>
      <w:marLeft w:val="0"/>
      <w:marRight w:val="0"/>
      <w:marTop w:val="0"/>
      <w:marBottom w:val="0"/>
      <w:divBdr>
        <w:top w:val="none" w:sz="0" w:space="0" w:color="auto"/>
        <w:left w:val="none" w:sz="0" w:space="0" w:color="auto"/>
        <w:bottom w:val="none" w:sz="0" w:space="0" w:color="auto"/>
        <w:right w:val="none" w:sz="0" w:space="0" w:color="auto"/>
      </w:divBdr>
    </w:div>
    <w:div w:id="861283803">
      <w:bodyDiv w:val="1"/>
      <w:marLeft w:val="0"/>
      <w:marRight w:val="0"/>
      <w:marTop w:val="0"/>
      <w:marBottom w:val="0"/>
      <w:divBdr>
        <w:top w:val="none" w:sz="0" w:space="0" w:color="auto"/>
        <w:left w:val="none" w:sz="0" w:space="0" w:color="auto"/>
        <w:bottom w:val="none" w:sz="0" w:space="0" w:color="auto"/>
        <w:right w:val="none" w:sz="0" w:space="0" w:color="auto"/>
      </w:divBdr>
      <w:divsChild>
        <w:div w:id="1032342825">
          <w:marLeft w:val="0"/>
          <w:marRight w:val="0"/>
          <w:marTop w:val="0"/>
          <w:marBottom w:val="0"/>
          <w:divBdr>
            <w:top w:val="none" w:sz="0" w:space="0" w:color="auto"/>
            <w:left w:val="none" w:sz="0" w:space="0" w:color="auto"/>
            <w:bottom w:val="none" w:sz="0" w:space="0" w:color="auto"/>
            <w:right w:val="none" w:sz="0" w:space="0" w:color="auto"/>
          </w:divBdr>
        </w:div>
      </w:divsChild>
    </w:div>
    <w:div w:id="906497105">
      <w:bodyDiv w:val="1"/>
      <w:marLeft w:val="0"/>
      <w:marRight w:val="0"/>
      <w:marTop w:val="0"/>
      <w:marBottom w:val="0"/>
      <w:divBdr>
        <w:top w:val="none" w:sz="0" w:space="0" w:color="auto"/>
        <w:left w:val="none" w:sz="0" w:space="0" w:color="auto"/>
        <w:bottom w:val="none" w:sz="0" w:space="0" w:color="auto"/>
        <w:right w:val="none" w:sz="0" w:space="0" w:color="auto"/>
      </w:divBdr>
      <w:divsChild>
        <w:div w:id="1928923872">
          <w:marLeft w:val="0"/>
          <w:marRight w:val="0"/>
          <w:marTop w:val="0"/>
          <w:marBottom w:val="0"/>
          <w:divBdr>
            <w:top w:val="none" w:sz="0" w:space="0" w:color="auto"/>
            <w:left w:val="none" w:sz="0" w:space="0" w:color="auto"/>
            <w:bottom w:val="none" w:sz="0" w:space="0" w:color="auto"/>
            <w:right w:val="none" w:sz="0" w:space="0" w:color="auto"/>
          </w:divBdr>
        </w:div>
      </w:divsChild>
    </w:div>
    <w:div w:id="929655546">
      <w:bodyDiv w:val="1"/>
      <w:marLeft w:val="0"/>
      <w:marRight w:val="0"/>
      <w:marTop w:val="0"/>
      <w:marBottom w:val="0"/>
      <w:divBdr>
        <w:top w:val="none" w:sz="0" w:space="0" w:color="auto"/>
        <w:left w:val="none" w:sz="0" w:space="0" w:color="auto"/>
        <w:bottom w:val="none" w:sz="0" w:space="0" w:color="auto"/>
        <w:right w:val="none" w:sz="0" w:space="0" w:color="auto"/>
      </w:divBdr>
    </w:div>
    <w:div w:id="963000852">
      <w:bodyDiv w:val="1"/>
      <w:marLeft w:val="0"/>
      <w:marRight w:val="0"/>
      <w:marTop w:val="0"/>
      <w:marBottom w:val="0"/>
      <w:divBdr>
        <w:top w:val="none" w:sz="0" w:space="0" w:color="auto"/>
        <w:left w:val="none" w:sz="0" w:space="0" w:color="auto"/>
        <w:bottom w:val="none" w:sz="0" w:space="0" w:color="auto"/>
        <w:right w:val="none" w:sz="0" w:space="0" w:color="auto"/>
      </w:divBdr>
    </w:div>
    <w:div w:id="979773152">
      <w:bodyDiv w:val="1"/>
      <w:marLeft w:val="0"/>
      <w:marRight w:val="0"/>
      <w:marTop w:val="0"/>
      <w:marBottom w:val="0"/>
      <w:divBdr>
        <w:top w:val="none" w:sz="0" w:space="0" w:color="auto"/>
        <w:left w:val="none" w:sz="0" w:space="0" w:color="auto"/>
        <w:bottom w:val="none" w:sz="0" w:space="0" w:color="auto"/>
        <w:right w:val="none" w:sz="0" w:space="0" w:color="auto"/>
      </w:divBdr>
    </w:div>
    <w:div w:id="1030375917">
      <w:bodyDiv w:val="1"/>
      <w:marLeft w:val="0"/>
      <w:marRight w:val="0"/>
      <w:marTop w:val="0"/>
      <w:marBottom w:val="0"/>
      <w:divBdr>
        <w:top w:val="none" w:sz="0" w:space="0" w:color="auto"/>
        <w:left w:val="none" w:sz="0" w:space="0" w:color="auto"/>
        <w:bottom w:val="none" w:sz="0" w:space="0" w:color="auto"/>
        <w:right w:val="none" w:sz="0" w:space="0" w:color="auto"/>
      </w:divBdr>
    </w:div>
    <w:div w:id="1042636740">
      <w:bodyDiv w:val="1"/>
      <w:marLeft w:val="0"/>
      <w:marRight w:val="0"/>
      <w:marTop w:val="0"/>
      <w:marBottom w:val="0"/>
      <w:divBdr>
        <w:top w:val="none" w:sz="0" w:space="0" w:color="auto"/>
        <w:left w:val="none" w:sz="0" w:space="0" w:color="auto"/>
        <w:bottom w:val="none" w:sz="0" w:space="0" w:color="auto"/>
        <w:right w:val="none" w:sz="0" w:space="0" w:color="auto"/>
      </w:divBdr>
    </w:div>
    <w:div w:id="1048802178">
      <w:bodyDiv w:val="1"/>
      <w:marLeft w:val="0"/>
      <w:marRight w:val="0"/>
      <w:marTop w:val="0"/>
      <w:marBottom w:val="0"/>
      <w:divBdr>
        <w:top w:val="none" w:sz="0" w:space="0" w:color="auto"/>
        <w:left w:val="none" w:sz="0" w:space="0" w:color="auto"/>
        <w:bottom w:val="none" w:sz="0" w:space="0" w:color="auto"/>
        <w:right w:val="none" w:sz="0" w:space="0" w:color="auto"/>
      </w:divBdr>
    </w:div>
    <w:div w:id="1052996217">
      <w:bodyDiv w:val="1"/>
      <w:marLeft w:val="0"/>
      <w:marRight w:val="0"/>
      <w:marTop w:val="0"/>
      <w:marBottom w:val="0"/>
      <w:divBdr>
        <w:top w:val="none" w:sz="0" w:space="0" w:color="auto"/>
        <w:left w:val="none" w:sz="0" w:space="0" w:color="auto"/>
        <w:bottom w:val="none" w:sz="0" w:space="0" w:color="auto"/>
        <w:right w:val="none" w:sz="0" w:space="0" w:color="auto"/>
      </w:divBdr>
    </w:div>
    <w:div w:id="1054737400">
      <w:bodyDiv w:val="1"/>
      <w:marLeft w:val="0"/>
      <w:marRight w:val="0"/>
      <w:marTop w:val="0"/>
      <w:marBottom w:val="0"/>
      <w:divBdr>
        <w:top w:val="none" w:sz="0" w:space="0" w:color="auto"/>
        <w:left w:val="none" w:sz="0" w:space="0" w:color="auto"/>
        <w:bottom w:val="none" w:sz="0" w:space="0" w:color="auto"/>
        <w:right w:val="none" w:sz="0" w:space="0" w:color="auto"/>
      </w:divBdr>
      <w:divsChild>
        <w:div w:id="1977949431">
          <w:marLeft w:val="0"/>
          <w:marRight w:val="0"/>
          <w:marTop w:val="0"/>
          <w:marBottom w:val="0"/>
          <w:divBdr>
            <w:top w:val="none" w:sz="0" w:space="0" w:color="auto"/>
            <w:left w:val="none" w:sz="0" w:space="0" w:color="auto"/>
            <w:bottom w:val="none" w:sz="0" w:space="0" w:color="auto"/>
            <w:right w:val="none" w:sz="0" w:space="0" w:color="auto"/>
          </w:divBdr>
        </w:div>
      </w:divsChild>
    </w:div>
    <w:div w:id="1070081585">
      <w:bodyDiv w:val="1"/>
      <w:marLeft w:val="0"/>
      <w:marRight w:val="0"/>
      <w:marTop w:val="0"/>
      <w:marBottom w:val="0"/>
      <w:divBdr>
        <w:top w:val="none" w:sz="0" w:space="0" w:color="auto"/>
        <w:left w:val="none" w:sz="0" w:space="0" w:color="auto"/>
        <w:bottom w:val="none" w:sz="0" w:space="0" w:color="auto"/>
        <w:right w:val="none" w:sz="0" w:space="0" w:color="auto"/>
      </w:divBdr>
    </w:div>
    <w:div w:id="1071780377">
      <w:bodyDiv w:val="1"/>
      <w:marLeft w:val="0"/>
      <w:marRight w:val="0"/>
      <w:marTop w:val="0"/>
      <w:marBottom w:val="0"/>
      <w:divBdr>
        <w:top w:val="none" w:sz="0" w:space="0" w:color="auto"/>
        <w:left w:val="none" w:sz="0" w:space="0" w:color="auto"/>
        <w:bottom w:val="none" w:sz="0" w:space="0" w:color="auto"/>
        <w:right w:val="none" w:sz="0" w:space="0" w:color="auto"/>
      </w:divBdr>
    </w:div>
    <w:div w:id="1084109786">
      <w:bodyDiv w:val="1"/>
      <w:marLeft w:val="0"/>
      <w:marRight w:val="0"/>
      <w:marTop w:val="0"/>
      <w:marBottom w:val="0"/>
      <w:divBdr>
        <w:top w:val="none" w:sz="0" w:space="0" w:color="auto"/>
        <w:left w:val="none" w:sz="0" w:space="0" w:color="auto"/>
        <w:bottom w:val="none" w:sz="0" w:space="0" w:color="auto"/>
        <w:right w:val="none" w:sz="0" w:space="0" w:color="auto"/>
      </w:divBdr>
      <w:divsChild>
        <w:div w:id="1452819863">
          <w:marLeft w:val="0"/>
          <w:marRight w:val="0"/>
          <w:marTop w:val="0"/>
          <w:marBottom w:val="0"/>
          <w:divBdr>
            <w:top w:val="none" w:sz="0" w:space="0" w:color="auto"/>
            <w:left w:val="none" w:sz="0" w:space="0" w:color="auto"/>
            <w:bottom w:val="none" w:sz="0" w:space="0" w:color="auto"/>
            <w:right w:val="none" w:sz="0" w:space="0" w:color="auto"/>
          </w:divBdr>
        </w:div>
      </w:divsChild>
    </w:div>
    <w:div w:id="1108619912">
      <w:bodyDiv w:val="1"/>
      <w:marLeft w:val="0"/>
      <w:marRight w:val="0"/>
      <w:marTop w:val="0"/>
      <w:marBottom w:val="0"/>
      <w:divBdr>
        <w:top w:val="none" w:sz="0" w:space="0" w:color="auto"/>
        <w:left w:val="none" w:sz="0" w:space="0" w:color="auto"/>
        <w:bottom w:val="none" w:sz="0" w:space="0" w:color="auto"/>
        <w:right w:val="none" w:sz="0" w:space="0" w:color="auto"/>
      </w:divBdr>
    </w:div>
    <w:div w:id="1120147405">
      <w:bodyDiv w:val="1"/>
      <w:marLeft w:val="0"/>
      <w:marRight w:val="0"/>
      <w:marTop w:val="0"/>
      <w:marBottom w:val="0"/>
      <w:divBdr>
        <w:top w:val="none" w:sz="0" w:space="0" w:color="auto"/>
        <w:left w:val="none" w:sz="0" w:space="0" w:color="auto"/>
        <w:bottom w:val="none" w:sz="0" w:space="0" w:color="auto"/>
        <w:right w:val="none" w:sz="0" w:space="0" w:color="auto"/>
      </w:divBdr>
    </w:div>
    <w:div w:id="1138258041">
      <w:bodyDiv w:val="1"/>
      <w:marLeft w:val="0"/>
      <w:marRight w:val="0"/>
      <w:marTop w:val="0"/>
      <w:marBottom w:val="0"/>
      <w:divBdr>
        <w:top w:val="none" w:sz="0" w:space="0" w:color="auto"/>
        <w:left w:val="none" w:sz="0" w:space="0" w:color="auto"/>
        <w:bottom w:val="none" w:sz="0" w:space="0" w:color="auto"/>
        <w:right w:val="none" w:sz="0" w:space="0" w:color="auto"/>
      </w:divBdr>
    </w:div>
    <w:div w:id="1176841911">
      <w:bodyDiv w:val="1"/>
      <w:marLeft w:val="0"/>
      <w:marRight w:val="0"/>
      <w:marTop w:val="0"/>
      <w:marBottom w:val="0"/>
      <w:divBdr>
        <w:top w:val="none" w:sz="0" w:space="0" w:color="auto"/>
        <w:left w:val="none" w:sz="0" w:space="0" w:color="auto"/>
        <w:bottom w:val="none" w:sz="0" w:space="0" w:color="auto"/>
        <w:right w:val="none" w:sz="0" w:space="0" w:color="auto"/>
      </w:divBdr>
    </w:div>
    <w:div w:id="1180200432">
      <w:bodyDiv w:val="1"/>
      <w:marLeft w:val="0"/>
      <w:marRight w:val="0"/>
      <w:marTop w:val="0"/>
      <w:marBottom w:val="0"/>
      <w:divBdr>
        <w:top w:val="none" w:sz="0" w:space="0" w:color="auto"/>
        <w:left w:val="none" w:sz="0" w:space="0" w:color="auto"/>
        <w:bottom w:val="none" w:sz="0" w:space="0" w:color="auto"/>
        <w:right w:val="none" w:sz="0" w:space="0" w:color="auto"/>
      </w:divBdr>
    </w:div>
    <w:div w:id="1231815651">
      <w:bodyDiv w:val="1"/>
      <w:marLeft w:val="0"/>
      <w:marRight w:val="0"/>
      <w:marTop w:val="0"/>
      <w:marBottom w:val="0"/>
      <w:divBdr>
        <w:top w:val="none" w:sz="0" w:space="0" w:color="auto"/>
        <w:left w:val="none" w:sz="0" w:space="0" w:color="auto"/>
        <w:bottom w:val="none" w:sz="0" w:space="0" w:color="auto"/>
        <w:right w:val="none" w:sz="0" w:space="0" w:color="auto"/>
      </w:divBdr>
    </w:div>
    <w:div w:id="1282496069">
      <w:bodyDiv w:val="1"/>
      <w:marLeft w:val="0"/>
      <w:marRight w:val="0"/>
      <w:marTop w:val="0"/>
      <w:marBottom w:val="0"/>
      <w:divBdr>
        <w:top w:val="none" w:sz="0" w:space="0" w:color="auto"/>
        <w:left w:val="none" w:sz="0" w:space="0" w:color="auto"/>
        <w:bottom w:val="none" w:sz="0" w:space="0" w:color="auto"/>
        <w:right w:val="none" w:sz="0" w:space="0" w:color="auto"/>
      </w:divBdr>
    </w:div>
    <w:div w:id="1295450666">
      <w:bodyDiv w:val="1"/>
      <w:marLeft w:val="0"/>
      <w:marRight w:val="0"/>
      <w:marTop w:val="0"/>
      <w:marBottom w:val="0"/>
      <w:divBdr>
        <w:top w:val="none" w:sz="0" w:space="0" w:color="auto"/>
        <w:left w:val="none" w:sz="0" w:space="0" w:color="auto"/>
        <w:bottom w:val="none" w:sz="0" w:space="0" w:color="auto"/>
        <w:right w:val="none" w:sz="0" w:space="0" w:color="auto"/>
      </w:divBdr>
    </w:div>
    <w:div w:id="1354113477">
      <w:bodyDiv w:val="1"/>
      <w:marLeft w:val="0"/>
      <w:marRight w:val="0"/>
      <w:marTop w:val="0"/>
      <w:marBottom w:val="0"/>
      <w:divBdr>
        <w:top w:val="none" w:sz="0" w:space="0" w:color="auto"/>
        <w:left w:val="none" w:sz="0" w:space="0" w:color="auto"/>
        <w:bottom w:val="none" w:sz="0" w:space="0" w:color="auto"/>
        <w:right w:val="none" w:sz="0" w:space="0" w:color="auto"/>
      </w:divBdr>
    </w:div>
    <w:div w:id="1359507759">
      <w:bodyDiv w:val="1"/>
      <w:marLeft w:val="0"/>
      <w:marRight w:val="0"/>
      <w:marTop w:val="0"/>
      <w:marBottom w:val="0"/>
      <w:divBdr>
        <w:top w:val="none" w:sz="0" w:space="0" w:color="auto"/>
        <w:left w:val="none" w:sz="0" w:space="0" w:color="auto"/>
        <w:bottom w:val="none" w:sz="0" w:space="0" w:color="auto"/>
        <w:right w:val="none" w:sz="0" w:space="0" w:color="auto"/>
      </w:divBdr>
    </w:div>
    <w:div w:id="1360474733">
      <w:bodyDiv w:val="1"/>
      <w:marLeft w:val="0"/>
      <w:marRight w:val="0"/>
      <w:marTop w:val="0"/>
      <w:marBottom w:val="0"/>
      <w:divBdr>
        <w:top w:val="none" w:sz="0" w:space="0" w:color="auto"/>
        <w:left w:val="none" w:sz="0" w:space="0" w:color="auto"/>
        <w:bottom w:val="none" w:sz="0" w:space="0" w:color="auto"/>
        <w:right w:val="none" w:sz="0" w:space="0" w:color="auto"/>
      </w:divBdr>
    </w:div>
    <w:div w:id="1403143014">
      <w:bodyDiv w:val="1"/>
      <w:marLeft w:val="0"/>
      <w:marRight w:val="0"/>
      <w:marTop w:val="0"/>
      <w:marBottom w:val="0"/>
      <w:divBdr>
        <w:top w:val="none" w:sz="0" w:space="0" w:color="auto"/>
        <w:left w:val="none" w:sz="0" w:space="0" w:color="auto"/>
        <w:bottom w:val="none" w:sz="0" w:space="0" w:color="auto"/>
        <w:right w:val="none" w:sz="0" w:space="0" w:color="auto"/>
      </w:divBdr>
    </w:div>
    <w:div w:id="1428043486">
      <w:bodyDiv w:val="1"/>
      <w:marLeft w:val="0"/>
      <w:marRight w:val="0"/>
      <w:marTop w:val="0"/>
      <w:marBottom w:val="0"/>
      <w:divBdr>
        <w:top w:val="none" w:sz="0" w:space="0" w:color="auto"/>
        <w:left w:val="none" w:sz="0" w:space="0" w:color="auto"/>
        <w:bottom w:val="none" w:sz="0" w:space="0" w:color="auto"/>
        <w:right w:val="none" w:sz="0" w:space="0" w:color="auto"/>
      </w:divBdr>
    </w:div>
    <w:div w:id="1466968605">
      <w:bodyDiv w:val="1"/>
      <w:marLeft w:val="0"/>
      <w:marRight w:val="0"/>
      <w:marTop w:val="0"/>
      <w:marBottom w:val="0"/>
      <w:divBdr>
        <w:top w:val="none" w:sz="0" w:space="0" w:color="auto"/>
        <w:left w:val="none" w:sz="0" w:space="0" w:color="auto"/>
        <w:bottom w:val="none" w:sz="0" w:space="0" w:color="auto"/>
        <w:right w:val="none" w:sz="0" w:space="0" w:color="auto"/>
      </w:divBdr>
    </w:div>
    <w:div w:id="1501198198">
      <w:bodyDiv w:val="1"/>
      <w:marLeft w:val="0"/>
      <w:marRight w:val="0"/>
      <w:marTop w:val="0"/>
      <w:marBottom w:val="0"/>
      <w:divBdr>
        <w:top w:val="none" w:sz="0" w:space="0" w:color="auto"/>
        <w:left w:val="none" w:sz="0" w:space="0" w:color="auto"/>
        <w:bottom w:val="none" w:sz="0" w:space="0" w:color="auto"/>
        <w:right w:val="none" w:sz="0" w:space="0" w:color="auto"/>
      </w:divBdr>
    </w:div>
    <w:div w:id="1507549410">
      <w:bodyDiv w:val="1"/>
      <w:marLeft w:val="0"/>
      <w:marRight w:val="0"/>
      <w:marTop w:val="0"/>
      <w:marBottom w:val="0"/>
      <w:divBdr>
        <w:top w:val="none" w:sz="0" w:space="0" w:color="auto"/>
        <w:left w:val="none" w:sz="0" w:space="0" w:color="auto"/>
        <w:bottom w:val="none" w:sz="0" w:space="0" w:color="auto"/>
        <w:right w:val="none" w:sz="0" w:space="0" w:color="auto"/>
      </w:divBdr>
    </w:div>
    <w:div w:id="1510413208">
      <w:bodyDiv w:val="1"/>
      <w:marLeft w:val="0"/>
      <w:marRight w:val="0"/>
      <w:marTop w:val="0"/>
      <w:marBottom w:val="0"/>
      <w:divBdr>
        <w:top w:val="none" w:sz="0" w:space="0" w:color="auto"/>
        <w:left w:val="none" w:sz="0" w:space="0" w:color="auto"/>
        <w:bottom w:val="none" w:sz="0" w:space="0" w:color="auto"/>
        <w:right w:val="none" w:sz="0" w:space="0" w:color="auto"/>
      </w:divBdr>
    </w:div>
    <w:div w:id="1520006683">
      <w:bodyDiv w:val="1"/>
      <w:marLeft w:val="0"/>
      <w:marRight w:val="0"/>
      <w:marTop w:val="0"/>
      <w:marBottom w:val="0"/>
      <w:divBdr>
        <w:top w:val="none" w:sz="0" w:space="0" w:color="auto"/>
        <w:left w:val="none" w:sz="0" w:space="0" w:color="auto"/>
        <w:bottom w:val="none" w:sz="0" w:space="0" w:color="auto"/>
        <w:right w:val="none" w:sz="0" w:space="0" w:color="auto"/>
      </w:divBdr>
    </w:div>
    <w:div w:id="1525553546">
      <w:bodyDiv w:val="1"/>
      <w:marLeft w:val="0"/>
      <w:marRight w:val="0"/>
      <w:marTop w:val="0"/>
      <w:marBottom w:val="0"/>
      <w:divBdr>
        <w:top w:val="none" w:sz="0" w:space="0" w:color="auto"/>
        <w:left w:val="none" w:sz="0" w:space="0" w:color="auto"/>
        <w:bottom w:val="none" w:sz="0" w:space="0" w:color="auto"/>
        <w:right w:val="none" w:sz="0" w:space="0" w:color="auto"/>
      </w:divBdr>
      <w:divsChild>
        <w:div w:id="627321885">
          <w:marLeft w:val="0"/>
          <w:marRight w:val="0"/>
          <w:marTop w:val="0"/>
          <w:marBottom w:val="0"/>
          <w:divBdr>
            <w:top w:val="none" w:sz="0" w:space="0" w:color="auto"/>
            <w:left w:val="none" w:sz="0" w:space="0" w:color="auto"/>
            <w:bottom w:val="none" w:sz="0" w:space="0" w:color="auto"/>
            <w:right w:val="none" w:sz="0" w:space="0" w:color="auto"/>
          </w:divBdr>
        </w:div>
      </w:divsChild>
    </w:div>
    <w:div w:id="1579945036">
      <w:bodyDiv w:val="1"/>
      <w:marLeft w:val="0"/>
      <w:marRight w:val="0"/>
      <w:marTop w:val="0"/>
      <w:marBottom w:val="0"/>
      <w:divBdr>
        <w:top w:val="none" w:sz="0" w:space="0" w:color="auto"/>
        <w:left w:val="none" w:sz="0" w:space="0" w:color="auto"/>
        <w:bottom w:val="none" w:sz="0" w:space="0" w:color="auto"/>
        <w:right w:val="none" w:sz="0" w:space="0" w:color="auto"/>
      </w:divBdr>
    </w:div>
    <w:div w:id="1621690901">
      <w:bodyDiv w:val="1"/>
      <w:marLeft w:val="0"/>
      <w:marRight w:val="0"/>
      <w:marTop w:val="0"/>
      <w:marBottom w:val="0"/>
      <w:divBdr>
        <w:top w:val="none" w:sz="0" w:space="0" w:color="auto"/>
        <w:left w:val="none" w:sz="0" w:space="0" w:color="auto"/>
        <w:bottom w:val="none" w:sz="0" w:space="0" w:color="auto"/>
        <w:right w:val="none" w:sz="0" w:space="0" w:color="auto"/>
      </w:divBdr>
    </w:div>
    <w:div w:id="1650358640">
      <w:bodyDiv w:val="1"/>
      <w:marLeft w:val="0"/>
      <w:marRight w:val="0"/>
      <w:marTop w:val="0"/>
      <w:marBottom w:val="0"/>
      <w:divBdr>
        <w:top w:val="none" w:sz="0" w:space="0" w:color="auto"/>
        <w:left w:val="none" w:sz="0" w:space="0" w:color="auto"/>
        <w:bottom w:val="none" w:sz="0" w:space="0" w:color="auto"/>
        <w:right w:val="none" w:sz="0" w:space="0" w:color="auto"/>
      </w:divBdr>
      <w:divsChild>
        <w:div w:id="383647977">
          <w:marLeft w:val="0"/>
          <w:marRight w:val="0"/>
          <w:marTop w:val="0"/>
          <w:marBottom w:val="0"/>
          <w:divBdr>
            <w:top w:val="none" w:sz="0" w:space="0" w:color="auto"/>
            <w:left w:val="none" w:sz="0" w:space="0" w:color="auto"/>
            <w:bottom w:val="none" w:sz="0" w:space="0" w:color="auto"/>
            <w:right w:val="none" w:sz="0" w:space="0" w:color="auto"/>
          </w:divBdr>
        </w:div>
      </w:divsChild>
    </w:div>
    <w:div w:id="1656300566">
      <w:bodyDiv w:val="1"/>
      <w:marLeft w:val="0"/>
      <w:marRight w:val="0"/>
      <w:marTop w:val="0"/>
      <w:marBottom w:val="0"/>
      <w:divBdr>
        <w:top w:val="none" w:sz="0" w:space="0" w:color="auto"/>
        <w:left w:val="none" w:sz="0" w:space="0" w:color="auto"/>
        <w:bottom w:val="none" w:sz="0" w:space="0" w:color="auto"/>
        <w:right w:val="none" w:sz="0" w:space="0" w:color="auto"/>
      </w:divBdr>
      <w:divsChild>
        <w:div w:id="1310549165">
          <w:marLeft w:val="0"/>
          <w:marRight w:val="0"/>
          <w:marTop w:val="0"/>
          <w:marBottom w:val="0"/>
          <w:divBdr>
            <w:top w:val="none" w:sz="0" w:space="0" w:color="auto"/>
            <w:left w:val="none" w:sz="0" w:space="0" w:color="auto"/>
            <w:bottom w:val="none" w:sz="0" w:space="0" w:color="auto"/>
            <w:right w:val="none" w:sz="0" w:space="0" w:color="auto"/>
          </w:divBdr>
        </w:div>
      </w:divsChild>
    </w:div>
    <w:div w:id="1723407569">
      <w:bodyDiv w:val="1"/>
      <w:marLeft w:val="0"/>
      <w:marRight w:val="0"/>
      <w:marTop w:val="0"/>
      <w:marBottom w:val="0"/>
      <w:divBdr>
        <w:top w:val="none" w:sz="0" w:space="0" w:color="auto"/>
        <w:left w:val="none" w:sz="0" w:space="0" w:color="auto"/>
        <w:bottom w:val="none" w:sz="0" w:space="0" w:color="auto"/>
        <w:right w:val="none" w:sz="0" w:space="0" w:color="auto"/>
      </w:divBdr>
      <w:divsChild>
        <w:div w:id="9259326">
          <w:marLeft w:val="0"/>
          <w:marRight w:val="0"/>
          <w:marTop w:val="0"/>
          <w:marBottom w:val="0"/>
          <w:divBdr>
            <w:top w:val="none" w:sz="0" w:space="0" w:color="auto"/>
            <w:left w:val="none" w:sz="0" w:space="0" w:color="auto"/>
            <w:bottom w:val="none" w:sz="0" w:space="0" w:color="auto"/>
            <w:right w:val="none" w:sz="0" w:space="0" w:color="auto"/>
          </w:divBdr>
        </w:div>
      </w:divsChild>
    </w:div>
    <w:div w:id="1751391909">
      <w:bodyDiv w:val="1"/>
      <w:marLeft w:val="0"/>
      <w:marRight w:val="0"/>
      <w:marTop w:val="0"/>
      <w:marBottom w:val="0"/>
      <w:divBdr>
        <w:top w:val="none" w:sz="0" w:space="0" w:color="auto"/>
        <w:left w:val="none" w:sz="0" w:space="0" w:color="auto"/>
        <w:bottom w:val="none" w:sz="0" w:space="0" w:color="auto"/>
        <w:right w:val="none" w:sz="0" w:space="0" w:color="auto"/>
      </w:divBdr>
    </w:div>
    <w:div w:id="1813794502">
      <w:bodyDiv w:val="1"/>
      <w:marLeft w:val="0"/>
      <w:marRight w:val="0"/>
      <w:marTop w:val="0"/>
      <w:marBottom w:val="0"/>
      <w:divBdr>
        <w:top w:val="none" w:sz="0" w:space="0" w:color="auto"/>
        <w:left w:val="none" w:sz="0" w:space="0" w:color="auto"/>
        <w:bottom w:val="none" w:sz="0" w:space="0" w:color="auto"/>
        <w:right w:val="none" w:sz="0" w:space="0" w:color="auto"/>
      </w:divBdr>
    </w:div>
    <w:div w:id="1815557515">
      <w:bodyDiv w:val="1"/>
      <w:marLeft w:val="0"/>
      <w:marRight w:val="0"/>
      <w:marTop w:val="0"/>
      <w:marBottom w:val="0"/>
      <w:divBdr>
        <w:top w:val="none" w:sz="0" w:space="0" w:color="auto"/>
        <w:left w:val="none" w:sz="0" w:space="0" w:color="auto"/>
        <w:bottom w:val="none" w:sz="0" w:space="0" w:color="auto"/>
        <w:right w:val="none" w:sz="0" w:space="0" w:color="auto"/>
      </w:divBdr>
    </w:div>
    <w:div w:id="18189560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07">
          <w:marLeft w:val="0"/>
          <w:marRight w:val="0"/>
          <w:marTop w:val="0"/>
          <w:marBottom w:val="0"/>
          <w:divBdr>
            <w:top w:val="none" w:sz="0" w:space="0" w:color="auto"/>
            <w:left w:val="none" w:sz="0" w:space="0" w:color="auto"/>
            <w:bottom w:val="none" w:sz="0" w:space="0" w:color="auto"/>
            <w:right w:val="none" w:sz="0" w:space="0" w:color="auto"/>
          </w:divBdr>
        </w:div>
      </w:divsChild>
    </w:div>
    <w:div w:id="1924340068">
      <w:bodyDiv w:val="1"/>
      <w:marLeft w:val="0"/>
      <w:marRight w:val="0"/>
      <w:marTop w:val="0"/>
      <w:marBottom w:val="0"/>
      <w:divBdr>
        <w:top w:val="none" w:sz="0" w:space="0" w:color="auto"/>
        <w:left w:val="none" w:sz="0" w:space="0" w:color="auto"/>
        <w:bottom w:val="none" w:sz="0" w:space="0" w:color="auto"/>
        <w:right w:val="none" w:sz="0" w:space="0" w:color="auto"/>
      </w:divBdr>
    </w:div>
    <w:div w:id="1975867511">
      <w:bodyDiv w:val="1"/>
      <w:marLeft w:val="0"/>
      <w:marRight w:val="0"/>
      <w:marTop w:val="0"/>
      <w:marBottom w:val="0"/>
      <w:divBdr>
        <w:top w:val="none" w:sz="0" w:space="0" w:color="auto"/>
        <w:left w:val="none" w:sz="0" w:space="0" w:color="auto"/>
        <w:bottom w:val="none" w:sz="0" w:space="0" w:color="auto"/>
        <w:right w:val="none" w:sz="0" w:space="0" w:color="auto"/>
      </w:divBdr>
    </w:div>
    <w:div w:id="2012247000">
      <w:bodyDiv w:val="1"/>
      <w:marLeft w:val="0"/>
      <w:marRight w:val="0"/>
      <w:marTop w:val="0"/>
      <w:marBottom w:val="0"/>
      <w:divBdr>
        <w:top w:val="none" w:sz="0" w:space="0" w:color="auto"/>
        <w:left w:val="none" w:sz="0" w:space="0" w:color="auto"/>
        <w:bottom w:val="none" w:sz="0" w:space="0" w:color="auto"/>
        <w:right w:val="none" w:sz="0" w:space="0" w:color="auto"/>
      </w:divBdr>
    </w:div>
    <w:div w:id="2012757200">
      <w:bodyDiv w:val="1"/>
      <w:marLeft w:val="0"/>
      <w:marRight w:val="0"/>
      <w:marTop w:val="0"/>
      <w:marBottom w:val="0"/>
      <w:divBdr>
        <w:top w:val="none" w:sz="0" w:space="0" w:color="auto"/>
        <w:left w:val="none" w:sz="0" w:space="0" w:color="auto"/>
        <w:bottom w:val="none" w:sz="0" w:space="0" w:color="auto"/>
        <w:right w:val="none" w:sz="0" w:space="0" w:color="auto"/>
      </w:divBdr>
    </w:div>
    <w:div w:id="2026978088">
      <w:bodyDiv w:val="1"/>
      <w:marLeft w:val="0"/>
      <w:marRight w:val="0"/>
      <w:marTop w:val="0"/>
      <w:marBottom w:val="0"/>
      <w:divBdr>
        <w:top w:val="none" w:sz="0" w:space="0" w:color="auto"/>
        <w:left w:val="none" w:sz="0" w:space="0" w:color="auto"/>
        <w:bottom w:val="none" w:sz="0" w:space="0" w:color="auto"/>
        <w:right w:val="none" w:sz="0" w:space="0" w:color="auto"/>
      </w:divBdr>
    </w:div>
    <w:div w:id="2072069992">
      <w:bodyDiv w:val="1"/>
      <w:marLeft w:val="0"/>
      <w:marRight w:val="0"/>
      <w:marTop w:val="0"/>
      <w:marBottom w:val="0"/>
      <w:divBdr>
        <w:top w:val="none" w:sz="0" w:space="0" w:color="auto"/>
        <w:left w:val="none" w:sz="0" w:space="0" w:color="auto"/>
        <w:bottom w:val="none" w:sz="0" w:space="0" w:color="auto"/>
        <w:right w:val="none" w:sz="0" w:space="0" w:color="auto"/>
      </w:divBdr>
    </w:div>
    <w:div w:id="21377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ias@utexas.edu" TargetMode="External"/><Relationship Id="rId13" Type="http://schemas.openxmlformats.org/officeDocument/2006/relationships/hyperlink" Target="mailto:bhat@mail.utexas.edu" TargetMode="External"/><Relationship Id="rId18" Type="http://schemas.openxmlformats.org/officeDocument/2006/relationships/hyperlink" Target="http://www.caee.utexas.edu/prof/bhat/ABSTRACTS/Carsharing/online_supplement.pdf" TargetMode="External"/><Relationship Id="rId26" Type="http://schemas.openxmlformats.org/officeDocument/2006/relationships/hyperlink" Target="http://www.irle.ucla.edu/publications/documents/Taxi-Policy-Brief.pdf" TargetMode="External"/><Relationship Id="rId3" Type="http://schemas.openxmlformats.org/officeDocument/2006/relationships/styles" Target="styles.xml"/><Relationship Id="rId21" Type="http://schemas.openxmlformats.org/officeDocument/2006/relationships/hyperlink" Target="http://www.psrc.org/assets/14106/2015-Household-Survey-Tech-Report.pdf" TargetMode="External"/><Relationship Id="rId7" Type="http://schemas.openxmlformats.org/officeDocument/2006/relationships/endnotes" Target="endnotes.xml"/><Relationship Id="rId12" Type="http://schemas.openxmlformats.org/officeDocument/2006/relationships/hyperlink" Target="mailto:ram.pendyala@asu.edu" TargetMode="External"/><Relationship Id="rId17" Type="http://schemas.openxmlformats.org/officeDocument/2006/relationships/hyperlink" Target="https://techcrunch.com/2016/01/04/lyft-now-worth-5-5-billion-plans-to-get-into-the-autonomous-car-race-with-general-motors/" TargetMode="External"/><Relationship Id="rId25" Type="http://schemas.openxmlformats.org/officeDocument/2006/relationships/hyperlink" Target="http://dupress.com/articles/smart-mobility-trends-study-findings/?coll=12925" TargetMode="External"/><Relationship Id="rId2" Type="http://schemas.openxmlformats.org/officeDocument/2006/relationships/numbering" Target="numbering.xml"/><Relationship Id="rId16" Type="http://schemas.openxmlformats.org/officeDocument/2006/relationships/hyperlink" Target="http://fivethirtyeight.com/features/uber-is-serving-new-yorks-outer-boroughs-more-than-taxis-are/" TargetMode="External"/><Relationship Id="rId20" Type="http://schemas.openxmlformats.org/officeDocument/2006/relationships/hyperlink" Target="https://morningconsult.com/wp-content/uploads/2015/06/150505_crosstabs_mc_v2_A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troza@utexas.edu" TargetMode="External"/><Relationship Id="rId24" Type="http://schemas.openxmlformats.org/officeDocument/2006/relationships/hyperlink" Target="http://www.reuters.com/article/us-uber-rides-idUSKCN0ZY1T8"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pewinternet.org/2016/05/19/the-new-digital-economy/" TargetMode="External"/><Relationship Id="rId28" Type="http://schemas.openxmlformats.org/officeDocument/2006/relationships/fontTable" Target="fontTable.xml"/><Relationship Id="rId10" Type="http://schemas.openxmlformats.org/officeDocument/2006/relationships/hyperlink" Target="mailto:Venu.Garikapati@nrel.gov" TargetMode="External"/><Relationship Id="rId19" Type="http://schemas.openxmlformats.org/officeDocument/2006/relationships/hyperlink" Target="https://www.lyft.com/cities" TargetMode="External"/><Relationship Id="rId4" Type="http://schemas.openxmlformats.org/officeDocument/2006/relationships/settings" Target="settings.xml"/><Relationship Id="rId9" Type="http://schemas.openxmlformats.org/officeDocument/2006/relationships/hyperlink" Target="mailto:laviepa@gmail.com" TargetMode="External"/><Relationship Id="rId14" Type="http://schemas.openxmlformats.org/officeDocument/2006/relationships/footer" Target="footer1.xml"/><Relationship Id="rId22" Type="http://schemas.openxmlformats.org/officeDocument/2006/relationships/hyperlink" Target="https://www.sfmta.com/sites/default/files/reports/2015/Travel%20Decision%20Survey%202014%20Summary%20Report.pdf"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3A835-4067-4FF9-91EC-E57C5B4A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8560</Words>
  <Characters>48797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57243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Dias, Felipe</dc:creator>
  <cp:lastModifiedBy>Macias, Lisa J</cp:lastModifiedBy>
  <cp:revision>3</cp:revision>
  <cp:lastPrinted>2016-08-02T02:18:00Z</cp:lastPrinted>
  <dcterms:created xsi:type="dcterms:W3CDTF">2017-03-21T20:08:00Z</dcterms:created>
  <dcterms:modified xsi:type="dcterms:W3CDTF">2017-07-21T20:03:00Z</dcterms:modified>
</cp:coreProperties>
</file>