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0CE3" w14:textId="77777777" w:rsidR="000C6DAE" w:rsidRPr="00111E21" w:rsidRDefault="000C6DAE" w:rsidP="00C84332">
      <w:pPr>
        <w:autoSpaceDE w:val="0"/>
        <w:autoSpaceDN w:val="0"/>
        <w:adjustRightInd w:val="0"/>
        <w:jc w:val="center"/>
        <w:rPr>
          <w:color w:val="000000" w:themeColor="text1"/>
          <w:szCs w:val="24"/>
        </w:rPr>
      </w:pPr>
    </w:p>
    <w:p w14:paraId="5AB039EE" w14:textId="77777777" w:rsidR="00EA78B9" w:rsidRPr="00111E21" w:rsidRDefault="00EA78B9" w:rsidP="00C84332">
      <w:pPr>
        <w:autoSpaceDE w:val="0"/>
        <w:autoSpaceDN w:val="0"/>
        <w:adjustRightInd w:val="0"/>
        <w:jc w:val="center"/>
        <w:rPr>
          <w:color w:val="000000" w:themeColor="text1"/>
          <w:szCs w:val="24"/>
        </w:rPr>
      </w:pPr>
    </w:p>
    <w:p w14:paraId="35AB34A8" w14:textId="77777777" w:rsidR="00C84332" w:rsidRPr="00111E21" w:rsidRDefault="00C84332" w:rsidP="00C84332">
      <w:pPr>
        <w:autoSpaceDE w:val="0"/>
        <w:autoSpaceDN w:val="0"/>
        <w:adjustRightInd w:val="0"/>
        <w:jc w:val="center"/>
        <w:rPr>
          <w:color w:val="000000" w:themeColor="text1"/>
          <w:szCs w:val="24"/>
        </w:rPr>
      </w:pPr>
    </w:p>
    <w:p w14:paraId="040FD8AB" w14:textId="77777777" w:rsidR="00EA78B9" w:rsidRPr="00111E21" w:rsidRDefault="00EA78B9" w:rsidP="00C84332">
      <w:pPr>
        <w:autoSpaceDE w:val="0"/>
        <w:autoSpaceDN w:val="0"/>
        <w:adjustRightInd w:val="0"/>
        <w:jc w:val="center"/>
        <w:rPr>
          <w:color w:val="000000" w:themeColor="text1"/>
          <w:szCs w:val="24"/>
        </w:rPr>
      </w:pPr>
    </w:p>
    <w:p w14:paraId="6EF7BE1B" w14:textId="77777777" w:rsidR="000E722A" w:rsidRPr="00111E21" w:rsidRDefault="000E722A" w:rsidP="00D34286">
      <w:pPr>
        <w:autoSpaceDE w:val="0"/>
        <w:autoSpaceDN w:val="0"/>
        <w:adjustRightInd w:val="0"/>
        <w:jc w:val="center"/>
        <w:rPr>
          <w:b/>
          <w:color w:val="000000" w:themeColor="text1"/>
          <w:szCs w:val="24"/>
        </w:rPr>
      </w:pPr>
      <w:r w:rsidRPr="00111E21">
        <w:rPr>
          <w:b/>
          <w:color w:val="000000" w:themeColor="text1"/>
          <w:szCs w:val="24"/>
        </w:rPr>
        <w:t xml:space="preserve">A Novel </w:t>
      </w:r>
      <w:r w:rsidR="00646769" w:rsidRPr="00111E21">
        <w:rPr>
          <w:b/>
          <w:color w:val="000000" w:themeColor="text1"/>
          <w:szCs w:val="24"/>
        </w:rPr>
        <w:t xml:space="preserve">Integrated </w:t>
      </w:r>
      <w:r w:rsidRPr="00111E21">
        <w:rPr>
          <w:b/>
          <w:color w:val="000000" w:themeColor="text1"/>
          <w:szCs w:val="24"/>
        </w:rPr>
        <w:t xml:space="preserve">Approach to Modeling and Predicting Crash Frequency by Crash </w:t>
      </w:r>
      <w:r w:rsidR="00646769" w:rsidRPr="00111E21">
        <w:rPr>
          <w:b/>
          <w:color w:val="000000" w:themeColor="text1"/>
          <w:szCs w:val="24"/>
        </w:rPr>
        <w:t>Event State</w:t>
      </w:r>
    </w:p>
    <w:p w14:paraId="31451589" w14:textId="77777777" w:rsidR="0023205B" w:rsidRPr="00111E21" w:rsidRDefault="0023205B" w:rsidP="00D34286">
      <w:pPr>
        <w:jc w:val="center"/>
        <w:rPr>
          <w:color w:val="000000" w:themeColor="text1"/>
          <w:szCs w:val="24"/>
        </w:rPr>
      </w:pPr>
    </w:p>
    <w:p w14:paraId="4257E8D5" w14:textId="77777777" w:rsidR="00605AEC" w:rsidRPr="00111E21" w:rsidRDefault="00605AEC" w:rsidP="00D34286">
      <w:pPr>
        <w:jc w:val="center"/>
        <w:rPr>
          <w:color w:val="000000" w:themeColor="text1"/>
          <w:szCs w:val="24"/>
        </w:rPr>
      </w:pPr>
    </w:p>
    <w:p w14:paraId="418C18D5" w14:textId="34349E44" w:rsidR="00EA78B9" w:rsidRPr="00111E21" w:rsidRDefault="00EA78B9" w:rsidP="00D34286">
      <w:pPr>
        <w:jc w:val="center"/>
        <w:rPr>
          <w:color w:val="000000" w:themeColor="text1"/>
          <w:szCs w:val="24"/>
        </w:rPr>
      </w:pPr>
    </w:p>
    <w:p w14:paraId="61A871D0" w14:textId="162333F9" w:rsidR="00D34286" w:rsidRPr="00111E21" w:rsidRDefault="00D34286" w:rsidP="00D34286">
      <w:pPr>
        <w:jc w:val="center"/>
        <w:rPr>
          <w:color w:val="000000" w:themeColor="text1"/>
          <w:szCs w:val="24"/>
        </w:rPr>
      </w:pPr>
    </w:p>
    <w:p w14:paraId="5F8D9126" w14:textId="77777777" w:rsidR="00D34286" w:rsidRPr="00111E21" w:rsidRDefault="00D34286" w:rsidP="00D34286">
      <w:pPr>
        <w:jc w:val="center"/>
        <w:rPr>
          <w:color w:val="000000" w:themeColor="text1"/>
          <w:szCs w:val="24"/>
        </w:rPr>
      </w:pPr>
    </w:p>
    <w:p w14:paraId="36A17AF9" w14:textId="77777777" w:rsidR="00782922" w:rsidRPr="00111E21" w:rsidRDefault="00782922" w:rsidP="00D34286">
      <w:pPr>
        <w:jc w:val="center"/>
        <w:rPr>
          <w:b/>
          <w:color w:val="000000" w:themeColor="text1"/>
          <w:szCs w:val="24"/>
          <w:lang w:val="fr-FR"/>
        </w:rPr>
      </w:pPr>
      <w:r w:rsidRPr="00111E21">
        <w:rPr>
          <w:b/>
          <w:color w:val="000000" w:themeColor="text1"/>
          <w:szCs w:val="24"/>
          <w:lang w:val="fr-FR"/>
        </w:rPr>
        <w:t>Angela Haddad</w:t>
      </w:r>
    </w:p>
    <w:p w14:paraId="6BF762E5" w14:textId="77777777" w:rsidR="00782922" w:rsidRPr="00111E21" w:rsidRDefault="00782922" w:rsidP="00D34286">
      <w:pPr>
        <w:jc w:val="center"/>
        <w:rPr>
          <w:color w:val="000000" w:themeColor="text1"/>
          <w:szCs w:val="24"/>
        </w:rPr>
      </w:pPr>
      <w:r w:rsidRPr="00111E21">
        <w:rPr>
          <w:color w:val="000000" w:themeColor="text1"/>
          <w:szCs w:val="24"/>
        </w:rPr>
        <w:t>The University of Texas at Austin</w:t>
      </w:r>
    </w:p>
    <w:p w14:paraId="0C99CD20" w14:textId="77777777" w:rsidR="00782922" w:rsidRPr="00111E21" w:rsidRDefault="00782922" w:rsidP="00D34286">
      <w:pPr>
        <w:jc w:val="center"/>
        <w:rPr>
          <w:color w:val="000000" w:themeColor="text1"/>
          <w:szCs w:val="24"/>
        </w:rPr>
      </w:pPr>
      <w:r w:rsidRPr="00111E21">
        <w:rPr>
          <w:color w:val="000000" w:themeColor="text1"/>
          <w:szCs w:val="24"/>
        </w:rPr>
        <w:t>Dept of Civil, Architectural and Environmental Engineering</w:t>
      </w:r>
    </w:p>
    <w:p w14:paraId="035F07B1" w14:textId="77777777" w:rsidR="00782922" w:rsidRPr="00111E21" w:rsidRDefault="00782922" w:rsidP="00D34286">
      <w:pPr>
        <w:jc w:val="center"/>
        <w:rPr>
          <w:color w:val="000000" w:themeColor="text1"/>
          <w:szCs w:val="24"/>
        </w:rPr>
      </w:pPr>
      <w:r w:rsidRPr="00111E21">
        <w:rPr>
          <w:color w:val="000000" w:themeColor="text1"/>
          <w:szCs w:val="24"/>
        </w:rPr>
        <w:t>301 E. Dean Keeton St. Stop C1761, Austin TX 78712-1172</w:t>
      </w:r>
    </w:p>
    <w:p w14:paraId="6FB6B437" w14:textId="1223A10A" w:rsidR="00782922" w:rsidRPr="00111E21" w:rsidRDefault="00782922" w:rsidP="00D34286">
      <w:pPr>
        <w:jc w:val="center"/>
        <w:rPr>
          <w:color w:val="000000" w:themeColor="text1"/>
          <w:szCs w:val="24"/>
        </w:rPr>
      </w:pPr>
      <w:r w:rsidRPr="00111E21">
        <w:rPr>
          <w:color w:val="000000" w:themeColor="text1"/>
          <w:szCs w:val="24"/>
        </w:rPr>
        <w:t xml:space="preserve">Email: </w:t>
      </w:r>
      <w:hyperlink r:id="rId8" w:history="1">
        <w:r w:rsidRPr="00111E21">
          <w:rPr>
            <w:rStyle w:val="Hyperlink"/>
            <w:color w:val="000000" w:themeColor="text1"/>
          </w:rPr>
          <w:t>angela.haddad@utexas.edu</w:t>
        </w:r>
      </w:hyperlink>
    </w:p>
    <w:p w14:paraId="4F2C948C" w14:textId="77777777" w:rsidR="00782922" w:rsidRPr="00111E21" w:rsidRDefault="00782922" w:rsidP="00D34286">
      <w:pPr>
        <w:jc w:val="center"/>
        <w:rPr>
          <w:color w:val="000000" w:themeColor="text1"/>
          <w:szCs w:val="24"/>
        </w:rPr>
      </w:pPr>
    </w:p>
    <w:p w14:paraId="7C4B8E5B" w14:textId="77777777" w:rsidR="00EA78B9" w:rsidRPr="00111E21" w:rsidRDefault="00EA78B9" w:rsidP="00D34286">
      <w:pPr>
        <w:jc w:val="center"/>
        <w:rPr>
          <w:color w:val="000000" w:themeColor="text1"/>
          <w:szCs w:val="24"/>
        </w:rPr>
      </w:pPr>
    </w:p>
    <w:p w14:paraId="79A12E8B" w14:textId="77777777" w:rsidR="00782922" w:rsidRPr="00111E21" w:rsidRDefault="00782922" w:rsidP="00D34286">
      <w:pPr>
        <w:jc w:val="center"/>
        <w:rPr>
          <w:b/>
          <w:color w:val="000000" w:themeColor="text1"/>
          <w:szCs w:val="24"/>
          <w:lang w:val="fr-FR"/>
        </w:rPr>
      </w:pPr>
      <w:r w:rsidRPr="00111E21">
        <w:rPr>
          <w:b/>
          <w:color w:val="000000" w:themeColor="text1"/>
          <w:szCs w:val="24"/>
          <w:lang w:val="fr-FR"/>
        </w:rPr>
        <w:t>Aupal Mondal</w:t>
      </w:r>
    </w:p>
    <w:p w14:paraId="37838382" w14:textId="77777777" w:rsidR="00782922" w:rsidRPr="00111E21" w:rsidRDefault="00782922" w:rsidP="00D34286">
      <w:pPr>
        <w:jc w:val="center"/>
        <w:rPr>
          <w:color w:val="000000" w:themeColor="text1"/>
          <w:szCs w:val="24"/>
        </w:rPr>
      </w:pPr>
      <w:r w:rsidRPr="00111E21">
        <w:rPr>
          <w:color w:val="000000" w:themeColor="text1"/>
          <w:szCs w:val="24"/>
        </w:rPr>
        <w:t>The University of Texas at Austin</w:t>
      </w:r>
    </w:p>
    <w:p w14:paraId="4B58D330" w14:textId="77777777" w:rsidR="00782922" w:rsidRPr="00111E21" w:rsidRDefault="00782922" w:rsidP="00D34286">
      <w:pPr>
        <w:jc w:val="center"/>
        <w:rPr>
          <w:color w:val="000000" w:themeColor="text1"/>
          <w:szCs w:val="24"/>
        </w:rPr>
      </w:pPr>
      <w:r w:rsidRPr="00111E21">
        <w:rPr>
          <w:color w:val="000000" w:themeColor="text1"/>
          <w:szCs w:val="24"/>
        </w:rPr>
        <w:t>Dept of Civil, Architectural and Environmental Engineering</w:t>
      </w:r>
    </w:p>
    <w:p w14:paraId="29AAC4C9" w14:textId="77777777" w:rsidR="00782922" w:rsidRPr="00111E21" w:rsidRDefault="00782922" w:rsidP="00D34286">
      <w:pPr>
        <w:jc w:val="center"/>
        <w:rPr>
          <w:color w:val="000000" w:themeColor="text1"/>
          <w:szCs w:val="24"/>
        </w:rPr>
      </w:pPr>
      <w:r w:rsidRPr="00111E21">
        <w:rPr>
          <w:color w:val="000000" w:themeColor="text1"/>
          <w:szCs w:val="24"/>
        </w:rPr>
        <w:t>301 E. Dean Keeton St. Stop C1761, Austin TX 78712-1172</w:t>
      </w:r>
    </w:p>
    <w:p w14:paraId="174C1F86" w14:textId="7BE5A9D0" w:rsidR="00782922" w:rsidRPr="00111E21" w:rsidRDefault="00782922" w:rsidP="00D34286">
      <w:pPr>
        <w:jc w:val="center"/>
        <w:rPr>
          <w:color w:val="000000" w:themeColor="text1"/>
          <w:szCs w:val="24"/>
        </w:rPr>
      </w:pPr>
      <w:r w:rsidRPr="00111E21">
        <w:rPr>
          <w:color w:val="000000" w:themeColor="text1"/>
          <w:szCs w:val="24"/>
        </w:rPr>
        <w:t xml:space="preserve">Email: </w:t>
      </w:r>
      <w:hyperlink r:id="rId9" w:history="1">
        <w:r w:rsidRPr="00111E21">
          <w:rPr>
            <w:rStyle w:val="Hyperlink"/>
            <w:color w:val="000000" w:themeColor="text1"/>
            <w:szCs w:val="24"/>
          </w:rPr>
          <w:t>aupal.mondal@utexas.edu</w:t>
        </w:r>
      </w:hyperlink>
    </w:p>
    <w:p w14:paraId="5E621C9D" w14:textId="5F870B67" w:rsidR="00EA78B9" w:rsidRPr="00111E21" w:rsidRDefault="00EA78B9" w:rsidP="00D34286">
      <w:pPr>
        <w:jc w:val="center"/>
        <w:rPr>
          <w:color w:val="000000" w:themeColor="text1"/>
          <w:szCs w:val="24"/>
        </w:rPr>
      </w:pPr>
    </w:p>
    <w:p w14:paraId="5ACD5430" w14:textId="77777777" w:rsidR="00D34286" w:rsidRPr="00111E21" w:rsidRDefault="00D34286" w:rsidP="00D34286">
      <w:pPr>
        <w:jc w:val="center"/>
        <w:rPr>
          <w:color w:val="000000" w:themeColor="text1"/>
          <w:szCs w:val="24"/>
        </w:rPr>
      </w:pPr>
    </w:p>
    <w:p w14:paraId="74F09111" w14:textId="34B07EB5" w:rsidR="00782922" w:rsidRPr="00111E21" w:rsidRDefault="00782922" w:rsidP="00D34286">
      <w:pPr>
        <w:jc w:val="center"/>
        <w:rPr>
          <w:b/>
          <w:color w:val="000000" w:themeColor="text1"/>
          <w:szCs w:val="24"/>
          <w:lang w:val="fr-FR"/>
        </w:rPr>
      </w:pPr>
      <w:r w:rsidRPr="00111E21">
        <w:rPr>
          <w:b/>
          <w:color w:val="000000" w:themeColor="text1"/>
          <w:szCs w:val="24"/>
          <w:lang w:val="fr-FR"/>
        </w:rPr>
        <w:t>Naveen Eluru</w:t>
      </w:r>
    </w:p>
    <w:p w14:paraId="4BFA37CE" w14:textId="71F9C031" w:rsidR="00782922" w:rsidRPr="00111E21" w:rsidRDefault="00782922" w:rsidP="00D34286">
      <w:pPr>
        <w:jc w:val="center"/>
        <w:rPr>
          <w:color w:val="000000" w:themeColor="text1"/>
          <w:szCs w:val="24"/>
        </w:rPr>
      </w:pPr>
      <w:r w:rsidRPr="00111E21">
        <w:rPr>
          <w:color w:val="000000" w:themeColor="text1"/>
          <w:szCs w:val="24"/>
        </w:rPr>
        <w:t>University of Central Florida</w:t>
      </w:r>
    </w:p>
    <w:p w14:paraId="593BB2C6" w14:textId="26F46BE4" w:rsidR="00782922" w:rsidRPr="00111E21" w:rsidRDefault="00782922" w:rsidP="00D34286">
      <w:pPr>
        <w:jc w:val="center"/>
        <w:rPr>
          <w:color w:val="000000" w:themeColor="text1"/>
          <w:szCs w:val="24"/>
        </w:rPr>
      </w:pPr>
      <w:r w:rsidRPr="00111E21">
        <w:rPr>
          <w:color w:val="000000" w:themeColor="text1"/>
          <w:szCs w:val="24"/>
        </w:rPr>
        <w:t xml:space="preserve">Dept of Civil, Environmental </w:t>
      </w:r>
      <w:r w:rsidR="00111E21">
        <w:rPr>
          <w:color w:val="000000" w:themeColor="text1"/>
          <w:szCs w:val="24"/>
        </w:rPr>
        <w:t>and</w:t>
      </w:r>
      <w:r w:rsidRPr="00111E21">
        <w:rPr>
          <w:color w:val="000000" w:themeColor="text1"/>
          <w:szCs w:val="24"/>
        </w:rPr>
        <w:t xml:space="preserve"> Construction Engineering</w:t>
      </w:r>
    </w:p>
    <w:p w14:paraId="0CD79634" w14:textId="77777777" w:rsidR="00814B2B" w:rsidRPr="00111E21" w:rsidRDefault="002A165B" w:rsidP="00D34286">
      <w:pPr>
        <w:jc w:val="center"/>
        <w:rPr>
          <w:color w:val="000000" w:themeColor="text1"/>
          <w:szCs w:val="24"/>
        </w:rPr>
      </w:pPr>
      <w:r w:rsidRPr="00111E21">
        <w:rPr>
          <w:color w:val="000000" w:themeColor="text1"/>
          <w:szCs w:val="24"/>
        </w:rPr>
        <w:t>12800 Pegasus Drive, Room 301D, Orlando, Florida 32816, USA</w:t>
      </w:r>
    </w:p>
    <w:p w14:paraId="3D216205" w14:textId="154EFADC" w:rsidR="00782922" w:rsidRPr="00111E21" w:rsidRDefault="00782922" w:rsidP="00D34286">
      <w:pPr>
        <w:jc w:val="center"/>
        <w:rPr>
          <w:color w:val="000000" w:themeColor="text1"/>
          <w:szCs w:val="24"/>
        </w:rPr>
      </w:pPr>
      <w:r w:rsidRPr="00111E21">
        <w:rPr>
          <w:color w:val="000000" w:themeColor="text1"/>
          <w:szCs w:val="24"/>
        </w:rPr>
        <w:t xml:space="preserve">Email: </w:t>
      </w:r>
      <w:hyperlink r:id="rId10" w:history="1">
        <w:r w:rsidRPr="00111E21">
          <w:rPr>
            <w:rStyle w:val="Hyperlink"/>
            <w:color w:val="000000" w:themeColor="text1"/>
            <w:szCs w:val="24"/>
          </w:rPr>
          <w:t>naveen.eluru@ucf.edu</w:t>
        </w:r>
      </w:hyperlink>
    </w:p>
    <w:p w14:paraId="44BA238C" w14:textId="77777777" w:rsidR="00112500" w:rsidRPr="00111E21" w:rsidRDefault="00112500" w:rsidP="00D34286">
      <w:pPr>
        <w:jc w:val="center"/>
        <w:rPr>
          <w:color w:val="000000" w:themeColor="text1"/>
          <w:szCs w:val="24"/>
        </w:rPr>
      </w:pPr>
    </w:p>
    <w:p w14:paraId="33F28182" w14:textId="77777777" w:rsidR="00112500" w:rsidRPr="00111E21" w:rsidRDefault="00112500" w:rsidP="00D34286">
      <w:pPr>
        <w:jc w:val="center"/>
        <w:rPr>
          <w:color w:val="000000" w:themeColor="text1"/>
        </w:rPr>
      </w:pPr>
    </w:p>
    <w:p w14:paraId="548C2249" w14:textId="77777777" w:rsidR="0023205B" w:rsidRPr="00111E21" w:rsidRDefault="0023205B" w:rsidP="00D34286">
      <w:pPr>
        <w:jc w:val="center"/>
        <w:rPr>
          <w:b/>
          <w:color w:val="000000" w:themeColor="text1"/>
          <w:szCs w:val="24"/>
          <w:lang w:val="fr-FR"/>
        </w:rPr>
      </w:pPr>
      <w:r w:rsidRPr="00111E21">
        <w:rPr>
          <w:b/>
          <w:color w:val="000000" w:themeColor="text1"/>
          <w:szCs w:val="24"/>
          <w:lang w:val="fr-FR"/>
        </w:rPr>
        <w:t>Chandra R. Bhat</w:t>
      </w:r>
      <w:r w:rsidRPr="00111E21">
        <w:rPr>
          <w:bCs/>
          <w:color w:val="000000" w:themeColor="text1"/>
          <w:szCs w:val="24"/>
          <w:lang w:val="fr-FR"/>
        </w:rPr>
        <w:t>*</w:t>
      </w:r>
    </w:p>
    <w:p w14:paraId="1F0C3299" w14:textId="77777777" w:rsidR="00CF680B" w:rsidRPr="00111E21" w:rsidRDefault="00CF680B" w:rsidP="00D34286">
      <w:pPr>
        <w:jc w:val="center"/>
        <w:rPr>
          <w:color w:val="000000" w:themeColor="text1"/>
          <w:szCs w:val="24"/>
        </w:rPr>
      </w:pPr>
      <w:r w:rsidRPr="00111E21">
        <w:rPr>
          <w:color w:val="000000" w:themeColor="text1"/>
          <w:szCs w:val="24"/>
        </w:rPr>
        <w:t>The University of Texas at Austin</w:t>
      </w:r>
    </w:p>
    <w:p w14:paraId="31FDD686" w14:textId="77777777" w:rsidR="00CF680B" w:rsidRPr="00111E21" w:rsidRDefault="00CF680B" w:rsidP="00D34286">
      <w:pPr>
        <w:jc w:val="center"/>
        <w:rPr>
          <w:color w:val="000000" w:themeColor="text1"/>
          <w:szCs w:val="24"/>
        </w:rPr>
      </w:pPr>
      <w:r w:rsidRPr="00111E21">
        <w:rPr>
          <w:color w:val="000000" w:themeColor="text1"/>
          <w:szCs w:val="24"/>
        </w:rPr>
        <w:t>Dept of Civil, Architectural and Environmental Engineering</w:t>
      </w:r>
    </w:p>
    <w:p w14:paraId="721B9C55" w14:textId="77777777" w:rsidR="00CF680B" w:rsidRPr="00111E21" w:rsidRDefault="00CF680B" w:rsidP="00D34286">
      <w:pPr>
        <w:jc w:val="center"/>
        <w:rPr>
          <w:color w:val="000000" w:themeColor="text1"/>
          <w:szCs w:val="24"/>
        </w:rPr>
      </w:pPr>
      <w:r w:rsidRPr="00111E21">
        <w:rPr>
          <w:color w:val="000000" w:themeColor="text1"/>
          <w:szCs w:val="24"/>
        </w:rPr>
        <w:t>301 E. Dean Keeton St. Stop C1761, Austin TX 78712-1172</w:t>
      </w:r>
    </w:p>
    <w:p w14:paraId="284957ED" w14:textId="77777777" w:rsidR="00CF680B" w:rsidRPr="00111E21" w:rsidRDefault="00CF680B" w:rsidP="00D34286">
      <w:pPr>
        <w:jc w:val="center"/>
        <w:rPr>
          <w:color w:val="000000" w:themeColor="text1"/>
          <w:szCs w:val="24"/>
        </w:rPr>
      </w:pPr>
      <w:r w:rsidRPr="00111E21">
        <w:rPr>
          <w:color w:val="000000" w:themeColor="text1"/>
          <w:szCs w:val="24"/>
        </w:rPr>
        <w:t>Phone: 512-471-4535, Fax: 512-475-8744</w:t>
      </w:r>
    </w:p>
    <w:p w14:paraId="20BEDA12" w14:textId="11FA827F" w:rsidR="0023205B" w:rsidRPr="00111E21" w:rsidRDefault="0023205B" w:rsidP="00D34286">
      <w:pPr>
        <w:jc w:val="center"/>
        <w:rPr>
          <w:color w:val="000000" w:themeColor="text1"/>
          <w:szCs w:val="24"/>
        </w:rPr>
      </w:pPr>
      <w:r w:rsidRPr="00111E21">
        <w:rPr>
          <w:color w:val="000000" w:themeColor="text1"/>
          <w:szCs w:val="24"/>
        </w:rPr>
        <w:t xml:space="preserve">Email: </w:t>
      </w:r>
      <w:hyperlink r:id="rId11" w:history="1">
        <w:r w:rsidR="00782922" w:rsidRPr="00111E21">
          <w:rPr>
            <w:rStyle w:val="Hyperlink"/>
            <w:color w:val="000000" w:themeColor="text1"/>
            <w:szCs w:val="24"/>
          </w:rPr>
          <w:t>bhat@mail.utexas.edu</w:t>
        </w:r>
      </w:hyperlink>
    </w:p>
    <w:p w14:paraId="54C09624" w14:textId="77777777" w:rsidR="00782922" w:rsidRPr="00111E21" w:rsidRDefault="00782922" w:rsidP="00D34286">
      <w:pPr>
        <w:jc w:val="center"/>
        <w:rPr>
          <w:color w:val="000000" w:themeColor="text1"/>
          <w:szCs w:val="24"/>
        </w:rPr>
      </w:pPr>
    </w:p>
    <w:p w14:paraId="7B4CC65B" w14:textId="77777777" w:rsidR="0023205B" w:rsidRPr="00111E21" w:rsidRDefault="0023205B" w:rsidP="00D34286">
      <w:pPr>
        <w:jc w:val="center"/>
        <w:rPr>
          <w:color w:val="000000" w:themeColor="text1"/>
          <w:szCs w:val="24"/>
        </w:rPr>
      </w:pPr>
      <w:r w:rsidRPr="00111E21">
        <w:rPr>
          <w:color w:val="000000" w:themeColor="text1"/>
          <w:szCs w:val="24"/>
        </w:rPr>
        <w:t>*corresponding author</w:t>
      </w:r>
    </w:p>
    <w:p w14:paraId="4B6284BF" w14:textId="77777777" w:rsidR="000C6DAE" w:rsidRPr="00111E21" w:rsidRDefault="000C6DAE" w:rsidP="00EA78B9">
      <w:pPr>
        <w:jc w:val="center"/>
        <w:rPr>
          <w:color w:val="000000" w:themeColor="text1"/>
          <w:szCs w:val="24"/>
        </w:rPr>
      </w:pPr>
    </w:p>
    <w:p w14:paraId="1D8B7E9D" w14:textId="77777777" w:rsidR="00EA78B9" w:rsidRPr="00111E21" w:rsidRDefault="00EA78B9" w:rsidP="00EA78B9">
      <w:pPr>
        <w:jc w:val="center"/>
        <w:rPr>
          <w:color w:val="000000" w:themeColor="text1"/>
          <w:szCs w:val="24"/>
        </w:rPr>
      </w:pPr>
    </w:p>
    <w:p w14:paraId="13325CC7" w14:textId="77777777" w:rsidR="00EA78B9" w:rsidRPr="00111E21" w:rsidRDefault="00EA78B9" w:rsidP="00EA78B9">
      <w:pPr>
        <w:jc w:val="center"/>
        <w:rPr>
          <w:color w:val="000000" w:themeColor="text1"/>
          <w:szCs w:val="24"/>
        </w:rPr>
      </w:pPr>
    </w:p>
    <w:p w14:paraId="0E1DFEA9" w14:textId="77777777" w:rsidR="00EA78B9" w:rsidRPr="00111E21" w:rsidRDefault="00EA78B9" w:rsidP="00EA78B9">
      <w:pPr>
        <w:jc w:val="center"/>
        <w:rPr>
          <w:color w:val="000000" w:themeColor="text1"/>
          <w:szCs w:val="24"/>
        </w:rPr>
      </w:pPr>
    </w:p>
    <w:p w14:paraId="2FBF4DFF" w14:textId="77777777" w:rsidR="00EA78B9" w:rsidRPr="00111E21" w:rsidRDefault="00EA78B9" w:rsidP="00EA78B9">
      <w:pPr>
        <w:jc w:val="center"/>
        <w:rPr>
          <w:color w:val="000000" w:themeColor="text1"/>
          <w:szCs w:val="24"/>
        </w:rPr>
      </w:pPr>
    </w:p>
    <w:p w14:paraId="591FF6BE" w14:textId="77777777" w:rsidR="0023205B" w:rsidRPr="00111E21" w:rsidRDefault="0023205B" w:rsidP="00782922">
      <w:pPr>
        <w:rPr>
          <w:color w:val="000000" w:themeColor="text1"/>
          <w:szCs w:val="24"/>
        </w:rPr>
        <w:sectPr w:rsidR="0023205B" w:rsidRPr="00111E21" w:rsidSect="00D67B20">
          <w:footerReference w:type="first" r:id="rId12"/>
          <w:pgSz w:w="12240" w:h="15840"/>
          <w:pgMar w:top="1440" w:right="1440" w:bottom="1440" w:left="1440" w:header="720" w:footer="720" w:gutter="0"/>
          <w:cols w:space="720"/>
          <w:docGrid w:linePitch="360"/>
        </w:sectPr>
      </w:pPr>
    </w:p>
    <w:p w14:paraId="3A49BF53" w14:textId="77777777" w:rsidR="0023205B" w:rsidRPr="00111E21" w:rsidRDefault="0023205B" w:rsidP="000C6DAE">
      <w:pPr>
        <w:spacing w:line="360" w:lineRule="auto"/>
        <w:rPr>
          <w:b/>
          <w:caps/>
          <w:color w:val="000000" w:themeColor="text1"/>
          <w:szCs w:val="24"/>
        </w:rPr>
      </w:pPr>
      <w:r w:rsidRPr="00111E21">
        <w:rPr>
          <w:b/>
          <w:caps/>
          <w:color w:val="000000" w:themeColor="text1"/>
          <w:szCs w:val="24"/>
        </w:rPr>
        <w:lastRenderedPageBreak/>
        <w:t>Abstract</w:t>
      </w:r>
    </w:p>
    <w:p w14:paraId="5467735A" w14:textId="7AD2AA0D" w:rsidR="00E53B21" w:rsidRPr="00111E21" w:rsidRDefault="00E53B21" w:rsidP="00E53B21">
      <w:pPr>
        <w:pStyle w:val="FootnoteText"/>
        <w:spacing w:line="360" w:lineRule="auto"/>
        <w:jc w:val="both"/>
        <w:rPr>
          <w:rFonts w:ascii="Times New Roman" w:hAnsi="Times New Roman"/>
          <w:color w:val="000000" w:themeColor="text1"/>
          <w:sz w:val="24"/>
          <w:szCs w:val="24"/>
          <w:lang w:val="en-US"/>
        </w:rPr>
      </w:pPr>
      <w:r w:rsidRPr="00111E21">
        <w:rPr>
          <w:rFonts w:ascii="Times New Roman" w:hAnsi="Times New Roman"/>
          <w:color w:val="000000" w:themeColor="text1"/>
          <w:sz w:val="24"/>
          <w:szCs w:val="24"/>
          <w:lang w:val="en-US"/>
        </w:rPr>
        <w:t>In this study,</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 xml:space="preserve">we </w:t>
      </w:r>
      <w:r w:rsidRPr="00111E21">
        <w:rPr>
          <w:rFonts w:ascii="Times New Roman" w:hAnsi="Times New Roman"/>
          <w:color w:val="000000" w:themeColor="text1"/>
          <w:sz w:val="24"/>
          <w:szCs w:val="24"/>
        </w:rPr>
        <w:t>propose a</w:t>
      </w:r>
      <w:r w:rsidR="002B0DFD" w:rsidRPr="00111E21">
        <w:rPr>
          <w:rFonts w:ascii="Times New Roman" w:hAnsi="Times New Roman"/>
          <w:color w:val="000000" w:themeColor="text1"/>
          <w:sz w:val="24"/>
          <w:szCs w:val="24"/>
          <w:lang w:val="en-US"/>
        </w:rPr>
        <w:t xml:space="preserve"> novel</w:t>
      </w:r>
      <w:r w:rsidRPr="00111E21">
        <w:rPr>
          <w:rFonts w:ascii="Times New Roman" w:hAnsi="Times New Roman"/>
          <w:color w:val="000000" w:themeColor="text1"/>
          <w:sz w:val="24"/>
          <w:szCs w:val="24"/>
        </w:rPr>
        <w:t xml:space="preserve"> integrated parametric framework for </w:t>
      </w:r>
      <w:r w:rsidR="002B0DFD" w:rsidRPr="00111E21">
        <w:rPr>
          <w:rFonts w:ascii="Times New Roman" w:hAnsi="Times New Roman"/>
          <w:color w:val="000000" w:themeColor="text1"/>
          <w:sz w:val="24"/>
          <w:szCs w:val="24"/>
          <w:lang w:val="en-US"/>
        </w:rPr>
        <w:t xml:space="preserve">analyzing </w:t>
      </w:r>
      <w:r w:rsidRPr="00111E21">
        <w:rPr>
          <w:rFonts w:ascii="Times New Roman" w:hAnsi="Times New Roman"/>
          <w:color w:val="000000" w:themeColor="text1"/>
          <w:sz w:val="24"/>
          <w:szCs w:val="24"/>
        </w:rPr>
        <w:t xml:space="preserve">multivariate crash count data based on linking a univariate count model for the total count of </w:t>
      </w:r>
      <w:r w:rsidR="002B0DFD" w:rsidRPr="00111E21">
        <w:rPr>
          <w:rFonts w:ascii="Times New Roman" w:hAnsi="Times New Roman"/>
          <w:color w:val="000000" w:themeColor="text1"/>
          <w:sz w:val="24"/>
          <w:szCs w:val="24"/>
        </w:rPr>
        <w:t>motor vehicle</w:t>
      </w:r>
      <w:r w:rsidR="002B0DFD"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crashes across all possible crash states with a discrete choice model for crash event state given a crash. In</w:t>
      </w:r>
      <w:r w:rsidRPr="00111E21">
        <w:rPr>
          <w:rFonts w:ascii="Times New Roman" w:hAnsi="Times New Roman"/>
          <w:color w:val="000000" w:themeColor="text1"/>
          <w:sz w:val="24"/>
          <w:szCs w:val="24"/>
          <w:lang w:val="en-US"/>
        </w:rPr>
        <w:t xml:space="preserve"> doing so,</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 xml:space="preserve">we are able to </w:t>
      </w:r>
      <w:r w:rsidRPr="00111E21">
        <w:rPr>
          <w:rFonts w:ascii="Times New Roman" w:hAnsi="Times New Roman"/>
          <w:color w:val="000000" w:themeColor="text1"/>
          <w:sz w:val="24"/>
          <w:szCs w:val="24"/>
        </w:rPr>
        <w:t>use information at the disaggregate crash-level</w:t>
      </w:r>
      <w:r w:rsidRPr="00111E21">
        <w:rPr>
          <w:rFonts w:ascii="Times New Roman" w:hAnsi="Times New Roman"/>
          <w:color w:val="000000" w:themeColor="text1"/>
          <w:sz w:val="24"/>
          <w:szCs w:val="24"/>
          <w:lang w:val="en-US"/>
        </w:rPr>
        <w:t xml:space="preserve"> from an unordered model structure in analyzing the aggregate level crash count. </w:t>
      </w:r>
      <w:r w:rsidRPr="00111E21">
        <w:rPr>
          <w:rFonts w:ascii="Times New Roman" w:hAnsi="Times New Roman"/>
          <w:color w:val="000000" w:themeColor="text1"/>
          <w:sz w:val="24"/>
          <w:szCs w:val="24"/>
        </w:rPr>
        <w:t xml:space="preserve">To our knowledge, this is the first such model proposed in the econometric literature. </w:t>
      </w:r>
      <w:r w:rsidR="002B0DFD" w:rsidRPr="00111E21">
        <w:rPr>
          <w:rFonts w:ascii="Times New Roman" w:hAnsi="Times New Roman"/>
          <w:color w:val="000000" w:themeColor="text1"/>
          <w:sz w:val="24"/>
          <w:szCs w:val="24"/>
          <w:lang w:val="en-US"/>
        </w:rPr>
        <w:t>We apply this</w:t>
      </w:r>
      <w:r w:rsidR="002B0DFD"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rPr>
        <w:t xml:space="preserve">approach in a demonstration exercise to examine the number of motor vehicle crashes </w:t>
      </w:r>
      <w:r w:rsidRPr="00111E21">
        <w:rPr>
          <w:rFonts w:ascii="Times New Roman" w:hAnsi="Times New Roman"/>
          <w:color w:val="000000" w:themeColor="text1"/>
          <w:sz w:val="24"/>
          <w:szCs w:val="24"/>
          <w:lang w:val="en-US"/>
        </w:rPr>
        <w:t xml:space="preserve">in Census Block Groups (CBGs) </w:t>
      </w:r>
      <w:r w:rsidRPr="00111E21">
        <w:rPr>
          <w:rFonts w:ascii="Times New Roman" w:hAnsi="Times New Roman"/>
          <w:color w:val="000000" w:themeColor="text1"/>
          <w:sz w:val="24"/>
          <w:szCs w:val="24"/>
        </w:rPr>
        <w:t>in</w:t>
      </w:r>
      <w:r w:rsidRPr="00111E21">
        <w:rPr>
          <w:rFonts w:ascii="Times New Roman" w:hAnsi="Times New Roman"/>
          <w:color w:val="000000" w:themeColor="text1"/>
          <w:sz w:val="24"/>
          <w:szCs w:val="24"/>
          <w:lang w:val="en-US"/>
        </w:rPr>
        <w:t xml:space="preserve"> Austin, </w:t>
      </w:r>
      <w:r w:rsidRPr="00111E21">
        <w:rPr>
          <w:rFonts w:ascii="Times New Roman" w:hAnsi="Times New Roman"/>
          <w:color w:val="000000" w:themeColor="text1"/>
          <w:sz w:val="24"/>
          <w:szCs w:val="24"/>
        </w:rPr>
        <w:t>Texas</w:t>
      </w:r>
      <w:r w:rsidR="002B0DFD" w:rsidRPr="00111E21">
        <w:rPr>
          <w:rFonts w:ascii="Times New Roman" w:hAnsi="Times New Roman"/>
          <w:color w:val="000000" w:themeColor="text1"/>
          <w:sz w:val="24"/>
          <w:szCs w:val="24"/>
          <w:lang w:val="en-US"/>
        </w:rPr>
        <w:t>, considering</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four</w:t>
      </w:r>
      <w:r w:rsidRPr="00111E21">
        <w:rPr>
          <w:rFonts w:ascii="Times New Roman" w:hAnsi="Times New Roman"/>
          <w:color w:val="000000" w:themeColor="text1"/>
          <w:sz w:val="24"/>
          <w:szCs w:val="24"/>
        </w:rPr>
        <w:t xml:space="preserve"> injury severity levels. </w:t>
      </w:r>
      <w:r w:rsidR="002B0DFD" w:rsidRPr="00111E21">
        <w:rPr>
          <w:rFonts w:ascii="Times New Roman" w:hAnsi="Times New Roman"/>
          <w:color w:val="000000" w:themeColor="text1"/>
          <w:sz w:val="24"/>
          <w:szCs w:val="24"/>
          <w:lang w:val="en-US"/>
        </w:rPr>
        <w:t>A</w:t>
      </w:r>
      <w:r w:rsidRPr="00111E21">
        <w:rPr>
          <w:rFonts w:ascii="Times New Roman" w:hAnsi="Times New Roman"/>
          <w:color w:val="000000" w:themeColor="text1"/>
          <w:sz w:val="24"/>
          <w:szCs w:val="24"/>
          <w:lang w:val="en-US"/>
        </w:rPr>
        <w:t>t the disaggregate level</w:t>
      </w:r>
      <w:r w:rsidR="00114C18" w:rsidRPr="00111E21">
        <w:rPr>
          <w:rFonts w:ascii="Times New Roman" w:hAnsi="Times New Roman"/>
          <w:color w:val="000000" w:themeColor="text1"/>
          <w:sz w:val="24"/>
          <w:szCs w:val="24"/>
          <w:lang w:val="en-US"/>
        </w:rPr>
        <w:t>,</w:t>
      </w:r>
      <w:r w:rsidRPr="00111E21">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lang w:val="en-US"/>
        </w:rPr>
        <w:t xml:space="preserve">we incorporate </w:t>
      </w:r>
      <w:r w:rsidR="00260549" w:rsidRPr="00111E21">
        <w:rPr>
          <w:rFonts w:ascii="Times New Roman" w:hAnsi="Times New Roman"/>
          <w:color w:val="000000" w:themeColor="text1"/>
          <w:sz w:val="24"/>
          <w:szCs w:val="24"/>
          <w:lang w:val="en-US"/>
        </w:rPr>
        <w:t xml:space="preserve">several </w:t>
      </w:r>
      <w:r w:rsidR="002B0DFD" w:rsidRPr="00111E21">
        <w:rPr>
          <w:rFonts w:ascii="Times New Roman" w:hAnsi="Times New Roman"/>
          <w:color w:val="000000" w:themeColor="text1"/>
          <w:sz w:val="24"/>
          <w:szCs w:val="24"/>
          <w:lang w:val="en-US"/>
        </w:rPr>
        <w:t xml:space="preserve">explanatory variables such as </w:t>
      </w:r>
      <w:r w:rsidRPr="00111E21">
        <w:rPr>
          <w:rFonts w:ascii="Times New Roman" w:hAnsi="Times New Roman"/>
          <w:color w:val="000000" w:themeColor="text1"/>
          <w:sz w:val="24"/>
          <w:szCs w:val="24"/>
          <w:lang w:val="en-US"/>
        </w:rPr>
        <w:t>the characteristics of the most severely injured individual</w:t>
      </w:r>
      <w:r w:rsidR="002B0DFD" w:rsidRPr="00111E21">
        <w:rPr>
          <w:rFonts w:ascii="Times New Roman" w:hAnsi="Times New Roman"/>
          <w:color w:val="000000" w:themeColor="text1"/>
          <w:sz w:val="24"/>
          <w:szCs w:val="24"/>
          <w:lang w:val="en-US"/>
        </w:rPr>
        <w:t xml:space="preserve"> and</w:t>
      </w:r>
      <w:r w:rsidRPr="00111E21">
        <w:rPr>
          <w:rFonts w:ascii="Times New Roman" w:hAnsi="Times New Roman"/>
          <w:color w:val="000000" w:themeColor="text1"/>
          <w:sz w:val="24"/>
          <w:szCs w:val="24"/>
          <w:lang w:val="en-US"/>
        </w:rPr>
        <w:t xml:space="preserve"> </w:t>
      </w:r>
      <w:r w:rsidR="00F724BD" w:rsidRPr="00111E21">
        <w:rPr>
          <w:rFonts w:ascii="Times New Roman" w:hAnsi="Times New Roman"/>
          <w:color w:val="000000" w:themeColor="text1"/>
          <w:sz w:val="24"/>
          <w:szCs w:val="24"/>
          <w:lang w:val="en-US"/>
        </w:rPr>
        <w:t xml:space="preserve">at-fault </w:t>
      </w:r>
      <w:r w:rsidRPr="00111E21">
        <w:rPr>
          <w:rFonts w:ascii="Times New Roman" w:hAnsi="Times New Roman"/>
          <w:color w:val="000000" w:themeColor="text1"/>
          <w:sz w:val="24"/>
          <w:szCs w:val="24"/>
          <w:lang w:val="en-US"/>
        </w:rPr>
        <w:t>vehicle’s parties, crash time variables (time of day, weather), crash location variables</w:t>
      </w:r>
      <w:r w:rsidR="002B0DFD" w:rsidRPr="00111E21">
        <w:rPr>
          <w:rFonts w:ascii="Times New Roman" w:hAnsi="Times New Roman"/>
          <w:color w:val="000000" w:themeColor="text1"/>
          <w:sz w:val="24"/>
          <w:szCs w:val="24"/>
          <w:lang w:val="en-US"/>
        </w:rPr>
        <w:t>,</w:t>
      </w:r>
      <w:r w:rsidRPr="00111E21">
        <w:rPr>
          <w:rFonts w:ascii="Times New Roman" w:hAnsi="Times New Roman"/>
          <w:color w:val="000000" w:themeColor="text1"/>
          <w:sz w:val="24"/>
          <w:szCs w:val="24"/>
          <w:lang w:val="en-US"/>
        </w:rPr>
        <w:t xml:space="preserve"> and CBG level variables</w:t>
      </w:r>
      <w:r w:rsidR="002B0DFD"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lang w:val="en-US"/>
        </w:rPr>
        <w:t>At the aggregate level, we consider CBG level variables</w:t>
      </w:r>
      <w:r w:rsidR="002B0DFD" w:rsidRPr="00111E21">
        <w:rPr>
          <w:rFonts w:ascii="Times New Roman" w:hAnsi="Times New Roman"/>
          <w:color w:val="000000" w:themeColor="text1"/>
          <w:sz w:val="24"/>
          <w:szCs w:val="24"/>
          <w:lang w:val="en-US"/>
        </w:rPr>
        <w:t>, including</w:t>
      </w:r>
      <w:r w:rsidRPr="00111E21">
        <w:rPr>
          <w:rFonts w:ascii="Times New Roman" w:hAnsi="Times New Roman"/>
          <w:color w:val="000000" w:themeColor="text1"/>
          <w:sz w:val="24"/>
          <w:szCs w:val="24"/>
          <w:lang w:val="en-US"/>
        </w:rPr>
        <w:t xml:space="preserve"> road design factors, land-use variables, crash exposure factors, aggregate sociodemographic attributes, and crime and traffic violations related measures. Importantly, our results indicate a significant and positive linkage between the disaggregate crash event state dimensions and the total crash count. Through the use of elasticity measures, our</w:t>
      </w:r>
      <w:r w:rsidRPr="00111E21">
        <w:rPr>
          <w:rFonts w:ascii="Times New Roman" w:hAnsi="Times New Roman"/>
          <w:color w:val="000000" w:themeColor="text1"/>
          <w:sz w:val="24"/>
          <w:szCs w:val="24"/>
        </w:rPr>
        <w:t xml:space="preserve"> results</w:t>
      </w:r>
      <w:r w:rsidRPr="00111E21">
        <w:rPr>
          <w:rFonts w:ascii="Times New Roman" w:hAnsi="Times New Roman"/>
          <w:color w:val="000000" w:themeColor="text1"/>
          <w:sz w:val="24"/>
          <w:szCs w:val="24"/>
          <w:lang w:val="en-US"/>
        </w:rPr>
        <w:t xml:space="preserve"> also</w:t>
      </w:r>
      <w:r w:rsidRPr="00111E21">
        <w:rPr>
          <w:rFonts w:ascii="Times New Roman" w:hAnsi="Times New Roman"/>
          <w:color w:val="000000" w:themeColor="text1"/>
          <w:sz w:val="24"/>
          <w:szCs w:val="24"/>
        </w:rPr>
        <w:t xml:space="preserve"> clearly highlight the improved policy sensitivity of the integrated model framework</w:t>
      </w:r>
      <w:r w:rsidRPr="00111E21">
        <w:rPr>
          <w:rFonts w:ascii="Times New Roman" w:hAnsi="Times New Roman"/>
          <w:color w:val="000000" w:themeColor="text1"/>
          <w:sz w:val="24"/>
          <w:szCs w:val="24"/>
          <w:lang w:val="en-US"/>
        </w:rPr>
        <w:t>.</w:t>
      </w:r>
    </w:p>
    <w:p w14:paraId="1FC12627" w14:textId="77777777" w:rsidR="00E53B21" w:rsidRPr="00111E21" w:rsidRDefault="00E53B21" w:rsidP="00E53B21">
      <w:pPr>
        <w:pStyle w:val="FootnoteText"/>
        <w:spacing w:line="360" w:lineRule="auto"/>
        <w:jc w:val="both"/>
        <w:rPr>
          <w:rFonts w:ascii="Times New Roman" w:hAnsi="Times New Roman"/>
          <w:color w:val="000000" w:themeColor="text1"/>
          <w:sz w:val="24"/>
          <w:szCs w:val="24"/>
          <w:lang w:val="en-US"/>
        </w:rPr>
      </w:pPr>
    </w:p>
    <w:p w14:paraId="4FE17391" w14:textId="7ED2AE41" w:rsidR="00E53B21" w:rsidRPr="00111E21" w:rsidRDefault="00E53B21" w:rsidP="00E53B21">
      <w:pPr>
        <w:pStyle w:val="FootnoteText"/>
        <w:spacing w:line="360" w:lineRule="auto"/>
        <w:jc w:val="both"/>
        <w:rPr>
          <w:rFonts w:ascii="Times New Roman" w:hAnsi="Times New Roman"/>
          <w:color w:val="000000" w:themeColor="text1"/>
          <w:sz w:val="24"/>
          <w:szCs w:val="24"/>
          <w:lang w:val="en-US"/>
        </w:rPr>
      </w:pPr>
      <w:r w:rsidRPr="00111E21">
        <w:rPr>
          <w:rFonts w:ascii="Times New Roman" w:hAnsi="Times New Roman"/>
          <w:b/>
          <w:color w:val="000000" w:themeColor="text1"/>
          <w:sz w:val="24"/>
          <w:szCs w:val="24"/>
          <w:lang w:val="en-US"/>
        </w:rPr>
        <w:t>Keywords</w:t>
      </w:r>
      <w:r w:rsidRPr="00111E21">
        <w:rPr>
          <w:rFonts w:ascii="Times New Roman" w:hAnsi="Times New Roman"/>
          <w:color w:val="000000" w:themeColor="text1"/>
          <w:sz w:val="24"/>
          <w:szCs w:val="24"/>
          <w:lang w:val="en-US"/>
        </w:rPr>
        <w:t xml:space="preserve">: Multivariate Crash Count, Injury Severity, Integrated Framework, </w:t>
      </w:r>
      <w:r w:rsidR="00180DAA"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lang w:val="en-US"/>
        </w:rPr>
        <w:t>Analysis</w:t>
      </w:r>
    </w:p>
    <w:p w14:paraId="3A3DA6FF" w14:textId="70F6B87F" w:rsidR="00E53B21" w:rsidRPr="00111E21" w:rsidRDefault="00E53B21" w:rsidP="000C6DAE">
      <w:pPr>
        <w:spacing w:line="360" w:lineRule="auto"/>
        <w:rPr>
          <w:color w:val="000000" w:themeColor="text1"/>
          <w:szCs w:val="24"/>
        </w:rPr>
        <w:sectPr w:rsidR="00E53B21" w:rsidRPr="00111E21" w:rsidSect="00D67B20">
          <w:footerReference w:type="default" r:id="rId13"/>
          <w:pgSz w:w="12240" w:h="15840"/>
          <w:pgMar w:top="1440" w:right="1440" w:bottom="1440" w:left="1440" w:header="720" w:footer="720" w:gutter="0"/>
          <w:cols w:space="720"/>
          <w:docGrid w:linePitch="360"/>
        </w:sectPr>
      </w:pPr>
    </w:p>
    <w:p w14:paraId="6A3C684A" w14:textId="4B18B7AE" w:rsidR="00770302" w:rsidRPr="00111E21" w:rsidRDefault="00EA4FA2" w:rsidP="000E4F4E">
      <w:pPr>
        <w:pStyle w:val="Heading1"/>
        <w:rPr>
          <w:color w:val="000000" w:themeColor="text1"/>
        </w:rPr>
      </w:pPr>
      <w:r w:rsidRPr="00111E21">
        <w:rPr>
          <w:color w:val="000000" w:themeColor="text1"/>
        </w:rPr>
        <w:br w:type="page"/>
      </w:r>
      <w:r w:rsidR="00A00D74" w:rsidRPr="00111E21">
        <w:rPr>
          <w:color w:val="000000" w:themeColor="text1"/>
        </w:rPr>
        <w:lastRenderedPageBreak/>
        <w:t>Introduction</w:t>
      </w:r>
    </w:p>
    <w:p w14:paraId="2A79CF0D" w14:textId="5944B33D" w:rsidR="00C1790A" w:rsidRPr="00111E21" w:rsidRDefault="000516FD" w:rsidP="000E4F4E">
      <w:pPr>
        <w:spacing w:line="360" w:lineRule="auto"/>
        <w:jc w:val="both"/>
        <w:rPr>
          <w:color w:val="000000" w:themeColor="text1"/>
          <w:szCs w:val="24"/>
        </w:rPr>
      </w:pPr>
      <w:r w:rsidRPr="00111E21">
        <w:rPr>
          <w:color w:val="000000" w:themeColor="text1"/>
          <w:szCs w:val="24"/>
        </w:rPr>
        <w:t xml:space="preserve">Traffic </w:t>
      </w:r>
      <w:r w:rsidR="00C1790A" w:rsidRPr="00111E21">
        <w:rPr>
          <w:color w:val="000000" w:themeColor="text1"/>
          <w:szCs w:val="24"/>
        </w:rPr>
        <w:t>crashes</w:t>
      </w:r>
      <w:r w:rsidRPr="00111E21">
        <w:rPr>
          <w:color w:val="000000" w:themeColor="text1"/>
          <w:szCs w:val="24"/>
        </w:rPr>
        <w:t xml:space="preserve"> represent an enormous cost to society in terms of property damage, productivity loss, </w:t>
      </w:r>
      <w:r w:rsidR="004641E5" w:rsidRPr="00111E21">
        <w:rPr>
          <w:color w:val="000000" w:themeColor="text1"/>
          <w:szCs w:val="24"/>
        </w:rPr>
        <w:t xml:space="preserve">emotional trauma, </w:t>
      </w:r>
      <w:r w:rsidRPr="00111E21">
        <w:rPr>
          <w:color w:val="000000" w:themeColor="text1"/>
          <w:szCs w:val="24"/>
        </w:rPr>
        <w:t>injury</w:t>
      </w:r>
      <w:r w:rsidR="00923D13" w:rsidRPr="00111E21">
        <w:rPr>
          <w:color w:val="000000" w:themeColor="text1"/>
          <w:szCs w:val="24"/>
        </w:rPr>
        <w:t>,</w:t>
      </w:r>
      <w:r w:rsidRPr="00111E21">
        <w:rPr>
          <w:color w:val="000000" w:themeColor="text1"/>
          <w:szCs w:val="24"/>
        </w:rPr>
        <w:t xml:space="preserve"> and even death. According to the </w:t>
      </w:r>
      <w:r w:rsidR="004641E5" w:rsidRPr="00111E21">
        <w:rPr>
          <w:color w:val="000000" w:themeColor="text1"/>
          <w:szCs w:val="24"/>
        </w:rPr>
        <w:t xml:space="preserve">National </w:t>
      </w:r>
      <w:r w:rsidR="00646769" w:rsidRPr="00111E21">
        <w:rPr>
          <w:color w:val="000000" w:themeColor="text1"/>
          <w:szCs w:val="24"/>
        </w:rPr>
        <w:t xml:space="preserve">Highway Traffic </w:t>
      </w:r>
      <w:r w:rsidR="004641E5" w:rsidRPr="00111E21">
        <w:rPr>
          <w:color w:val="000000" w:themeColor="text1"/>
          <w:szCs w:val="24"/>
        </w:rPr>
        <w:t xml:space="preserve">Safety </w:t>
      </w:r>
      <w:r w:rsidR="00646769" w:rsidRPr="00111E21">
        <w:rPr>
          <w:color w:val="000000" w:themeColor="text1"/>
          <w:szCs w:val="24"/>
        </w:rPr>
        <w:t>Administration</w:t>
      </w:r>
      <w:r w:rsidR="002B0DFD" w:rsidRPr="00111E21">
        <w:rPr>
          <w:color w:val="000000" w:themeColor="text1"/>
          <w:szCs w:val="24"/>
        </w:rPr>
        <w:t xml:space="preserve"> </w:t>
      </w:r>
      <w:r w:rsidR="002B0DFD" w:rsidRPr="00111E21">
        <w:rPr>
          <w:color w:val="000000" w:themeColor="text1"/>
          <w:szCs w:val="24"/>
        </w:rPr>
        <w:fldChar w:fldCharType="begin"/>
      </w:r>
      <w:r w:rsidR="002B0DFD" w:rsidRPr="00111E21">
        <w:rPr>
          <w:color w:val="000000" w:themeColor="text1"/>
          <w:szCs w:val="24"/>
        </w:rPr>
        <w:instrText xml:space="preserve"> ADDIN ZOTERO_ITEM CSL_CITATION {"citationID":"AJKXqP3g","properties":{"formattedCitation":"(National Center for Statistics and Analysis, 2023)","plainCitation":"(National Center for Statistics and Analysis, 2023)","noteIndex":0},"citationItems":[{"id":1199,"uris":["http://zotero.org/groups/5122455/items/XZELRCXT"],"itemData":{"id":1199,"type":"report","number":"Crash Stats Brief Statistical Summary. Report No. DOT HS 813 482","title":"Early estimate of motor vehicle traffic fatalities for the first quarter of 2023","URL":"https://crashstats.nhtsa.dot.gov/Api/Public/ViewPublication/813482","author":[{"literal":"National Center for Statistics and Analysis"}],"issued":{"date-parts":[["2023"]]}}}],"schema":"https://github.com/citation-style-language/schema/raw/master/csl-citation.json"}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(National Center for Statistics and Analysis, 2023)</w:t>
      </w:r>
      <w:r w:rsidR="002B0DFD" w:rsidRPr="00111E21">
        <w:rPr>
          <w:color w:val="000000" w:themeColor="text1"/>
          <w:szCs w:val="24"/>
        </w:rPr>
        <w:fldChar w:fldCharType="end"/>
      </w:r>
      <w:r w:rsidR="004641E5" w:rsidRPr="00111E21">
        <w:rPr>
          <w:color w:val="000000" w:themeColor="text1"/>
          <w:szCs w:val="24"/>
        </w:rPr>
        <w:t xml:space="preserve">, an estimated </w:t>
      </w:r>
      <w:r w:rsidR="00923D13" w:rsidRPr="00111E21">
        <w:rPr>
          <w:color w:val="000000" w:themeColor="text1"/>
        </w:rPr>
        <w:t xml:space="preserve">42,939 </w:t>
      </w:r>
      <w:r w:rsidR="004641E5" w:rsidRPr="00111E21">
        <w:rPr>
          <w:color w:val="000000" w:themeColor="text1"/>
          <w:szCs w:val="24"/>
        </w:rPr>
        <w:t xml:space="preserve">individuals </w:t>
      </w:r>
      <w:r w:rsidR="00C631C5" w:rsidRPr="00111E21">
        <w:rPr>
          <w:color w:val="000000" w:themeColor="text1"/>
          <w:szCs w:val="24"/>
        </w:rPr>
        <w:t xml:space="preserve">died in </w:t>
      </w:r>
      <w:r w:rsidR="00C1790A" w:rsidRPr="00111E21">
        <w:rPr>
          <w:color w:val="000000" w:themeColor="text1"/>
          <w:szCs w:val="24"/>
        </w:rPr>
        <w:t xml:space="preserve">roadway </w:t>
      </w:r>
      <w:r w:rsidR="00C631C5" w:rsidRPr="00111E21">
        <w:rPr>
          <w:color w:val="000000" w:themeColor="text1"/>
          <w:szCs w:val="24"/>
        </w:rPr>
        <w:t>crashes</w:t>
      </w:r>
      <w:r w:rsidR="001A7E44" w:rsidRPr="00111E21">
        <w:rPr>
          <w:color w:val="000000" w:themeColor="text1"/>
          <w:szCs w:val="24"/>
        </w:rPr>
        <w:t xml:space="preserve"> in </w:t>
      </w:r>
      <w:r w:rsidR="00C1790A" w:rsidRPr="00111E21">
        <w:rPr>
          <w:color w:val="000000" w:themeColor="text1"/>
          <w:szCs w:val="24"/>
        </w:rPr>
        <w:t xml:space="preserve">the U.S. in </w:t>
      </w:r>
      <w:r w:rsidR="001A7E44" w:rsidRPr="00111E21">
        <w:rPr>
          <w:color w:val="000000" w:themeColor="text1"/>
          <w:szCs w:val="24"/>
        </w:rPr>
        <w:t>20</w:t>
      </w:r>
      <w:r w:rsidR="004641E5" w:rsidRPr="00111E21">
        <w:rPr>
          <w:color w:val="000000" w:themeColor="text1"/>
          <w:szCs w:val="24"/>
        </w:rPr>
        <w:t>2</w:t>
      </w:r>
      <w:r w:rsidR="00923D13" w:rsidRPr="00111E21">
        <w:rPr>
          <w:color w:val="000000" w:themeColor="text1"/>
          <w:szCs w:val="24"/>
        </w:rPr>
        <w:t>1</w:t>
      </w:r>
      <w:r w:rsidR="004641E5" w:rsidRPr="00111E21">
        <w:rPr>
          <w:color w:val="000000" w:themeColor="text1"/>
          <w:szCs w:val="24"/>
        </w:rPr>
        <w:t xml:space="preserve">, an increase of </w:t>
      </w:r>
      <w:r w:rsidR="00923D13" w:rsidRPr="00111E21">
        <w:rPr>
          <w:color w:val="000000" w:themeColor="text1"/>
          <w:szCs w:val="24"/>
        </w:rPr>
        <w:t>1</w:t>
      </w:r>
      <w:r w:rsidR="00A751B4" w:rsidRPr="00111E21">
        <w:rPr>
          <w:color w:val="000000" w:themeColor="text1"/>
          <w:szCs w:val="24"/>
        </w:rPr>
        <w:t>1</w:t>
      </w:r>
      <w:r w:rsidR="00923D13" w:rsidRPr="00111E21">
        <w:rPr>
          <w:color w:val="000000" w:themeColor="text1"/>
          <w:szCs w:val="24"/>
        </w:rPr>
        <w:t>.</w:t>
      </w:r>
      <w:r w:rsidR="00A751B4" w:rsidRPr="00111E21">
        <w:rPr>
          <w:color w:val="000000" w:themeColor="text1"/>
          <w:szCs w:val="24"/>
        </w:rPr>
        <w:t>1</w:t>
      </w:r>
      <w:r w:rsidR="00923D13" w:rsidRPr="00111E21">
        <w:rPr>
          <w:color w:val="000000" w:themeColor="text1"/>
          <w:szCs w:val="24"/>
        </w:rPr>
        <w:t>%</w:t>
      </w:r>
      <w:r w:rsidR="004641E5" w:rsidRPr="00111E21">
        <w:rPr>
          <w:color w:val="000000" w:themeColor="text1"/>
          <w:szCs w:val="24"/>
        </w:rPr>
        <w:t xml:space="preserve"> over 20</w:t>
      </w:r>
      <w:r w:rsidR="00A751B4" w:rsidRPr="00111E21">
        <w:rPr>
          <w:color w:val="000000" w:themeColor="text1"/>
          <w:szCs w:val="24"/>
        </w:rPr>
        <w:t>20</w:t>
      </w:r>
      <w:r w:rsidR="004641E5" w:rsidRPr="00111E21">
        <w:rPr>
          <w:color w:val="000000" w:themeColor="text1"/>
          <w:szCs w:val="24"/>
        </w:rPr>
        <w:t xml:space="preserve"> and the highest year-over-year increase since 2007</w:t>
      </w:r>
      <w:r w:rsidR="00A13134" w:rsidRPr="00111E21">
        <w:rPr>
          <w:color w:val="000000" w:themeColor="text1"/>
          <w:szCs w:val="24"/>
        </w:rPr>
        <w:t xml:space="preserve">. </w:t>
      </w:r>
      <w:r w:rsidR="004641E5" w:rsidRPr="00111E21">
        <w:rPr>
          <w:color w:val="000000" w:themeColor="text1"/>
          <w:szCs w:val="24"/>
        </w:rPr>
        <w:t xml:space="preserve">An additional </w:t>
      </w:r>
      <w:r w:rsidR="00923D13" w:rsidRPr="00111E21">
        <w:rPr>
          <w:color w:val="000000" w:themeColor="text1"/>
          <w:szCs w:val="24"/>
        </w:rPr>
        <w:t>2.5</w:t>
      </w:r>
      <w:r w:rsidR="004641E5" w:rsidRPr="00111E21">
        <w:rPr>
          <w:color w:val="000000" w:themeColor="text1"/>
          <w:szCs w:val="24"/>
        </w:rPr>
        <w:t xml:space="preserve"> million individuals are estimated to have incurred serious injuries in 202</w:t>
      </w:r>
      <w:r w:rsidR="00923D13" w:rsidRPr="00111E21">
        <w:rPr>
          <w:color w:val="000000" w:themeColor="text1"/>
          <w:szCs w:val="24"/>
        </w:rPr>
        <w:t>1</w:t>
      </w:r>
      <w:r w:rsidR="004641E5" w:rsidRPr="00111E21">
        <w:rPr>
          <w:color w:val="000000" w:themeColor="text1"/>
          <w:szCs w:val="24"/>
        </w:rPr>
        <w:t>, underscoring the continued (and even rising) dangers associated with being a road</w:t>
      </w:r>
      <w:r w:rsidR="00923D13" w:rsidRPr="00111E21">
        <w:rPr>
          <w:color w:val="000000" w:themeColor="text1"/>
          <w:szCs w:val="24"/>
        </w:rPr>
        <w:t xml:space="preserve"> </w:t>
      </w:r>
      <w:r w:rsidR="004641E5" w:rsidRPr="00111E21">
        <w:rPr>
          <w:color w:val="000000" w:themeColor="text1"/>
          <w:szCs w:val="24"/>
        </w:rPr>
        <w:t xml:space="preserve">user in the U.S. </w:t>
      </w:r>
      <w:r w:rsidR="00C1790A" w:rsidRPr="00111E21">
        <w:rPr>
          <w:color w:val="000000" w:themeColor="text1"/>
          <w:szCs w:val="24"/>
        </w:rPr>
        <w:t xml:space="preserve">Thus, it continues to be critical to analyze the occurrence </w:t>
      </w:r>
      <w:r w:rsidR="00923D13" w:rsidRPr="00111E21">
        <w:rPr>
          <w:color w:val="000000" w:themeColor="text1"/>
          <w:szCs w:val="24"/>
        </w:rPr>
        <w:t>and the</w:t>
      </w:r>
      <w:r w:rsidR="00C1790A" w:rsidRPr="00111E21">
        <w:rPr>
          <w:color w:val="000000" w:themeColor="text1"/>
          <w:szCs w:val="24"/>
        </w:rPr>
        <w:t xml:space="preserve"> severity of crashes, so that appropriate geometric countermeasures and behavioral interventions may be designed to reduce both the number and the severity of injuries sustained if a crash occurs. </w:t>
      </w:r>
    </w:p>
    <w:p w14:paraId="1E08FC58" w14:textId="592F3ACD" w:rsidR="00000828" w:rsidRPr="00111E21" w:rsidRDefault="00C1790A" w:rsidP="000E4F4E">
      <w:pPr>
        <w:spacing w:line="360" w:lineRule="auto"/>
        <w:ind w:firstLine="720"/>
        <w:jc w:val="both"/>
        <w:rPr>
          <w:color w:val="000000" w:themeColor="text1"/>
          <w:szCs w:val="24"/>
        </w:rPr>
      </w:pPr>
      <w:bookmarkStart w:id="0" w:name="_Hlk141645623"/>
      <w:r w:rsidRPr="00111E21">
        <w:rPr>
          <w:color w:val="000000" w:themeColor="text1"/>
          <w:szCs w:val="24"/>
        </w:rPr>
        <w:t xml:space="preserve">In safety research, crash frequency analysis is typically undertaken </w:t>
      </w:r>
      <w:r w:rsidR="00320240" w:rsidRPr="00111E21">
        <w:rPr>
          <w:color w:val="000000" w:themeColor="text1"/>
          <w:szCs w:val="24"/>
        </w:rPr>
        <w:t xml:space="preserve">by aggregating crashes over a certain spatial </w:t>
      </w:r>
      <w:r w:rsidR="00677C7D" w:rsidRPr="00111E21">
        <w:rPr>
          <w:color w:val="000000" w:themeColor="text1"/>
          <w:szCs w:val="24"/>
        </w:rPr>
        <w:t xml:space="preserve">and temporal </w:t>
      </w:r>
      <w:r w:rsidR="00320240" w:rsidRPr="00111E21">
        <w:rPr>
          <w:color w:val="000000" w:themeColor="text1"/>
          <w:szCs w:val="24"/>
        </w:rPr>
        <w:t xml:space="preserve">scale (such as </w:t>
      </w:r>
      <w:r w:rsidR="00923D13" w:rsidRPr="00111E21">
        <w:rPr>
          <w:color w:val="000000" w:themeColor="text1"/>
          <w:szCs w:val="24"/>
        </w:rPr>
        <w:t xml:space="preserve">the </w:t>
      </w:r>
      <w:r w:rsidR="00677C7D" w:rsidRPr="00111E21">
        <w:rPr>
          <w:color w:val="000000" w:themeColor="text1"/>
          <w:szCs w:val="24"/>
        </w:rPr>
        <w:t xml:space="preserve">number of crashes per year at </w:t>
      </w:r>
      <w:r w:rsidR="00320240" w:rsidRPr="00111E21">
        <w:rPr>
          <w:color w:val="000000" w:themeColor="text1"/>
          <w:szCs w:val="24"/>
        </w:rPr>
        <w:t>intersections</w:t>
      </w:r>
      <w:r w:rsidR="00923D13" w:rsidRPr="00111E21">
        <w:rPr>
          <w:color w:val="000000" w:themeColor="text1"/>
          <w:szCs w:val="24"/>
        </w:rPr>
        <w:t xml:space="preserve">, </w:t>
      </w:r>
      <w:r w:rsidR="00320240" w:rsidRPr="00111E21">
        <w:rPr>
          <w:color w:val="000000" w:themeColor="text1"/>
          <w:szCs w:val="24"/>
        </w:rPr>
        <w:t>specific roadway segments</w:t>
      </w:r>
      <w:r w:rsidR="00923D13" w:rsidRPr="00111E21">
        <w:rPr>
          <w:color w:val="000000" w:themeColor="text1"/>
          <w:szCs w:val="24"/>
        </w:rPr>
        <w:t xml:space="preserve">, </w:t>
      </w:r>
      <w:r w:rsidR="00320240" w:rsidRPr="00111E21">
        <w:rPr>
          <w:color w:val="000000" w:themeColor="text1"/>
          <w:szCs w:val="24"/>
        </w:rPr>
        <w:t>census tract</w:t>
      </w:r>
      <w:r w:rsidR="00677C7D" w:rsidRPr="00111E21">
        <w:rPr>
          <w:color w:val="000000" w:themeColor="text1"/>
          <w:szCs w:val="24"/>
        </w:rPr>
        <w:t>s</w:t>
      </w:r>
      <w:r w:rsidR="00923D13" w:rsidRPr="00111E21">
        <w:rPr>
          <w:color w:val="000000" w:themeColor="text1"/>
          <w:szCs w:val="24"/>
        </w:rPr>
        <w:t xml:space="preserve">, </w:t>
      </w:r>
      <w:r w:rsidR="00320240" w:rsidRPr="00111E21">
        <w:rPr>
          <w:color w:val="000000" w:themeColor="text1"/>
          <w:szCs w:val="24"/>
        </w:rPr>
        <w:t>or traffic analysis zone</w:t>
      </w:r>
      <w:r w:rsidR="00677C7D" w:rsidRPr="00111E21">
        <w:rPr>
          <w:color w:val="000000" w:themeColor="text1"/>
          <w:szCs w:val="24"/>
        </w:rPr>
        <w:t>s</w:t>
      </w:r>
      <w:r w:rsidR="00320240" w:rsidRPr="00111E21">
        <w:rPr>
          <w:color w:val="000000" w:themeColor="text1"/>
          <w:szCs w:val="24"/>
        </w:rPr>
        <w:t xml:space="preserve">). </w:t>
      </w:r>
      <w:bookmarkEnd w:id="0"/>
      <w:r w:rsidR="00320240" w:rsidRPr="00111E21">
        <w:rPr>
          <w:color w:val="000000" w:themeColor="text1"/>
          <w:szCs w:val="24"/>
        </w:rPr>
        <w:t xml:space="preserve">Various attributes of the spatial unit of analysis are used as determinants of crash frequency, including land-use </w:t>
      </w:r>
      <w:r w:rsidR="007C6CCA" w:rsidRPr="00111E21">
        <w:rPr>
          <w:color w:val="000000" w:themeColor="text1"/>
          <w:szCs w:val="24"/>
        </w:rPr>
        <w:t xml:space="preserve">and built environment </w:t>
      </w:r>
      <w:r w:rsidR="00923D13" w:rsidRPr="00111E21">
        <w:rPr>
          <w:color w:val="000000" w:themeColor="text1"/>
          <w:szCs w:val="24"/>
        </w:rPr>
        <w:t xml:space="preserve">(BE) </w:t>
      </w:r>
      <w:r w:rsidR="00320240" w:rsidRPr="00111E21">
        <w:rPr>
          <w:color w:val="000000" w:themeColor="text1"/>
          <w:szCs w:val="24"/>
        </w:rPr>
        <w:t xml:space="preserve">factors, </w:t>
      </w:r>
      <w:r w:rsidR="007C6CCA" w:rsidRPr="00111E21">
        <w:rPr>
          <w:color w:val="000000" w:themeColor="text1"/>
          <w:szCs w:val="24"/>
        </w:rPr>
        <w:t xml:space="preserve">vehicle volumes and </w:t>
      </w:r>
      <w:r w:rsidR="00320240" w:rsidRPr="00111E21">
        <w:rPr>
          <w:color w:val="000000" w:themeColor="text1"/>
          <w:szCs w:val="24"/>
        </w:rPr>
        <w:t xml:space="preserve">vehicle-mix factors, roadway geometry, </w:t>
      </w:r>
      <w:r w:rsidR="00176913" w:rsidRPr="00111E21">
        <w:rPr>
          <w:color w:val="000000" w:themeColor="text1"/>
          <w:szCs w:val="24"/>
        </w:rPr>
        <w:t xml:space="preserve">and </w:t>
      </w:r>
      <w:r w:rsidR="00320240" w:rsidRPr="00111E21">
        <w:rPr>
          <w:color w:val="000000" w:themeColor="text1"/>
          <w:szCs w:val="24"/>
        </w:rPr>
        <w:t>traffic control type at the location</w:t>
      </w:r>
      <w:r w:rsidR="00176913" w:rsidRPr="00111E21">
        <w:rPr>
          <w:color w:val="000000" w:themeColor="text1"/>
          <w:szCs w:val="24"/>
        </w:rPr>
        <w:t>. While many earlier safety studies focused on total crashes at the spatial location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{"citationID":"kJXcXmdO","properties":{"formattedCitation":"(Lord &amp; Mannering, 2010; Savolainen et al., 2011; Shin &amp; Washington, 2012)","plainCitation":"(Lord &amp; Mannering, 2010; Savolainen et al., 2011; Shin &amp; Washington, 2012)","dontUpdate":true,"noteIndex":0},"citationItems":[{"id":1203,"uris":["http://zotero.org/groups/5122455/items/FBYKKNDE"],"itemData":{"id":1203,"type":"article-journal","abstract":"Gaining a better understanding of the factors that affect the likelihood of a vehicle crash has been an area of research focus for many decades. However, in the absence of detailed driving data that would help improve the identification of cause and effect relationships with individual vehicle crashes, most researchers have addressed this problem by framing it in terms of understanding the factors that affect the frequency of crashes – the number of crashes occurring in some geographical space (usually a roadway segment or intersection) over some specified time period. This paper provides a detailed review of the key issues associated with crash-frequency data as well as the strengths and weaknesses of the various methodological approaches that researchers have used to address these problems. While the steady march of methodological innovation (including recent applications of random parameter and finite mixture models) has substantially improved our understanding of the factors that affect crash-frequencies, it is the prospect of combining evolving methodologies with far more detailed vehicle crash data that holds the greatest promise for the future.","container-title":"Transportation Research Part A: Policy and Practice","DOI":"10.1016/j.tra.2010.02.001","ISSN":"0965-8564","issue":"5","journalAbbreviation":"Transportation Research Part A: Policy and Practice","language":"en","page":"291-305","source":"ScienceDirect","title":"The statistical analysis of crash-frequency data: A review and assessment of methodological alternatives","title-short":"The statistical analysis of crash-frequency data","volume":"44","author":[{"family":"Lord","given":"Dominique"},{"family":"Mannering","given":"Fred"}],"issued":{"date-parts":[["2010",6,1]]}}},{"id":1205,"uris":["http://zotero.org/groups/5122455/items/43SSDYVQ"],"itemData":{"id":1205,"type":"article-journal","abstract":"Reducing the severity of injuries resulting from motor-vehicle crashes has long been a primary emphasis of highway agencies and motor-vehicle manufacturers. While progress can be simply measured by the reduction in injury levels over time, insights into the effectiveness of injury-reduction technologies, policies, and regulations require a more detailed empirical assessment of the complex interactions that vehicle, roadway, and human factors have on resulting crash-injury severities. Over the years, researchers have used a wide range of methodological tools to assess the impact of such factors on disaggregate-level injury-severity data, and recent methodological advances have enabled the development of sophisticated models capable of more precisely determining the influence of these factors. This paper summarizes the evolution of research and current thinking as it relates to the statistical analysis of motor-vehicle injury severities, and provides a discussion of future methodological directions.","container-title":"Accident; Analysis and Prevention","DOI":"10.1016/j.aap.2011.03.025","ISSN":"1879-2057","issue":"5","journalAbbreviation":"Accid Anal Prev","language":"eng","note":"PMID: 21658493","page":"1666-1676","source":"PubMed","title":"The statistical analysis of highway crash-injury severities: a review and assessment of methodological alternatives","title-short":"The statistical analysis of highway crash-injury severities","volume":"43","author":[{"family":"Savolainen","given":"Peter T."},{"family":"Mannering","given":"Fred L."},{"family":"Lord","given":"Dominique"},{"family":"Quddus","given":"Mohammed A."}],"issued":{"date-parts":[["2011",9]]}}},{"id":1483,"uris":["http://zotero.org/groups/5122455/items/C8IHEABG"],"itemData":{"id":1483,"type":"article-journal","container-title":"Transportmetrica","ISSN":"1812-8602","issue":"2","journalAbbreviation":"Transportmetrica","note":"publisher: Taylor &amp; Francis","page":"131-147","title":"Empirical Bayes method in the study of traffic safety via heterogeneous negative multinomial model","volume":"8","author":[{"family":"Shin","given":"Kangwon"},{"family":"Washington","given":"Simon P"}],"issued":{"date-parts":[["2012"]]}}}],"schema":"https://github.com/citation-style-language/schema/raw/master/csl-citation.json"}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Lord and Mannering, 2010, Savolainen et al., 2011, and Shin and Washington, 2012</w:t>
      </w:r>
      <w:r w:rsidR="002B0DFD" w:rsidRPr="00111E21">
        <w:rPr>
          <w:color w:val="000000" w:themeColor="text1"/>
          <w:szCs w:val="24"/>
        </w:rPr>
        <w:fldChar w:fldCharType="end"/>
      </w:r>
      <w:r w:rsidR="002B0DFD" w:rsidRPr="00111E21">
        <w:rPr>
          <w:color w:val="000000" w:themeColor="text1"/>
          <w:szCs w:val="24"/>
        </w:rPr>
        <w:t xml:space="preserve"> </w:t>
      </w:r>
      <w:r w:rsidR="00677C7D" w:rsidRPr="00111E21">
        <w:rPr>
          <w:color w:val="000000" w:themeColor="text1"/>
          <w:szCs w:val="24"/>
        </w:rPr>
        <w:t xml:space="preserve">provide </w:t>
      </w:r>
      <w:r w:rsidR="00E23197" w:rsidRPr="00111E21">
        <w:rPr>
          <w:color w:val="000000" w:themeColor="text1"/>
          <w:szCs w:val="24"/>
        </w:rPr>
        <w:t xml:space="preserve">a </w:t>
      </w:r>
      <w:r w:rsidR="00677C7D" w:rsidRPr="00111E21">
        <w:rPr>
          <w:color w:val="000000" w:themeColor="text1"/>
          <w:szCs w:val="24"/>
        </w:rPr>
        <w:t>good review)</w:t>
      </w:r>
      <w:r w:rsidR="00176913" w:rsidRPr="00111E21">
        <w:rPr>
          <w:color w:val="000000" w:themeColor="text1"/>
          <w:szCs w:val="24"/>
        </w:rPr>
        <w:t xml:space="preserve">, </w:t>
      </w:r>
      <w:bookmarkStart w:id="1" w:name="_Hlk141645645"/>
      <w:r w:rsidR="00176913" w:rsidRPr="00111E21">
        <w:rPr>
          <w:color w:val="000000" w:themeColor="text1"/>
          <w:szCs w:val="24"/>
        </w:rPr>
        <w:t xml:space="preserve">recent studies have increasingly </w:t>
      </w:r>
      <w:r w:rsidR="00677C7D" w:rsidRPr="00111E21">
        <w:rPr>
          <w:color w:val="000000" w:themeColor="text1"/>
          <w:szCs w:val="24"/>
        </w:rPr>
        <w:t xml:space="preserve">recognized that the determinants of crash counts likely vary by </w:t>
      </w:r>
      <w:r w:rsidR="00923D13" w:rsidRPr="00111E21">
        <w:rPr>
          <w:color w:val="000000" w:themeColor="text1"/>
          <w:szCs w:val="24"/>
        </w:rPr>
        <w:t xml:space="preserve">crash </w:t>
      </w:r>
      <w:r w:rsidR="00A93267" w:rsidRPr="00111E21">
        <w:rPr>
          <w:color w:val="000000" w:themeColor="text1"/>
          <w:szCs w:val="24"/>
        </w:rPr>
        <w:t xml:space="preserve">type </w:t>
      </w:r>
      <w:r w:rsidR="00923D13" w:rsidRPr="00111E21">
        <w:rPr>
          <w:color w:val="000000" w:themeColor="text1"/>
          <w:szCs w:val="24"/>
        </w:rPr>
        <w:t xml:space="preserve">and severity, </w:t>
      </w:r>
      <w:r w:rsidR="00677C7D" w:rsidRPr="00111E21">
        <w:rPr>
          <w:color w:val="000000" w:themeColor="text1"/>
          <w:szCs w:val="24"/>
        </w:rPr>
        <w:t>and that aggregating all crashes into a single “total crash” dependent variable invites the pitfalls of the classic ecological fallacy</w:t>
      </w:r>
      <w:r w:rsidR="007C6CCA" w:rsidRPr="00111E21">
        <w:rPr>
          <w:color w:val="000000" w:themeColor="text1"/>
          <w:szCs w:val="24"/>
        </w:rPr>
        <w:t xml:space="preserve">; </w:t>
      </w:r>
      <w:bookmarkEnd w:id="1"/>
      <w:r w:rsidR="007C6CCA" w:rsidRPr="00111E21">
        <w:rPr>
          <w:color w:val="000000" w:themeColor="text1"/>
          <w:szCs w:val="24"/>
        </w:rPr>
        <w:t xml:space="preserve">that is, if the dependent variable represents total crashes, the implicit implication is that the effect of a particular variable is the same regardless of crash type. </w:t>
      </w:r>
      <w:bookmarkStart w:id="2" w:name="_Hlk141645669"/>
      <w:r w:rsidR="007C6CCA" w:rsidRPr="00111E21">
        <w:rPr>
          <w:color w:val="000000" w:themeColor="text1"/>
          <w:szCs w:val="24"/>
        </w:rPr>
        <w:t xml:space="preserve">As a result, many studies have </w:t>
      </w:r>
      <w:r w:rsidR="00176913" w:rsidRPr="00111E21">
        <w:rPr>
          <w:color w:val="000000" w:themeColor="text1"/>
          <w:szCs w:val="24"/>
        </w:rPr>
        <w:t xml:space="preserve">focused on the count of crashes of a specific type, such as </w:t>
      </w:r>
      <w:r w:rsidR="00EE250D" w:rsidRPr="00111E21">
        <w:rPr>
          <w:color w:val="000000" w:themeColor="text1"/>
          <w:szCs w:val="24"/>
        </w:rPr>
        <w:t xml:space="preserve">based on road user type (for example, </w:t>
      </w:r>
      <w:r w:rsidR="00176913" w:rsidRPr="00111E21">
        <w:rPr>
          <w:color w:val="000000" w:themeColor="text1"/>
          <w:szCs w:val="24"/>
        </w:rPr>
        <w:t>pedestrian crashes or bicyclist crashes</w:t>
      </w:r>
      <w:r w:rsidR="00EE250D" w:rsidRPr="00111E21">
        <w:rPr>
          <w:color w:val="000000" w:themeColor="text1"/>
          <w:szCs w:val="24"/>
        </w:rPr>
        <w:t>)</w:t>
      </w:r>
      <w:r w:rsidR="00347E5C" w:rsidRPr="00111E21">
        <w:rPr>
          <w:color w:val="000000" w:themeColor="text1"/>
          <w:szCs w:val="24"/>
        </w:rPr>
        <w:t>,</w:t>
      </w:r>
      <w:r w:rsidR="00176913" w:rsidRPr="00111E21">
        <w:rPr>
          <w:color w:val="000000" w:themeColor="text1"/>
          <w:szCs w:val="24"/>
        </w:rPr>
        <w:t xml:space="preserve"> injury type (</w:t>
      </w:r>
      <w:r w:rsidR="00EE250D" w:rsidRPr="00111E21">
        <w:rPr>
          <w:color w:val="000000" w:themeColor="text1"/>
          <w:szCs w:val="24"/>
        </w:rPr>
        <w:t xml:space="preserve">for example, </w:t>
      </w:r>
      <w:r w:rsidR="00176913" w:rsidRPr="00111E21">
        <w:rPr>
          <w:color w:val="000000" w:themeColor="text1"/>
          <w:szCs w:val="24"/>
        </w:rPr>
        <w:t>fatal or serious injuries)</w:t>
      </w:r>
      <w:r w:rsidR="00347E5C" w:rsidRPr="00111E21">
        <w:rPr>
          <w:color w:val="000000" w:themeColor="text1"/>
          <w:szCs w:val="24"/>
        </w:rPr>
        <w:t>,</w:t>
      </w:r>
      <w:r w:rsidR="00EE250D" w:rsidRPr="00111E21">
        <w:rPr>
          <w:color w:val="000000" w:themeColor="text1"/>
          <w:szCs w:val="24"/>
        </w:rPr>
        <w:t xml:space="preserve"> </w:t>
      </w:r>
      <w:r w:rsidR="007351A8" w:rsidRPr="00111E21">
        <w:rPr>
          <w:color w:val="000000" w:themeColor="text1"/>
          <w:szCs w:val="24"/>
        </w:rPr>
        <w:t>impact</w:t>
      </w:r>
      <w:r w:rsidR="00EE250D" w:rsidRPr="00111E21">
        <w:rPr>
          <w:color w:val="000000" w:themeColor="text1"/>
          <w:szCs w:val="24"/>
        </w:rPr>
        <w:t xml:space="preserve"> type (head-on or rear-end or angle)</w:t>
      </w:r>
      <w:r w:rsidR="00347E5C" w:rsidRPr="00111E21">
        <w:rPr>
          <w:color w:val="000000" w:themeColor="text1"/>
          <w:szCs w:val="24"/>
        </w:rPr>
        <w:t>,</w:t>
      </w:r>
      <w:r w:rsidR="00EE250D" w:rsidRPr="00111E21">
        <w:rPr>
          <w:color w:val="000000" w:themeColor="text1"/>
          <w:szCs w:val="24"/>
        </w:rPr>
        <w:t xml:space="preserve"> or vehicle number and type (single vehicle crashes or multiple vehicle crashes, </w:t>
      </w:r>
      <w:r w:rsidR="007C6CCA" w:rsidRPr="00111E21">
        <w:rPr>
          <w:color w:val="000000" w:themeColor="text1"/>
          <w:szCs w:val="24"/>
        </w:rPr>
        <w:t>and</w:t>
      </w:r>
      <w:r w:rsidR="00EE250D" w:rsidRPr="00111E21">
        <w:rPr>
          <w:color w:val="000000" w:themeColor="text1"/>
          <w:szCs w:val="24"/>
        </w:rPr>
        <w:t xml:space="preserve"> heavy trucks versus passenger vehicles</w:t>
      </w:r>
      <w:bookmarkEnd w:id="2"/>
      <w:r w:rsidR="00EE250D" w:rsidRPr="00111E21">
        <w:rPr>
          <w:color w:val="000000" w:themeColor="text1"/>
          <w:szCs w:val="24"/>
        </w:rPr>
        <w:t xml:space="preserve"> (see, for example,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{"citationID":"SIWVGFc6","properties":{"formattedCitation":"(Abdel-Aty et al., 2011; Hosseinpour et al., 2014; Narayanamoorthy et al., 2013)","plainCitation":"(Abdel-Aty et al., 2011; Hosseinpour et al., 2014; Narayanamoorthy et al., 2013)","dontUpdate":true,"noteIndex":0},"citationItems":[{"id":1486,"uris":["http://zotero.org/groups/5122455/items/D8FQFBEA"],"itemData":{"id":1486,"type":"article-journal","container-title":"Transportation Research Record","ISSN":"0361-1981","issue":"1","journalAbbreviation":"Transportation Research Record","note":"publisher: SAGE Publications Sage CA: Los Angeles, CA","page":"20-28","title":"Integrating trip and roadway characteristics to manage safety in traffic analysis zones","volume":"2213","author":[{"family":"Abdel-Aty","given":"Mohamed"},{"family":"Siddiqui","given":"Chowdhury"},{"family":"Huang","given":"Helai"},{"family":"Wang","given":"Xuesong"}],"issued":{"date-parts":[["2011"]]}}},{"id":1485,"uris":["http://zotero.org/groups/5122455/items/QEFT2AAH"],"itemData":{"id":1485,"type":"article-journal","container-title":"Accident Analysis &amp; Prevention","ISSN":"0001-4575","journalAbbreviation":"Accident Analysis &amp; Prevention","note":"publisher: Elsevier","page":"209-222","title":"Exploring the effects of roadway characteristics on the frequency and severity of head-on crashes: Case studies from Malaysian Federal Roads","volume":"62","author":[{"family":"Hosseinpour","given":"Mehdi"},{"family":"Yahaya","given":"Ahmad Shukri"},{"family":"Sadullah","given":"Ahmad Farhan"}],"issued":{"date-parts":[["2014"]]}}},{"id":1216,"uris":["http://zotero.org/groups/5122455/items/95KCDUU4"],"itemData":{"id":1216,"type":"article-journal","abstract":"This paper proposes a new spatial multivariate count model to jointly analyze the traffic crash-related counts of pedestrians and bicyclists by injury severity. The modeling framework is applied to predict injury counts at a Census tract level, based on crash data from Manhattan, New York. The results highlight the need to use a multivariate modeling system for the analysis of injury counts by road-user type and injury severity level, while also accommodating spatial dependence effects in injury counts.","container-title":"Transportation Research Part B: Methodological","DOI":"10.1016/j.trb.2013.07.004","ISSN":"0191-2615","journalAbbreviation":"Transportation Research Part B: Methodological","language":"en","page":"245-264","source":"ScienceDirect","title":"On accommodating spatial dependence in bicycle and pedestrian injury counts by severity level","volume":"55","author":[{"family":"Narayanamoorthy","given":"Sriram"},{"family":"Paleti","given":"Rajesh"},{"family":"Bhat","given":"Chandra R."}],"issued":{"date-parts":[["2013",9,1]]}}}],"schema":"https://github.com/citation-style-language/schema/raw/master/csl-citation.json"}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 xml:space="preserve">Abdel-Aty et al., 2011, </w:t>
      </w:r>
      <w:r w:rsidR="00184C88" w:rsidRPr="00111E21">
        <w:rPr>
          <w:color w:val="000000" w:themeColor="text1"/>
        </w:rPr>
        <w:t xml:space="preserve">Narayanamoorthy et al., 2013, and </w:t>
      </w:r>
      <w:r w:rsidR="002B0DFD" w:rsidRPr="00111E21">
        <w:rPr>
          <w:color w:val="000000" w:themeColor="text1"/>
        </w:rPr>
        <w:t xml:space="preserve">Hosseinpour et al., 2014 </w:t>
      </w:r>
      <w:r w:rsidR="002B0DFD" w:rsidRPr="00111E21">
        <w:rPr>
          <w:color w:val="000000" w:themeColor="text1"/>
          <w:szCs w:val="24"/>
        </w:rPr>
        <w:fldChar w:fldCharType="end"/>
      </w:r>
      <w:r w:rsidR="00EE250D" w:rsidRPr="00111E21">
        <w:rPr>
          <w:color w:val="000000" w:themeColor="text1"/>
          <w:szCs w:val="24"/>
        </w:rPr>
        <w:t>for such studies).</w:t>
      </w:r>
      <w:r w:rsidR="00677C7D" w:rsidRPr="00111E21">
        <w:rPr>
          <w:color w:val="000000" w:themeColor="text1"/>
          <w:szCs w:val="24"/>
        </w:rPr>
        <w:t xml:space="preserve"> </w:t>
      </w:r>
      <w:bookmarkStart w:id="3" w:name="_Hlk141645678"/>
      <w:r w:rsidR="00000828" w:rsidRPr="00111E21">
        <w:rPr>
          <w:color w:val="000000" w:themeColor="text1"/>
          <w:szCs w:val="24"/>
        </w:rPr>
        <w:t xml:space="preserve">But </w:t>
      </w:r>
      <w:r w:rsidR="00846C3F" w:rsidRPr="00111E21">
        <w:rPr>
          <w:color w:val="000000" w:themeColor="text1"/>
          <w:szCs w:val="24"/>
        </w:rPr>
        <w:t>most such</w:t>
      </w:r>
      <w:r w:rsidR="00000828" w:rsidRPr="00111E21">
        <w:rPr>
          <w:color w:val="000000" w:themeColor="text1"/>
          <w:szCs w:val="24"/>
        </w:rPr>
        <w:t xml:space="preserve"> studies still consider univariate count models, and</w:t>
      </w:r>
      <w:r w:rsidR="000A1AE1" w:rsidRPr="00111E21">
        <w:rPr>
          <w:color w:val="000000" w:themeColor="text1"/>
          <w:szCs w:val="24"/>
        </w:rPr>
        <w:t>,</w:t>
      </w:r>
      <w:r w:rsidR="00000828" w:rsidRPr="00111E21">
        <w:rPr>
          <w:color w:val="000000" w:themeColor="text1"/>
          <w:szCs w:val="24"/>
        </w:rPr>
        <w:t xml:space="preserve"> if they differentiate among different crash types, do so by estimating independent univariate count models. </w:t>
      </w:r>
      <w:bookmarkEnd w:id="3"/>
    </w:p>
    <w:p w14:paraId="59C56E8B" w14:textId="6042A7B0" w:rsidR="00E946E5" w:rsidRPr="00111E21" w:rsidRDefault="00000828" w:rsidP="000E4F4E">
      <w:pPr>
        <w:autoSpaceDE w:val="0"/>
        <w:autoSpaceDN w:val="0"/>
        <w:adjustRightInd w:val="0"/>
        <w:spacing w:line="360" w:lineRule="auto"/>
        <w:ind w:firstLine="720"/>
        <w:jc w:val="both"/>
        <w:rPr>
          <w:color w:val="000000" w:themeColor="text1"/>
          <w:szCs w:val="24"/>
        </w:rPr>
      </w:pPr>
      <w:r w:rsidRPr="00111E21">
        <w:rPr>
          <w:color w:val="000000" w:themeColor="text1"/>
          <w:szCs w:val="24"/>
        </w:rPr>
        <w:lastRenderedPageBreak/>
        <w:t>The safety analysis field has long matured in the area of univariate count models, with many different approaches ranging the smorgasbord from the simple Poisson and negative binomial models to discrete distribution models with binomial</w:t>
      </w:r>
      <w:r w:rsidR="00E23197" w:rsidRPr="00111E21">
        <w:rPr>
          <w:color w:val="000000" w:themeColor="text1"/>
          <w:szCs w:val="24"/>
        </w:rPr>
        <w:t>/</w:t>
      </w:r>
      <w:r w:rsidRPr="00111E21">
        <w:rPr>
          <w:color w:val="000000" w:themeColor="text1"/>
          <w:szCs w:val="24"/>
        </w:rPr>
        <w:t xml:space="preserve">logarithmic distributions to zero-inflated count models (see, for example,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{"citationID":"OJ25yGp8","properties":{"formattedCitation":"(Musio et al., 2010)","plainCitation":"(Musio et al., 2010)","dontUpdate":true,"noteIndex":0},"citationItems":[{"id":1210,"uris":["http://zotero.org/groups/5122455/items/TL36CRYD"],"itemData":{"id":1210,"type":"article-journal","abstract":"We analyse lymphoid leukemia incidence data collected between 1988 and 2002 from the cancer registry of Haut-Rhin, a region in north-east France. For each patient, sex, area of residence, date of birth and date of diagnosis are available. Incidence summaries in the registry are grouped by 3-year periods. A disproportionately large frequency of zeros in the data leads to a lack of fit for Poisson models of relative risk. The aim of our analysis was to model the spatio-temporal variations of the disease taking into account some non-standard requirements, such as count data with many zeros and space–time interactions. For this purpose, we consider a flexible zero-inflated Poisson model for semi-parametric regression which incorporates space–time interactions (modelled by means of varying coefficient model) using an extension of the methodology proposed in Fahrmeir &amp;amp; Osuna (2006, Structured additive regression for overdispersed and zero-inflated count data. Stoc. Models Bus. Ind., 22, 351–369). Inference is carried out from a Bayesian perspective using Markov chain Monte Carlo methods by means of the BayesX software. Our analysis of the geographical distribution of the disease and its evolution in time may be considered as a starting point for further studies.","container-title":"Mathematical Medicine and Biology: A Journal of the IMA","DOI":"10.1093/imammb/dqp025","ISSN":"1477-8599","issue":"2","journalAbbreviation":"Mathematical Medicine and Biology: A Journal of the IMA","page":"181-194","source":"Silverchair","title":"Bayesian semi-parametric ZIP models with space–time interactions: an application to cancer registry data","title-short":"Bayesian semi-parametric ZIP models with space–time interactions","volume":"27","author":[{"family":"Musio","given":"Monica"},{"family":"Sauleau","given":"Erik A."},{"family":"Buemi","given":"Antoine"}],"issued":{"date-parts":[["2010",6,1]]}}}],"schema":"https://github.com/citation-style-language/schema/raw/master/csl-citation.json"}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Musio et al., 2010)</w:t>
      </w:r>
      <w:r w:rsidR="002B0DFD" w:rsidRPr="00111E21">
        <w:rPr>
          <w:color w:val="000000" w:themeColor="text1"/>
          <w:szCs w:val="24"/>
        </w:rPr>
        <w:fldChar w:fldCharType="end"/>
      </w:r>
      <w:r w:rsidRPr="00111E21">
        <w:rPr>
          <w:color w:val="000000" w:themeColor="text1"/>
          <w:szCs w:val="24"/>
        </w:rPr>
        <w:t xml:space="preserve"> and hurdle-count models (see, for example,</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{"citationID":"T206JiDr","properties":{"formattedCitation":"(Bethell et al., 2010)","plainCitation":"(Bethell et al., 2010)","dontUpdate":true,"noteIndex":0},"citationItems":[{"id":1211,"uris":["http://zotero.org/groups/5122455/items/VUANUHJD"],"itemData":{"id":1211,"type":"article-journal","abstract":"Among those who present to the emergency department for self-harm, many will\n                        repeat. Self-harm repetition is an outcome of interest in both observational\n                        and intervention studies. However, few such studies analyse the number of\n                        repeat self-harm presentations. Here, hurdle models are introduced as a\n                        potentially useful statistical method for these analyses. Emergency\n                        department data from the Province of Ontario, Canada, are used to illustrate\n                        an example of implementing hurdle models and interpreting their results.","container-title":"The British Journal of Psychiatry","DOI":"10.1192/bjp.bp.109.068809","ISSN":"0007-1250, 1472-1465","issue":"3","language":"en","note":"publisher: Cambridge University Press","page":"243-244","source":"Cambridge University Press","title":"Repeat self-harm: application of hurdle models","title-short":"Repeat self-harm","volume":"196","author":[{"family":"Bethell","given":"Jennifer"},{"family":"Rhodes","given":"Anne E."},{"family":"Bondy","given":"Susan J."},{"family":"Lou","given":"W. Y. Wendy"},{"family":"Guttmann","given":"Astrid"}],"issued":{"date-parts":[["2010",3]]}}}],"schema":"https://github.com/citation-style-language/schema/raw/master/csl-citation.json"}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Bethell et al., 2010)</w:t>
      </w:r>
      <w:r w:rsidR="002B0DFD" w:rsidRPr="00111E21">
        <w:rPr>
          <w:color w:val="000000" w:themeColor="text1"/>
          <w:szCs w:val="24"/>
        </w:rPr>
        <w:fldChar w:fldCharType="end"/>
      </w:r>
      <w:r w:rsidRPr="00111E21">
        <w:rPr>
          <w:color w:val="000000" w:themeColor="text1"/>
          <w:szCs w:val="24"/>
        </w:rPr>
        <w:t xml:space="preserve">. </w:t>
      </w:r>
      <w:bookmarkStart w:id="4" w:name="_Hlk141645692"/>
      <w:r w:rsidRPr="00111E21">
        <w:rPr>
          <w:color w:val="000000" w:themeColor="text1"/>
          <w:szCs w:val="24"/>
        </w:rPr>
        <w:t xml:space="preserve">More recently, </w:t>
      </w:r>
      <w:r w:rsidR="00E23197" w:rsidRPr="00111E21">
        <w:rPr>
          <w:color w:val="000000" w:themeColor="text1"/>
          <w:szCs w:val="24"/>
        </w:rPr>
        <w:t xml:space="preserve">though, </w:t>
      </w:r>
      <w:r w:rsidRPr="00111E21">
        <w:rPr>
          <w:color w:val="000000" w:themeColor="text1"/>
          <w:szCs w:val="24"/>
        </w:rPr>
        <w:t xml:space="preserve">there has been </w:t>
      </w:r>
      <w:r w:rsidR="00E946E5" w:rsidRPr="00111E21">
        <w:rPr>
          <w:color w:val="000000" w:themeColor="text1"/>
          <w:szCs w:val="24"/>
        </w:rPr>
        <w:t xml:space="preserve">a literal explosion in the use of </w:t>
      </w:r>
      <w:r w:rsidRPr="00111E21">
        <w:rPr>
          <w:color w:val="000000" w:themeColor="text1"/>
          <w:szCs w:val="24"/>
        </w:rPr>
        <w:t xml:space="preserve">multivariate </w:t>
      </w:r>
      <w:r w:rsidR="00E23197" w:rsidRPr="00111E21">
        <w:rPr>
          <w:color w:val="000000" w:themeColor="text1"/>
          <w:szCs w:val="24"/>
        </w:rPr>
        <w:t xml:space="preserve">count </w:t>
      </w:r>
      <w:r w:rsidRPr="00111E21">
        <w:rPr>
          <w:color w:val="000000" w:themeColor="text1"/>
          <w:szCs w:val="24"/>
        </w:rPr>
        <w:t xml:space="preserve">models, which </w:t>
      </w:r>
      <w:r w:rsidR="00E23197" w:rsidRPr="00111E21">
        <w:rPr>
          <w:color w:val="000000" w:themeColor="text1"/>
          <w:szCs w:val="24"/>
        </w:rPr>
        <w:t>can arise in one or more of several ways in crash analysis</w:t>
      </w:r>
      <w:bookmarkEnd w:id="4"/>
      <w:r w:rsidR="00E23197" w:rsidRPr="00111E21">
        <w:rPr>
          <w:color w:val="000000" w:themeColor="text1"/>
          <w:szCs w:val="24"/>
        </w:rPr>
        <w:t>: (1) Repeated univariate count data from the same spatial unit, so that some unobserved factors relevant to the spatial unit may impact the univariate count observations across different observation periods</w:t>
      </w:r>
      <w:r w:rsidR="000F193C" w:rsidRPr="00111E21">
        <w:rPr>
          <w:color w:val="000000" w:themeColor="text1"/>
          <w:szCs w:val="24"/>
        </w:rPr>
        <w:t xml:space="preserve"> (causing the entire set of count observations at the spatial unit to be correlated, thus resulting in a multivariate crash event)</w:t>
      </w:r>
      <w:r w:rsidR="00E23197" w:rsidRPr="00111E21">
        <w:rPr>
          <w:color w:val="000000" w:themeColor="text1"/>
          <w:szCs w:val="24"/>
        </w:rPr>
        <w:t>, (2) Spatially-correlated univariate count data, so that observed and unobserved factors impacting the univariate count at one spatial unit also impact the univariate count at proximal locations</w:t>
      </w:r>
      <w:r w:rsidR="000F193C" w:rsidRPr="00111E21">
        <w:rPr>
          <w:color w:val="000000" w:themeColor="text1"/>
          <w:szCs w:val="24"/>
        </w:rPr>
        <w:t xml:space="preserve"> (causing the entire set of count observations across different spatial units to become correlated, thus again resulting in a multivariate count set)</w:t>
      </w:r>
      <w:r w:rsidR="00E23197" w:rsidRPr="00111E21">
        <w:rPr>
          <w:color w:val="000000" w:themeColor="text1"/>
          <w:szCs w:val="24"/>
        </w:rPr>
        <w:t xml:space="preserve">, (3) </w:t>
      </w:r>
      <w:r w:rsidR="00E946E5" w:rsidRPr="00111E21">
        <w:rPr>
          <w:color w:val="000000" w:themeColor="text1"/>
          <w:szCs w:val="24"/>
        </w:rPr>
        <w:t>Explicit m</w:t>
      </w:r>
      <w:r w:rsidR="000F193C" w:rsidRPr="00111E21">
        <w:rPr>
          <w:color w:val="000000" w:themeColor="text1"/>
          <w:szCs w:val="24"/>
        </w:rPr>
        <w:t>ultivariate count data of different crash types at a spatial unit at a specific cross-section of time, because of common unobserved factors affecting multiple crash types simultaneously</w:t>
      </w:r>
      <w:r w:rsidR="002232D6" w:rsidRPr="00111E21">
        <w:rPr>
          <w:color w:val="000000" w:themeColor="text1"/>
          <w:szCs w:val="24"/>
        </w:rPr>
        <w:t xml:space="preserve"> (causing multiple count dependent variables based on, for example, different road user types</w:t>
      </w:r>
      <w:r w:rsidR="00347E5C" w:rsidRPr="00111E21">
        <w:rPr>
          <w:color w:val="000000" w:themeColor="text1"/>
          <w:szCs w:val="24"/>
        </w:rPr>
        <w:t>,</w:t>
      </w:r>
      <w:r w:rsidR="002232D6" w:rsidRPr="00111E21">
        <w:rPr>
          <w:color w:val="000000" w:themeColor="text1"/>
          <w:szCs w:val="24"/>
        </w:rPr>
        <w:t xml:space="preserve"> injury severity levels</w:t>
      </w:r>
      <w:r w:rsidR="00347E5C" w:rsidRPr="00111E21">
        <w:rPr>
          <w:color w:val="000000" w:themeColor="text1"/>
          <w:szCs w:val="24"/>
        </w:rPr>
        <w:t>,</w:t>
      </w:r>
      <w:r w:rsidR="002232D6" w:rsidRPr="00111E21">
        <w:rPr>
          <w:color w:val="000000" w:themeColor="text1"/>
          <w:szCs w:val="24"/>
        </w:rPr>
        <w:t xml:space="preserve"> </w:t>
      </w:r>
      <w:r w:rsidR="007351A8" w:rsidRPr="00111E21">
        <w:rPr>
          <w:color w:val="000000" w:themeColor="text1"/>
          <w:szCs w:val="24"/>
        </w:rPr>
        <w:t>impact</w:t>
      </w:r>
      <w:r w:rsidR="002232D6" w:rsidRPr="00111E21">
        <w:rPr>
          <w:color w:val="000000" w:themeColor="text1"/>
          <w:szCs w:val="24"/>
        </w:rPr>
        <w:t xml:space="preserve"> types, or vehicle types to become stochastically dependent)</w:t>
      </w:r>
      <w:r w:rsidR="00E946E5" w:rsidRPr="00111E21">
        <w:rPr>
          <w:color w:val="000000" w:themeColor="text1"/>
          <w:szCs w:val="24"/>
        </w:rPr>
        <w:t xml:space="preserve">. In this paper, the focus will be on the last type </w:t>
      </w:r>
      <w:r w:rsidR="00923D13" w:rsidRPr="00111E21">
        <w:rPr>
          <w:color w:val="000000" w:themeColor="text1"/>
          <w:szCs w:val="24"/>
        </w:rPr>
        <w:t>corresponding to</w:t>
      </w:r>
      <w:r w:rsidR="00E946E5" w:rsidRPr="00111E21">
        <w:rPr>
          <w:color w:val="000000" w:themeColor="text1"/>
          <w:szCs w:val="24"/>
        </w:rPr>
        <w:t xml:space="preserve"> explicit multivariate count data model</w:t>
      </w:r>
      <w:r w:rsidR="00923D13" w:rsidRPr="00111E21">
        <w:rPr>
          <w:color w:val="000000" w:themeColor="text1"/>
          <w:szCs w:val="24"/>
        </w:rPr>
        <w:t>s</w:t>
      </w:r>
      <w:r w:rsidR="00E946E5" w:rsidRPr="00111E21">
        <w:rPr>
          <w:color w:val="000000" w:themeColor="text1"/>
          <w:szCs w:val="24"/>
        </w:rPr>
        <w:t xml:space="preserve">. Readers may refer to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{"citationID":"fPcNsZFj","properties":{"formattedCitation":"(Cai et al., 2016; Castro et al., 2012; Narayanamoorthy et al., 2013; Ziakopoulos &amp; Yannis, 2020)","plainCitation":"(Cai et al., 2016; Castro et al., 2012; Narayanamoorthy et al., 2013; Ziakopoulos &amp; Yannis, 2020)","dontUpdate":true,"noteIndex":0},"citationItems":[{"id":1218,"uris":["http://zotero.org/groups/5122455/items/RNRXGWE5"],"itemData":{"id":1218,"type":"article-journal","abstract":"This study attempts to explore the viability of dual-state models (i.e., zero-inflated and hurdle models) for traffic analysis zones (TAZs) based pedestrian and bicycle crash frequency analysis. Additionally, spatial spillover effects are explored in the models by employing exogenous variables from neighboring zones. The dual-state models such as zero-inflated negative binomial and hurdle negative binomial models (with and without spatial effects) are compared with the conventional single-state model (i.e., negative binomial). The model comparison for pedestrian and bicycle crashes revealed that the models that considered observed spatial effects perform better than the models that did not consider the observed spatial effects. Across the models with spatial spillover effects, the dual-state models especially zero-inflated negative binomial model offered better performance compared to single-state models. Moreover, the model results clearly highlighted the importance of various traffic, roadway, and sociodemographic characteristics of the TAZ as well as neighboring TAZs on pedestrian and bicycle crash frequency.","container-title":"Accident Analysis &amp; Prevention","DOI":"10.1016/j.aap.2016.04.018","ISSN":"0001-4575","journalAbbreviation":"Accident Analysis &amp; Prevention","language":"en","page":"14-22","source":"ScienceDirect","title":"Macro-level pedestrian and bicycle crash analysis: Incorporating spatial spillover effects in dual state count models","title-short":"Macro-level pedestrian and bicycle crash analysis","volume":"93","author":[{"family":"Cai","given":"Qing"},{"family":"Lee","given":"Jaeyoung"},{"family":"Eluru","given":"Naveen"},{"family":"Abdel-Aty","given":"Mohamed"}],"issued":{"date-parts":[["2016",8,1]]}}},{"id":1213,"uris":["http://zotero.org/groups/5122455/items/ZA83MHSB"],"itemData":{"id":1213,"type":"article-journal","abstract":"This paper proposes a reformulation of count models as a special case of generalized ordered-response models in which a single latent continuous variable is partitioned into mutually exclusive intervals. Using this equivalent latent variable-based generalized ordered response framework for count data models, we are then able to gainfully and efficiently introduce temporal and spatial dependencies through the latent continuous variables. Our formulation also allows handling excess zeros in correlated count data, a phenomenon that is commonly found in practice. A composite marginal likelihood inference approach is used to estimate model parameters. The modeling framework is applied to predict crash frequency at urban intersections in Arlington, Texas. The sample is drawn from the Texas Department of Transportation (TxDOT) crash incident files between 2003 and 2009, resulting in 1190 intersection-year observations. The results reveal the presence of intersection-specific time-invariant unobserved components influencing crash propensity and a spatial lag structure to characterize spatial dependence. Roadway configuration, approach roadway functional types, traffic control type, total daily entering traffic volumes and the split of volumes between approaches are all important variables in determining crash frequency at intersections.","container-title":"Transportation Research Part B: Methodological","DOI":"10.1016/j.trb.2011.09.007","ISSN":"0191-2615","issue":"1","journalAbbreviation":"Transportation Research Part B: Methodological","language":"en","page":"253-272","source":"ScienceDirect","title":"A latent variable representation of count data models to accommodate spatial and temporal dependence: Application to predicting crash frequency at intersections","title-short":"A latent variable representation of count data models to accommodate spatial and temporal dependence","volume":"46","author":[{"family":"Castro","given":"Marisol"},{"family":"Paleti","given":"Rajesh"},{"family":"Bhat","given":"Chandra R."}],"issued":{"date-parts":[["2012",1,1]]}}},{"id":1216,"uris":["http://zotero.org/groups/5122455/items/95KCDUU4"],"itemData":{"id":1216,"type":"article-journal","abstract":"This paper proposes a new spatial multivariate count model to jointly analyze the traffic crash-related counts of pedestrians and bicyclists by injury severity. The modeling framework is applied to predict injury counts at a Census tract level, based on crash data from Manhattan, New York. The results highlight the need to use a multivariate modeling system for the analysis of injury counts by road-user type and injury severity level, while also accommodating spatial dependence effects in injury counts.","container-title":"Transportation Research Part B: Methodological","DOI":"10.1016/j.trb.2013.07.004","ISSN":"0191-2615","journalAbbreviation":"Transportation Research Part B: Methodological","language":"en","page":"245-264","source":"ScienceDirect","title":"On accommodating spatial dependence in bicycle and pedestrian injury counts by severity level","volume":"55","author":[{"family":"Narayanamoorthy","given":"Sriram"},{"family":"Paleti","given":"Rajesh"},{"family":"Bhat","given":"Chandra R."}],"issued":{"date-parts":[["2013",9,1]]}}},{"id":1220,"uris":["http://zotero.org/groups/5122455/items/NKRHYZTG"],"itemData":{"id":1220,"type":"article-journal","abstract":"Spatial analyses of crashes have been adopted in road safety for decades in order to determine how crashes are affected by neighboring locations, how the influence of parameters varies spatially and which locations warrant interventions more urgently. The aim of the present research is to critically review the existing literature on different spatial approaches through which researchers handle the dimension of space in its various aspects in their studies and analyses. Specifically, the use of different areal unit levels in spatial road safety studies is investigated, different modelling approaches are discussed, and the corresponding study design characteristics are summarized in respective tables including traffic, road environment and area parameters and spatial aggregation approaches. Developments in famous issues in spatial analysis such as the boundary problem, the modifiable areal unit problem and spatial proximity structures are also discussed. Studies focusing on spatially analyzing vulnerable road users are reviewed as well. Regarding spatial models, the application, advantages and disadvantages of various functional/econometric approaches, Bayesian models and machine learning methods are discussed. Based on the reviewed studies, present challenges and future research directions are determined.","container-title":"Accident Analysis &amp; Prevention","DOI":"10.1016/j.aap.2019.105323","ISSN":"0001-4575","journalAbbreviation":"Accident Analysis &amp; Prevention","language":"en","page":"105323","source":"ScienceDirect","title":"A review of spatial approaches in road safety","volume":"135","author":[{"family":"Ziakopoulos","given":"Apostolos"},{"family":"Yannis","given":"George"}],"issued":{"date-parts":[["2020",2,1]]}}}],"schema":"https://github.com/citation-style-language/schema/raw/master/csl-citation.json"}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 xml:space="preserve"> Castro et al., 2012, Narayanamoorthy et al., 2013, </w:t>
      </w:r>
      <w:r w:rsidR="007B29DC" w:rsidRPr="00111E21">
        <w:rPr>
          <w:color w:val="000000" w:themeColor="text1"/>
        </w:rPr>
        <w:t>Cai et al., 2016,</w:t>
      </w:r>
      <w:r w:rsidR="007B29DC">
        <w:rPr>
          <w:color w:val="000000" w:themeColor="text1"/>
        </w:rPr>
        <w:t xml:space="preserve"> </w:t>
      </w:r>
      <w:r w:rsidR="00347E5C" w:rsidRPr="00111E21">
        <w:rPr>
          <w:color w:val="000000" w:themeColor="text1"/>
        </w:rPr>
        <w:t xml:space="preserve">and </w:t>
      </w:r>
      <w:r w:rsidR="002B0DFD" w:rsidRPr="00111E21">
        <w:rPr>
          <w:color w:val="000000" w:themeColor="text1"/>
        </w:rPr>
        <w:t>Ziakopoulos and Yannis, 2020</w:t>
      </w:r>
      <w:r w:rsidR="002B0DFD" w:rsidRPr="00111E21">
        <w:rPr>
          <w:color w:val="000000" w:themeColor="text1"/>
          <w:szCs w:val="24"/>
        </w:rPr>
        <w:fldChar w:fldCharType="end"/>
      </w:r>
      <w:r w:rsidR="002B0DFD" w:rsidRPr="00111E21">
        <w:rPr>
          <w:color w:val="000000" w:themeColor="text1"/>
          <w:szCs w:val="24"/>
        </w:rPr>
        <w:t>,</w:t>
      </w:r>
      <w:r w:rsidR="002232D6" w:rsidRPr="00111E21">
        <w:rPr>
          <w:color w:val="000000" w:themeColor="text1"/>
          <w:szCs w:val="24"/>
        </w:rPr>
        <w:t xml:space="preserve"> </w:t>
      </w:r>
      <w:r w:rsidR="00E946E5" w:rsidRPr="00111E21">
        <w:rPr>
          <w:color w:val="000000" w:themeColor="text1"/>
          <w:szCs w:val="24"/>
        </w:rPr>
        <w:t>for examples of the implicit multivariate count data arising from recognizing temporal and/or spatial correlation in univariate count data</w:t>
      </w:r>
      <w:r w:rsidR="002232D6" w:rsidRPr="00111E21">
        <w:rPr>
          <w:color w:val="000000" w:themeColor="text1"/>
          <w:szCs w:val="24"/>
        </w:rPr>
        <w:t xml:space="preserve">, though some of these methods have also been extended to multiple </w:t>
      </w:r>
      <w:r w:rsidR="001C5D74" w:rsidRPr="00111E21">
        <w:rPr>
          <w:color w:val="000000" w:themeColor="text1"/>
          <w:szCs w:val="24"/>
        </w:rPr>
        <w:t>dependent variables</w:t>
      </w:r>
      <w:r w:rsidR="002232D6"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{"citationID":"JYo3fECa","properties":{"formattedCitation":"(Cui &amp; Xie, 2021)","plainCitation":"(Cui &amp; Xie, 2021)","dontUpdate":true,"noteIndex":0},"citationItems":[{"id":1222,"uris":["http://zotero.org/groups/5122455/items/M3LE957S"],"itemData":{"id":1222,"type":"article-journal","title":"An accelerated hierarchical Bayesian crash frequency model with accommodation of spatiotemporal interactions - ScienceDirect","URL":"https://www.sciencedirect.com/science/article/pii/S000145752100049X?casa_token=1MTqH6-9d0oAAAAA:RGKniQSh5i9h7ORVt7gmdzGEEA_7We8hRNKWtf49huKuoErTEM-t14jlNhjqzulZf2RBJyLa6A","volume":"153","author":[{"family":"Cui","given":"Haipeng"},{"family":"Xie","given":"Kun"}],"accessed":{"date-parts":[["2023",7,14]]},"issued":{"date-parts":[["2021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Cui and Xie (2021)</w:t>
      </w:r>
      <w:r w:rsidR="002B0DFD" w:rsidRPr="00111E21">
        <w:rPr>
          <w:color w:val="000000" w:themeColor="text1"/>
          <w:szCs w:val="24"/>
        </w:rPr>
        <w:fldChar w:fldCharType="end"/>
      </w:r>
      <w:r w:rsidR="002232D6" w:rsidRPr="00111E21">
        <w:rPr>
          <w:color w:val="000000" w:themeColor="text1"/>
          <w:szCs w:val="24"/>
        </w:rPr>
        <w:t xml:space="preserve"> provide a good overview of such implicit multivariate count data crash models</w:t>
      </w:r>
      <w:r w:rsidR="00E946E5" w:rsidRPr="00111E21">
        <w:rPr>
          <w:color w:val="000000" w:themeColor="text1"/>
          <w:szCs w:val="24"/>
        </w:rPr>
        <w:t>.</w:t>
      </w:r>
      <w:r w:rsidR="002232D6" w:rsidRPr="00866019">
        <w:rPr>
          <w:rStyle w:val="FootnoteReference"/>
        </w:rPr>
        <w:footnoteReference w:id="2"/>
      </w:r>
      <w:r w:rsidR="00E946E5" w:rsidRPr="00111E21">
        <w:rPr>
          <w:color w:val="000000" w:themeColor="text1"/>
          <w:szCs w:val="24"/>
        </w:rPr>
        <w:t xml:space="preserve"> </w:t>
      </w:r>
    </w:p>
    <w:p w14:paraId="062EBBA4" w14:textId="77777777" w:rsidR="007D03E5" w:rsidRPr="00111E21" w:rsidRDefault="00E946E5" w:rsidP="000E4F4E">
      <w:pPr>
        <w:autoSpaceDE w:val="0"/>
        <w:autoSpaceDN w:val="0"/>
        <w:adjustRightInd w:val="0"/>
        <w:spacing w:line="360" w:lineRule="auto"/>
        <w:jc w:val="both"/>
        <w:rPr>
          <w:color w:val="000000" w:themeColor="text1"/>
          <w:szCs w:val="24"/>
        </w:rPr>
      </w:pPr>
      <w:r w:rsidRPr="00111E21">
        <w:rPr>
          <w:color w:val="000000" w:themeColor="text1"/>
          <w:szCs w:val="24"/>
        </w:rPr>
        <w:tab/>
      </w:r>
    </w:p>
    <w:p w14:paraId="49E140B2" w14:textId="6C096824" w:rsidR="007D03E5" w:rsidRPr="00111E21" w:rsidRDefault="00257EFD" w:rsidP="000E4F4E">
      <w:pPr>
        <w:pStyle w:val="Heading2"/>
        <w:spacing w:after="0" w:line="360" w:lineRule="auto"/>
      </w:pPr>
      <w:r w:rsidRPr="00111E21">
        <w:t xml:space="preserve"> </w:t>
      </w:r>
      <w:r w:rsidR="007D03E5" w:rsidRPr="00111E21">
        <w:t>Explicit Multivariate Count Data Models</w:t>
      </w:r>
    </w:p>
    <w:p w14:paraId="617BB664" w14:textId="03FB6098" w:rsidR="007D03E5" w:rsidRPr="00111E21" w:rsidRDefault="00E946E5" w:rsidP="000E4F4E">
      <w:pPr>
        <w:autoSpaceDE w:val="0"/>
        <w:autoSpaceDN w:val="0"/>
        <w:adjustRightInd w:val="0"/>
        <w:spacing w:line="360" w:lineRule="auto"/>
        <w:jc w:val="both"/>
        <w:rPr>
          <w:color w:val="000000" w:themeColor="text1"/>
          <w:szCs w:val="24"/>
        </w:rPr>
      </w:pPr>
      <w:r w:rsidRPr="00111E21">
        <w:rPr>
          <w:color w:val="000000" w:themeColor="text1"/>
          <w:szCs w:val="24"/>
        </w:rPr>
        <w:t xml:space="preserve">In the context of explicit multivariate count data, </w:t>
      </w:r>
      <w:r w:rsidR="00000828" w:rsidRPr="00111E21">
        <w:rPr>
          <w:color w:val="000000" w:themeColor="text1"/>
          <w:szCs w:val="24"/>
        </w:rPr>
        <w:t xml:space="preserve">one may consider a simple Poisson or negative binomial discrete distribution, and develop multivariate versions of these discrete distributions to accommodate correlated counts (see </w:t>
      </w:r>
      <w:r w:rsidR="00184C88" w:rsidRPr="00111E21">
        <w:rPr>
          <w:color w:val="000000" w:themeColor="text1"/>
          <w:szCs w:val="24"/>
        </w:rPr>
        <w:t xml:space="preserve">Buck et al., 2009, and </w:t>
      </w:r>
      <w:proofErr w:type="spellStart"/>
      <w:r w:rsidR="00184C88" w:rsidRPr="00111E21">
        <w:rPr>
          <w:color w:val="000000" w:themeColor="text1"/>
          <w:szCs w:val="24"/>
        </w:rPr>
        <w:t>Bermúdez</w:t>
      </w:r>
      <w:proofErr w:type="spellEnd"/>
      <w:r w:rsidR="00184C88" w:rsidRPr="00111E21">
        <w:rPr>
          <w:color w:val="000000" w:themeColor="text1"/>
          <w:szCs w:val="24"/>
        </w:rPr>
        <w:t xml:space="preserve"> and </w:t>
      </w:r>
      <w:proofErr w:type="spellStart"/>
      <w:r w:rsidR="00184C88" w:rsidRPr="00111E21">
        <w:rPr>
          <w:color w:val="000000" w:themeColor="text1"/>
          <w:szCs w:val="24"/>
        </w:rPr>
        <w:t>Karlis</w:t>
      </w:r>
      <w:proofErr w:type="spellEnd"/>
      <w:r w:rsidR="00184C88" w:rsidRPr="00111E21">
        <w:rPr>
          <w:color w:val="000000" w:themeColor="text1"/>
          <w:szCs w:val="24"/>
        </w:rPr>
        <w:t xml:space="preserve">, 2011 </w:t>
      </w:r>
      <w:r w:rsidR="00000828" w:rsidRPr="00111E21">
        <w:rPr>
          <w:color w:val="000000" w:themeColor="text1"/>
          <w:szCs w:val="24"/>
        </w:rPr>
        <w:t xml:space="preserve">for </w:t>
      </w:r>
      <w:r w:rsidR="00000828" w:rsidRPr="00111E21">
        <w:rPr>
          <w:color w:val="000000" w:themeColor="text1"/>
          <w:szCs w:val="24"/>
        </w:rPr>
        <w:lastRenderedPageBreak/>
        <w:t xml:space="preserve">applications of these methods). </w:t>
      </w:r>
      <w:r w:rsidR="001C5D74" w:rsidRPr="00111E21">
        <w:rPr>
          <w:color w:val="000000" w:themeColor="text1"/>
          <w:szCs w:val="24"/>
        </w:rPr>
        <w:t xml:space="preserve">While having the advantage </w:t>
      </w:r>
      <w:r w:rsidR="00000828" w:rsidRPr="00111E21">
        <w:rPr>
          <w:color w:val="000000" w:themeColor="text1"/>
          <w:szCs w:val="24"/>
        </w:rPr>
        <w:t xml:space="preserve">of a closed form, </w:t>
      </w:r>
      <w:r w:rsidR="001C5D74" w:rsidRPr="00111E21">
        <w:rPr>
          <w:color w:val="000000" w:themeColor="text1"/>
          <w:szCs w:val="24"/>
        </w:rPr>
        <w:t>these</w:t>
      </w:r>
      <w:r w:rsidR="00000828" w:rsidRPr="00111E21">
        <w:rPr>
          <w:color w:val="000000" w:themeColor="text1"/>
          <w:szCs w:val="24"/>
        </w:rPr>
        <w:t xml:space="preserve"> become cumbersome as the number of correlated counts increases and they also represent the undesirable property that they can only accommodate a positive correlation in the counts. </w:t>
      </w:r>
    </w:p>
    <w:p w14:paraId="62111057" w14:textId="2A2B6749" w:rsidR="007D03E5" w:rsidRPr="00111E21" w:rsidRDefault="00000828" w:rsidP="000E4F4E">
      <w:pPr>
        <w:spacing w:line="360" w:lineRule="auto"/>
        <w:ind w:firstLine="720"/>
        <w:jc w:val="both"/>
        <w:rPr>
          <w:rFonts w:ascii="AdvGulliv-R" w:hAnsi="AdvGulliv-R" w:cs="AdvGulliv-R"/>
          <w:color w:val="000000" w:themeColor="text1"/>
          <w:sz w:val="16"/>
          <w:szCs w:val="16"/>
        </w:rPr>
      </w:pPr>
      <w:r w:rsidRPr="00111E21">
        <w:rPr>
          <w:color w:val="000000" w:themeColor="text1"/>
          <w:szCs w:val="24"/>
        </w:rPr>
        <w:t xml:space="preserve">Alternatively, one may use a </w:t>
      </w:r>
      <w:r w:rsidR="001C5D74" w:rsidRPr="00111E21">
        <w:rPr>
          <w:color w:val="000000" w:themeColor="text1"/>
          <w:szCs w:val="24"/>
        </w:rPr>
        <w:t xml:space="preserve">discrete or continuous </w:t>
      </w:r>
      <w:r w:rsidRPr="00111E21">
        <w:rPr>
          <w:color w:val="000000" w:themeColor="text1"/>
          <w:szCs w:val="24"/>
        </w:rPr>
        <w:t xml:space="preserve">mixing structure, in which one or more random terms are introduced in the parameterization of the mean </w:t>
      </w:r>
      <w:r w:rsidR="007D03E5" w:rsidRPr="00111E21">
        <w:rPr>
          <w:color w:val="000000" w:themeColor="text1"/>
          <w:szCs w:val="24"/>
        </w:rPr>
        <w:t xml:space="preserve">for the count in each crash event state </w:t>
      </w:r>
      <w:r w:rsidRPr="00111E21">
        <w:rPr>
          <w:color w:val="000000" w:themeColor="text1"/>
          <w:szCs w:val="24"/>
        </w:rPr>
        <w:t>(so that the mean is not only a function of exogenous variables, but also includes one or more random terms within the exponentia</w:t>
      </w:r>
      <w:r w:rsidR="007D03E5" w:rsidRPr="00111E21">
        <w:rPr>
          <w:color w:val="000000" w:themeColor="text1"/>
          <w:szCs w:val="24"/>
        </w:rPr>
        <w:t>ted mean function of the Poisson distribution</w:t>
      </w:r>
      <w:r w:rsidR="007351A8" w:rsidRPr="00111E21">
        <w:rPr>
          <w:color w:val="000000" w:themeColor="text1"/>
          <w:szCs w:val="24"/>
        </w:rPr>
        <w:t xml:space="preserve">; see, for example, </w:t>
      </w:r>
      <w:r w:rsidR="000A1AE1" w:rsidRPr="00111E21">
        <w:rPr>
          <w:color w:val="000000" w:themeColor="text1"/>
        </w:rPr>
        <w:t xml:space="preserve">Barua et al., 2014, Yasmin and Eluru, 2018, Bhowmik et al., 2021, and </w:t>
      </w:r>
      <w:proofErr w:type="spellStart"/>
      <w:r w:rsidR="000A1AE1" w:rsidRPr="00111E21">
        <w:rPr>
          <w:color w:val="000000" w:themeColor="text1"/>
        </w:rPr>
        <w:t>Pervaz</w:t>
      </w:r>
      <w:proofErr w:type="spellEnd"/>
      <w:r w:rsidR="000A1AE1" w:rsidRPr="00111E21">
        <w:rPr>
          <w:color w:val="000000" w:themeColor="text1"/>
        </w:rPr>
        <w:t xml:space="preserve"> et al., 2023 </w:t>
      </w:r>
      <w:r w:rsidR="00923D13" w:rsidRPr="00111E21">
        <w:rPr>
          <w:color w:val="000000" w:themeColor="text1"/>
          <w:szCs w:val="24"/>
        </w:rPr>
        <w:t xml:space="preserve">for </w:t>
      </w:r>
      <w:r w:rsidR="007351A8" w:rsidRPr="00111E21">
        <w:rPr>
          <w:color w:val="000000" w:themeColor="text1"/>
          <w:szCs w:val="24"/>
        </w:rPr>
        <w:t>extensive review</w:t>
      </w:r>
      <w:r w:rsidR="000A1AE1" w:rsidRPr="00111E21">
        <w:rPr>
          <w:color w:val="000000" w:themeColor="text1"/>
          <w:szCs w:val="24"/>
        </w:rPr>
        <w:t>s</w:t>
      </w:r>
      <w:r w:rsidRPr="00111E21">
        <w:rPr>
          <w:color w:val="000000" w:themeColor="text1"/>
          <w:szCs w:val="24"/>
        </w:rPr>
        <w:t xml:space="preserve">). </w:t>
      </w:r>
      <w:r w:rsidR="007D03E5" w:rsidRPr="00111E21">
        <w:rPr>
          <w:color w:val="000000" w:themeColor="text1"/>
          <w:szCs w:val="24"/>
        </w:rPr>
        <w:t xml:space="preserve">The most common form of such a mixture is to include normally distributed terms. If a multivariate distribution is assumed for these normal error terms across the different count event states, this leads to a multivariate count model. The advantage of this method is that it permits both positive and negative dependency between the counts, but the limitation is that the approach gets quickly cumbersome in the presence of several crash event states. Another related problem with these multivariate count models is that there are likely to be excess zeros in each crash event category. This necessitates the use </w:t>
      </w:r>
      <w:r w:rsidR="00923D13" w:rsidRPr="00111E21">
        <w:rPr>
          <w:color w:val="000000" w:themeColor="text1"/>
          <w:szCs w:val="24"/>
        </w:rPr>
        <w:t xml:space="preserve">of </w:t>
      </w:r>
      <w:r w:rsidR="007D03E5" w:rsidRPr="00111E21">
        <w:rPr>
          <w:color w:val="000000" w:themeColor="text1"/>
          <w:szCs w:val="24"/>
        </w:rPr>
        <w:t>zero-inflated and hurdle-count techniques. Unfortunately, such techniques, while simple to implement in a univariate count setting, become extremely difficult, if not infeasible, in a multivariate setting</w:t>
      </w:r>
      <w:r w:rsidR="00D5074C" w:rsidRPr="00111E21">
        <w:rPr>
          <w:color w:val="000000" w:themeColor="text1"/>
          <w:szCs w:val="24"/>
        </w:rPr>
        <w:t xml:space="preserve"> (see</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{"citationID":"j5Pp2p4Z","properties":{"formattedCitation":"(Mannering et al., 2016)","plainCitation":"(Mannering et al., 2016)","dontUpdate":true,"noteIndex":0},"citationItems":[{"id":1233,"uris":["http://zotero.org/groups/5122455/items/9WXVL2WY"],"itemData":{"id":1233,"type":"article-journal","container-title":"Analytic methods in accident research","ISSN":"2213-6657","journalAbbreviation":"Analytic methods in accident research","note":"publisher: Elsevier","page":"1-16","title":"Unobserved heterogeneity and the statistical analysis of highway accident data","volume":"11","author":[{"family":"Mannering","given":"Fred L"},{"family":"Shankar","given":"Venky"},{"family":"Bhat","given":"Chandra R"}],"issued":{"date-parts":[["2016"]]}}}],"schema":"https://github.com/citation-style-language/schema/raw/master/csl-citation.json"}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Mannering et al., 2016</w:t>
      </w:r>
      <w:r w:rsidR="002B0DFD" w:rsidRPr="00111E21">
        <w:rPr>
          <w:color w:val="000000" w:themeColor="text1"/>
          <w:szCs w:val="24"/>
        </w:rPr>
        <w:fldChar w:fldCharType="end"/>
      </w:r>
      <w:r w:rsidR="00D5074C" w:rsidRPr="00111E21">
        <w:rPr>
          <w:color w:val="000000" w:themeColor="text1"/>
          <w:szCs w:val="24"/>
        </w:rPr>
        <w:t xml:space="preserve"> for a detailed discussion).</w:t>
      </w:r>
      <w:r w:rsidR="007D03E5" w:rsidRPr="00866019">
        <w:rPr>
          <w:rStyle w:val="FootnoteReference"/>
        </w:rPr>
        <w:footnoteReference w:id="3"/>
      </w:r>
      <w:r w:rsidR="007D03E5" w:rsidRPr="00111E21">
        <w:rPr>
          <w:color w:val="000000" w:themeColor="text1"/>
          <w:szCs w:val="24"/>
        </w:rPr>
        <w:t xml:space="preserve"> </w:t>
      </w:r>
      <w:bookmarkStart w:id="5" w:name="_Hlk157186752"/>
      <w:r w:rsidR="007D03E5" w:rsidRPr="00111E21">
        <w:rPr>
          <w:color w:val="000000" w:themeColor="text1"/>
          <w:szCs w:val="24"/>
        </w:rPr>
        <w:t xml:space="preserve">Moreover, these multivariate count models </w:t>
      </w:r>
      <w:r w:rsidR="00651AC2" w:rsidRPr="00111E21">
        <w:rPr>
          <w:color w:val="000000" w:themeColor="text1"/>
          <w:szCs w:val="24"/>
        </w:rPr>
        <w:t xml:space="preserve">are </w:t>
      </w:r>
      <w:r w:rsidR="003F0E31" w:rsidRPr="00111E21">
        <w:rPr>
          <w:color w:val="000000" w:themeColor="text1"/>
          <w:szCs w:val="24"/>
        </w:rPr>
        <w:t xml:space="preserve">not </w:t>
      </w:r>
      <w:r w:rsidR="00651AC2" w:rsidRPr="00111E21">
        <w:rPr>
          <w:color w:val="000000" w:themeColor="text1"/>
          <w:szCs w:val="24"/>
        </w:rPr>
        <w:t xml:space="preserve">able to capture crash-specific </w:t>
      </w:r>
      <w:r w:rsidR="00C938FA" w:rsidRPr="00111E21">
        <w:rPr>
          <w:color w:val="000000" w:themeColor="text1"/>
          <w:szCs w:val="24"/>
        </w:rPr>
        <w:t>variables</w:t>
      </w:r>
      <w:r w:rsidR="00651AC2" w:rsidRPr="00111E21">
        <w:rPr>
          <w:color w:val="000000" w:themeColor="text1"/>
          <w:szCs w:val="24"/>
        </w:rPr>
        <w:t xml:space="preserve">. </w:t>
      </w:r>
      <w:bookmarkStart w:id="6" w:name="_Hlk157186705"/>
      <w:bookmarkEnd w:id="5"/>
      <w:r w:rsidR="00651AC2" w:rsidRPr="00111E21">
        <w:rPr>
          <w:color w:val="000000" w:themeColor="text1"/>
          <w:szCs w:val="24"/>
        </w:rPr>
        <w:t xml:space="preserve">For example, when </w:t>
      </w:r>
      <w:r w:rsidR="00C938FA" w:rsidRPr="00111E21">
        <w:rPr>
          <w:color w:val="000000" w:themeColor="text1"/>
          <w:szCs w:val="24"/>
        </w:rPr>
        <w:t xml:space="preserve">directly </w:t>
      </w:r>
      <w:r w:rsidR="00651AC2" w:rsidRPr="00111E21">
        <w:rPr>
          <w:color w:val="000000" w:themeColor="text1"/>
          <w:szCs w:val="24"/>
        </w:rPr>
        <w:t>modeling the number of crashes by injury severity</w:t>
      </w:r>
      <w:r w:rsidR="00C938FA" w:rsidRPr="00111E21">
        <w:rPr>
          <w:color w:val="000000" w:themeColor="text1"/>
          <w:szCs w:val="24"/>
        </w:rPr>
        <w:t xml:space="preserve"> </w:t>
      </w:r>
      <w:r w:rsidR="00651AC2" w:rsidRPr="00111E21">
        <w:rPr>
          <w:color w:val="000000" w:themeColor="text1"/>
          <w:szCs w:val="24"/>
        </w:rPr>
        <w:t xml:space="preserve">at </w:t>
      </w:r>
      <w:r w:rsidR="00102AD7" w:rsidRPr="00111E21">
        <w:rPr>
          <w:color w:val="000000" w:themeColor="text1"/>
          <w:szCs w:val="24"/>
        </w:rPr>
        <w:t xml:space="preserve">an </w:t>
      </w:r>
      <w:r w:rsidR="00651AC2" w:rsidRPr="00111E21">
        <w:rPr>
          <w:color w:val="000000" w:themeColor="text1"/>
          <w:szCs w:val="24"/>
        </w:rPr>
        <w:t>intersection</w:t>
      </w:r>
      <w:r w:rsidR="00C938FA" w:rsidRPr="00111E21">
        <w:rPr>
          <w:color w:val="000000" w:themeColor="text1"/>
          <w:szCs w:val="24"/>
        </w:rPr>
        <w:t xml:space="preserve"> using a multivariate crash model</w:t>
      </w:r>
      <w:r w:rsidR="00651AC2" w:rsidRPr="00111E21">
        <w:rPr>
          <w:color w:val="000000" w:themeColor="text1"/>
          <w:szCs w:val="24"/>
        </w:rPr>
        <w:t xml:space="preserve">, </w:t>
      </w:r>
      <w:r w:rsidR="00C938FA" w:rsidRPr="00111E21">
        <w:rPr>
          <w:color w:val="000000" w:themeColor="text1"/>
          <w:szCs w:val="24"/>
        </w:rPr>
        <w:t xml:space="preserve">the analyst is unable to consider </w:t>
      </w:r>
      <w:r w:rsidR="00102AD7" w:rsidRPr="00111E21">
        <w:rPr>
          <w:color w:val="000000" w:themeColor="text1"/>
          <w:szCs w:val="24"/>
        </w:rPr>
        <w:t xml:space="preserve">the intoxication/sober state of a </w:t>
      </w:r>
      <w:r w:rsidR="00C938FA" w:rsidRPr="00111E21">
        <w:rPr>
          <w:color w:val="000000" w:themeColor="text1"/>
          <w:szCs w:val="24"/>
        </w:rPr>
        <w:t>driver</w:t>
      </w:r>
      <w:r w:rsidR="00102AD7" w:rsidRPr="00111E21">
        <w:rPr>
          <w:color w:val="000000" w:themeColor="text1"/>
          <w:szCs w:val="24"/>
        </w:rPr>
        <w:t xml:space="preserve"> traveling through the intersection at a particular time</w:t>
      </w:r>
      <w:r w:rsidR="00C938FA" w:rsidRPr="00111E21">
        <w:rPr>
          <w:color w:val="000000" w:themeColor="text1"/>
          <w:szCs w:val="24"/>
        </w:rPr>
        <w:t xml:space="preserve">. </w:t>
      </w:r>
      <w:r w:rsidR="00102AD7" w:rsidRPr="00111E21">
        <w:rPr>
          <w:color w:val="000000" w:themeColor="text1"/>
          <w:szCs w:val="24"/>
        </w:rPr>
        <w:t xml:space="preserve">But </w:t>
      </w:r>
      <w:r w:rsidR="00C938FA" w:rsidRPr="00111E21">
        <w:rPr>
          <w:color w:val="000000" w:themeColor="text1"/>
          <w:szCs w:val="24"/>
        </w:rPr>
        <w:t xml:space="preserve">we might expect that an inebriated driver </w:t>
      </w:r>
      <w:r w:rsidR="00102AD7" w:rsidRPr="00111E21">
        <w:rPr>
          <w:color w:val="000000" w:themeColor="text1"/>
          <w:szCs w:val="24"/>
        </w:rPr>
        <w:t xml:space="preserve">at an intersection </w:t>
      </w:r>
      <w:r w:rsidR="00C938FA" w:rsidRPr="00111E21">
        <w:rPr>
          <w:color w:val="000000" w:themeColor="text1"/>
          <w:szCs w:val="24"/>
        </w:rPr>
        <w:t xml:space="preserve">would </w:t>
      </w:r>
      <w:r w:rsidR="00102AD7" w:rsidRPr="00111E21">
        <w:rPr>
          <w:color w:val="000000" w:themeColor="text1"/>
          <w:szCs w:val="24"/>
        </w:rPr>
        <w:t xml:space="preserve">be more prone to </w:t>
      </w:r>
      <w:r w:rsidR="00C938FA" w:rsidRPr="00111E21">
        <w:rPr>
          <w:color w:val="000000" w:themeColor="text1"/>
          <w:szCs w:val="24"/>
        </w:rPr>
        <w:t>severe injury risk</w:t>
      </w:r>
      <w:r w:rsidR="00102AD7" w:rsidRPr="00111E21">
        <w:rPr>
          <w:color w:val="000000" w:themeColor="text1"/>
          <w:szCs w:val="24"/>
        </w:rPr>
        <w:t xml:space="preserve"> if in a crash, while also increasing crash risk</w:t>
      </w:r>
      <w:r w:rsidR="002F6BD3" w:rsidRPr="00111E21">
        <w:rPr>
          <w:color w:val="000000" w:themeColor="text1"/>
          <w:szCs w:val="24"/>
        </w:rPr>
        <w:t xml:space="preserve"> at the intersection</w:t>
      </w:r>
      <w:r w:rsidR="00102AD7" w:rsidRPr="00111E21">
        <w:rPr>
          <w:color w:val="000000" w:themeColor="text1"/>
          <w:szCs w:val="24"/>
        </w:rPr>
        <w:t>. Similarly, consider a driver not wearing their seat belt</w:t>
      </w:r>
      <w:r w:rsidR="003F0E31" w:rsidRPr="00111E21">
        <w:rPr>
          <w:color w:val="000000" w:themeColor="text1"/>
          <w:szCs w:val="24"/>
        </w:rPr>
        <w:t xml:space="preserve"> and traveling through an intersection at a particular time. This </w:t>
      </w:r>
      <w:r w:rsidR="00102AD7" w:rsidRPr="00111E21">
        <w:rPr>
          <w:color w:val="000000" w:themeColor="text1"/>
          <w:szCs w:val="24"/>
        </w:rPr>
        <w:t xml:space="preserve">may </w:t>
      </w:r>
      <w:r w:rsidR="003F0E31" w:rsidRPr="00111E21">
        <w:rPr>
          <w:color w:val="000000" w:themeColor="text1"/>
          <w:szCs w:val="24"/>
        </w:rPr>
        <w:t xml:space="preserve">lead to a higher crash risk at the intersection (because, in general, unbuckled drivers tend to be more </w:t>
      </w:r>
      <w:r w:rsidR="00102AD7" w:rsidRPr="00111E21">
        <w:rPr>
          <w:color w:val="000000" w:themeColor="text1"/>
          <w:szCs w:val="24"/>
        </w:rPr>
        <w:t>aggressive driv</w:t>
      </w:r>
      <w:r w:rsidR="003F0E31" w:rsidRPr="00111E21">
        <w:rPr>
          <w:color w:val="000000" w:themeColor="text1"/>
          <w:szCs w:val="24"/>
        </w:rPr>
        <w:t xml:space="preserve">ers; </w:t>
      </w:r>
      <w:r w:rsidR="00102AD7" w:rsidRPr="00111E21">
        <w:rPr>
          <w:color w:val="000000" w:themeColor="text1"/>
          <w:szCs w:val="24"/>
        </w:rPr>
        <w:t xml:space="preserve">see </w:t>
      </w:r>
      <w:r w:rsidR="004E16CA" w:rsidRPr="00111E21">
        <w:rPr>
          <w:color w:val="000000" w:themeColor="text1"/>
          <w:szCs w:val="24"/>
        </w:rPr>
        <w:t>Eluru and Bhat, 2007</w:t>
      </w:r>
      <w:r w:rsidR="00102AD7" w:rsidRPr="00111E21">
        <w:rPr>
          <w:color w:val="000000" w:themeColor="text1"/>
          <w:szCs w:val="24"/>
        </w:rPr>
        <w:t>)</w:t>
      </w:r>
      <w:r w:rsidR="003F0E31" w:rsidRPr="00111E21">
        <w:rPr>
          <w:color w:val="000000" w:themeColor="text1"/>
          <w:szCs w:val="24"/>
        </w:rPr>
        <w:t xml:space="preserve"> as well as </w:t>
      </w:r>
      <w:r w:rsidR="00273756" w:rsidRPr="00111E21">
        <w:rPr>
          <w:color w:val="000000" w:themeColor="text1"/>
          <w:szCs w:val="24"/>
        </w:rPr>
        <w:t xml:space="preserve">result in </w:t>
      </w:r>
      <w:r w:rsidR="003F0E31" w:rsidRPr="00111E21">
        <w:rPr>
          <w:color w:val="000000" w:themeColor="text1"/>
          <w:szCs w:val="24"/>
        </w:rPr>
        <w:t xml:space="preserve">a higher injury severity risk conditional on a crash. Again, the “buckled or not buckled” state of a driver </w:t>
      </w:r>
      <w:r w:rsidR="00632D84" w:rsidRPr="00111E21">
        <w:rPr>
          <w:color w:val="000000" w:themeColor="text1"/>
          <w:szCs w:val="24"/>
        </w:rPr>
        <w:t xml:space="preserve">at a specific crash </w:t>
      </w:r>
      <w:r w:rsidR="002F6BD3" w:rsidRPr="00111E21">
        <w:rPr>
          <w:color w:val="000000" w:themeColor="text1"/>
          <w:szCs w:val="24"/>
        </w:rPr>
        <w:lastRenderedPageBreak/>
        <w:t xml:space="preserve">(time) </w:t>
      </w:r>
      <w:r w:rsidR="00632D84" w:rsidRPr="00111E21">
        <w:rPr>
          <w:color w:val="000000" w:themeColor="text1"/>
          <w:szCs w:val="24"/>
        </w:rPr>
        <w:t xml:space="preserve">instance at the intersection cannot be considered in a multivariate </w:t>
      </w:r>
      <w:r w:rsidR="002F6BD3" w:rsidRPr="00111E21">
        <w:rPr>
          <w:color w:val="000000" w:themeColor="text1"/>
          <w:szCs w:val="24"/>
        </w:rPr>
        <w:t xml:space="preserve">crash </w:t>
      </w:r>
      <w:r w:rsidR="00632D84" w:rsidRPr="00111E21">
        <w:rPr>
          <w:color w:val="000000" w:themeColor="text1"/>
          <w:szCs w:val="24"/>
        </w:rPr>
        <w:t>model by injury severity.</w:t>
      </w:r>
      <w:r w:rsidR="00632D84" w:rsidRPr="00866019">
        <w:rPr>
          <w:rStyle w:val="FootnoteReference"/>
        </w:rPr>
        <w:footnoteReference w:id="4"/>
      </w:r>
      <w:r w:rsidR="00632D84" w:rsidRPr="00111E21">
        <w:rPr>
          <w:color w:val="000000" w:themeColor="text1"/>
          <w:szCs w:val="24"/>
        </w:rPr>
        <w:t xml:space="preserve"> </w:t>
      </w:r>
      <w:r w:rsidR="002F6BD3" w:rsidRPr="00111E21">
        <w:rPr>
          <w:color w:val="000000" w:themeColor="text1"/>
          <w:szCs w:val="24"/>
        </w:rPr>
        <w:t xml:space="preserve">Fundamentally, multivariate count models are not able to adequately accommodate the effects of variables on crash counts through their effects on crash event state. </w:t>
      </w:r>
    </w:p>
    <w:bookmarkEnd w:id="6"/>
    <w:p w14:paraId="129800EF" w14:textId="59ED7AD1" w:rsidR="00905E9E" w:rsidRPr="00111E21" w:rsidRDefault="001C5D74" w:rsidP="000E4F4E">
      <w:pPr>
        <w:autoSpaceDE w:val="0"/>
        <w:autoSpaceDN w:val="0"/>
        <w:adjustRightInd w:val="0"/>
        <w:spacing w:line="360" w:lineRule="auto"/>
        <w:ind w:firstLine="720"/>
        <w:jc w:val="both"/>
        <w:rPr>
          <w:color w:val="000000" w:themeColor="text1"/>
        </w:rPr>
      </w:pPr>
      <w:r w:rsidRPr="00111E21">
        <w:rPr>
          <w:color w:val="000000" w:themeColor="text1"/>
          <w:szCs w:val="24"/>
        </w:rPr>
        <w:t xml:space="preserve">Another </w:t>
      </w:r>
      <w:r w:rsidR="002005EB" w:rsidRPr="00111E21">
        <w:rPr>
          <w:color w:val="000000" w:themeColor="text1"/>
          <w:szCs w:val="24"/>
        </w:rPr>
        <w:t>approach uses a strictly hierarchical combination of a count model to analyze total crashes and a discrete choice model</w:t>
      </w:r>
      <w:r w:rsidR="00EB5301" w:rsidRPr="00111E21">
        <w:rPr>
          <w:color w:val="000000" w:themeColor="text1"/>
          <w:szCs w:val="24"/>
        </w:rPr>
        <w:t xml:space="preserve"> or another count model</w:t>
      </w:r>
      <w:r w:rsidR="002005EB" w:rsidRPr="00111E21">
        <w:rPr>
          <w:color w:val="000000" w:themeColor="text1"/>
          <w:szCs w:val="24"/>
        </w:rPr>
        <w:t xml:space="preserve"> that allocates the total count to different crash event states given a crash (see, for example</w:t>
      </w:r>
      <w:r w:rsidR="002005EB" w:rsidRPr="00111E21">
        <w:rPr>
          <w:color w:val="000000" w:themeColor="text1"/>
        </w:rPr>
        <w:t>,</w:t>
      </w:r>
      <w:r w:rsidR="00184C88" w:rsidRPr="00111E21">
        <w:rPr>
          <w:color w:val="000000" w:themeColor="text1"/>
        </w:rPr>
        <w:t xml:space="preserve"> Kim et al., 2007, Milton et al., 2008, Yamamoto et al., 2008, Huang and Abdel-</w:t>
      </w:r>
      <w:proofErr w:type="spellStart"/>
      <w:r w:rsidR="00184C88" w:rsidRPr="00111E21">
        <w:rPr>
          <w:color w:val="000000" w:themeColor="text1"/>
        </w:rPr>
        <w:t>Aty</w:t>
      </w:r>
      <w:proofErr w:type="spellEnd"/>
      <w:r w:rsidR="00184C88" w:rsidRPr="00111E21">
        <w:rPr>
          <w:color w:val="000000" w:themeColor="text1"/>
        </w:rPr>
        <w:t xml:space="preserve">, 2010, and Fu et al., 2023). </w:t>
      </w:r>
      <w:r w:rsidR="002005EB" w:rsidRPr="00111E21">
        <w:rPr>
          <w:color w:val="000000" w:themeColor="text1"/>
          <w:szCs w:val="24"/>
        </w:rPr>
        <w:t xml:space="preserve">Also, the many studies in the literature that focus solely on total crashes or solely on injury severity/crash type conditioned on a crash implicitly assume such a strictly hierarchical mechanism for predicting crashes by injury severity level/crash type. In this hierarchical setting, the probability of the observed counts in each injury severity level/crash type, given the total count, takes a multinomial distribution form (see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{"citationID":"WNxJh72K","properties":{"formattedCitation":"(Terza &amp; Wilson, 1990)","plainCitation":"(Terza &amp; Wilson, 1990)","dontUpdate":true,"noteIndex":0},"citationItems":[{"id":1488,"uris":["http://zotero.org/groups/5122455/items/YZES9BDA"],"itemData":{"id":1488,"type":"article-journal","container-title":"The Review of Economics and Statistics","ISSN":"0034-6535","journalAbbreviation":"The Review of Economics and Statistics","note":"publisher: JSTOR","page":"108-115","title":"Analyzing frequencies of several types of events: A mixed multinomial-Poisson approach","author":[{"family":"Terza","given":"Joseph V"},{"family":"Wilson","given":"Paul W"}],"issued":{"date-parts":[["1990"]]}}}],"schema":"https://github.com/citation-style-language/schema/raw/master/csl-citation.json"}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Terza and Wilson, 1990)</w:t>
      </w:r>
      <w:r w:rsidR="002B0DFD" w:rsidRPr="00111E21">
        <w:rPr>
          <w:color w:val="000000" w:themeColor="text1"/>
          <w:szCs w:val="24"/>
        </w:rPr>
        <w:fldChar w:fldCharType="end"/>
      </w:r>
      <w:r w:rsidR="002005EB" w:rsidRPr="00111E21">
        <w:rPr>
          <w:color w:val="000000" w:themeColor="text1"/>
          <w:szCs w:val="24"/>
        </w:rPr>
        <w:t>. This structure, while easy to estimate and implement, may not be very appropriate for crash analysis. Thus</w:t>
      </w:r>
      <w:bookmarkStart w:id="7" w:name="_Hlk141646163"/>
      <w:r w:rsidR="002005EB" w:rsidRPr="00111E21">
        <w:rPr>
          <w:color w:val="000000" w:themeColor="text1"/>
          <w:szCs w:val="24"/>
        </w:rPr>
        <w:t xml:space="preserve">, for example, </w:t>
      </w:r>
      <w:r w:rsidR="00BB0127" w:rsidRPr="00111E21">
        <w:rPr>
          <w:color w:val="000000" w:themeColor="text1"/>
          <w:szCs w:val="24"/>
        </w:rPr>
        <w:t xml:space="preserve">consider the presence of wide inside shoulders or even physical barriers </w:t>
      </w:r>
      <w:r w:rsidR="00714C6B" w:rsidRPr="00111E21">
        <w:rPr>
          <w:color w:val="000000" w:themeColor="text1"/>
          <w:szCs w:val="24"/>
        </w:rPr>
        <w:t xml:space="preserve">(between opposing directions of movement) </w:t>
      </w:r>
      <w:r w:rsidR="00BB0127" w:rsidRPr="00111E21">
        <w:rPr>
          <w:color w:val="000000" w:themeColor="text1"/>
          <w:szCs w:val="24"/>
        </w:rPr>
        <w:t xml:space="preserve">at a </w:t>
      </w:r>
      <w:r w:rsidR="00714C6B" w:rsidRPr="00111E21">
        <w:rPr>
          <w:color w:val="000000" w:themeColor="text1"/>
          <w:szCs w:val="24"/>
        </w:rPr>
        <w:t xml:space="preserve">rural </w:t>
      </w:r>
      <w:r w:rsidR="00BB0127" w:rsidRPr="00111E21">
        <w:rPr>
          <w:color w:val="000000" w:themeColor="text1"/>
          <w:szCs w:val="24"/>
        </w:rPr>
        <w:t xml:space="preserve">highway segment site. Such wide shoulders/barriers are likely to reduce the </w:t>
      </w:r>
      <w:r w:rsidR="00714C6B" w:rsidRPr="00111E21">
        <w:rPr>
          <w:color w:val="000000" w:themeColor="text1"/>
          <w:szCs w:val="24"/>
        </w:rPr>
        <w:t xml:space="preserve">number of head-on </w:t>
      </w:r>
      <w:r w:rsidR="00180DAA" w:rsidRPr="00111E21">
        <w:rPr>
          <w:color w:val="000000" w:themeColor="text1"/>
          <w:szCs w:val="24"/>
        </w:rPr>
        <w:t>crashes</w:t>
      </w:r>
      <w:r w:rsidR="00714C6B" w:rsidRPr="00111E21">
        <w:rPr>
          <w:color w:val="000000" w:themeColor="text1"/>
          <w:szCs w:val="24"/>
        </w:rPr>
        <w:t xml:space="preserve"> and fatal </w:t>
      </w:r>
      <w:r w:rsidR="00BB0127" w:rsidRPr="00111E21">
        <w:rPr>
          <w:color w:val="000000" w:themeColor="text1"/>
          <w:szCs w:val="24"/>
        </w:rPr>
        <w:t xml:space="preserve">injuries if there is a crash at the site </w:t>
      </w:r>
      <w:bookmarkEnd w:id="7"/>
      <w:r w:rsidR="00BB0127" w:rsidRPr="00111E21">
        <w:rPr>
          <w:color w:val="000000" w:themeColor="text1"/>
          <w:szCs w:val="24"/>
        </w:rPr>
        <w:t xml:space="preserve">(see, for example,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{"citationID":"vj6rQkQc","properties":{"formattedCitation":"(Castro et al., 2012)","plainCitation":"(Castro et al., 2012)","dontUpdate":true,"noteIndex":0},"citationItems":[{"id":1213,"uris":["http://zotero.org/groups/5122455/items/ZA83MHSB"],"itemData":{"id":1213,"type":"article-journal","abstract":"This paper proposes a reformulation of count models as a special case of generalized ordered-response models in which a single latent continuous variable is partitioned into mutually exclusive intervals. Using this equivalent latent variable-based generalized ordered response framework for count data models, we are then able to gainfully and efficiently introduce temporal and spatial dependencies through the latent continuous variables. Our formulation also allows handling excess zeros in correlated count data, a phenomenon that is commonly found in practice. A composite marginal likelihood inference approach is used to estimate model parameters. The modeling framework is applied to predict crash frequency at urban intersections in Arlington, Texas. The sample is drawn from the Texas Department of Transportation (TxDOT) crash incident files between 2003 and 2009, resulting in 1190 intersection-year observations. The results reveal the presence of intersection-specific time-invariant unobserved components influencing crash propensity and a spatial lag structure to characterize spatial dependence. Roadway configuration, approach roadway functional types, traffic control type, total daily entering traffic volumes and the split of volumes between approaches are all important variables in determining crash frequency at intersections.","container-title":"Transportation Research Part B: Methodological","DOI":"10.1016/j.trb.2011.09.007","ISSN":"0191-2615","issue":"1","journalAbbreviation":"Transportation Research Part B: Methodological","language":"en","page":"253-272","source":"ScienceDirect","title":"A latent variable representation of count data models to accommodate spatial and temporal dependence: Application to predicting crash frequency at intersections","title-short":"A latent variable representation of count data models to accommodate spatial and temporal dependence","volume":"46","author":[{"family":"Castro","given":"Marisol"},{"family":"Paleti","given":"Rajesh"},{"family":"Bhat","given":"Chandra R."}],"issued":{"date-parts":[["2012",1,1]]}}}],"schema":"https://github.com/citation-style-language/schema/raw/master/csl-citation.json"}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Castro et al., 2012)</w:t>
      </w:r>
      <w:r w:rsidR="002B0DFD" w:rsidRPr="00111E21">
        <w:rPr>
          <w:color w:val="000000" w:themeColor="text1"/>
          <w:szCs w:val="24"/>
        </w:rPr>
        <w:fldChar w:fldCharType="end"/>
      </w:r>
      <w:r w:rsidR="00BB0127" w:rsidRPr="00111E21">
        <w:rPr>
          <w:color w:val="000000" w:themeColor="text1"/>
          <w:szCs w:val="24"/>
        </w:rPr>
        <w:t xml:space="preserve">. </w:t>
      </w:r>
      <w:bookmarkStart w:id="8" w:name="_Hlk141646207"/>
      <w:r w:rsidR="00BB0127" w:rsidRPr="00111E21">
        <w:rPr>
          <w:color w:val="000000" w:themeColor="text1"/>
          <w:szCs w:val="24"/>
        </w:rPr>
        <w:t>But</w:t>
      </w:r>
      <w:r w:rsidR="00714C6B" w:rsidRPr="00111E21">
        <w:rPr>
          <w:color w:val="000000" w:themeColor="text1"/>
          <w:szCs w:val="24"/>
        </w:rPr>
        <w:t>, in the pool of total crashes, the number of fatal injuries relative to the non-fatal injuries is small, and thus it is possible that, in a total count model, the effect of wide inside shoulders or a physical barrier does not turn out to be statistically significant.</w:t>
      </w:r>
      <w:r w:rsidR="002661E9" w:rsidRPr="00866019">
        <w:rPr>
          <w:rStyle w:val="FootnoteReference"/>
        </w:rPr>
        <w:footnoteReference w:id="5"/>
      </w:r>
      <w:r w:rsidR="00714C6B" w:rsidRPr="00111E21">
        <w:rPr>
          <w:color w:val="000000" w:themeColor="text1"/>
          <w:szCs w:val="24"/>
        </w:rPr>
        <w:t xml:space="preserve"> </w:t>
      </w:r>
      <w:r w:rsidR="00E53756" w:rsidRPr="00111E21">
        <w:rPr>
          <w:color w:val="000000" w:themeColor="text1"/>
          <w:szCs w:val="24"/>
        </w:rPr>
        <w:t xml:space="preserve">In such a case, because the total count does not turn out to be affected by wide inside shoulders/barriers (of course, incorrectly so), the net result in a strictly hierarchical model of crash count and injury severity </w:t>
      </w:r>
      <w:r w:rsidR="00714C6B" w:rsidRPr="00111E21">
        <w:rPr>
          <w:color w:val="000000" w:themeColor="text1"/>
          <w:szCs w:val="24"/>
        </w:rPr>
        <w:t>would be a decrease in the count of fatal injuries, but a necessary increase in the count of non-fatal injuries</w:t>
      </w:r>
      <w:r w:rsidR="00E53756" w:rsidRPr="00111E21">
        <w:rPr>
          <w:color w:val="000000" w:themeColor="text1"/>
          <w:szCs w:val="24"/>
        </w:rPr>
        <w:t>. T</w:t>
      </w:r>
      <w:r w:rsidR="00714C6B" w:rsidRPr="00111E21">
        <w:rPr>
          <w:color w:val="000000" w:themeColor="text1"/>
          <w:szCs w:val="24"/>
        </w:rPr>
        <w:t>he latter result would not make much sense at all.</w:t>
      </w:r>
      <w:r w:rsidR="002661E9" w:rsidRPr="00111E21">
        <w:rPr>
          <w:color w:val="000000" w:themeColor="text1"/>
          <w:szCs w:val="24"/>
        </w:rPr>
        <w:t xml:space="preserve"> </w:t>
      </w:r>
      <w:bookmarkStart w:id="9" w:name="_Hlk141645819"/>
      <w:bookmarkEnd w:id="8"/>
    </w:p>
    <w:p w14:paraId="43ACB6AB" w14:textId="4979261D" w:rsidR="001860A6" w:rsidRPr="00111E21" w:rsidRDefault="002005EB" w:rsidP="000E4F4E">
      <w:pPr>
        <w:autoSpaceDE w:val="0"/>
        <w:autoSpaceDN w:val="0"/>
        <w:adjustRightInd w:val="0"/>
        <w:spacing w:line="360" w:lineRule="auto"/>
        <w:ind w:firstLine="720"/>
        <w:jc w:val="both"/>
        <w:rPr>
          <w:color w:val="000000" w:themeColor="text1"/>
          <w:szCs w:val="24"/>
        </w:rPr>
      </w:pPr>
      <w:r w:rsidRPr="00111E21">
        <w:rPr>
          <w:color w:val="000000" w:themeColor="text1"/>
          <w:szCs w:val="24"/>
        </w:rPr>
        <w:t xml:space="preserve">An alternate and more appealing structure is one that explicitly links the event state discrete choice model with the total crash count model. </w:t>
      </w:r>
      <w:bookmarkStart w:id="10" w:name="_Hlk141646239"/>
      <w:bookmarkEnd w:id="9"/>
      <w:r w:rsidR="00BB5F2A" w:rsidRPr="00111E21">
        <w:rPr>
          <w:color w:val="000000" w:themeColor="text1"/>
          <w:szCs w:val="24"/>
        </w:rPr>
        <w:t xml:space="preserve">A recent effort by </w:t>
      </w:r>
      <w:proofErr w:type="spellStart"/>
      <w:r w:rsidR="00BB5F2A" w:rsidRPr="00111E21">
        <w:rPr>
          <w:color w:val="000000" w:themeColor="text1"/>
          <w:szCs w:val="24"/>
        </w:rPr>
        <w:t>Pervaz</w:t>
      </w:r>
      <w:proofErr w:type="spellEnd"/>
      <w:r w:rsidR="00BB5F2A" w:rsidRPr="00111E21">
        <w:rPr>
          <w:color w:val="000000" w:themeColor="text1"/>
          <w:szCs w:val="24"/>
        </w:rPr>
        <w:t xml:space="preserve"> et al. (2023) </w:t>
      </w:r>
      <w:r w:rsidR="004437B7" w:rsidRPr="00111E21">
        <w:rPr>
          <w:color w:val="000000" w:themeColor="text1"/>
          <w:szCs w:val="24"/>
        </w:rPr>
        <w:t xml:space="preserve">attempts to do so </w:t>
      </w:r>
      <w:r w:rsidR="00BB5F2A" w:rsidRPr="00111E21">
        <w:rPr>
          <w:color w:val="000000" w:themeColor="text1"/>
          <w:szCs w:val="24"/>
        </w:rPr>
        <w:t xml:space="preserve">by first estimating an injury severity ordered-response model at the </w:t>
      </w:r>
      <w:r w:rsidR="004437B7" w:rsidRPr="00111E21">
        <w:rPr>
          <w:color w:val="000000" w:themeColor="text1"/>
          <w:szCs w:val="24"/>
        </w:rPr>
        <w:t>even</w:t>
      </w:r>
      <w:r w:rsidR="00AE5170" w:rsidRPr="00111E21">
        <w:rPr>
          <w:color w:val="000000" w:themeColor="text1"/>
          <w:szCs w:val="24"/>
        </w:rPr>
        <w:t>t</w:t>
      </w:r>
      <w:r w:rsidR="004437B7" w:rsidRPr="00111E21">
        <w:rPr>
          <w:color w:val="000000" w:themeColor="text1"/>
          <w:szCs w:val="24"/>
        </w:rPr>
        <w:t xml:space="preserve"> state </w:t>
      </w:r>
      <w:r w:rsidR="00BB5F2A" w:rsidRPr="00111E21">
        <w:rPr>
          <w:color w:val="000000" w:themeColor="text1"/>
          <w:szCs w:val="24"/>
        </w:rPr>
        <w:t xml:space="preserve">level </w:t>
      </w:r>
      <w:r w:rsidR="004437B7" w:rsidRPr="00111E21">
        <w:rPr>
          <w:color w:val="000000" w:themeColor="text1"/>
          <w:szCs w:val="24"/>
        </w:rPr>
        <w:t xml:space="preserve">(that is, </w:t>
      </w:r>
      <w:r w:rsidR="00BB5F2A" w:rsidRPr="00111E21">
        <w:rPr>
          <w:color w:val="000000" w:themeColor="text1"/>
          <w:szCs w:val="24"/>
        </w:rPr>
        <w:lastRenderedPageBreak/>
        <w:t>a crash</w:t>
      </w:r>
      <w:r w:rsidR="004437B7" w:rsidRPr="00111E21">
        <w:rPr>
          <w:color w:val="000000" w:themeColor="text1"/>
          <w:szCs w:val="24"/>
        </w:rPr>
        <w:t xml:space="preserve"> level)</w:t>
      </w:r>
      <w:r w:rsidR="00BB5F2A" w:rsidRPr="00111E21">
        <w:rPr>
          <w:color w:val="000000" w:themeColor="text1"/>
          <w:szCs w:val="24"/>
        </w:rPr>
        <w:t xml:space="preserve">, and then including the sum of the estimated underlying injury propensities across crashes </w:t>
      </w:r>
      <w:r w:rsidR="004437B7" w:rsidRPr="00111E21">
        <w:rPr>
          <w:color w:val="000000" w:themeColor="text1"/>
          <w:szCs w:val="24"/>
        </w:rPr>
        <w:t>with</w:t>
      </w:r>
      <w:r w:rsidR="00BB5F2A" w:rsidRPr="00111E21">
        <w:rPr>
          <w:color w:val="000000" w:themeColor="text1"/>
          <w:szCs w:val="24"/>
        </w:rPr>
        <w:t xml:space="preserve">in a joint </w:t>
      </w:r>
      <w:r w:rsidR="004437B7" w:rsidRPr="00111E21">
        <w:rPr>
          <w:color w:val="000000" w:themeColor="text1"/>
          <w:szCs w:val="24"/>
        </w:rPr>
        <w:t xml:space="preserve">model system of </w:t>
      </w:r>
      <w:r w:rsidR="00BB5F2A" w:rsidRPr="00111E21">
        <w:rPr>
          <w:color w:val="000000" w:themeColor="text1"/>
          <w:szCs w:val="24"/>
        </w:rPr>
        <w:t xml:space="preserve">total count and a fractional </w:t>
      </w:r>
      <w:r w:rsidR="004437B7" w:rsidRPr="00111E21">
        <w:rPr>
          <w:color w:val="000000" w:themeColor="text1"/>
          <w:szCs w:val="24"/>
        </w:rPr>
        <w:t xml:space="preserve">split </w:t>
      </w:r>
      <w:r w:rsidR="00BB5F2A" w:rsidRPr="00111E21">
        <w:rPr>
          <w:color w:val="000000" w:themeColor="text1"/>
          <w:szCs w:val="24"/>
        </w:rPr>
        <w:t>model to</w:t>
      </w:r>
      <w:r w:rsidR="004437B7" w:rsidRPr="00111E21">
        <w:rPr>
          <w:color w:val="000000" w:themeColor="text1"/>
          <w:szCs w:val="24"/>
        </w:rPr>
        <w:t xml:space="preserve"> disaggregate </w:t>
      </w:r>
      <w:r w:rsidR="00BB5F2A" w:rsidRPr="00111E21">
        <w:rPr>
          <w:color w:val="000000" w:themeColor="text1"/>
          <w:szCs w:val="24"/>
        </w:rPr>
        <w:t xml:space="preserve">the total counts into different injury severity types. </w:t>
      </w:r>
      <w:r w:rsidR="00FB4525" w:rsidRPr="00111E21">
        <w:rPr>
          <w:color w:val="000000" w:themeColor="text1"/>
          <w:szCs w:val="24"/>
        </w:rPr>
        <w:t>But</w:t>
      </w:r>
      <w:r w:rsidR="00070690" w:rsidRPr="00111E21">
        <w:rPr>
          <w:color w:val="000000" w:themeColor="text1"/>
          <w:szCs w:val="24"/>
        </w:rPr>
        <w:t>, as discussed later,</w:t>
      </w:r>
      <w:r w:rsidR="00FB4525" w:rsidRPr="00111E21">
        <w:rPr>
          <w:color w:val="000000" w:themeColor="text1"/>
          <w:szCs w:val="24"/>
        </w:rPr>
        <w:t xml:space="preserve"> their approach is applicable only for event type models that may be viewed as an ordered-response outcome</w:t>
      </w:r>
      <w:r w:rsidR="004437B7" w:rsidRPr="00111E21">
        <w:rPr>
          <w:color w:val="000000" w:themeColor="text1"/>
          <w:szCs w:val="24"/>
        </w:rPr>
        <w:t xml:space="preserve">; </w:t>
      </w:r>
      <w:r w:rsidR="00FB4525" w:rsidRPr="00111E21">
        <w:rPr>
          <w:color w:val="000000" w:themeColor="text1"/>
          <w:szCs w:val="24"/>
        </w:rPr>
        <w:t xml:space="preserve">they also </w:t>
      </w:r>
      <w:r w:rsidR="004437B7" w:rsidRPr="00111E21">
        <w:rPr>
          <w:color w:val="000000" w:themeColor="text1"/>
          <w:szCs w:val="24"/>
        </w:rPr>
        <w:t xml:space="preserve">use a fractional split model for crash type rather than directly using </w:t>
      </w:r>
      <w:r w:rsidR="00070690" w:rsidRPr="00111E21">
        <w:rPr>
          <w:color w:val="000000" w:themeColor="text1"/>
          <w:szCs w:val="24"/>
        </w:rPr>
        <w:t xml:space="preserve">a discrete outcome model at the crash level to partition the total count into its component crash types. </w:t>
      </w:r>
      <w:bookmarkEnd w:id="10"/>
    </w:p>
    <w:p w14:paraId="53E88886" w14:textId="77777777" w:rsidR="001860A6" w:rsidRPr="00111E21" w:rsidRDefault="001860A6" w:rsidP="000E4F4E">
      <w:pPr>
        <w:autoSpaceDE w:val="0"/>
        <w:autoSpaceDN w:val="0"/>
        <w:adjustRightInd w:val="0"/>
        <w:spacing w:line="360" w:lineRule="auto"/>
        <w:ind w:firstLine="720"/>
        <w:jc w:val="both"/>
        <w:rPr>
          <w:color w:val="000000" w:themeColor="text1"/>
          <w:szCs w:val="24"/>
        </w:rPr>
      </w:pPr>
    </w:p>
    <w:p w14:paraId="1ACA64AF" w14:textId="371330B5" w:rsidR="001860A6" w:rsidRPr="00111E21" w:rsidRDefault="001860A6" w:rsidP="000E4F4E">
      <w:pPr>
        <w:pStyle w:val="Heading1"/>
        <w:rPr>
          <w:color w:val="000000" w:themeColor="text1"/>
        </w:rPr>
      </w:pPr>
      <w:r w:rsidRPr="00111E21">
        <w:rPr>
          <w:color w:val="000000" w:themeColor="text1"/>
        </w:rPr>
        <w:t>The Current Paper</w:t>
      </w:r>
    </w:p>
    <w:p w14:paraId="6185458B" w14:textId="2EFBE6E5" w:rsidR="00D37645" w:rsidRPr="00111E21" w:rsidRDefault="001860A6" w:rsidP="000E4F4E">
      <w:pPr>
        <w:pStyle w:val="FootnoteText"/>
        <w:spacing w:line="360" w:lineRule="auto"/>
        <w:jc w:val="both"/>
        <w:rPr>
          <w:rFonts w:ascii="Times New Roman" w:hAnsi="Times New Roman"/>
          <w:color w:val="000000" w:themeColor="text1"/>
          <w:sz w:val="24"/>
          <w:szCs w:val="24"/>
          <w:lang w:val="en-US"/>
        </w:rPr>
      </w:pPr>
      <w:bookmarkStart w:id="11" w:name="_Hlk157252343"/>
      <w:bookmarkStart w:id="12" w:name="_Hlk141645846"/>
      <w:bookmarkStart w:id="13" w:name="_Hlk141616396"/>
      <w:r w:rsidRPr="00111E21">
        <w:rPr>
          <w:rFonts w:ascii="Times New Roman" w:hAnsi="Times New Roman"/>
          <w:color w:val="000000" w:themeColor="text1"/>
          <w:sz w:val="24"/>
          <w:szCs w:val="24"/>
        </w:rPr>
        <w:t xml:space="preserve">In the current paper, </w:t>
      </w:r>
      <w:r w:rsidR="00FB4525" w:rsidRPr="00111E21">
        <w:rPr>
          <w:rFonts w:ascii="Times New Roman" w:hAnsi="Times New Roman"/>
          <w:color w:val="000000" w:themeColor="text1"/>
          <w:sz w:val="24"/>
          <w:szCs w:val="24"/>
          <w:lang w:val="en-US"/>
        </w:rPr>
        <w:t xml:space="preserve">we consider a flexible unordered-response process as underlying the event state. </w:t>
      </w:r>
      <w:proofErr w:type="spellStart"/>
      <w:r w:rsidR="00FB4525" w:rsidRPr="00111E21">
        <w:rPr>
          <w:rFonts w:ascii="Times New Roman" w:hAnsi="Times New Roman"/>
          <w:color w:val="000000" w:themeColor="text1"/>
          <w:sz w:val="24"/>
          <w:szCs w:val="24"/>
          <w:lang w:val="en-US"/>
        </w:rPr>
        <w:t>T</w:t>
      </w:r>
      <w:r w:rsidR="00FB4525" w:rsidRPr="00111E21">
        <w:rPr>
          <w:rFonts w:ascii="Times New Roman" w:hAnsi="Times New Roman"/>
          <w:color w:val="000000" w:themeColor="text1"/>
          <w:sz w:val="24"/>
          <w:szCs w:val="24"/>
        </w:rPr>
        <w:t>he</w:t>
      </w:r>
      <w:proofErr w:type="spellEnd"/>
      <w:r w:rsidR="00BE3626" w:rsidRPr="00111E21">
        <w:rPr>
          <w:rFonts w:ascii="Times New Roman" w:hAnsi="Times New Roman"/>
          <w:color w:val="000000" w:themeColor="text1"/>
          <w:sz w:val="24"/>
          <w:szCs w:val="24"/>
          <w:lang w:val="en-US"/>
        </w:rPr>
        <w:t xml:space="preserve"> </w:t>
      </w:r>
      <w:r w:rsidR="00FB4525" w:rsidRPr="00111E21">
        <w:rPr>
          <w:rFonts w:ascii="Times New Roman" w:hAnsi="Times New Roman"/>
          <w:color w:val="000000" w:themeColor="text1"/>
          <w:sz w:val="24"/>
          <w:szCs w:val="24"/>
        </w:rPr>
        <w:t>highest event state risk propensity from th</w:t>
      </w:r>
      <w:r w:rsidR="00FB4525" w:rsidRPr="00111E21">
        <w:rPr>
          <w:rFonts w:ascii="Times New Roman" w:hAnsi="Times New Roman"/>
          <w:color w:val="000000" w:themeColor="text1"/>
          <w:sz w:val="24"/>
          <w:szCs w:val="24"/>
          <w:lang w:val="en-US"/>
        </w:rPr>
        <w:t>is</w:t>
      </w:r>
      <w:r w:rsidR="00FB4525" w:rsidRPr="00111E21">
        <w:rPr>
          <w:rFonts w:ascii="Times New Roman" w:hAnsi="Times New Roman"/>
          <w:color w:val="000000" w:themeColor="text1"/>
          <w:sz w:val="24"/>
          <w:szCs w:val="24"/>
        </w:rPr>
        <w:t xml:space="preserve"> event state model </w:t>
      </w:r>
      <w:r w:rsidR="00FB4525" w:rsidRPr="00111E21">
        <w:rPr>
          <w:rFonts w:ascii="Times New Roman" w:hAnsi="Times New Roman"/>
          <w:color w:val="000000" w:themeColor="text1"/>
          <w:sz w:val="24"/>
          <w:szCs w:val="24"/>
          <w:lang w:val="en-US"/>
        </w:rPr>
        <w:t xml:space="preserve">is then used </w:t>
      </w:r>
      <w:r w:rsidR="00FB4525" w:rsidRPr="00111E21">
        <w:rPr>
          <w:rFonts w:ascii="Times New Roman" w:hAnsi="Times New Roman"/>
          <w:color w:val="000000" w:themeColor="text1"/>
          <w:sz w:val="24"/>
          <w:szCs w:val="24"/>
        </w:rPr>
        <w:t xml:space="preserve">as an explanatory variable in the total crash count model. </w:t>
      </w:r>
      <w:bookmarkStart w:id="14" w:name="_Hlk157243671"/>
      <w:bookmarkEnd w:id="11"/>
      <w:r w:rsidR="00FB4525" w:rsidRPr="00111E21">
        <w:rPr>
          <w:rFonts w:ascii="Times New Roman" w:hAnsi="Times New Roman"/>
          <w:color w:val="000000" w:themeColor="text1"/>
          <w:sz w:val="24"/>
          <w:szCs w:val="24"/>
        </w:rPr>
        <w:t xml:space="preserve">In doing so, the factors in the unobserved portions of event state crash propensities must also influence the total crash count intensity just as the observed factors in the event state crash propensities do. This is essential to recognize the full econometric jointness between the event state (given a crash) and the total crash count, as does the model proposed in this paper. </w:t>
      </w:r>
      <w:bookmarkEnd w:id="12"/>
      <w:bookmarkEnd w:id="14"/>
      <w:r w:rsidRPr="00111E21">
        <w:rPr>
          <w:rFonts w:ascii="Times New Roman" w:hAnsi="Times New Roman"/>
          <w:color w:val="000000" w:themeColor="text1"/>
          <w:sz w:val="24"/>
          <w:szCs w:val="24"/>
          <w:lang w:val="en-US"/>
        </w:rPr>
        <w:t xml:space="preserve">In doing so, we </w:t>
      </w:r>
      <w:r w:rsidRPr="00111E21">
        <w:rPr>
          <w:rFonts w:ascii="Times New Roman" w:hAnsi="Times New Roman"/>
          <w:color w:val="000000" w:themeColor="text1"/>
          <w:sz w:val="24"/>
          <w:szCs w:val="24"/>
        </w:rPr>
        <w:t xml:space="preserve">use a multinomial </w:t>
      </w:r>
      <w:proofErr w:type="spellStart"/>
      <w:r w:rsidRPr="00111E21">
        <w:rPr>
          <w:rFonts w:ascii="Times New Roman" w:hAnsi="Times New Roman"/>
          <w:color w:val="000000" w:themeColor="text1"/>
          <w:sz w:val="24"/>
          <w:szCs w:val="24"/>
        </w:rPr>
        <w:t>probit</w:t>
      </w:r>
      <w:proofErr w:type="spellEnd"/>
      <w:r w:rsidRPr="00111E21">
        <w:rPr>
          <w:rFonts w:ascii="Times New Roman" w:hAnsi="Times New Roman"/>
          <w:color w:val="000000" w:themeColor="text1"/>
          <w:sz w:val="24"/>
          <w:szCs w:val="24"/>
        </w:rPr>
        <w:t xml:space="preserve"> (MNP) </w:t>
      </w:r>
      <w:r w:rsidRPr="00111E21">
        <w:rPr>
          <w:rFonts w:ascii="Times New Roman" w:hAnsi="Times New Roman"/>
          <w:color w:val="000000" w:themeColor="text1"/>
          <w:sz w:val="24"/>
          <w:szCs w:val="24"/>
          <w:lang w:val="en-US"/>
        </w:rPr>
        <w:t xml:space="preserve">model </w:t>
      </w:r>
      <w:r w:rsidRPr="00111E21">
        <w:rPr>
          <w:rFonts w:ascii="Times New Roman" w:hAnsi="Times New Roman"/>
          <w:color w:val="000000" w:themeColor="text1"/>
          <w:sz w:val="24"/>
          <w:szCs w:val="24"/>
        </w:rPr>
        <w:t xml:space="preserve">for the </w:t>
      </w:r>
      <w:r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rPr>
        <w:t xml:space="preserve">event </w:t>
      </w:r>
      <w:r w:rsidRPr="00111E21">
        <w:rPr>
          <w:rFonts w:ascii="Times New Roman" w:hAnsi="Times New Roman"/>
          <w:color w:val="000000" w:themeColor="text1"/>
          <w:sz w:val="24"/>
          <w:szCs w:val="24"/>
          <w:lang w:val="en-US"/>
        </w:rPr>
        <w:t xml:space="preserve">state discrete </w:t>
      </w:r>
      <w:r w:rsidRPr="00111E21">
        <w:rPr>
          <w:rFonts w:ascii="Times New Roman" w:hAnsi="Times New Roman"/>
          <w:color w:val="000000" w:themeColor="text1"/>
          <w:sz w:val="24"/>
          <w:szCs w:val="24"/>
        </w:rPr>
        <w:t>model</w:t>
      </w:r>
      <w:r w:rsidRPr="00111E21">
        <w:rPr>
          <w:rFonts w:ascii="Times New Roman" w:hAnsi="Times New Roman"/>
          <w:color w:val="000000" w:themeColor="text1"/>
          <w:sz w:val="24"/>
          <w:szCs w:val="24"/>
          <w:lang w:val="en-US"/>
        </w:rPr>
        <w:t xml:space="preserve"> (conditional on a crash)</w:t>
      </w:r>
      <w:r w:rsidRPr="00111E21">
        <w:rPr>
          <w:rFonts w:ascii="Times New Roman" w:hAnsi="Times New Roman"/>
          <w:color w:val="000000" w:themeColor="text1"/>
          <w:sz w:val="24"/>
          <w:szCs w:val="24"/>
        </w:rPr>
        <w:t>, rather than the traditional multinomial logit (MNL) or nested logit (NL) kernel used in earlier studies</w:t>
      </w:r>
      <w:r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 xml:space="preserve">The use of the MNP kernel allows a more flexible covariance structure for the event </w:t>
      </w:r>
      <w:r w:rsidRPr="00111E21">
        <w:rPr>
          <w:rFonts w:ascii="Times New Roman" w:hAnsi="Times New Roman"/>
          <w:color w:val="000000" w:themeColor="text1"/>
          <w:sz w:val="24"/>
          <w:szCs w:val="24"/>
          <w:lang w:val="en-US"/>
        </w:rPr>
        <w:t>states</w:t>
      </w:r>
      <w:r w:rsidRPr="00111E21">
        <w:rPr>
          <w:rFonts w:ascii="Times New Roman" w:hAnsi="Times New Roman"/>
          <w:color w:val="000000" w:themeColor="text1"/>
          <w:sz w:val="24"/>
          <w:szCs w:val="24"/>
        </w:rPr>
        <w:t xml:space="preserve"> relative to traditional GEV </w:t>
      </w:r>
      <w:r w:rsidR="00347E5C" w:rsidRPr="00111E21">
        <w:rPr>
          <w:rFonts w:ascii="Times New Roman" w:hAnsi="Times New Roman"/>
          <w:color w:val="000000" w:themeColor="text1"/>
          <w:sz w:val="24"/>
          <w:szCs w:val="24"/>
        </w:rPr>
        <w:t>(Generalized Extreme</w:t>
      </w:r>
      <w:r w:rsidR="00582470">
        <w:rPr>
          <w:rFonts w:ascii="Times New Roman" w:hAnsi="Times New Roman"/>
          <w:color w:val="000000" w:themeColor="text1"/>
          <w:sz w:val="24"/>
          <w:szCs w:val="24"/>
          <w:lang w:val="en-US"/>
        </w:rPr>
        <w:t xml:space="preserve"> </w:t>
      </w:r>
      <w:r w:rsidR="00347E5C" w:rsidRPr="00111E21">
        <w:rPr>
          <w:rFonts w:ascii="Times New Roman" w:hAnsi="Times New Roman"/>
          <w:color w:val="000000" w:themeColor="text1"/>
          <w:sz w:val="24"/>
          <w:szCs w:val="24"/>
        </w:rPr>
        <w:t>Value)</w:t>
      </w:r>
      <w:r w:rsidR="00347E5C"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kernels</w:t>
      </w:r>
      <w:r w:rsidRPr="00111E21">
        <w:rPr>
          <w:rFonts w:ascii="Times New Roman" w:hAnsi="Times New Roman"/>
          <w:color w:val="000000" w:themeColor="text1"/>
          <w:sz w:val="24"/>
          <w:szCs w:val="24"/>
          <w:lang w:val="en-US"/>
        </w:rPr>
        <w:t xml:space="preserve">. </w:t>
      </w:r>
      <w:r w:rsidRPr="00582470">
        <w:rPr>
          <w:rFonts w:ascii="Times New Roman" w:hAnsi="Times New Roman"/>
          <w:color w:val="000000" w:themeColor="text1"/>
          <w:sz w:val="24"/>
          <w:szCs w:val="24"/>
          <w:lang w:val="en-US"/>
        </w:rPr>
        <w:t>In addition</w:t>
      </w:r>
      <w:r w:rsidRPr="00111E21">
        <w:rPr>
          <w:rFonts w:ascii="Times New Roman" w:hAnsi="Times New Roman"/>
          <w:color w:val="000000" w:themeColor="text1"/>
          <w:sz w:val="24"/>
          <w:szCs w:val="24"/>
        </w:rPr>
        <w:t xml:space="preserve">, </w:t>
      </w:r>
      <w:r w:rsidRPr="00111E21">
        <w:rPr>
          <w:rFonts w:ascii="Times New Roman" w:hAnsi="Times New Roman"/>
          <w:color w:val="000000" w:themeColor="text1"/>
          <w:sz w:val="24"/>
          <w:szCs w:val="24"/>
          <w:lang w:val="en-US"/>
        </w:rPr>
        <w:t>the model system</w:t>
      </w:r>
      <w:r w:rsidRPr="00111E21">
        <w:rPr>
          <w:rFonts w:ascii="Times New Roman" w:hAnsi="Times New Roman"/>
          <w:color w:val="000000" w:themeColor="text1"/>
          <w:sz w:val="24"/>
          <w:szCs w:val="24"/>
        </w:rPr>
        <w:t xml:space="preserve"> allow</w:t>
      </w:r>
      <w:r w:rsidRPr="00111E21">
        <w:rPr>
          <w:rFonts w:ascii="Times New Roman" w:hAnsi="Times New Roman"/>
          <w:color w:val="000000" w:themeColor="text1"/>
          <w:sz w:val="24"/>
          <w:szCs w:val="24"/>
          <w:lang w:val="en-US"/>
        </w:rPr>
        <w:t>s</w:t>
      </w:r>
      <w:r w:rsidRPr="00111E21">
        <w:rPr>
          <w:rFonts w:ascii="Times New Roman" w:hAnsi="Times New Roman"/>
          <w:color w:val="000000" w:themeColor="text1"/>
          <w:sz w:val="24"/>
          <w:szCs w:val="24"/>
        </w:rPr>
        <w:t xml:space="preserve"> random variations (or unobserved heterogeneity) in the sensitivity to exogenous factors in both the </w:t>
      </w:r>
      <w:r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rPr>
        <w:t xml:space="preserve">event </w:t>
      </w:r>
      <w:r w:rsidRPr="00111E21">
        <w:rPr>
          <w:rFonts w:ascii="Times New Roman" w:hAnsi="Times New Roman"/>
          <w:color w:val="000000" w:themeColor="text1"/>
          <w:sz w:val="24"/>
          <w:szCs w:val="24"/>
          <w:lang w:val="en-US"/>
        </w:rPr>
        <w:t xml:space="preserve">state </w:t>
      </w:r>
      <w:r w:rsidRPr="00111E21">
        <w:rPr>
          <w:rFonts w:ascii="Times New Roman" w:hAnsi="Times New Roman"/>
          <w:color w:val="000000" w:themeColor="text1"/>
          <w:sz w:val="24"/>
          <w:szCs w:val="24"/>
        </w:rPr>
        <w:t xml:space="preserve">model as well as the total </w:t>
      </w:r>
      <w:r w:rsidRPr="00111E21">
        <w:rPr>
          <w:rFonts w:ascii="Times New Roman" w:hAnsi="Times New Roman"/>
          <w:color w:val="000000" w:themeColor="text1"/>
          <w:sz w:val="24"/>
          <w:szCs w:val="24"/>
          <w:lang w:val="en-US"/>
        </w:rPr>
        <w:t xml:space="preserve">crash </w:t>
      </w:r>
      <w:r w:rsidRPr="00111E21">
        <w:rPr>
          <w:rFonts w:ascii="Times New Roman" w:hAnsi="Times New Roman"/>
          <w:color w:val="000000" w:themeColor="text1"/>
          <w:sz w:val="24"/>
          <w:szCs w:val="24"/>
        </w:rPr>
        <w:t>count components. The formulation also allows handling excess zeros in a straightforward manner</w:t>
      </w:r>
      <w:r w:rsidRPr="00111E21">
        <w:rPr>
          <w:rFonts w:ascii="Times New Roman" w:hAnsi="Times New Roman"/>
          <w:color w:val="000000" w:themeColor="text1"/>
          <w:sz w:val="24"/>
          <w:szCs w:val="24"/>
          <w:lang w:val="en-US"/>
        </w:rPr>
        <w:t xml:space="preserve"> </w:t>
      </w:r>
      <w:r w:rsidRPr="00111E21">
        <w:rPr>
          <w:rFonts w:ascii="Times New Roman" w:hAnsi="Times New Roman"/>
          <w:color w:val="000000" w:themeColor="text1"/>
          <w:sz w:val="24"/>
          <w:szCs w:val="24"/>
        </w:rPr>
        <w:t>(or excess counts of any value)</w:t>
      </w:r>
      <w:r w:rsidRPr="00111E21">
        <w:rPr>
          <w:rFonts w:ascii="Times New Roman" w:hAnsi="Times New Roman"/>
          <w:color w:val="000000" w:themeColor="text1"/>
          <w:sz w:val="24"/>
          <w:szCs w:val="24"/>
          <w:lang w:val="en-US"/>
        </w:rPr>
        <w:t xml:space="preserve">, which is a common characteristic of crash counts (see </w:t>
      </w:r>
      <w:r w:rsidR="002B0DFD" w:rsidRPr="00111E21">
        <w:rPr>
          <w:rFonts w:ascii="Times New Roman" w:hAnsi="Times New Roman"/>
          <w:color w:val="000000" w:themeColor="text1"/>
          <w:sz w:val="24"/>
          <w:szCs w:val="24"/>
          <w:lang w:val="en-US"/>
        </w:rPr>
        <w:fldChar w:fldCharType="begin"/>
      </w:r>
      <w:r w:rsidR="00FF53B1" w:rsidRPr="00111E21">
        <w:rPr>
          <w:rFonts w:ascii="Times New Roman" w:hAnsi="Times New Roman"/>
          <w:color w:val="000000" w:themeColor="text1"/>
          <w:sz w:val="24"/>
          <w:szCs w:val="24"/>
          <w:lang w:val="en-US"/>
        </w:rPr>
        <w:instrText xml:space="preserve"> ADDIN ZOTERO_ITEM CSL_CITATION {"citationID":"wSEjNtaF","properties":{"formattedCitation":"(Lord, 2006)","plainCitation":"(Lord, 2006)","dontUpdate":true,"noteIndex":0},"citationItems":[{"id":1266,"uris":["http://zotero.org/groups/5122455/items/ZRNCQN2A"],"itemData":{"id":1266,"type":"article-journal","abstract":"There has been considerable research conducted on the development of statistical models for predicting crashes on highway facilities. Despite numerous advancements made for improving the estimation tools of statistical models, the most common probabilistic structure used for modeling motor vehicle crashes remains the traditional Poisson and Poisson-gamma (or Negative Binomial) distribution; when crash data exhibit over-dispersion, the Poisson-gamma model is usually the model of choice most favored by transportation safety modelers. Crash data collected for safety studies often have the unusual attributes of being characterized by low sample mean values. Studies have shown that the goodness-of-fit of statistical models produced from such datasets can be significantly affected. This issue has been defined as the “low mean problem” (LMP). Despite recent developments on methods to circumvent the LMP and test the goodness-of-fit of models developed using such datasets, no work has so far examined how the LMP affects the fixed dispersion parameter of Poisson-gamma models used for modeling motor vehicle crashes. The dispersion parameter plays an important role in many types of safety studies and should, therefore, be reliably estimated. The primary objective of this research project was to verify whether the LMP affects the estimation of the dispersion parameter and, if it is, to determine the magnitude of the problem. The secondary objective consisted of determining the effects of an unreliably estimated dispersion parameter on common analyses performed in highway safety studies. To accomplish the objectives of the study, a series of Poisson-gamma distributions were simulated using different values describing the mean, the dispersion parameter, and the sample size. Three estimators commonly used by transportation safety modelers for estimating the dispersion parameter of Poisson-gamma models were evaluated: the method of moments, the weighted regression, and the maximum likelihood method. In an attempt to complement the outcome of the simulation study, Poisson-gamma models were fitted to crash data collected in Toronto, Ont. characterized by a low sample mean and small sample size. The study shows that a low sample mean combined with a small sample size can seriously affect the estimation of the dispersion parameter, no matter which estimator is used within the estimation process. The probability the dispersion parameter becomes unreliably estimated increases significantly as the sample mean and sample size decrease. Consequently, the results show that an unreliably estimated dispersion parameter can significantly undermine empirical Bayes (EB) estimates as well as the estimation of confidence intervals for the gamma mean and predicted response. The paper ends with recommendations about minimizing the likelihood of producing Poisson-gamma models with an unreliable dispersion parameter for modeling motor vehicle crashes.","container-title":"Accident Analysis &amp; Prevention","DOI":"10.1016/j.aap.2006.02.001","ISSN":"0001-4575","issue":"4","journalAbbreviation":"Accident Analysis &amp; Prevention","language":"en","page":"751-766","source":"ScienceDirect","title":"Modeling motor vehicle crashes using Poisson-gamma models: Examining the effects of low sample mean values and small sample size on the estimation of the fixed dispersion parameter","title-short":"Modeling motor vehicle crashes using Poisson-gamma models","volume":"38","author":[{"family":"Lord","given":"Dominique"}],"issued":{"date-parts":[["2006",7,1]]}}}],"schema":"https://github.com/citation-style-language/schema/raw/master/csl-citation.json"} </w:instrText>
      </w:r>
      <w:r w:rsidR="002B0DFD" w:rsidRPr="00111E21">
        <w:rPr>
          <w:rFonts w:ascii="Times New Roman" w:hAnsi="Times New Roman"/>
          <w:color w:val="000000" w:themeColor="text1"/>
          <w:sz w:val="24"/>
          <w:szCs w:val="24"/>
          <w:lang w:val="en-US"/>
        </w:rPr>
        <w:fldChar w:fldCharType="separate"/>
      </w:r>
      <w:r w:rsidR="002B0DFD" w:rsidRPr="00111E21">
        <w:rPr>
          <w:rFonts w:ascii="Times New Roman" w:hAnsi="Times New Roman"/>
          <w:color w:val="000000" w:themeColor="text1"/>
          <w:sz w:val="24"/>
          <w:szCs w:val="24"/>
        </w:rPr>
        <w:t>Lord, 2006)</w:t>
      </w:r>
      <w:r w:rsidR="002B0DFD" w:rsidRPr="00111E21">
        <w:rPr>
          <w:rFonts w:ascii="Times New Roman" w:hAnsi="Times New Roman"/>
          <w:color w:val="000000" w:themeColor="text1"/>
          <w:sz w:val="24"/>
          <w:szCs w:val="24"/>
          <w:lang w:val="en-US"/>
        </w:rPr>
        <w:fldChar w:fldCharType="end"/>
      </w:r>
      <w:r w:rsidRPr="00111E21">
        <w:rPr>
          <w:rFonts w:ascii="Times New Roman" w:hAnsi="Times New Roman"/>
          <w:color w:val="000000" w:themeColor="text1"/>
          <w:sz w:val="24"/>
          <w:szCs w:val="24"/>
          <w:lang w:val="en-US"/>
        </w:rPr>
        <w:t xml:space="preserve">. </w:t>
      </w:r>
      <w:r w:rsidR="003A06FA" w:rsidRPr="00111E21">
        <w:rPr>
          <w:rFonts w:ascii="Times New Roman" w:hAnsi="Times New Roman"/>
          <w:color w:val="000000" w:themeColor="text1"/>
          <w:sz w:val="24"/>
          <w:szCs w:val="24"/>
          <w:lang w:val="en-US"/>
        </w:rPr>
        <w:t xml:space="preserve">In contrast, a </w:t>
      </w:r>
      <w:r w:rsidR="003A06FA" w:rsidRPr="00111E21">
        <w:rPr>
          <w:rFonts w:ascii="Times New Roman" w:hAnsi="Times New Roman"/>
          <w:color w:val="000000" w:themeColor="text1"/>
          <w:sz w:val="24"/>
          <w:szCs w:val="24"/>
        </w:rPr>
        <w:t xml:space="preserve">more recent group of multivariate crash count studies (see, for example, </w:t>
      </w:r>
      <w:r w:rsidR="007B29DC" w:rsidRPr="00111E21">
        <w:rPr>
          <w:rFonts w:ascii="Times New Roman" w:hAnsi="Times New Roman"/>
          <w:color w:val="000000" w:themeColor="text1"/>
          <w:sz w:val="24"/>
          <w:szCs w:val="24"/>
        </w:rPr>
        <w:t xml:space="preserve">Yasmin </w:t>
      </w:r>
      <w:r w:rsidR="007B29DC" w:rsidRPr="00111E21">
        <w:rPr>
          <w:rFonts w:ascii="Times New Roman" w:hAnsi="Times New Roman"/>
          <w:color w:val="000000" w:themeColor="text1"/>
          <w:sz w:val="24"/>
          <w:szCs w:val="24"/>
          <w:lang w:val="en-US"/>
        </w:rPr>
        <w:t>and</w:t>
      </w:r>
      <w:r w:rsidR="007B29DC" w:rsidRPr="00111E21">
        <w:rPr>
          <w:rFonts w:ascii="Times New Roman" w:hAnsi="Times New Roman"/>
          <w:color w:val="000000" w:themeColor="text1"/>
          <w:sz w:val="24"/>
          <w:szCs w:val="24"/>
        </w:rPr>
        <w:t xml:space="preserve"> Eluru, 2018</w:t>
      </w:r>
      <w:r w:rsidR="007B29DC">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rPr>
        <w:fldChar w:fldCharType="begin"/>
      </w:r>
      <w:r w:rsidR="00977222" w:rsidRPr="00111E21">
        <w:rPr>
          <w:rFonts w:ascii="Times New Roman" w:hAnsi="Times New Roman"/>
          <w:color w:val="000000" w:themeColor="text1"/>
          <w:sz w:val="24"/>
          <w:szCs w:val="24"/>
        </w:rPr>
        <w:instrText xml:space="preserve"> ADDIN ZOTERO_ITEM CSL_CITATION {"citationID":"NUNV90GG","properties":{"formattedCitation":"(Afghari et al., 2020; Bhowmik et al., 2021; Pervaz et al., 2023; Wang et al., 2021; Yasmin &amp; Eluru, 2018)","plainCitation":"(Afghari et al., 2020; Bhowmik et al., 2021; Pervaz et al., 2023; Wang et al., 2021; Yasmin &amp; Eluru, 2018)","dontUpdate":true,"noteIndex":0},"citationItems":[{"id":1490,"uris":["http://zotero.org/groups/5122455/items/WI56VSRS"],"itemData":{"id":1490,"type":"article-journal","container-title":"Accident Analysis &amp; Prevention","ISSN":"0001-4575","journalAbbreviation":"Accident Analysis &amp; Prevention","note":"publisher: Elsevier","page":"105615","title":"Applying a joint model of crash count and crash severity to identify road segments with high risk of fatal and serious injury crashes","volume":"144","author":[{"family":"Afghari","given":"Amir Pooyan"},{"family":"Haque","given":"Md Mazharul"},{"family":"Washington","given":"Simon"}],"issued":{"date-parts":[["2020"]]}}},{"id":1306,"uris":["http://zotero.org/groups/5122455/items/H7PHYQF8"],"itemData":{"id":1306,"type":"article-journal","abstract":"There is limited adoption of research modeling crash severity frequency considering different crash types due to the challenge associated with analyzing large number of dependent variables. The proposed research contributes to burgeoning econometric and safety literature by developing a joint modeling approach that can accommodate for several dependent variables within a parsimonious structure. By recasting the analysis levels for dependent variables, the proposed approach allows for flexible consideration of crashes by type and severity within a single framework. Specifically, we employ a Panel Mixed Negative Binomial- Generalized Ordered Probit Fractional Spilt (PMNB-GOPFS) model where the first component (NB) accommodates for crash frequency by crash type and the later component (GOPFS) studies the fraction of severity outcome for different crash types. The proposed model system increases interaction between dependent variables through observed variables thus reducing the dependency on unobserved interactions across dependent variables. Thus, the proposed approach allows for the estimation of parsimonious specifications reducing the need for computationally intensive simulation based estimation. The proposed system is also flexible to accommodate for common unobserved effects including: 1) common unobserved factors simultaneously affecting crash counts of different crash types; 2) common unobserved factors simultaneously affecting crash severity proportions of different crash types; and 3) common unobserved factors that simultaneously impact crash counts and severity proportions by different crash types. The model system performance is illustrated using a simulation study. The empirical analysis was conducted using zonal level crash count data for the year 2016 from Central Florida while considering a comprehensive set of exogenous variables including roadway, built environment, land-use, traffic and sociodemographic characteristics. To illustrate the applicability of our proposed system, we carried out a comparison exercise between our proposed joint PMNB-GOPFS and the traditional multivariate system for predicting crash counts across different crash severities. The resulting goodness of fit measures clearly highlight the superior/equivalent performance of the proposed PMNB-GOPFS model over the traditional RPMNB model with less than half the number of parameters. The proposed framework can predict several dimensions including total crash counts, total crash counts by crash types, crash counts for each severity level and finally, proportions and counts of crashes for each crash type by severity.","container-title":"Transportation Research Part B: Methodological","DOI":"10.1016/j.trb.2021.09.008","ISSN":"0191-2615","journalAbbreviation":"Transportation Research Part B: Methodological","language":"en","page":"172-203","source":"ScienceDirect","title":"A New Econometric Approach for Modeling Several Count Variables: A Case Study of Crash Frequency Analysis by Crash Type and Severity","title-short":"A New Econometric Approach for Modeling Several Count Variables","volume":"153","author":[{"family":"Bhowmik","given":"Tanmoy"},{"family":"Yasmin","given":"Shamsunnahar"},{"family":"Eluru","given":"Naveen"}],"issued":{"date-parts":[["2021",11,1]]}}},{"id":1200,"uris":["http://zotero.org/groups/5122455/items/ATV5HWSZ"],"itemData":{"id":1200,"type":"article-journal","abstrac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severity.","container-title":"Analytic Methods in Accident Research","DOI":"10.1016/j.amar.2023.100280","ISSN":"2213-6657","journalAbbreviation":"Analytic Methods in Accident Research","language":"en","page":"100280","source":"ScienceDirect","title":"An econometric framework for integrating aggregate and disaggregate level crash analysis","volume":"39","author":[{"family":"Pervaz","given":"Shahrior"},{"family":"Bhowmik","given":"Tanmoy"},{"family":"Eluru","given":"Naveen"}],"issued":{"date-parts":[["2023",9,1]]}}},{"id":1491,"uris":["http://zotero.org/groups/5122455/items/PZR839AJ"],"itemData":{"id":1491,"type":"article-journal","container-title":"Journal of safety research","ISSN":"0022-4375","journalAbbreviation":"Journal of safety research","note":"publisher: Elsevier","page":"44-55","title":"Highway safety assessment and improvement through crash prediction by injury severity and vehicle damage using Multivariate Poisson-Lognormal model and Joint Negative Binomial-Generalized Ordered Probit Fractional Split model","volume":"76","author":[{"family":"Wang","given":"Kai"},{"family":"Bhowmik","given":"Tanmoy"},{"family":"Zhao","given":"Shanshan"},{"family":"Eluru","given":"Naveen"},{"family":"Jackson","given":"Eric"}],"issued":{"date-parts":[["2021"]]}}},{"id":1231,"uris":["http://zotero.org/groups/5122455/items/KZ2SRKYA"],"itemData":{"id":1231,"type":"article-journal","container-title":"Transportmetrica A: transport science","ISSN":"2324-9935","issue":"3","journalAbbreviation":"Transportmetrica A: transport science","note":"publisher: Taylor &amp; Francis","page":"230-255","title":"A joint econometric framework for modeling crash counts by severity","volume":"14","author":[{"family":"Yasmin","given":"Shamsunnahar"},{"family":"Eluru","given":"Naveen"}],"issued":{"date-parts":[["2018"]]}}}],"schema":"https://github.com/citation-style-language/schema/raw/master/csl-citation.json"} </w:instrText>
      </w:r>
      <w:r w:rsidR="002B0DFD" w:rsidRPr="00111E21">
        <w:rPr>
          <w:rFonts w:ascii="Times New Roman" w:hAnsi="Times New Roman"/>
          <w:color w:val="000000" w:themeColor="text1"/>
          <w:sz w:val="24"/>
          <w:szCs w:val="24"/>
        </w:rPr>
        <w:fldChar w:fldCharType="separate"/>
      </w:r>
      <w:r w:rsidR="002B0DFD" w:rsidRPr="00111E21">
        <w:rPr>
          <w:rFonts w:ascii="Times New Roman" w:hAnsi="Times New Roman"/>
          <w:color w:val="000000" w:themeColor="text1"/>
          <w:sz w:val="24"/>
          <w:szCs w:val="24"/>
        </w:rPr>
        <w:t>Afghari et al., 2020</w:t>
      </w:r>
      <w:r w:rsidR="002B0DFD"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rPr>
        <w:t xml:space="preserve"> Bhowmik et al., 2021</w:t>
      </w:r>
      <w:r w:rsidR="002B0DFD"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rPr>
        <w:t xml:space="preserve"> </w:t>
      </w:r>
      <w:r w:rsidR="007B29DC" w:rsidRPr="00111E21">
        <w:rPr>
          <w:rFonts w:ascii="Times New Roman" w:hAnsi="Times New Roman"/>
          <w:color w:val="000000" w:themeColor="text1"/>
          <w:sz w:val="24"/>
          <w:szCs w:val="24"/>
        </w:rPr>
        <w:t>Wang et al., 2021</w:t>
      </w:r>
      <w:r w:rsidR="007B29DC">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rPr>
        <w:t>Pervaz et al., 2023</w:t>
      </w:r>
      <w:r w:rsidR="002B0DFD" w:rsidRPr="00111E21">
        <w:rPr>
          <w:rFonts w:ascii="Times New Roman" w:hAnsi="Times New Roman"/>
          <w:color w:val="000000" w:themeColor="text1"/>
          <w:sz w:val="24"/>
          <w:szCs w:val="24"/>
        </w:rPr>
        <w:fldChar w:fldCharType="end"/>
      </w:r>
      <w:r w:rsidR="00347E5C"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lang w:val="en-US"/>
        </w:rPr>
        <w:t xml:space="preserve"> </w:t>
      </w:r>
      <w:r w:rsidR="003A06FA" w:rsidRPr="00111E21">
        <w:rPr>
          <w:rFonts w:ascii="Times New Roman" w:hAnsi="Times New Roman"/>
          <w:color w:val="000000" w:themeColor="text1"/>
          <w:sz w:val="24"/>
          <w:szCs w:val="24"/>
          <w:lang w:val="en-US"/>
        </w:rPr>
        <w:t xml:space="preserve">that </w:t>
      </w:r>
      <w:r w:rsidR="003A06FA" w:rsidRPr="00111E21">
        <w:rPr>
          <w:rFonts w:ascii="Times New Roman" w:hAnsi="Times New Roman"/>
          <w:color w:val="000000" w:themeColor="text1"/>
          <w:sz w:val="24"/>
          <w:szCs w:val="24"/>
        </w:rPr>
        <w:t>use a fractional split approach (see</w:t>
      </w:r>
      <w:r w:rsidR="002B0DFD" w:rsidRPr="00111E21">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lang w:val="en-US"/>
        </w:rPr>
        <w:fldChar w:fldCharType="begin"/>
      </w:r>
      <w:r w:rsidR="00FF53B1" w:rsidRPr="00111E21">
        <w:rPr>
          <w:rFonts w:ascii="Times New Roman" w:hAnsi="Times New Roman"/>
          <w:color w:val="000000" w:themeColor="text1"/>
          <w:sz w:val="24"/>
          <w:szCs w:val="24"/>
          <w:lang w:val="en-US"/>
        </w:rPr>
        <w:instrText xml:space="preserve"> ADDIN ZOTERO_ITEM CSL_CITATION {"citationID":"JgDuWdmD","properties":{"formattedCitation":"(Papke &amp; Wooldridge, 1996; Sivakumar &amp; Bhat, 2002)","plainCitation":"(Papke &amp; Wooldridge, 1996; Sivakumar &amp; Bhat, 2002)","dontUpdate":true,"noteIndex":0},"citationItems":[{"id":1269,"uris":["http://zotero.org/groups/5122455/items/EIQF3WXE"],"itemData":{"id":1269,"type":"article-journal","container-title":"Journal of Applied Economics","issue":"6","title":"Econometric methods for fractional response variables with an application to 401(k) plan participation rates","URL":"https://onlinelibrary-wiley-com.ezproxy.lib.utexas.edu/doi/10.1002/%28SICI%291099-1255%28199611%2911%3A6%3C619%3A%3AAID-JAE418%3E3.0.CO%3B2-1","volume":"11","author":[{"family":"Papke","given":"Leslie"},{"family":"Wooldridge","given":"Jeffrey"}],"accessed":{"date-parts":[["2023",7,14]]},"issued":{"date-parts":[["1996"]]}}},{"id":889,"uris":["http://zotero.org/users/9292995/items/8ND657YU"],"itemData":{"id":889,"type":"article-journal","container-title":"Transportation Research Record","ISSN":"0361-1981","issue":"1","journalAbbreviation":"Transportation Research Record","note":"publisher: SAGE Publications Sage CA: Los Angeles, CA","page":"80-88","title":"Fractional split-distribution model for statewide commodity-flow analysis","volume":"1790","author":[{"family":"Sivakumar","given":"Aruna"},{"family":"Bhat","given":"Chandra"}],"issued":{"date-parts":[["2002"]]}}}],"schema":"https://github.com/citation-style-language/schema/raw/master/csl-citation.json"} </w:instrText>
      </w:r>
      <w:r w:rsidR="002B0DFD" w:rsidRPr="00111E21">
        <w:rPr>
          <w:rFonts w:ascii="Times New Roman" w:hAnsi="Times New Roman"/>
          <w:color w:val="000000" w:themeColor="text1"/>
          <w:sz w:val="24"/>
          <w:szCs w:val="24"/>
          <w:lang w:val="en-US"/>
        </w:rPr>
        <w:fldChar w:fldCharType="separate"/>
      </w:r>
      <w:r w:rsidR="002B0DFD" w:rsidRPr="00111E21">
        <w:rPr>
          <w:rFonts w:ascii="Times New Roman" w:hAnsi="Times New Roman"/>
          <w:color w:val="000000" w:themeColor="text1"/>
          <w:sz w:val="24"/>
          <w:szCs w:val="24"/>
        </w:rPr>
        <w:t xml:space="preserve">Papke </w:t>
      </w:r>
      <w:r w:rsidR="002B0DFD" w:rsidRPr="00111E21">
        <w:rPr>
          <w:rFonts w:ascii="Times New Roman" w:hAnsi="Times New Roman"/>
          <w:color w:val="000000" w:themeColor="text1"/>
          <w:sz w:val="24"/>
          <w:szCs w:val="24"/>
          <w:lang w:val="en-US"/>
        </w:rPr>
        <w:t>and</w:t>
      </w:r>
      <w:r w:rsidR="002B0DFD" w:rsidRPr="00111E21">
        <w:rPr>
          <w:rFonts w:ascii="Times New Roman" w:hAnsi="Times New Roman"/>
          <w:color w:val="000000" w:themeColor="text1"/>
          <w:sz w:val="24"/>
          <w:szCs w:val="24"/>
        </w:rPr>
        <w:t xml:space="preserve"> Wooldridge, 1996</w:t>
      </w:r>
      <w:r w:rsidR="002B0DFD" w:rsidRPr="00111E21">
        <w:rPr>
          <w:rFonts w:ascii="Times New Roman" w:hAnsi="Times New Roman"/>
          <w:color w:val="000000" w:themeColor="text1"/>
          <w:sz w:val="24"/>
          <w:szCs w:val="24"/>
          <w:lang w:val="en-US"/>
        </w:rPr>
        <w:t>, and</w:t>
      </w:r>
      <w:r w:rsidR="002B0DFD" w:rsidRPr="00111E21">
        <w:rPr>
          <w:rFonts w:ascii="Times New Roman" w:hAnsi="Times New Roman"/>
          <w:color w:val="000000" w:themeColor="text1"/>
          <w:sz w:val="24"/>
          <w:szCs w:val="24"/>
        </w:rPr>
        <w:t xml:space="preserve"> Sivakumar </w:t>
      </w:r>
      <w:r w:rsidR="002B0DFD" w:rsidRPr="00111E21">
        <w:rPr>
          <w:rFonts w:ascii="Times New Roman" w:hAnsi="Times New Roman"/>
          <w:color w:val="000000" w:themeColor="text1"/>
          <w:sz w:val="24"/>
          <w:szCs w:val="24"/>
          <w:lang w:val="en-US"/>
        </w:rPr>
        <w:t>and</w:t>
      </w:r>
      <w:r w:rsidR="002B0DFD" w:rsidRPr="00111E21">
        <w:rPr>
          <w:rFonts w:ascii="Times New Roman" w:hAnsi="Times New Roman"/>
          <w:color w:val="000000" w:themeColor="text1"/>
          <w:sz w:val="24"/>
          <w:szCs w:val="24"/>
        </w:rPr>
        <w:t xml:space="preserve"> Bhat, 2002)</w:t>
      </w:r>
      <w:r w:rsidR="002B0DFD" w:rsidRPr="00111E21">
        <w:rPr>
          <w:rFonts w:ascii="Times New Roman" w:hAnsi="Times New Roman"/>
          <w:color w:val="000000" w:themeColor="text1"/>
          <w:sz w:val="24"/>
          <w:szCs w:val="24"/>
          <w:lang w:val="en-US"/>
        </w:rPr>
        <w:fldChar w:fldCharType="end"/>
      </w:r>
      <w:r w:rsidR="003A06FA" w:rsidRPr="00111E21">
        <w:rPr>
          <w:rFonts w:ascii="Times New Roman" w:hAnsi="Times New Roman"/>
          <w:color w:val="000000" w:themeColor="text1"/>
          <w:sz w:val="24"/>
          <w:szCs w:val="24"/>
        </w:rPr>
        <w:t xml:space="preserve"> for crash </w:t>
      </w:r>
      <w:r w:rsidR="003A06FA" w:rsidRPr="00111E21">
        <w:rPr>
          <w:rFonts w:ascii="Times New Roman" w:hAnsi="Times New Roman"/>
          <w:color w:val="000000" w:themeColor="text1"/>
          <w:sz w:val="24"/>
          <w:szCs w:val="24"/>
          <w:lang w:val="en-US"/>
        </w:rPr>
        <w:t xml:space="preserve">event state </w:t>
      </w:r>
      <w:r w:rsidR="003A06FA" w:rsidRPr="00111E21">
        <w:rPr>
          <w:rFonts w:ascii="Times New Roman" w:hAnsi="Times New Roman"/>
          <w:color w:val="000000" w:themeColor="text1"/>
          <w:sz w:val="24"/>
          <w:szCs w:val="24"/>
        </w:rPr>
        <w:t xml:space="preserve">combined with a count model </w:t>
      </w:r>
      <w:r w:rsidR="00E53756" w:rsidRPr="00111E21">
        <w:rPr>
          <w:rFonts w:ascii="Times New Roman" w:hAnsi="Times New Roman"/>
          <w:color w:val="000000" w:themeColor="text1"/>
          <w:sz w:val="24"/>
          <w:szCs w:val="24"/>
          <w:lang w:val="en-US"/>
        </w:rPr>
        <w:t>do not</w:t>
      </w:r>
      <w:r w:rsidR="003A06FA" w:rsidRPr="00111E21">
        <w:rPr>
          <w:rFonts w:ascii="Times New Roman" w:hAnsi="Times New Roman"/>
          <w:color w:val="000000" w:themeColor="text1"/>
          <w:sz w:val="24"/>
          <w:szCs w:val="24"/>
          <w:lang w:val="en-US"/>
        </w:rPr>
        <w:t xml:space="preserve"> account for</w:t>
      </w:r>
      <w:r w:rsidR="00E53756" w:rsidRPr="00111E21">
        <w:rPr>
          <w:rFonts w:ascii="Times New Roman" w:hAnsi="Times New Roman"/>
          <w:color w:val="000000" w:themeColor="text1"/>
          <w:sz w:val="24"/>
          <w:szCs w:val="24"/>
          <w:lang w:val="en-US"/>
        </w:rPr>
        <w:t xml:space="preserve"> </w:t>
      </w:r>
      <w:r w:rsidR="003A06FA" w:rsidRPr="00111E21">
        <w:rPr>
          <w:rFonts w:ascii="Times New Roman" w:hAnsi="Times New Roman"/>
          <w:color w:val="000000" w:themeColor="text1"/>
          <w:sz w:val="24"/>
          <w:szCs w:val="24"/>
          <w:lang w:val="en-US"/>
        </w:rPr>
        <w:t xml:space="preserve">such excess crash count values. Besides, they also </w:t>
      </w:r>
      <w:r w:rsidR="00CF1581" w:rsidRPr="00111E21">
        <w:rPr>
          <w:rFonts w:ascii="Times New Roman" w:hAnsi="Times New Roman"/>
          <w:color w:val="000000" w:themeColor="text1"/>
          <w:sz w:val="24"/>
          <w:szCs w:val="24"/>
          <w:lang w:val="en-US"/>
        </w:rPr>
        <w:t xml:space="preserve">use a </w:t>
      </w:r>
      <w:r w:rsidR="001E25F8" w:rsidRPr="00111E21">
        <w:rPr>
          <w:rFonts w:ascii="Times New Roman" w:hAnsi="Times New Roman"/>
          <w:color w:val="000000" w:themeColor="text1"/>
          <w:sz w:val="24"/>
          <w:szCs w:val="24"/>
          <w:lang w:val="en-US"/>
        </w:rPr>
        <w:t>statistical stitching mechanism</w:t>
      </w:r>
      <w:r w:rsidR="003A06FA" w:rsidRPr="00111E21">
        <w:rPr>
          <w:rFonts w:ascii="Times New Roman" w:hAnsi="Times New Roman"/>
          <w:color w:val="000000" w:themeColor="text1"/>
          <w:sz w:val="24"/>
          <w:szCs w:val="24"/>
          <w:lang w:val="en-US"/>
        </w:rPr>
        <w:t xml:space="preserve"> </w:t>
      </w:r>
      <w:r w:rsidR="00CB5E68" w:rsidRPr="00111E21">
        <w:rPr>
          <w:rFonts w:ascii="Times New Roman" w:hAnsi="Times New Roman"/>
          <w:color w:val="000000" w:themeColor="text1"/>
          <w:sz w:val="24"/>
          <w:szCs w:val="24"/>
          <w:lang w:val="en-US"/>
        </w:rPr>
        <w:t xml:space="preserve">similar to </w:t>
      </w:r>
      <w:r w:rsidR="001E25F8" w:rsidRPr="00111E21">
        <w:rPr>
          <w:rFonts w:ascii="Times New Roman" w:hAnsi="Times New Roman"/>
          <w:color w:val="000000" w:themeColor="text1"/>
          <w:sz w:val="24"/>
          <w:szCs w:val="24"/>
          <w:lang w:val="en-US"/>
        </w:rPr>
        <w:t>the mixing approaches discussed earlier to generate stochastic jointness</w:t>
      </w:r>
      <w:r w:rsidR="00070690" w:rsidRPr="00111E21">
        <w:rPr>
          <w:rFonts w:ascii="Times New Roman" w:hAnsi="Times New Roman"/>
          <w:color w:val="000000" w:themeColor="text1"/>
          <w:sz w:val="24"/>
          <w:szCs w:val="24"/>
          <w:lang w:val="en-US"/>
        </w:rPr>
        <w:t>,</w:t>
      </w:r>
      <w:r w:rsidR="001E25F8" w:rsidRPr="00111E21">
        <w:rPr>
          <w:rFonts w:ascii="Times New Roman" w:hAnsi="Times New Roman"/>
          <w:color w:val="000000" w:themeColor="text1"/>
          <w:sz w:val="24"/>
          <w:szCs w:val="24"/>
          <w:lang w:val="en-US"/>
        </w:rPr>
        <w:t xml:space="preserve"> and </w:t>
      </w:r>
      <w:r w:rsidR="003A06FA" w:rsidRPr="00111E21">
        <w:rPr>
          <w:rFonts w:ascii="Times New Roman" w:hAnsi="Times New Roman"/>
          <w:color w:val="000000" w:themeColor="text1"/>
          <w:sz w:val="24"/>
          <w:szCs w:val="24"/>
        </w:rPr>
        <w:t xml:space="preserve">use a restrictive ordered-response mechanism to model </w:t>
      </w:r>
      <w:r w:rsidR="003A06FA" w:rsidRPr="00111E21">
        <w:rPr>
          <w:rFonts w:ascii="Times New Roman" w:hAnsi="Times New Roman"/>
          <w:color w:val="000000" w:themeColor="text1"/>
          <w:sz w:val="24"/>
          <w:szCs w:val="24"/>
          <w:lang w:val="en-US"/>
        </w:rPr>
        <w:t>event state (suc</w:t>
      </w:r>
      <w:r w:rsidR="00070690" w:rsidRPr="00111E21">
        <w:rPr>
          <w:rFonts w:ascii="Times New Roman" w:hAnsi="Times New Roman"/>
          <w:color w:val="000000" w:themeColor="text1"/>
          <w:sz w:val="24"/>
          <w:szCs w:val="24"/>
          <w:lang w:val="en-US"/>
        </w:rPr>
        <w:t>h as injury severity)</w:t>
      </w:r>
      <w:r w:rsidR="001E25F8" w:rsidRPr="00111E21">
        <w:rPr>
          <w:rFonts w:ascii="Times New Roman" w:hAnsi="Times New Roman"/>
          <w:color w:val="000000" w:themeColor="text1"/>
          <w:sz w:val="24"/>
          <w:szCs w:val="24"/>
          <w:lang w:val="en-US"/>
        </w:rPr>
        <w:t xml:space="preserve">. The ordered-response mechanism, </w:t>
      </w:r>
      <w:r w:rsidR="003A06FA" w:rsidRPr="00111E21">
        <w:rPr>
          <w:rFonts w:ascii="Times New Roman" w:hAnsi="Times New Roman"/>
          <w:color w:val="000000" w:themeColor="text1"/>
          <w:sz w:val="24"/>
          <w:szCs w:val="24"/>
        </w:rPr>
        <w:t xml:space="preserve">while </w:t>
      </w:r>
      <w:r w:rsidR="003A06FA" w:rsidRPr="00111E21">
        <w:rPr>
          <w:rFonts w:ascii="Times New Roman" w:hAnsi="Times New Roman"/>
          <w:color w:val="000000" w:themeColor="text1"/>
          <w:sz w:val="24"/>
          <w:szCs w:val="24"/>
          <w:lang w:val="en-US"/>
        </w:rPr>
        <w:t xml:space="preserve">potentially </w:t>
      </w:r>
      <w:r w:rsidR="003A06FA" w:rsidRPr="00111E21">
        <w:rPr>
          <w:rFonts w:ascii="Times New Roman" w:hAnsi="Times New Roman"/>
          <w:color w:val="000000" w:themeColor="text1"/>
          <w:sz w:val="24"/>
          <w:szCs w:val="24"/>
        </w:rPr>
        <w:t xml:space="preserve">parsimonious, can lead to severe inconsistencies in model estimates if the rigid implied restrictions of the effects of exogenous variables on the multivariate counts do </w:t>
      </w:r>
      <w:r w:rsidR="003A06FA" w:rsidRPr="00111E21">
        <w:rPr>
          <w:rFonts w:ascii="Times New Roman" w:hAnsi="Times New Roman"/>
          <w:color w:val="000000" w:themeColor="text1"/>
          <w:sz w:val="24"/>
          <w:szCs w:val="24"/>
        </w:rPr>
        <w:lastRenderedPageBreak/>
        <w:t xml:space="preserve">not hold </w:t>
      </w:r>
      <w:r w:rsidR="00977222" w:rsidRPr="00111E21">
        <w:rPr>
          <w:rFonts w:ascii="Times New Roman" w:hAnsi="Times New Roman"/>
          <w:color w:val="000000" w:themeColor="text1"/>
          <w:sz w:val="24"/>
          <w:szCs w:val="24"/>
        </w:rPr>
        <w:fldChar w:fldCharType="begin"/>
      </w:r>
      <w:r w:rsidR="00FF53B1" w:rsidRPr="00111E21">
        <w:rPr>
          <w:rFonts w:ascii="Times New Roman" w:hAnsi="Times New Roman"/>
          <w:color w:val="000000" w:themeColor="text1"/>
          <w:sz w:val="24"/>
          <w:szCs w:val="24"/>
        </w:rPr>
        <w:instrText xml:space="preserve"> ADDIN ZOTERO_ITEM CSL_CITATION {"citationID":"S0B6ifi4","properties":{"formattedCitation":"(Bhat &amp; Pulugurta, 1998)","plainCitation":"(Bhat &amp; Pulugurta, 1998)","dontUpdate":true,"noteIndex":0},"citationItems":[{"id":1494,"uris":["http://zotero.org/groups/5122455/items/DX7WT7QX"],"itemData":{"id":1494,"type":"article-journal","container-title":"Transportation Research Part B: Methodological","ISSN":"0191-2615","issue":"1","journalAbbreviation":"Transportation Research Part B: Methodological","note":"publisher: Elsevier","page":"61-75","title":"A comparison of two alternative behavioral choice mechanisms for household auto ownership decisions","volume":"32","author":[{"family":"Bhat","given":"Chandra R"},{"family":"Pulugurta","given":"Vamsi"}],"issued":{"date-parts":[["1998"]]}}}],"schema":"https://github.com/citation-style-language/schema/raw/master/csl-citation.json"} </w:instrText>
      </w:r>
      <w:r w:rsidR="00977222" w:rsidRPr="00111E21">
        <w:rPr>
          <w:rFonts w:ascii="Times New Roman" w:hAnsi="Times New Roman"/>
          <w:color w:val="000000" w:themeColor="text1"/>
          <w:sz w:val="24"/>
          <w:szCs w:val="24"/>
        </w:rPr>
        <w:fldChar w:fldCharType="separate"/>
      </w:r>
      <w:r w:rsidR="00977222" w:rsidRPr="00111E21">
        <w:rPr>
          <w:rFonts w:ascii="Times New Roman" w:hAnsi="Times New Roman"/>
          <w:color w:val="000000" w:themeColor="text1"/>
          <w:sz w:val="24"/>
        </w:rPr>
        <w:t xml:space="preserve">(Bhat </w:t>
      </w:r>
      <w:r w:rsidR="00977222" w:rsidRPr="00111E21">
        <w:rPr>
          <w:rFonts w:ascii="Times New Roman" w:hAnsi="Times New Roman"/>
          <w:color w:val="000000" w:themeColor="text1"/>
          <w:sz w:val="24"/>
          <w:lang w:val="en-US"/>
        </w:rPr>
        <w:t>and</w:t>
      </w:r>
      <w:r w:rsidR="00977222" w:rsidRPr="00111E21">
        <w:rPr>
          <w:rFonts w:ascii="Times New Roman" w:hAnsi="Times New Roman"/>
          <w:color w:val="000000" w:themeColor="text1"/>
          <w:sz w:val="24"/>
        </w:rPr>
        <w:t xml:space="preserve"> Pulugurta, 1998)</w:t>
      </w:r>
      <w:r w:rsidR="00977222" w:rsidRPr="00111E21">
        <w:rPr>
          <w:rFonts w:ascii="Times New Roman" w:hAnsi="Times New Roman"/>
          <w:color w:val="000000" w:themeColor="text1"/>
          <w:sz w:val="24"/>
          <w:szCs w:val="24"/>
        </w:rPr>
        <w:fldChar w:fldCharType="end"/>
      </w:r>
      <w:r w:rsidR="00977222" w:rsidRPr="00111E21">
        <w:rPr>
          <w:rFonts w:ascii="Times New Roman" w:hAnsi="Times New Roman"/>
          <w:color w:val="000000" w:themeColor="text1"/>
          <w:sz w:val="24"/>
          <w:szCs w:val="24"/>
          <w:lang w:val="en-US"/>
        </w:rPr>
        <w:t>.</w:t>
      </w:r>
      <w:r w:rsidR="003A06FA" w:rsidRPr="00111E21">
        <w:rPr>
          <w:rFonts w:ascii="Times New Roman" w:hAnsi="Times New Roman"/>
          <w:color w:val="000000" w:themeColor="text1"/>
          <w:sz w:val="24"/>
          <w:szCs w:val="24"/>
        </w:rPr>
        <w:t xml:space="preserve"> </w:t>
      </w:r>
      <w:r w:rsidR="009D5198" w:rsidRPr="00111E21">
        <w:rPr>
          <w:rFonts w:ascii="Times New Roman" w:hAnsi="Times New Roman"/>
          <w:color w:val="000000" w:themeColor="text1"/>
          <w:sz w:val="24"/>
          <w:szCs w:val="24"/>
          <w:lang w:val="en-US"/>
        </w:rPr>
        <w:t>Also, even if there may be some basis for considering certain event states (such as injury severity) as being ordered, many event states must be modeled as unordered</w:t>
      </w:r>
      <w:r w:rsidR="000762DE" w:rsidRPr="00111E21">
        <w:rPr>
          <w:rFonts w:ascii="Times New Roman" w:hAnsi="Times New Roman"/>
          <w:color w:val="000000" w:themeColor="text1"/>
          <w:sz w:val="24"/>
          <w:szCs w:val="24"/>
          <w:lang w:val="en-US"/>
        </w:rPr>
        <w:t xml:space="preserve"> </w:t>
      </w:r>
      <w:r w:rsidR="009D5198" w:rsidRPr="00111E21">
        <w:rPr>
          <w:rFonts w:ascii="Times New Roman" w:hAnsi="Times New Roman"/>
          <w:color w:val="000000" w:themeColor="text1"/>
          <w:sz w:val="24"/>
          <w:szCs w:val="24"/>
          <w:lang w:val="en-US"/>
        </w:rPr>
        <w:t xml:space="preserve">responses anyway (for example, </w:t>
      </w:r>
      <w:r w:rsidR="00D37645" w:rsidRPr="00111E21">
        <w:rPr>
          <w:rFonts w:ascii="Times New Roman" w:hAnsi="Times New Roman"/>
          <w:color w:val="000000" w:themeColor="text1"/>
          <w:sz w:val="24"/>
          <w:szCs w:val="24"/>
          <w:lang w:val="en-US"/>
        </w:rPr>
        <w:t xml:space="preserve">if user type or crash type are event states). </w:t>
      </w:r>
      <w:r w:rsidR="003A06FA" w:rsidRPr="00111E21">
        <w:rPr>
          <w:rFonts w:ascii="Times New Roman" w:hAnsi="Times New Roman"/>
          <w:color w:val="000000" w:themeColor="text1"/>
          <w:sz w:val="24"/>
          <w:szCs w:val="24"/>
        </w:rPr>
        <w:t>In this paper, and for the first time that we are aware of, we develop a multivariate count data framework that is able to use information at the disaggregate crash-level</w:t>
      </w:r>
      <w:r w:rsidR="0022429D" w:rsidRPr="00111E21">
        <w:rPr>
          <w:rFonts w:ascii="Times New Roman" w:hAnsi="Times New Roman"/>
          <w:color w:val="000000" w:themeColor="text1"/>
          <w:sz w:val="24"/>
          <w:szCs w:val="24"/>
          <w:lang w:val="en-US"/>
        </w:rPr>
        <w:t xml:space="preserve"> from an unordered model structure</w:t>
      </w:r>
      <w:r w:rsidR="00D37645" w:rsidRPr="00111E21">
        <w:rPr>
          <w:rFonts w:ascii="Times New Roman" w:hAnsi="Times New Roman"/>
          <w:color w:val="000000" w:themeColor="text1"/>
          <w:sz w:val="24"/>
          <w:szCs w:val="24"/>
          <w:lang w:val="en-US"/>
        </w:rPr>
        <w:t>, given a crash</w:t>
      </w:r>
      <w:r w:rsidR="003A06FA" w:rsidRPr="00111E21">
        <w:rPr>
          <w:rFonts w:ascii="Times New Roman" w:hAnsi="Times New Roman"/>
          <w:color w:val="000000" w:themeColor="text1"/>
          <w:sz w:val="24"/>
          <w:szCs w:val="24"/>
        </w:rPr>
        <w:t>.</w:t>
      </w:r>
      <w:r w:rsidR="00B535E3" w:rsidRPr="00111E21">
        <w:rPr>
          <w:rFonts w:ascii="Times New Roman" w:hAnsi="Times New Roman"/>
          <w:color w:val="000000" w:themeColor="text1"/>
          <w:sz w:val="24"/>
          <w:szCs w:val="24"/>
          <w:lang w:val="en-US"/>
        </w:rPr>
        <w:t xml:space="preserve"> Further, by explicit modeling of the event state outcome at the event state level, rather than aggregating these outcomes into fractions, </w:t>
      </w:r>
      <w:r w:rsidR="00D162A3" w:rsidRPr="00111E21">
        <w:rPr>
          <w:rFonts w:ascii="Times New Roman" w:hAnsi="Times New Roman"/>
          <w:color w:val="000000" w:themeColor="text1"/>
          <w:sz w:val="24"/>
          <w:szCs w:val="24"/>
          <w:lang w:val="en-US"/>
        </w:rPr>
        <w:t xml:space="preserve">we consider unobserved heterogeneity at the event state outcome level. </w:t>
      </w:r>
      <w:bookmarkStart w:id="15" w:name="_Hlk157186978"/>
      <w:r w:rsidR="00E80C78" w:rsidRPr="00111E21">
        <w:rPr>
          <w:rFonts w:ascii="Times New Roman" w:hAnsi="Times New Roman"/>
          <w:color w:val="000000" w:themeColor="text1"/>
          <w:sz w:val="24"/>
          <w:szCs w:val="24"/>
          <w:lang w:val="en-US"/>
        </w:rPr>
        <w:t xml:space="preserve">Additionally, our linkage from the event state to the total count naturally arises as the </w:t>
      </w:r>
      <w:r w:rsidR="00E80C78" w:rsidRPr="00111E21">
        <w:rPr>
          <w:rFonts w:ascii="Times New Roman" w:hAnsi="Times New Roman"/>
          <w:color w:val="000000" w:themeColor="text1"/>
          <w:sz w:val="24"/>
          <w:szCs w:val="24"/>
        </w:rPr>
        <w:t xml:space="preserve">maximum risk across all event states, lending conceptual and theoretical support to the methodology. </w:t>
      </w:r>
      <w:r w:rsidR="00E80C78" w:rsidRPr="00111E21">
        <w:rPr>
          <w:rFonts w:ascii="Times New Roman" w:hAnsi="Times New Roman"/>
          <w:color w:val="000000" w:themeColor="text1"/>
          <w:sz w:val="24"/>
          <w:szCs w:val="24"/>
          <w:lang w:val="en-US"/>
        </w:rPr>
        <w:t>The linkage captures the intuitive notion that variables that positively impact the highest risk injury severity level given a crash at a particular spatial unit at a particular instant will also positively impact the total crash risk at that spatial unit</w:t>
      </w:r>
      <w:r w:rsidR="0010203F" w:rsidRPr="00111E21">
        <w:rPr>
          <w:rFonts w:ascii="Times New Roman" w:hAnsi="Times New Roman"/>
          <w:color w:val="000000" w:themeColor="text1"/>
          <w:sz w:val="24"/>
          <w:szCs w:val="24"/>
          <w:lang w:val="en-US"/>
        </w:rPr>
        <w:t>.</w:t>
      </w:r>
    </w:p>
    <w:bookmarkEnd w:id="15"/>
    <w:p w14:paraId="50C9D9A2" w14:textId="589B7CD4" w:rsidR="002005EB" w:rsidRPr="00111E21" w:rsidRDefault="00D162A3" w:rsidP="000E4F4E">
      <w:pPr>
        <w:pStyle w:val="FootnoteText"/>
        <w:spacing w:line="360" w:lineRule="auto"/>
        <w:ind w:firstLine="720"/>
        <w:jc w:val="both"/>
        <w:rPr>
          <w:rFonts w:ascii="Times New Roman" w:hAnsi="Times New Roman"/>
          <w:color w:val="000000" w:themeColor="text1"/>
          <w:sz w:val="24"/>
          <w:szCs w:val="24"/>
          <w:lang w:val="en-US"/>
        </w:rPr>
      </w:pPr>
      <w:r w:rsidRPr="00111E21">
        <w:rPr>
          <w:rFonts w:ascii="Times New Roman" w:hAnsi="Times New Roman"/>
          <w:color w:val="000000" w:themeColor="text1"/>
          <w:sz w:val="24"/>
          <w:szCs w:val="24"/>
          <w:lang w:val="en-US"/>
        </w:rPr>
        <w:t>Overall</w:t>
      </w:r>
      <w:r w:rsidR="003A06FA" w:rsidRPr="00111E21">
        <w:rPr>
          <w:rFonts w:ascii="Times New Roman" w:hAnsi="Times New Roman"/>
          <w:color w:val="000000" w:themeColor="text1"/>
          <w:sz w:val="24"/>
          <w:szCs w:val="24"/>
        </w:rPr>
        <w:t xml:space="preserve">, </w:t>
      </w:r>
      <w:bookmarkStart w:id="16" w:name="_Hlk141645982"/>
      <w:r w:rsidR="003A06FA" w:rsidRPr="00111E21">
        <w:rPr>
          <w:rFonts w:ascii="Times New Roman" w:hAnsi="Times New Roman"/>
          <w:color w:val="000000" w:themeColor="text1"/>
          <w:sz w:val="24"/>
          <w:szCs w:val="24"/>
        </w:rPr>
        <w:t>we propose an integrated parametric framework for multivariate crash count data that is based on linking a univariate count model for the total count of crashes across all possible crash type states (that we will henceforth refer to as crash event states) with a discrete choice model for crash event state given a crash</w:t>
      </w:r>
      <w:bookmarkEnd w:id="16"/>
      <w:r w:rsidR="003A06FA" w:rsidRPr="00111E21">
        <w:rPr>
          <w:rFonts w:ascii="Times New Roman" w:hAnsi="Times New Roman"/>
          <w:color w:val="000000" w:themeColor="text1"/>
          <w:sz w:val="24"/>
          <w:szCs w:val="24"/>
        </w:rPr>
        <w:t xml:space="preserve">. </w:t>
      </w:r>
      <w:bookmarkStart w:id="17" w:name="_Hlk141645991"/>
      <w:r w:rsidR="001860A6" w:rsidRPr="00111E21">
        <w:rPr>
          <w:rFonts w:ascii="Times New Roman" w:hAnsi="Times New Roman"/>
          <w:color w:val="000000" w:themeColor="text1"/>
          <w:sz w:val="24"/>
          <w:szCs w:val="24"/>
        </w:rPr>
        <w:t xml:space="preserve">The approach is applied in a demonstration exercise to examine the number of motor vehicle crashes </w:t>
      </w:r>
      <w:r w:rsidR="006D24A2" w:rsidRPr="00111E21">
        <w:rPr>
          <w:rFonts w:ascii="Times New Roman" w:hAnsi="Times New Roman"/>
          <w:color w:val="000000" w:themeColor="text1"/>
          <w:sz w:val="24"/>
          <w:szCs w:val="24"/>
          <w:lang w:val="en-US"/>
        </w:rPr>
        <w:t>in Census Block Groups (CBGs)</w:t>
      </w:r>
      <w:r w:rsidR="002B0DFD" w:rsidRPr="00111E21">
        <w:rPr>
          <w:rFonts w:ascii="Times New Roman" w:hAnsi="Times New Roman"/>
          <w:color w:val="000000" w:themeColor="text1"/>
          <w:sz w:val="24"/>
          <w:szCs w:val="24"/>
          <w:lang w:val="en-US"/>
        </w:rPr>
        <w:t xml:space="preserve"> </w:t>
      </w:r>
      <w:r w:rsidR="001860A6" w:rsidRPr="00111E21">
        <w:rPr>
          <w:rFonts w:ascii="Times New Roman" w:hAnsi="Times New Roman"/>
          <w:color w:val="000000" w:themeColor="text1"/>
          <w:sz w:val="24"/>
          <w:szCs w:val="24"/>
        </w:rPr>
        <w:t>in</w:t>
      </w:r>
      <w:r w:rsidR="000762DE" w:rsidRPr="00111E21">
        <w:rPr>
          <w:rFonts w:ascii="Times New Roman" w:hAnsi="Times New Roman"/>
          <w:color w:val="000000" w:themeColor="text1"/>
          <w:sz w:val="24"/>
          <w:lang w:val="en-US"/>
        </w:rPr>
        <w:t xml:space="preserve"> </w:t>
      </w:r>
      <w:r w:rsidR="00F81FB5" w:rsidRPr="00111E21">
        <w:rPr>
          <w:rFonts w:ascii="Times New Roman" w:hAnsi="Times New Roman"/>
          <w:color w:val="000000" w:themeColor="text1"/>
          <w:sz w:val="24"/>
          <w:szCs w:val="24"/>
          <w:lang w:val="en-US"/>
        </w:rPr>
        <w:t>Austin</w:t>
      </w:r>
      <w:r w:rsidR="002B0DFD" w:rsidRPr="00111E21">
        <w:rPr>
          <w:rFonts w:ascii="Times New Roman" w:hAnsi="Times New Roman"/>
          <w:color w:val="000000" w:themeColor="text1"/>
          <w:sz w:val="24"/>
          <w:szCs w:val="24"/>
          <w:lang w:val="en-US"/>
        </w:rPr>
        <w:t>,</w:t>
      </w:r>
      <w:r w:rsidR="00F81FB5" w:rsidRPr="00111E21">
        <w:rPr>
          <w:rFonts w:ascii="Times New Roman" w:hAnsi="Times New Roman"/>
          <w:color w:val="000000" w:themeColor="text1"/>
          <w:sz w:val="24"/>
          <w:lang w:val="en-US"/>
        </w:rPr>
        <w:t xml:space="preserve"> </w:t>
      </w:r>
      <w:r w:rsidR="001860A6" w:rsidRPr="00111E21">
        <w:rPr>
          <w:rFonts w:ascii="Times New Roman" w:hAnsi="Times New Roman"/>
          <w:color w:val="000000" w:themeColor="text1"/>
          <w:sz w:val="24"/>
          <w:szCs w:val="24"/>
        </w:rPr>
        <w:t xml:space="preserve">Texas by </w:t>
      </w:r>
      <w:r w:rsidR="006D24A2" w:rsidRPr="00111E21">
        <w:rPr>
          <w:rFonts w:ascii="Times New Roman" w:hAnsi="Times New Roman"/>
          <w:color w:val="000000" w:themeColor="text1"/>
          <w:sz w:val="24"/>
          <w:szCs w:val="24"/>
          <w:lang w:val="en-US"/>
        </w:rPr>
        <w:t>four</w:t>
      </w:r>
      <w:r w:rsidR="006D24A2" w:rsidRPr="00111E21">
        <w:rPr>
          <w:rFonts w:ascii="Times New Roman" w:hAnsi="Times New Roman"/>
          <w:color w:val="000000" w:themeColor="text1"/>
          <w:sz w:val="24"/>
          <w:szCs w:val="24"/>
        </w:rPr>
        <w:t xml:space="preserve"> </w:t>
      </w:r>
      <w:r w:rsidR="001860A6" w:rsidRPr="00111E21">
        <w:rPr>
          <w:rFonts w:ascii="Times New Roman" w:hAnsi="Times New Roman"/>
          <w:color w:val="000000" w:themeColor="text1"/>
          <w:sz w:val="24"/>
          <w:szCs w:val="24"/>
        </w:rPr>
        <w:t xml:space="preserve">injury severity levels. The data for the analysis is drawn from the Texas Department of Transportation crash incident files. </w:t>
      </w:r>
      <w:bookmarkEnd w:id="17"/>
      <w:r w:rsidR="001860A6" w:rsidRPr="00111E21">
        <w:rPr>
          <w:rFonts w:ascii="Times New Roman" w:hAnsi="Times New Roman"/>
          <w:color w:val="000000" w:themeColor="text1"/>
          <w:sz w:val="24"/>
          <w:szCs w:val="24"/>
        </w:rPr>
        <w:t xml:space="preserve">Explanatory variables considered </w:t>
      </w:r>
      <w:r w:rsidR="00D17064" w:rsidRPr="00111E21">
        <w:rPr>
          <w:rFonts w:ascii="Times New Roman" w:hAnsi="Times New Roman"/>
          <w:color w:val="000000" w:themeColor="text1"/>
          <w:sz w:val="24"/>
          <w:szCs w:val="24"/>
          <w:lang w:val="en-US"/>
        </w:rPr>
        <w:t>at the disaggregate level</w:t>
      </w:r>
      <w:r w:rsidR="00347E5C" w:rsidRPr="00111E21">
        <w:rPr>
          <w:rFonts w:ascii="Times New Roman" w:hAnsi="Times New Roman"/>
          <w:color w:val="000000" w:themeColor="text1"/>
          <w:sz w:val="24"/>
          <w:szCs w:val="24"/>
          <w:lang w:val="en-US"/>
        </w:rPr>
        <w:t xml:space="preserve"> include</w:t>
      </w:r>
      <w:r w:rsidR="00D17064" w:rsidRPr="00111E21">
        <w:rPr>
          <w:rFonts w:ascii="Times New Roman" w:hAnsi="Times New Roman"/>
          <w:color w:val="000000" w:themeColor="text1"/>
          <w:sz w:val="24"/>
          <w:szCs w:val="24"/>
          <w:lang w:val="en-US"/>
        </w:rPr>
        <w:t xml:space="preserve"> </w:t>
      </w:r>
      <w:r w:rsidR="002B0DFD" w:rsidRPr="00111E21">
        <w:rPr>
          <w:rFonts w:ascii="Times New Roman" w:hAnsi="Times New Roman"/>
          <w:color w:val="000000" w:themeColor="text1"/>
          <w:sz w:val="24"/>
          <w:szCs w:val="24"/>
          <w:lang w:val="en-US"/>
        </w:rPr>
        <w:t xml:space="preserve">the characteristics of the most severely injured individual and </w:t>
      </w:r>
      <w:r w:rsidR="00F724BD" w:rsidRPr="00111E21">
        <w:rPr>
          <w:rFonts w:ascii="Times New Roman" w:hAnsi="Times New Roman"/>
          <w:color w:val="000000" w:themeColor="text1"/>
          <w:sz w:val="24"/>
          <w:szCs w:val="24"/>
          <w:lang w:val="en-US"/>
        </w:rPr>
        <w:t xml:space="preserve">at-fault </w:t>
      </w:r>
      <w:r w:rsidR="002B0DFD" w:rsidRPr="00111E21">
        <w:rPr>
          <w:rFonts w:ascii="Times New Roman" w:hAnsi="Times New Roman"/>
          <w:color w:val="000000" w:themeColor="text1"/>
          <w:sz w:val="24"/>
          <w:szCs w:val="24"/>
          <w:lang w:val="en-US"/>
        </w:rPr>
        <w:t xml:space="preserve">vehicle’s parties, crash time variables (time of day, weather), crash location variables, and CBG level variables. </w:t>
      </w:r>
      <w:r w:rsidR="00D17064" w:rsidRPr="00111E21">
        <w:rPr>
          <w:rFonts w:ascii="Times New Roman" w:hAnsi="Times New Roman"/>
          <w:color w:val="000000" w:themeColor="text1"/>
          <w:sz w:val="24"/>
          <w:szCs w:val="24"/>
          <w:lang w:val="en-US"/>
        </w:rPr>
        <w:t xml:space="preserve"> At the aggregate level, we consider </w:t>
      </w:r>
      <w:r w:rsidR="002B0DFD" w:rsidRPr="00111E21">
        <w:rPr>
          <w:rFonts w:ascii="Times New Roman" w:hAnsi="Times New Roman"/>
          <w:color w:val="000000" w:themeColor="text1"/>
          <w:sz w:val="24"/>
          <w:szCs w:val="24"/>
          <w:lang w:val="en-US"/>
        </w:rPr>
        <w:t>CBG</w:t>
      </w:r>
      <w:r w:rsidR="00180DAA"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lang w:val="en-US"/>
        </w:rPr>
        <w:t>level variables, including road design factors, land-use variables, crash exposure factors, aggregate sociodemographic attributes, and crime and traffic violation</w:t>
      </w:r>
      <w:r w:rsidR="00180DAA" w:rsidRPr="00111E21">
        <w:rPr>
          <w:rFonts w:ascii="Times New Roman" w:hAnsi="Times New Roman"/>
          <w:color w:val="000000" w:themeColor="text1"/>
          <w:sz w:val="24"/>
          <w:szCs w:val="24"/>
          <w:lang w:val="en-US"/>
        </w:rPr>
        <w:t>-</w:t>
      </w:r>
      <w:r w:rsidR="002B0DFD" w:rsidRPr="00111E21">
        <w:rPr>
          <w:rFonts w:ascii="Times New Roman" w:hAnsi="Times New Roman"/>
          <w:color w:val="000000" w:themeColor="text1"/>
          <w:sz w:val="24"/>
          <w:szCs w:val="24"/>
          <w:lang w:val="en-US"/>
        </w:rPr>
        <w:t>related measures.</w:t>
      </w:r>
    </w:p>
    <w:p w14:paraId="6AAF0A85" w14:textId="0C6420DD" w:rsidR="00C1790A" w:rsidRPr="00111E21" w:rsidRDefault="00C1790A" w:rsidP="000E4F4E">
      <w:pPr>
        <w:spacing w:line="360" w:lineRule="auto"/>
        <w:ind w:firstLine="720"/>
        <w:jc w:val="both"/>
        <w:rPr>
          <w:color w:val="000000" w:themeColor="text1"/>
          <w:szCs w:val="24"/>
        </w:rPr>
      </w:pPr>
      <w:r w:rsidRPr="00111E21">
        <w:rPr>
          <w:color w:val="000000" w:themeColor="text1"/>
          <w:szCs w:val="24"/>
        </w:rPr>
        <w:t xml:space="preserve">The rest of this paper is structured as follows. </w:t>
      </w:r>
      <w:r w:rsidR="00D37645" w:rsidRPr="00111E21">
        <w:rPr>
          <w:color w:val="000000" w:themeColor="text1"/>
          <w:szCs w:val="24"/>
        </w:rPr>
        <w:t xml:space="preserve">The next section </w:t>
      </w:r>
      <w:r w:rsidRPr="00111E21">
        <w:rPr>
          <w:color w:val="000000" w:themeColor="text1"/>
          <w:szCs w:val="24"/>
        </w:rPr>
        <w:t xml:space="preserve">presents the model structure and estimation procedure. Section </w:t>
      </w:r>
      <w:r w:rsidR="00347E5C" w:rsidRPr="00111E21">
        <w:rPr>
          <w:color w:val="000000" w:themeColor="text1"/>
          <w:szCs w:val="24"/>
        </w:rPr>
        <w:t>4</w:t>
      </w:r>
      <w:r w:rsidRPr="00111E21">
        <w:rPr>
          <w:color w:val="000000" w:themeColor="text1"/>
          <w:szCs w:val="24"/>
        </w:rPr>
        <w:t xml:space="preserve"> describes the study area for our analysis of crashes, the data source, and sample characteristics. Section </w:t>
      </w:r>
      <w:r w:rsidR="00347E5C" w:rsidRPr="00111E21">
        <w:rPr>
          <w:color w:val="000000" w:themeColor="text1"/>
          <w:szCs w:val="24"/>
        </w:rPr>
        <w:t>5</w:t>
      </w:r>
      <w:r w:rsidRPr="00111E21">
        <w:rPr>
          <w:color w:val="000000" w:themeColor="text1"/>
          <w:szCs w:val="24"/>
        </w:rPr>
        <w:t xml:space="preserve"> presents the empirical estimation results and their implications for safety analysis. Finally, Section </w:t>
      </w:r>
      <w:r w:rsidR="00347E5C" w:rsidRPr="00111E21">
        <w:rPr>
          <w:color w:val="000000" w:themeColor="text1"/>
          <w:szCs w:val="24"/>
        </w:rPr>
        <w:t>6</w:t>
      </w:r>
      <w:r w:rsidRPr="00111E21">
        <w:rPr>
          <w:color w:val="000000" w:themeColor="text1"/>
          <w:szCs w:val="24"/>
        </w:rPr>
        <w:t xml:space="preserve"> concludes the paper.</w:t>
      </w:r>
    </w:p>
    <w:p w14:paraId="3C1BB5F2" w14:textId="77777777" w:rsidR="00257EFD" w:rsidRPr="00111E21" w:rsidRDefault="00257EFD" w:rsidP="000E4F4E">
      <w:pPr>
        <w:spacing w:line="360" w:lineRule="auto"/>
        <w:jc w:val="both"/>
        <w:rPr>
          <w:color w:val="000000" w:themeColor="text1"/>
          <w:szCs w:val="24"/>
        </w:rPr>
      </w:pPr>
    </w:p>
    <w:bookmarkEnd w:id="13"/>
    <w:p w14:paraId="7D4C686C" w14:textId="01286C36" w:rsidR="0023205B" w:rsidRPr="00111E21" w:rsidRDefault="0023205B" w:rsidP="003044DF">
      <w:pPr>
        <w:pStyle w:val="Heading1"/>
        <w:rPr>
          <w:color w:val="000000" w:themeColor="text1"/>
        </w:rPr>
      </w:pPr>
      <w:r w:rsidRPr="00111E21">
        <w:rPr>
          <w:color w:val="000000" w:themeColor="text1"/>
        </w:rPr>
        <w:lastRenderedPageBreak/>
        <w:t>Modeling Framework</w:t>
      </w:r>
    </w:p>
    <w:p w14:paraId="774EFBC8" w14:textId="6AC663FF" w:rsidR="00770302" w:rsidRPr="00111E21" w:rsidRDefault="002B0DFD" w:rsidP="003044DF">
      <w:pPr>
        <w:pStyle w:val="Heading2"/>
        <w:keepNext/>
        <w:spacing w:after="0" w:line="360" w:lineRule="auto"/>
      </w:pPr>
      <w:r w:rsidRPr="00111E21">
        <w:t xml:space="preserve"> </w:t>
      </w:r>
      <w:r w:rsidR="00770302" w:rsidRPr="00111E21">
        <w:t>Model Formulation</w:t>
      </w:r>
      <w:r w:rsidRPr="00111E21">
        <w:t xml:space="preserve"> </w:t>
      </w:r>
    </w:p>
    <w:p w14:paraId="2C1E0DEF" w14:textId="1FAA0A1C" w:rsidR="000C5C88" w:rsidRPr="00111E21" w:rsidRDefault="00491A39" w:rsidP="003044DF">
      <w:pPr>
        <w:keepNext/>
        <w:spacing w:line="360" w:lineRule="auto"/>
        <w:jc w:val="both"/>
        <w:rPr>
          <w:color w:val="000000" w:themeColor="text1"/>
          <w:szCs w:val="24"/>
        </w:rPr>
      </w:pPr>
      <w:r w:rsidRPr="00111E21">
        <w:rPr>
          <w:color w:val="000000" w:themeColor="text1"/>
          <w:szCs w:val="24"/>
        </w:rPr>
        <w:t xml:space="preserve">Let </w:t>
      </w:r>
      <w:r w:rsidRPr="00111E21">
        <w:rPr>
          <w:i/>
          <w:color w:val="000000" w:themeColor="text1"/>
          <w:szCs w:val="24"/>
        </w:rPr>
        <w:t>q</w:t>
      </w:r>
      <w:r w:rsidRPr="00111E21">
        <w:rPr>
          <w:color w:val="000000" w:themeColor="text1"/>
          <w:szCs w:val="24"/>
        </w:rPr>
        <w:t xml:space="preserve"> (</w:t>
      </w:r>
      <w:r w:rsidR="003044DF" w:rsidRPr="00111E21">
        <w:rPr>
          <w:color w:val="000000" w:themeColor="text1"/>
          <w:position w:val="-10"/>
          <w:szCs w:val="24"/>
        </w:rPr>
        <w:object w:dxaOrig="1240" w:dyaOrig="320" w14:anchorId="05EE2E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5pt;height:15.85pt" o:ole="" o:preferrelative="f">
            <v:imagedata r:id="rId14" o:title=""/>
            <o:lock v:ext="edit" aspectratio="f"/>
          </v:shape>
          <o:OLEObject Type="Embed" ProgID="Equation.DSMT4" ShapeID="_x0000_i1025" DrawAspect="Content" ObjectID="_1769004710" r:id="rId15"/>
        </w:object>
      </w:r>
      <w:r w:rsidRPr="00111E21">
        <w:rPr>
          <w:color w:val="000000" w:themeColor="text1"/>
          <w:szCs w:val="24"/>
        </w:rPr>
        <w:t xml:space="preserve">) be an index to represent </w:t>
      </w:r>
      <w:r w:rsidR="00D17064" w:rsidRPr="00111E21">
        <w:rPr>
          <w:color w:val="000000" w:themeColor="text1"/>
          <w:szCs w:val="24"/>
        </w:rPr>
        <w:t xml:space="preserve">CBGs </w:t>
      </w:r>
      <w:r w:rsidRPr="00111E21">
        <w:rPr>
          <w:color w:val="000000" w:themeColor="text1"/>
          <w:szCs w:val="24"/>
        </w:rPr>
        <w:t xml:space="preserve">and let </w:t>
      </w:r>
      <w:r w:rsidR="00770302" w:rsidRPr="00111E21">
        <w:rPr>
          <w:i/>
          <w:color w:val="000000" w:themeColor="text1"/>
          <w:szCs w:val="24"/>
        </w:rPr>
        <w:t>i</w:t>
      </w:r>
      <w:r w:rsidRPr="00111E21">
        <w:rPr>
          <w:color w:val="000000" w:themeColor="text1"/>
          <w:szCs w:val="24"/>
        </w:rPr>
        <w:t xml:space="preserve"> (</w:t>
      </w:r>
      <w:r w:rsidR="003044DF" w:rsidRPr="003044DF">
        <w:rPr>
          <w:color w:val="000000" w:themeColor="text1"/>
          <w:position w:val="-10"/>
          <w:szCs w:val="24"/>
        </w:rPr>
        <w:object w:dxaOrig="1120" w:dyaOrig="320" w14:anchorId="1D67FFDC">
          <v:shape id="_x0000_i1026" type="#_x0000_t75" style="width:56.15pt;height:16.3pt" o:ole="" o:preferrelative="f">
            <v:imagedata r:id="rId16" o:title=""/>
            <o:lock v:ext="edit" aspectratio="f"/>
          </v:shape>
          <o:OLEObject Type="Embed" ProgID="Equation.DSMT4" ShapeID="_x0000_i1026" DrawAspect="Content" ObjectID="_1769004711" r:id="rId17"/>
        </w:object>
      </w:r>
      <w:r w:rsidRPr="00111E21">
        <w:rPr>
          <w:color w:val="000000" w:themeColor="text1"/>
          <w:szCs w:val="24"/>
        </w:rPr>
        <w:t xml:space="preserve">) be an index to represent </w:t>
      </w:r>
      <w:r w:rsidR="00751A1C" w:rsidRPr="00111E21">
        <w:rPr>
          <w:color w:val="000000" w:themeColor="text1"/>
          <w:szCs w:val="24"/>
        </w:rPr>
        <w:t>crash event states (</w:t>
      </w:r>
      <w:r w:rsidR="00616D98" w:rsidRPr="00111E21">
        <w:rPr>
          <w:color w:val="000000" w:themeColor="text1"/>
          <w:szCs w:val="24"/>
        </w:rPr>
        <w:t>for example</w:t>
      </w:r>
      <w:r w:rsidR="00751A1C" w:rsidRPr="00111E21">
        <w:rPr>
          <w:color w:val="000000" w:themeColor="text1"/>
          <w:szCs w:val="24"/>
        </w:rPr>
        <w:t xml:space="preserve">, </w:t>
      </w:r>
      <w:r w:rsidR="00AF2787" w:rsidRPr="00111E21">
        <w:rPr>
          <w:color w:val="000000" w:themeColor="text1"/>
          <w:szCs w:val="24"/>
        </w:rPr>
        <w:t>combinations of</w:t>
      </w:r>
      <w:r w:rsidR="00A80516" w:rsidRPr="00111E21">
        <w:rPr>
          <w:color w:val="000000" w:themeColor="text1"/>
          <w:szCs w:val="24"/>
        </w:rPr>
        <w:t xml:space="preserve"> crash type</w:t>
      </w:r>
      <w:r w:rsidR="00770302" w:rsidRPr="00111E21">
        <w:rPr>
          <w:color w:val="000000" w:themeColor="text1"/>
          <w:szCs w:val="24"/>
        </w:rPr>
        <w:t>s</w:t>
      </w:r>
      <w:r w:rsidR="00A80516" w:rsidRPr="00111E21">
        <w:rPr>
          <w:color w:val="000000" w:themeColor="text1"/>
          <w:szCs w:val="24"/>
        </w:rPr>
        <w:t xml:space="preserve"> and</w:t>
      </w:r>
      <w:r w:rsidR="00AF2787" w:rsidRPr="00111E21">
        <w:rPr>
          <w:color w:val="000000" w:themeColor="text1"/>
          <w:szCs w:val="24"/>
        </w:rPr>
        <w:t xml:space="preserve"> </w:t>
      </w:r>
      <w:r w:rsidRPr="00111E21">
        <w:rPr>
          <w:color w:val="000000" w:themeColor="text1"/>
          <w:szCs w:val="24"/>
        </w:rPr>
        <w:t>injury severity level</w:t>
      </w:r>
      <w:r w:rsidR="00770302" w:rsidRPr="00111E21">
        <w:rPr>
          <w:color w:val="000000" w:themeColor="text1"/>
          <w:szCs w:val="24"/>
        </w:rPr>
        <w:t>s</w:t>
      </w:r>
      <w:r w:rsidR="00751A1C" w:rsidRPr="00111E21">
        <w:rPr>
          <w:color w:val="000000" w:themeColor="text1"/>
          <w:szCs w:val="24"/>
        </w:rPr>
        <w:t>)</w:t>
      </w:r>
      <w:r w:rsidR="00AF2787" w:rsidRPr="00111E21">
        <w:rPr>
          <w:color w:val="000000" w:themeColor="text1"/>
          <w:szCs w:val="24"/>
        </w:rPr>
        <w:t>.</w:t>
      </w:r>
      <w:r w:rsidR="00751A1C" w:rsidRPr="00111E21">
        <w:rPr>
          <w:color w:val="000000" w:themeColor="text1"/>
          <w:szCs w:val="24"/>
        </w:rPr>
        <w:t xml:space="preserve"> In the empirical demonstration exercise in this paper, </w:t>
      </w:r>
      <w:r w:rsidR="00AF2787" w:rsidRPr="00111E21">
        <w:rPr>
          <w:color w:val="000000" w:themeColor="text1"/>
          <w:szCs w:val="24"/>
        </w:rPr>
        <w:t xml:space="preserve">there are </w:t>
      </w:r>
      <w:r w:rsidR="00A93267" w:rsidRPr="00111E21">
        <w:rPr>
          <w:color w:val="000000" w:themeColor="text1"/>
          <w:szCs w:val="24"/>
        </w:rPr>
        <w:t>four</w:t>
      </w:r>
      <w:r w:rsidR="00A47CBE" w:rsidRPr="00111E21">
        <w:rPr>
          <w:color w:val="000000" w:themeColor="text1"/>
          <w:szCs w:val="24"/>
        </w:rPr>
        <w:t xml:space="preserve"> event states</w:t>
      </w:r>
      <w:r w:rsidR="00751A1C" w:rsidRPr="00111E21">
        <w:rPr>
          <w:color w:val="000000" w:themeColor="text1"/>
          <w:szCs w:val="24"/>
        </w:rPr>
        <w:t xml:space="preserve">. The precise definitions of the </w:t>
      </w:r>
      <w:r w:rsidR="00A47CBE" w:rsidRPr="00111E21">
        <w:rPr>
          <w:color w:val="000000" w:themeColor="text1"/>
          <w:szCs w:val="24"/>
        </w:rPr>
        <w:t>event states</w:t>
      </w:r>
      <w:r w:rsidR="00F6223D" w:rsidRPr="00111E21">
        <w:rPr>
          <w:color w:val="000000" w:themeColor="text1"/>
          <w:szCs w:val="24"/>
        </w:rPr>
        <w:t>, used in this study,</w:t>
      </w:r>
      <w:r w:rsidR="00A47CBE" w:rsidRPr="00111E21">
        <w:rPr>
          <w:color w:val="000000" w:themeColor="text1"/>
          <w:szCs w:val="24"/>
        </w:rPr>
        <w:t xml:space="preserve"> </w:t>
      </w:r>
      <w:r w:rsidR="00751A1C" w:rsidRPr="00111E21">
        <w:rPr>
          <w:color w:val="000000" w:themeColor="text1"/>
          <w:szCs w:val="24"/>
        </w:rPr>
        <w:t xml:space="preserve">are provided later in Section </w:t>
      </w:r>
      <w:r w:rsidR="00362AED" w:rsidRPr="00111E21">
        <w:rPr>
          <w:color w:val="000000" w:themeColor="text1"/>
          <w:szCs w:val="24"/>
        </w:rPr>
        <w:t>4</w:t>
      </w:r>
      <w:r w:rsidR="00751A1C" w:rsidRPr="00111E21">
        <w:rPr>
          <w:color w:val="000000" w:themeColor="text1"/>
          <w:szCs w:val="24"/>
        </w:rPr>
        <w:t>.</w:t>
      </w:r>
      <w:r w:rsidR="00751A1C" w:rsidRPr="00111E21">
        <w:rPr>
          <w:color w:val="000000" w:themeColor="text1"/>
        </w:rPr>
        <w:t xml:space="preserve"> </w:t>
      </w:r>
      <w:r w:rsidR="00751A1C" w:rsidRPr="00111E21">
        <w:rPr>
          <w:color w:val="000000" w:themeColor="text1"/>
          <w:szCs w:val="24"/>
        </w:rPr>
        <w:t xml:space="preserve"> </w:t>
      </w:r>
      <w:r w:rsidR="00770302" w:rsidRPr="00111E21">
        <w:rPr>
          <w:color w:val="000000" w:themeColor="text1"/>
          <w:szCs w:val="24"/>
        </w:rPr>
        <w:t xml:space="preserve">Let </w:t>
      </w:r>
      <w:r w:rsidR="00770302" w:rsidRPr="00111E21">
        <w:rPr>
          <w:color w:val="000000" w:themeColor="text1"/>
          <w:position w:val="-6"/>
          <w:szCs w:val="24"/>
        </w:rPr>
        <w:object w:dxaOrig="200" w:dyaOrig="279" w14:anchorId="39CF5B70">
          <v:shape id="_x0000_i1027" type="#_x0000_t75" style="width:10.3pt;height:12.85pt" o:ole="">
            <v:imagedata r:id="rId18" o:title=""/>
          </v:shape>
          <o:OLEObject Type="Embed" ProgID="Equation.3" ShapeID="_x0000_i1027" DrawAspect="Content" ObjectID="_1769004712" r:id="rId19"/>
        </w:object>
      </w:r>
      <w:r w:rsidR="00770302" w:rsidRPr="00111E21">
        <w:rPr>
          <w:color w:val="000000" w:themeColor="text1"/>
          <w:szCs w:val="24"/>
        </w:rPr>
        <w:t xml:space="preserve"> </w:t>
      </w:r>
      <w:r w:rsidR="003044DF" w:rsidRPr="00111E21">
        <w:rPr>
          <w:color w:val="000000" w:themeColor="text1"/>
          <w:position w:val="-10"/>
          <w:szCs w:val="24"/>
        </w:rPr>
        <w:object w:dxaOrig="1600" w:dyaOrig="320" w14:anchorId="62F39A39">
          <v:shape id="_x0000_i1028" type="#_x0000_t75" style="width:79.7pt;height:15.85pt" o:ole="" o:preferrelative="f">
            <v:imagedata r:id="rId20" o:title=""/>
            <o:lock v:ext="edit" aspectratio="f"/>
          </v:shape>
          <o:OLEObject Type="Embed" ProgID="Equation.DSMT4" ShapeID="_x0000_i1028" DrawAspect="Content" ObjectID="_1769004713" r:id="rId21"/>
        </w:object>
      </w:r>
      <w:r w:rsidR="00770302" w:rsidRPr="00111E21">
        <w:rPr>
          <w:color w:val="000000" w:themeColor="text1"/>
          <w:szCs w:val="24"/>
        </w:rPr>
        <w:t xml:space="preserve"> be the index </w:t>
      </w:r>
      <w:r w:rsidR="00A47CBE" w:rsidRPr="00111E21">
        <w:rPr>
          <w:color w:val="000000" w:themeColor="text1"/>
          <w:szCs w:val="24"/>
        </w:rPr>
        <w:t>to</w:t>
      </w:r>
      <w:r w:rsidR="00770302" w:rsidRPr="00111E21">
        <w:rPr>
          <w:color w:val="000000" w:themeColor="text1"/>
          <w:szCs w:val="24"/>
        </w:rPr>
        <w:t xml:space="preserve"> represent </w:t>
      </w:r>
      <w:r w:rsidR="00751A1C" w:rsidRPr="00111E21">
        <w:rPr>
          <w:color w:val="000000" w:themeColor="text1"/>
          <w:szCs w:val="24"/>
        </w:rPr>
        <w:t xml:space="preserve">total </w:t>
      </w:r>
      <w:r w:rsidR="00770302" w:rsidRPr="00111E21">
        <w:rPr>
          <w:color w:val="000000" w:themeColor="text1"/>
          <w:szCs w:val="24"/>
        </w:rPr>
        <w:t xml:space="preserve">crash frequency and let </w:t>
      </w:r>
      <w:r w:rsidR="00770302" w:rsidRPr="00111E21">
        <w:rPr>
          <w:color w:val="000000" w:themeColor="text1"/>
          <w:position w:val="-14"/>
          <w:szCs w:val="24"/>
        </w:rPr>
        <w:object w:dxaOrig="279" w:dyaOrig="380" w14:anchorId="367061F0">
          <v:shape id="_x0000_i1029" type="#_x0000_t75" style="width:12pt;height:18.45pt" o:ole="">
            <v:imagedata r:id="rId22" o:title=""/>
          </v:shape>
          <o:OLEObject Type="Embed" ProgID="Equation.3" ShapeID="_x0000_i1029" DrawAspect="Content" ObjectID="_1769004714" r:id="rId23"/>
        </w:object>
      </w:r>
      <w:r w:rsidR="00770302" w:rsidRPr="00111E21">
        <w:rPr>
          <w:color w:val="000000" w:themeColor="text1"/>
          <w:szCs w:val="24"/>
        </w:rPr>
        <w:t xml:space="preserve"> be the total number of crashes </w:t>
      </w:r>
      <w:r w:rsidR="00751A1C" w:rsidRPr="00111E21">
        <w:rPr>
          <w:color w:val="000000" w:themeColor="text1"/>
          <w:szCs w:val="24"/>
        </w:rPr>
        <w:t>at</w:t>
      </w:r>
      <w:r w:rsidR="00770302" w:rsidRPr="00111E21">
        <w:rPr>
          <w:color w:val="000000" w:themeColor="text1"/>
          <w:szCs w:val="24"/>
        </w:rPr>
        <w:t xml:space="preserve"> </w:t>
      </w:r>
      <w:r w:rsidR="00D17064" w:rsidRPr="00111E21">
        <w:rPr>
          <w:color w:val="000000" w:themeColor="text1"/>
          <w:szCs w:val="24"/>
        </w:rPr>
        <w:t xml:space="preserve">CBG </w:t>
      </w:r>
      <w:r w:rsidR="00770302" w:rsidRPr="00111E21">
        <w:rPr>
          <w:i/>
          <w:color w:val="000000" w:themeColor="text1"/>
          <w:szCs w:val="24"/>
        </w:rPr>
        <w:t>q</w:t>
      </w:r>
      <w:r w:rsidR="00770302" w:rsidRPr="00111E21">
        <w:rPr>
          <w:color w:val="000000" w:themeColor="text1"/>
          <w:szCs w:val="24"/>
        </w:rPr>
        <w:t xml:space="preserve"> over a certain period of interest (</w:t>
      </w:r>
      <w:r w:rsidR="00770302" w:rsidRPr="00111E21">
        <w:rPr>
          <w:color w:val="000000" w:themeColor="text1"/>
          <w:position w:val="-14"/>
          <w:szCs w:val="24"/>
        </w:rPr>
        <w:object w:dxaOrig="279" w:dyaOrig="380" w14:anchorId="1069F6E0">
          <v:shape id="_x0000_i1030" type="#_x0000_t75" style="width:12pt;height:18.45pt" o:ole="">
            <v:imagedata r:id="rId24" o:title=""/>
          </v:shape>
          <o:OLEObject Type="Embed" ProgID="Equation.3" ShapeID="_x0000_i1030" DrawAspect="Content" ObjectID="_1769004715" r:id="rId25"/>
        </w:object>
      </w:r>
      <w:r w:rsidR="00770302" w:rsidRPr="00111E21">
        <w:rPr>
          <w:color w:val="000000" w:themeColor="text1"/>
          <w:szCs w:val="24"/>
        </w:rPr>
        <w:t xml:space="preserve"> takes a specific value in the domain of </w:t>
      </w:r>
      <w:r w:rsidR="00770302" w:rsidRPr="00111E21">
        <w:rPr>
          <w:i/>
          <w:color w:val="000000" w:themeColor="text1"/>
          <w:szCs w:val="24"/>
        </w:rPr>
        <w:t>k</w:t>
      </w:r>
      <w:r w:rsidR="00770302" w:rsidRPr="00111E21">
        <w:rPr>
          <w:color w:val="000000" w:themeColor="text1"/>
          <w:szCs w:val="24"/>
        </w:rPr>
        <w:t xml:space="preserve">). </w:t>
      </w:r>
      <w:r w:rsidR="000C5C88" w:rsidRPr="00111E21">
        <w:rPr>
          <w:color w:val="000000" w:themeColor="text1"/>
          <w:szCs w:val="24"/>
        </w:rPr>
        <w:t xml:space="preserve">Each count unit contribution to the total count </w:t>
      </w:r>
      <w:r w:rsidR="000C5C88" w:rsidRPr="00111E21">
        <w:rPr>
          <w:color w:val="000000" w:themeColor="text1"/>
          <w:position w:val="-14"/>
          <w:szCs w:val="24"/>
        </w:rPr>
        <w:object w:dxaOrig="279" w:dyaOrig="380" w14:anchorId="4C30BC2D">
          <v:shape id="_x0000_i1031" type="#_x0000_t75" style="width:12pt;height:18.45pt" o:ole="">
            <v:imagedata r:id="rId22" o:title=""/>
          </v:shape>
          <o:OLEObject Type="Embed" ProgID="Equation.3" ShapeID="_x0000_i1031" DrawAspect="Content" ObjectID="_1769004716" r:id="rId26"/>
        </w:object>
      </w:r>
      <w:r w:rsidR="000C5C88" w:rsidRPr="00111E21">
        <w:rPr>
          <w:color w:val="000000" w:themeColor="text1"/>
          <w:szCs w:val="24"/>
        </w:rPr>
        <w:t xml:space="preserve"> of crashes at </w:t>
      </w:r>
      <w:r w:rsidR="00D17064" w:rsidRPr="00111E21">
        <w:rPr>
          <w:color w:val="000000" w:themeColor="text1"/>
          <w:szCs w:val="24"/>
        </w:rPr>
        <w:t xml:space="preserve">CBG </w:t>
      </w:r>
      <w:r w:rsidR="000C5C88" w:rsidRPr="00111E21">
        <w:rPr>
          <w:i/>
          <w:color w:val="000000" w:themeColor="text1"/>
          <w:szCs w:val="24"/>
        </w:rPr>
        <w:t>q</w:t>
      </w:r>
      <w:r w:rsidR="000C5C88" w:rsidRPr="00111E21">
        <w:rPr>
          <w:color w:val="000000" w:themeColor="text1"/>
          <w:szCs w:val="24"/>
        </w:rPr>
        <w:t xml:space="preserve"> corresponds to a crash instance in which one of the </w:t>
      </w:r>
      <w:r w:rsidR="000C5C88" w:rsidRPr="00111E21">
        <w:rPr>
          <w:color w:val="000000" w:themeColor="text1"/>
          <w:position w:val="-4"/>
        </w:rPr>
        <w:object w:dxaOrig="200" w:dyaOrig="240" w14:anchorId="04AFEB29">
          <v:shape id="_x0000_i1032" type="#_x0000_t75" style="width:9.85pt;height:12pt" o:ole="">
            <v:imagedata r:id="rId27" o:title=""/>
          </v:shape>
          <o:OLEObject Type="Embed" ProgID="Equation.3" ShapeID="_x0000_i1032" DrawAspect="Content" ObjectID="_1769004717" r:id="rId28"/>
        </w:object>
      </w:r>
      <w:r w:rsidR="000C5C88" w:rsidRPr="00111E21">
        <w:rPr>
          <w:color w:val="000000" w:themeColor="text1"/>
        </w:rPr>
        <w:t xml:space="preserve"> event states is manifested</w:t>
      </w:r>
      <w:r w:rsidR="000C5C88" w:rsidRPr="00111E21">
        <w:rPr>
          <w:color w:val="000000" w:themeColor="text1"/>
          <w:szCs w:val="24"/>
        </w:rPr>
        <w:t xml:space="preserve">. Let </w:t>
      </w:r>
      <w:proofErr w:type="spellStart"/>
      <w:r w:rsidR="00D909FC" w:rsidRPr="00111E21">
        <w:rPr>
          <w:i/>
          <w:color w:val="000000" w:themeColor="text1"/>
          <w:szCs w:val="24"/>
        </w:rPr>
        <w:t>t</w:t>
      </w:r>
      <w:r w:rsidR="00A47CBE" w:rsidRPr="00111E21">
        <w:rPr>
          <w:i/>
          <w:color w:val="000000" w:themeColor="text1"/>
          <w:szCs w:val="24"/>
          <w:vertAlign w:val="subscript"/>
        </w:rPr>
        <w:t>q</w:t>
      </w:r>
      <w:proofErr w:type="spellEnd"/>
      <w:r w:rsidR="00D909FC" w:rsidRPr="00111E21">
        <w:rPr>
          <w:color w:val="000000" w:themeColor="text1"/>
          <w:szCs w:val="24"/>
        </w:rPr>
        <w:t xml:space="preserve"> be an index for crash instance, so that </w:t>
      </w:r>
      <w:proofErr w:type="spellStart"/>
      <w:r w:rsidR="00D909FC" w:rsidRPr="00111E21">
        <w:rPr>
          <w:i/>
          <w:color w:val="000000" w:themeColor="text1"/>
          <w:szCs w:val="24"/>
        </w:rPr>
        <w:t>t</w:t>
      </w:r>
      <w:r w:rsidR="00A47CBE" w:rsidRPr="00111E21">
        <w:rPr>
          <w:i/>
          <w:color w:val="000000" w:themeColor="text1"/>
          <w:szCs w:val="24"/>
          <w:vertAlign w:val="subscript"/>
        </w:rPr>
        <w:t>q</w:t>
      </w:r>
      <w:proofErr w:type="spellEnd"/>
      <w:r w:rsidR="00D909FC" w:rsidRPr="00111E21">
        <w:rPr>
          <w:color w:val="000000" w:themeColor="text1"/>
          <w:szCs w:val="24"/>
        </w:rPr>
        <w:t xml:space="preserve"> takes the values from 1 to </w:t>
      </w:r>
      <w:r w:rsidR="00D909FC" w:rsidRPr="00111E21">
        <w:rPr>
          <w:color w:val="000000" w:themeColor="text1"/>
          <w:position w:val="-14"/>
          <w:szCs w:val="24"/>
        </w:rPr>
        <w:object w:dxaOrig="279" w:dyaOrig="380" w14:anchorId="6BDD2B14">
          <v:shape id="_x0000_i1033" type="#_x0000_t75" style="width:12pt;height:18.45pt" o:ole="">
            <v:imagedata r:id="rId22" o:title=""/>
          </v:shape>
          <o:OLEObject Type="Embed" ProgID="Equation.3" ShapeID="_x0000_i1033" DrawAspect="Content" ObjectID="_1769004718" r:id="rId29"/>
        </w:object>
      </w:r>
      <w:r w:rsidR="00D909FC" w:rsidRPr="00111E21">
        <w:rPr>
          <w:color w:val="000000" w:themeColor="text1"/>
          <w:szCs w:val="24"/>
        </w:rPr>
        <w:t xml:space="preserve"> for </w:t>
      </w:r>
      <w:r w:rsidR="00D17064" w:rsidRPr="00111E21">
        <w:rPr>
          <w:color w:val="000000" w:themeColor="text1"/>
          <w:szCs w:val="24"/>
        </w:rPr>
        <w:t xml:space="preserve">CBG </w:t>
      </w:r>
      <w:r w:rsidR="00D909FC" w:rsidRPr="00111E21">
        <w:rPr>
          <w:i/>
          <w:color w:val="000000" w:themeColor="text1"/>
          <w:szCs w:val="24"/>
        </w:rPr>
        <w:t>q</w:t>
      </w:r>
      <w:r w:rsidR="00D909FC" w:rsidRPr="00111E21">
        <w:rPr>
          <w:color w:val="000000" w:themeColor="text1"/>
          <w:szCs w:val="24"/>
        </w:rPr>
        <w:t xml:space="preserve">.  </w:t>
      </w:r>
      <w:r w:rsidR="000C5C88" w:rsidRPr="00111E21">
        <w:rPr>
          <w:color w:val="000000" w:themeColor="text1"/>
          <w:szCs w:val="24"/>
        </w:rPr>
        <w:t>As a result, the crash event dis</w:t>
      </w:r>
      <w:r w:rsidR="00D909FC" w:rsidRPr="00111E21">
        <w:rPr>
          <w:color w:val="000000" w:themeColor="text1"/>
          <w:szCs w:val="24"/>
        </w:rPr>
        <w:t xml:space="preserve">crete model takes the form of a panel discrete choice model, with </w:t>
      </w:r>
      <w:r w:rsidR="00D909FC" w:rsidRPr="00111E21">
        <w:rPr>
          <w:color w:val="000000" w:themeColor="text1"/>
          <w:position w:val="-14"/>
          <w:szCs w:val="24"/>
        </w:rPr>
        <w:object w:dxaOrig="279" w:dyaOrig="380" w14:anchorId="1ECA9E65">
          <v:shape id="_x0000_i1034" type="#_x0000_t75" style="width:12pt;height:18.45pt" o:ole="">
            <v:imagedata r:id="rId22" o:title=""/>
          </v:shape>
          <o:OLEObject Type="Embed" ProgID="Equation.3" ShapeID="_x0000_i1034" DrawAspect="Content" ObjectID="_1769004719" r:id="rId30"/>
        </w:object>
      </w:r>
      <w:r w:rsidR="00D909FC" w:rsidRPr="00111E21">
        <w:rPr>
          <w:color w:val="000000" w:themeColor="text1"/>
          <w:szCs w:val="24"/>
        </w:rPr>
        <w:t xml:space="preserve"> crash observations </w:t>
      </w:r>
      <w:r w:rsidR="005B7854" w:rsidRPr="00111E21">
        <w:rPr>
          <w:color w:val="000000" w:themeColor="text1"/>
          <w:szCs w:val="24"/>
        </w:rPr>
        <w:t>(</w:t>
      </w:r>
      <w:proofErr w:type="spellStart"/>
      <w:r w:rsidR="005B7854" w:rsidRPr="00111E21">
        <w:rPr>
          <w:i/>
          <w:color w:val="000000" w:themeColor="text1"/>
          <w:szCs w:val="24"/>
        </w:rPr>
        <w:t>t</w:t>
      </w:r>
      <w:r w:rsidR="005B7854" w:rsidRPr="00111E21">
        <w:rPr>
          <w:i/>
          <w:color w:val="000000" w:themeColor="text1"/>
          <w:szCs w:val="24"/>
          <w:vertAlign w:val="subscript"/>
        </w:rPr>
        <w:t>q</w:t>
      </w:r>
      <w:proofErr w:type="spellEnd"/>
      <w:r w:rsidR="005B7854" w:rsidRPr="00111E21">
        <w:rPr>
          <w:color w:val="000000" w:themeColor="text1"/>
          <w:szCs w:val="24"/>
        </w:rPr>
        <w:t xml:space="preserve"> =1,2,…,</w:t>
      </w:r>
      <w:r w:rsidR="005B7854" w:rsidRPr="00111E21">
        <w:rPr>
          <w:color w:val="000000" w:themeColor="text1"/>
          <w:position w:val="-14"/>
          <w:szCs w:val="24"/>
        </w:rPr>
        <w:object w:dxaOrig="279" w:dyaOrig="380" w14:anchorId="5E2B538B">
          <v:shape id="_x0000_i1035" type="#_x0000_t75" style="width:12pt;height:18.45pt" o:ole="">
            <v:imagedata r:id="rId22" o:title=""/>
          </v:shape>
          <o:OLEObject Type="Embed" ProgID="Equation.3" ShapeID="_x0000_i1035" DrawAspect="Content" ObjectID="_1769004720" r:id="rId31"/>
        </w:object>
      </w:r>
      <w:r w:rsidR="005B7854" w:rsidRPr="00111E21">
        <w:rPr>
          <w:color w:val="000000" w:themeColor="text1"/>
          <w:szCs w:val="24"/>
        </w:rPr>
        <w:t xml:space="preserve">) </w:t>
      </w:r>
      <w:r w:rsidR="00D909FC" w:rsidRPr="00111E21">
        <w:rPr>
          <w:color w:val="000000" w:themeColor="text1"/>
          <w:szCs w:val="24"/>
        </w:rPr>
        <w:t xml:space="preserve">from </w:t>
      </w:r>
      <w:r w:rsidR="00D17064" w:rsidRPr="00111E21">
        <w:rPr>
          <w:color w:val="000000" w:themeColor="text1"/>
          <w:szCs w:val="24"/>
        </w:rPr>
        <w:t xml:space="preserve">CBG </w:t>
      </w:r>
      <w:r w:rsidR="00D909FC" w:rsidRPr="00111E21">
        <w:rPr>
          <w:i/>
          <w:color w:val="000000" w:themeColor="text1"/>
          <w:szCs w:val="24"/>
        </w:rPr>
        <w:t>q</w:t>
      </w:r>
      <w:r w:rsidR="00D909FC" w:rsidRPr="00111E21">
        <w:rPr>
          <w:color w:val="000000" w:themeColor="text1"/>
          <w:szCs w:val="24"/>
        </w:rPr>
        <w:t xml:space="preserve">. </w:t>
      </w:r>
      <w:r w:rsidR="000013F0" w:rsidRPr="00111E21">
        <w:rPr>
          <w:color w:val="000000" w:themeColor="text1"/>
          <w:szCs w:val="24"/>
        </w:rPr>
        <w:t xml:space="preserve">The resulting data allows the estimation of </w:t>
      </w:r>
      <w:r w:rsidR="00D17064" w:rsidRPr="00111E21">
        <w:rPr>
          <w:color w:val="000000" w:themeColor="text1"/>
          <w:szCs w:val="24"/>
        </w:rPr>
        <w:t>CBG</w:t>
      </w:r>
      <w:r w:rsidR="000013F0" w:rsidRPr="00111E21">
        <w:rPr>
          <w:color w:val="000000" w:themeColor="text1"/>
          <w:szCs w:val="24"/>
        </w:rPr>
        <w:t>-specific unobserved factors that influence the intrinsic propensity risk of each crash event state as well as the effects of other exogenous variables.</w:t>
      </w:r>
    </w:p>
    <w:p w14:paraId="1809616B" w14:textId="3610AB59" w:rsidR="00EF4411" w:rsidRPr="00111E21" w:rsidRDefault="00D909FC" w:rsidP="000E4F4E">
      <w:pPr>
        <w:spacing w:line="360" w:lineRule="auto"/>
        <w:ind w:firstLine="720"/>
        <w:jc w:val="both"/>
        <w:rPr>
          <w:color w:val="000000" w:themeColor="text1"/>
          <w:szCs w:val="24"/>
        </w:rPr>
      </w:pPr>
      <w:r w:rsidRPr="00111E21">
        <w:rPr>
          <w:color w:val="000000" w:themeColor="text1"/>
          <w:szCs w:val="24"/>
        </w:rPr>
        <w:t xml:space="preserve">In the rest of this paper, we will use the following </w:t>
      </w:r>
      <w:r w:rsidR="00EF4411" w:rsidRPr="00111E21">
        <w:rPr>
          <w:color w:val="000000" w:themeColor="text1"/>
          <w:szCs w:val="24"/>
        </w:rPr>
        <w:t xml:space="preserve">notations: </w:t>
      </w:r>
      <w:r w:rsidR="003044DF" w:rsidRPr="00111E21">
        <w:rPr>
          <w:color w:val="000000" w:themeColor="text1"/>
          <w:position w:val="-10"/>
          <w:szCs w:val="24"/>
        </w:rPr>
        <w:object w:dxaOrig="1300" w:dyaOrig="340" w14:anchorId="3F30E6F2">
          <v:shape id="_x0000_i1036" type="#_x0000_t75" style="width:64.7pt;height:17.15pt" o:ole="" o:preferrelative="f">
            <v:imagedata r:id="rId32" o:title=""/>
            <o:lock v:ext="edit" aspectratio="f"/>
          </v:shape>
          <o:OLEObject Type="Embed" ProgID="Equation.3" ShapeID="_x0000_i1036" DrawAspect="Content" ObjectID="_1769004721" r:id="rId33"/>
        </w:object>
      </w:r>
      <w:r w:rsidR="00EF4411" w:rsidRPr="00111E21">
        <w:rPr>
          <w:color w:val="000000" w:themeColor="text1"/>
          <w:szCs w:val="24"/>
        </w:rPr>
        <w:t xml:space="preserve"> for the multivariate normal distribution of </w:t>
      </w:r>
      <w:r w:rsidR="00EF4411" w:rsidRPr="00111E21">
        <w:rPr>
          <w:i/>
          <w:color w:val="000000" w:themeColor="text1"/>
          <w:szCs w:val="24"/>
        </w:rPr>
        <w:t>R</w:t>
      </w:r>
      <w:r w:rsidR="00EF4411" w:rsidRPr="00111E21">
        <w:rPr>
          <w:color w:val="000000" w:themeColor="text1"/>
          <w:szCs w:val="24"/>
        </w:rPr>
        <w:t xml:space="preserve"> dimensions with mean vector </w:t>
      </w:r>
      <w:r w:rsidR="00F6223D" w:rsidRPr="00111E21">
        <w:rPr>
          <w:b/>
          <w:i/>
          <w:color w:val="000000" w:themeColor="text1"/>
          <w:szCs w:val="24"/>
        </w:rPr>
        <w:t>b</w:t>
      </w:r>
      <w:r w:rsidR="00EF4411" w:rsidRPr="00111E21">
        <w:rPr>
          <w:color w:val="000000" w:themeColor="text1"/>
          <w:szCs w:val="24"/>
        </w:rPr>
        <w:t xml:space="preserve"> and covariance matrix </w:t>
      </w:r>
      <w:r w:rsidR="003044DF" w:rsidRPr="00111E21">
        <w:rPr>
          <w:color w:val="000000" w:themeColor="text1"/>
          <w:position w:val="-4"/>
          <w:szCs w:val="24"/>
        </w:rPr>
        <w:object w:dxaOrig="240" w:dyaOrig="260" w14:anchorId="1479BFB5">
          <v:shape id="_x0000_i1037" type="#_x0000_t75" style="width:12pt;height:12.85pt" o:ole="" o:preferrelative="f">
            <v:imagedata r:id="rId34" o:title=""/>
            <o:lock v:ext="edit" aspectratio="f"/>
          </v:shape>
          <o:OLEObject Type="Embed" ProgID="Equation.3" ShapeID="_x0000_i1037" DrawAspect="Content" ObjectID="_1769004722" r:id="rId35"/>
        </w:object>
      </w:r>
      <w:r w:rsidR="00EF4411" w:rsidRPr="00111E21">
        <w:rPr>
          <w:color w:val="000000" w:themeColor="text1"/>
          <w:szCs w:val="24"/>
        </w:rPr>
        <w:t xml:space="preserve">, </w:t>
      </w:r>
      <w:r w:rsidR="00EF4411" w:rsidRPr="00111E21">
        <w:rPr>
          <w:color w:val="000000" w:themeColor="text1"/>
          <w:position w:val="-10"/>
          <w:szCs w:val="24"/>
        </w:rPr>
        <w:object w:dxaOrig="800" w:dyaOrig="340" w14:anchorId="1DBC35EF">
          <v:shape id="_x0000_i1038" type="#_x0000_t75" style="width:40.7pt;height:18.45pt" o:ole="">
            <v:imagedata r:id="rId36" o:title=""/>
            <o:lock v:ext="edit" aspectratio="f"/>
          </v:shape>
          <o:OLEObject Type="Embed" ProgID="Equation.3" ShapeID="_x0000_i1038" DrawAspect="Content" ObjectID="_1769004723" r:id="rId37"/>
        </w:object>
      </w:r>
      <w:r w:rsidR="00EF4411" w:rsidRPr="00111E21">
        <w:rPr>
          <w:color w:val="000000" w:themeColor="text1"/>
          <w:szCs w:val="24"/>
        </w:rPr>
        <w:t xml:space="preserve"> for an identity matrix of dimension </w:t>
      </w:r>
      <w:r w:rsidR="00EF4411" w:rsidRPr="00111E21">
        <w:rPr>
          <w:i/>
          <w:color w:val="000000" w:themeColor="text1"/>
          <w:szCs w:val="24"/>
        </w:rPr>
        <w:t>R</w:t>
      </w:r>
      <w:r w:rsidR="00EF4411" w:rsidRPr="00111E21">
        <w:rPr>
          <w:color w:val="000000" w:themeColor="text1"/>
          <w:szCs w:val="24"/>
        </w:rPr>
        <w:t xml:space="preserve">, </w:t>
      </w:r>
      <w:r w:rsidR="003044DF" w:rsidRPr="00111E21">
        <w:rPr>
          <w:color w:val="000000" w:themeColor="text1"/>
          <w:position w:val="-10"/>
          <w:szCs w:val="24"/>
        </w:rPr>
        <w:object w:dxaOrig="279" w:dyaOrig="340" w14:anchorId="586DC79F">
          <v:shape id="_x0000_i1039" type="#_x0000_t75" style="width:13.7pt;height:17.15pt" o:ole="" o:preferrelative="f">
            <v:imagedata r:id="rId38" o:title=""/>
            <o:lock v:ext="edit" aspectratio="f"/>
          </v:shape>
          <o:OLEObject Type="Embed" ProgID="Equation.3" ShapeID="_x0000_i1039" DrawAspect="Content" ObjectID="_1769004724" r:id="rId39"/>
        </w:object>
      </w:r>
      <w:r w:rsidR="00EF4411" w:rsidRPr="00111E21">
        <w:rPr>
          <w:color w:val="000000" w:themeColor="text1"/>
          <w:szCs w:val="24"/>
        </w:rPr>
        <w:t xml:space="preserve"> for a column vector of ones of dimension </w:t>
      </w:r>
      <w:r w:rsidR="00EF4411" w:rsidRPr="00111E21">
        <w:rPr>
          <w:i/>
          <w:color w:val="000000" w:themeColor="text1"/>
          <w:szCs w:val="24"/>
        </w:rPr>
        <w:t>R</w:t>
      </w:r>
      <w:r w:rsidR="00EF4411" w:rsidRPr="00111E21">
        <w:rPr>
          <w:color w:val="000000" w:themeColor="text1"/>
          <w:szCs w:val="24"/>
        </w:rPr>
        <w:t xml:space="preserve">, </w:t>
      </w:r>
      <w:r w:rsidR="003044DF" w:rsidRPr="003044DF">
        <w:rPr>
          <w:color w:val="000000" w:themeColor="text1"/>
          <w:position w:val="-12"/>
          <w:szCs w:val="24"/>
        </w:rPr>
        <w:object w:dxaOrig="300" w:dyaOrig="360" w14:anchorId="069008A4">
          <v:shape id="_x0000_i1040" type="#_x0000_t75" style="width:15pt;height:18pt" o:ole="" o:preferrelative="f">
            <v:imagedata r:id="rId40" o:title=""/>
            <o:lock v:ext="edit" aspectratio="f"/>
          </v:shape>
          <o:OLEObject Type="Embed" ProgID="Equation.DSMT4" ShapeID="_x0000_i1040" DrawAspect="Content" ObjectID="_1769004725" r:id="rId41"/>
        </w:object>
      </w:r>
      <w:r w:rsidR="00EF4411" w:rsidRPr="00111E21">
        <w:rPr>
          <w:color w:val="000000" w:themeColor="text1"/>
          <w:szCs w:val="24"/>
        </w:rPr>
        <w:t xml:space="preserve"> for a column vector of zeros of dimension </w:t>
      </w:r>
      <w:r w:rsidR="00EF4411" w:rsidRPr="00111E21">
        <w:rPr>
          <w:i/>
          <w:color w:val="000000" w:themeColor="text1"/>
          <w:szCs w:val="24"/>
        </w:rPr>
        <w:t>R</w:t>
      </w:r>
      <w:r w:rsidR="00C31653" w:rsidRPr="00111E21">
        <w:rPr>
          <w:color w:val="000000" w:themeColor="text1"/>
          <w:szCs w:val="24"/>
        </w:rPr>
        <w:t xml:space="preserve">, and </w:t>
      </w:r>
      <w:r w:rsidR="003044DF" w:rsidRPr="00111E21">
        <w:rPr>
          <w:color w:val="000000" w:themeColor="text1"/>
          <w:position w:val="-10"/>
          <w:szCs w:val="24"/>
        </w:rPr>
        <w:object w:dxaOrig="380" w:dyaOrig="340" w14:anchorId="5EA821F1">
          <v:shape id="_x0000_i1041" type="#_x0000_t75" style="width:18.45pt;height:17.15pt" o:ole="" o:preferrelative="f">
            <v:imagedata r:id="rId42" o:title=""/>
            <o:lock v:ext="edit" aspectratio="f"/>
          </v:shape>
          <o:OLEObject Type="Embed" ProgID="Equation.3" ShapeID="_x0000_i1041" DrawAspect="Content" ObjectID="_1769004726" r:id="rId43"/>
        </w:object>
      </w:r>
      <w:r w:rsidR="00C31653" w:rsidRPr="00111E21">
        <w:rPr>
          <w:color w:val="000000" w:themeColor="text1"/>
          <w:szCs w:val="24"/>
        </w:rPr>
        <w:t xml:space="preserve"> for a matrix of ones of dimension </w:t>
      </w:r>
      <w:r w:rsidR="00C31653" w:rsidRPr="00111E21">
        <w:rPr>
          <w:i/>
          <w:color w:val="000000" w:themeColor="text1"/>
          <w:szCs w:val="24"/>
        </w:rPr>
        <w:t>R</w:t>
      </w:r>
      <w:r w:rsidR="00C31653" w:rsidRPr="00111E21">
        <w:rPr>
          <w:color w:val="000000" w:themeColor="text1"/>
          <w:szCs w:val="24"/>
        </w:rPr>
        <w:t>×</w:t>
      </w:r>
      <w:r w:rsidR="00C31653" w:rsidRPr="00111E21">
        <w:rPr>
          <w:i/>
          <w:color w:val="000000" w:themeColor="text1"/>
          <w:szCs w:val="24"/>
        </w:rPr>
        <w:t>R</w:t>
      </w:r>
      <w:r w:rsidR="00C31653" w:rsidRPr="00111E21">
        <w:rPr>
          <w:color w:val="000000" w:themeColor="text1"/>
          <w:szCs w:val="24"/>
        </w:rPr>
        <w:t>.</w:t>
      </w:r>
    </w:p>
    <w:p w14:paraId="3AEB064F" w14:textId="77777777" w:rsidR="001C7765" w:rsidRPr="00111E21" w:rsidRDefault="001C7765" w:rsidP="000E4F4E">
      <w:pPr>
        <w:spacing w:line="360" w:lineRule="auto"/>
        <w:jc w:val="both"/>
        <w:rPr>
          <w:color w:val="000000" w:themeColor="text1"/>
          <w:szCs w:val="24"/>
        </w:rPr>
      </w:pPr>
    </w:p>
    <w:p w14:paraId="655DE6A1" w14:textId="79B70A91" w:rsidR="008A504B" w:rsidRPr="00111E21" w:rsidRDefault="008A504B" w:rsidP="000E4F4E">
      <w:pPr>
        <w:pStyle w:val="Heading3"/>
        <w:spacing w:after="0" w:line="360" w:lineRule="auto"/>
      </w:pPr>
      <w:r w:rsidRPr="00111E21">
        <w:t xml:space="preserve">Crash </w:t>
      </w:r>
      <w:r w:rsidR="000013F0" w:rsidRPr="00111E21">
        <w:t>event state</w:t>
      </w:r>
      <w:r w:rsidRPr="00111E21">
        <w:t xml:space="preserve"> model</w:t>
      </w:r>
    </w:p>
    <w:p w14:paraId="584C8A37" w14:textId="088A4D2B" w:rsidR="003044DF" w:rsidRPr="003044DF" w:rsidRDefault="00E86220" w:rsidP="00924A39">
      <w:pPr>
        <w:spacing w:line="360" w:lineRule="auto"/>
        <w:jc w:val="both"/>
        <w:rPr>
          <w:color w:val="000000" w:themeColor="text1"/>
          <w:szCs w:val="24"/>
        </w:rPr>
      </w:pPr>
      <w:r w:rsidRPr="00111E21">
        <w:rPr>
          <w:color w:val="000000" w:themeColor="text1"/>
          <w:szCs w:val="24"/>
        </w:rPr>
        <w:t xml:space="preserve">Let the </w:t>
      </w:r>
      <w:r w:rsidR="00E53756" w:rsidRPr="00111E21">
        <w:rPr>
          <w:color w:val="000000" w:themeColor="text1"/>
          <w:szCs w:val="24"/>
        </w:rPr>
        <w:t xml:space="preserve">risk </w:t>
      </w:r>
      <w:r w:rsidRPr="00111E21">
        <w:rPr>
          <w:color w:val="000000" w:themeColor="text1"/>
          <w:szCs w:val="24"/>
        </w:rPr>
        <w:t>propensi</w:t>
      </w:r>
      <w:r w:rsidR="000013F0" w:rsidRPr="00111E21">
        <w:rPr>
          <w:color w:val="000000" w:themeColor="text1"/>
          <w:szCs w:val="24"/>
        </w:rPr>
        <w:t>ty of observing crash event state</w:t>
      </w:r>
      <w:r w:rsidRPr="00111E21">
        <w:rPr>
          <w:color w:val="000000" w:themeColor="text1"/>
          <w:szCs w:val="24"/>
        </w:rPr>
        <w:t xml:space="preserve"> </w:t>
      </w:r>
      <w:r w:rsidRPr="00111E21">
        <w:rPr>
          <w:i/>
          <w:color w:val="000000" w:themeColor="text1"/>
          <w:szCs w:val="24"/>
        </w:rPr>
        <w:t>i</w:t>
      </w:r>
      <w:r w:rsidRPr="00111E21">
        <w:rPr>
          <w:color w:val="000000" w:themeColor="text1"/>
          <w:szCs w:val="24"/>
        </w:rPr>
        <w:t xml:space="preserve"> at crash instance </w:t>
      </w:r>
      <w:proofErr w:type="spellStart"/>
      <w:r w:rsidR="005B7854" w:rsidRPr="00111E21">
        <w:rPr>
          <w:i/>
          <w:color w:val="000000" w:themeColor="text1"/>
          <w:szCs w:val="24"/>
        </w:rPr>
        <w:t>t</w:t>
      </w:r>
      <w:r w:rsidR="005B7854" w:rsidRPr="00111E21">
        <w:rPr>
          <w:i/>
          <w:color w:val="000000" w:themeColor="text1"/>
          <w:szCs w:val="24"/>
          <w:vertAlign w:val="subscript"/>
        </w:rPr>
        <w:t>q</w:t>
      </w:r>
      <w:proofErr w:type="spellEnd"/>
      <w:r w:rsidRPr="00111E21">
        <w:rPr>
          <w:color w:val="000000" w:themeColor="text1"/>
          <w:szCs w:val="24"/>
        </w:rPr>
        <w:t xml:space="preserve"> at </w:t>
      </w:r>
      <w:r w:rsidR="00D17064" w:rsidRPr="00111E21">
        <w:rPr>
          <w:color w:val="000000" w:themeColor="text1"/>
          <w:szCs w:val="24"/>
        </w:rPr>
        <w:t>CBG</w:t>
      </w:r>
      <w:r w:rsidR="00D17064" w:rsidRPr="00111E21" w:rsidDel="00D17064">
        <w:rPr>
          <w:color w:val="000000" w:themeColor="text1"/>
          <w:szCs w:val="24"/>
        </w:rPr>
        <w:t xml:space="preserve"> </w:t>
      </w:r>
      <w:r w:rsidRPr="00111E21">
        <w:rPr>
          <w:i/>
          <w:color w:val="000000" w:themeColor="text1"/>
          <w:szCs w:val="24"/>
        </w:rPr>
        <w:t>q</w:t>
      </w:r>
      <w:r w:rsidRPr="00111E21">
        <w:rPr>
          <w:color w:val="000000" w:themeColor="text1"/>
          <w:szCs w:val="24"/>
        </w:rPr>
        <w:t xml:space="preserve"> be </w:t>
      </w:r>
      <w:r w:rsidR="00FA74D8" w:rsidRPr="00111E21">
        <w:rPr>
          <w:color w:val="000000" w:themeColor="text1"/>
          <w:position w:val="-20"/>
          <w:szCs w:val="24"/>
        </w:rPr>
        <w:object w:dxaOrig="440" w:dyaOrig="440" w14:anchorId="732AF463">
          <v:shape id="_x0000_i1042" type="#_x0000_t75" style="width:23.15pt;height:23.15pt" o:ole="">
            <v:imagedata r:id="rId44" o:title=""/>
          </v:shape>
          <o:OLEObject Type="Embed" ProgID="Equation.DSMT4" ShapeID="_x0000_i1042" DrawAspect="Content" ObjectID="_1769004727" r:id="rId45"/>
        </w:object>
      </w:r>
      <w:r w:rsidR="008A504B" w:rsidRPr="00111E21">
        <w:rPr>
          <w:color w:val="000000" w:themeColor="text1"/>
          <w:szCs w:val="24"/>
        </w:rPr>
        <w:t xml:space="preserve"> </w:t>
      </w:r>
      <w:r w:rsidRPr="00111E21">
        <w:rPr>
          <w:color w:val="000000" w:themeColor="text1"/>
          <w:szCs w:val="24"/>
        </w:rPr>
        <w:t xml:space="preserve">and write this propensity </w:t>
      </w:r>
      <w:r w:rsidR="008A504B" w:rsidRPr="00111E21">
        <w:rPr>
          <w:color w:val="000000" w:themeColor="text1"/>
          <w:szCs w:val="24"/>
        </w:rPr>
        <w:t xml:space="preserve">as a </w:t>
      </w:r>
      <w:r w:rsidRPr="00111E21">
        <w:rPr>
          <w:color w:val="000000" w:themeColor="text1"/>
          <w:szCs w:val="24"/>
        </w:rPr>
        <w:t xml:space="preserve">function of </w:t>
      </w:r>
      <w:r w:rsidR="004C57F1" w:rsidRPr="00111E21">
        <w:rPr>
          <w:color w:val="000000" w:themeColor="text1"/>
          <w:szCs w:val="24"/>
        </w:rPr>
        <w:t xml:space="preserve">an </w:t>
      </w:r>
      <w:r w:rsidRPr="00111E21">
        <w:rPr>
          <w:color w:val="000000" w:themeColor="text1"/>
          <w:szCs w:val="24"/>
        </w:rPr>
        <w:t xml:space="preserve">exogenous variable vector </w:t>
      </w:r>
      <w:r w:rsidR="006D3ACE" w:rsidRPr="00111E21">
        <w:rPr>
          <w:color w:val="000000" w:themeColor="text1"/>
          <w:position w:val="-20"/>
        </w:rPr>
        <w:object w:dxaOrig="440" w:dyaOrig="440" w14:anchorId="51EE7200">
          <v:shape id="_x0000_i1043" type="#_x0000_t75" style="width:23.15pt;height:23.15pt" o:ole="">
            <v:imagedata r:id="rId46" o:title=""/>
          </v:shape>
          <o:OLEObject Type="Embed" ProgID="Equation.DSMT4" ShapeID="_x0000_i1043" DrawAspect="Content" ObjectID="_1769004728" r:id="rId47"/>
        </w:object>
      </w:r>
      <w:r w:rsidR="000013F0" w:rsidRPr="00111E21">
        <w:rPr>
          <w:color w:val="000000" w:themeColor="text1"/>
        </w:rPr>
        <w:t xml:space="preserve"> </w:t>
      </w:r>
      <w:r w:rsidR="004C57F1" w:rsidRPr="00111E21">
        <w:rPr>
          <w:color w:val="000000" w:themeColor="text1"/>
        </w:rPr>
        <w:t>that may include both crash-</w:t>
      </w:r>
      <w:r w:rsidR="00347FBC" w:rsidRPr="00111E21">
        <w:rPr>
          <w:color w:val="000000" w:themeColor="text1"/>
        </w:rPr>
        <w:t xml:space="preserve">level </w:t>
      </w:r>
      <w:r w:rsidR="00500F07" w:rsidRPr="00111E21">
        <w:rPr>
          <w:color w:val="000000" w:themeColor="text1"/>
        </w:rPr>
        <w:t xml:space="preserve">variables </w:t>
      </w:r>
      <w:r w:rsidR="00347FBC" w:rsidRPr="00111E21">
        <w:rPr>
          <w:color w:val="000000" w:themeColor="text1"/>
        </w:rPr>
        <w:t xml:space="preserve">(such as </w:t>
      </w:r>
      <w:r w:rsidR="006458B9" w:rsidRPr="00111E21">
        <w:rPr>
          <w:color w:val="000000" w:themeColor="text1"/>
        </w:rPr>
        <w:t xml:space="preserve">time-of-day, day-of-week, season-of-year, </w:t>
      </w:r>
      <w:r w:rsidR="003C317D" w:rsidRPr="00111E21">
        <w:rPr>
          <w:color w:val="000000" w:themeColor="text1"/>
        </w:rPr>
        <w:t xml:space="preserve">crash type, number and type of vehicles involved, </w:t>
      </w:r>
      <w:r w:rsidR="00977415" w:rsidRPr="00111E21">
        <w:rPr>
          <w:color w:val="000000" w:themeColor="text1"/>
        </w:rPr>
        <w:t xml:space="preserve">crash location attributes, </w:t>
      </w:r>
      <w:r w:rsidR="003C317D" w:rsidRPr="00111E21">
        <w:rPr>
          <w:color w:val="000000" w:themeColor="text1"/>
        </w:rPr>
        <w:t xml:space="preserve">and </w:t>
      </w:r>
      <w:r w:rsidR="006458B9" w:rsidRPr="00111E21">
        <w:rPr>
          <w:color w:val="000000" w:themeColor="text1"/>
        </w:rPr>
        <w:t>weather conditions)</w:t>
      </w:r>
      <w:r w:rsidR="004C57F1" w:rsidRPr="00111E21">
        <w:rPr>
          <w:color w:val="000000" w:themeColor="text1"/>
        </w:rPr>
        <w:t xml:space="preserve"> </w:t>
      </w:r>
      <w:r w:rsidR="00500F07" w:rsidRPr="00111E21">
        <w:rPr>
          <w:color w:val="000000" w:themeColor="text1"/>
        </w:rPr>
        <w:t>contained in a</w:t>
      </w:r>
      <w:r w:rsidR="00A6248D" w:rsidRPr="00111E21">
        <w:rPr>
          <w:color w:val="000000" w:themeColor="text1"/>
        </w:rPr>
        <w:t xml:space="preserve">n </w:t>
      </w:r>
      <w:r w:rsidR="00A6248D" w:rsidRPr="00111E21">
        <w:rPr>
          <w:color w:val="000000" w:themeColor="text1"/>
          <w:position w:val="-12"/>
        </w:rPr>
        <w:object w:dxaOrig="920" w:dyaOrig="360" w14:anchorId="4398438A">
          <v:shape id="_x0000_i1044" type="#_x0000_t75" style="width:45pt;height:18pt" o:ole="">
            <v:imagedata r:id="rId48" o:title=""/>
          </v:shape>
          <o:OLEObject Type="Embed" ProgID="Equation.DSMT4" ShapeID="_x0000_i1044" DrawAspect="Content" ObjectID="_1769004729" r:id="rId49"/>
        </w:object>
      </w:r>
      <w:r w:rsidR="00500F07" w:rsidRPr="00111E21">
        <w:rPr>
          <w:color w:val="000000" w:themeColor="text1"/>
        </w:rPr>
        <w:t xml:space="preserve">vector </w:t>
      </w:r>
      <w:r w:rsidR="00500F07" w:rsidRPr="00111E21">
        <w:rPr>
          <w:color w:val="000000" w:themeColor="text1"/>
          <w:position w:val="-20"/>
        </w:rPr>
        <w:object w:dxaOrig="420" w:dyaOrig="440" w14:anchorId="4363E14B">
          <v:shape id="_x0000_i1045" type="#_x0000_t75" style="width:23.15pt;height:23.15pt" o:ole="">
            <v:imagedata r:id="rId50" o:title=""/>
          </v:shape>
          <o:OLEObject Type="Embed" ProgID="Equation.DSMT4" ShapeID="_x0000_i1045" DrawAspect="Content" ObjectID="_1769004730" r:id="rId51"/>
        </w:object>
      </w:r>
      <w:r w:rsidR="00500F07" w:rsidRPr="00111E21">
        <w:rPr>
          <w:color w:val="000000" w:themeColor="text1"/>
        </w:rPr>
        <w:t xml:space="preserve"> </w:t>
      </w:r>
      <w:r w:rsidR="004C57F1" w:rsidRPr="00111E21">
        <w:rPr>
          <w:color w:val="000000" w:themeColor="text1"/>
        </w:rPr>
        <w:t xml:space="preserve">as well as </w:t>
      </w:r>
      <w:r w:rsidR="00977415" w:rsidRPr="00111E21">
        <w:rPr>
          <w:color w:val="000000" w:themeColor="text1"/>
        </w:rPr>
        <w:t xml:space="preserve">broader </w:t>
      </w:r>
      <w:r w:rsidR="00D17064" w:rsidRPr="00111E21">
        <w:rPr>
          <w:color w:val="000000" w:themeColor="text1"/>
          <w:szCs w:val="24"/>
        </w:rPr>
        <w:t>CBG</w:t>
      </w:r>
      <w:r w:rsidR="004C57F1" w:rsidRPr="00111E21">
        <w:rPr>
          <w:color w:val="000000" w:themeColor="text1"/>
        </w:rPr>
        <w:t xml:space="preserve">-level exogenous variables </w:t>
      </w:r>
      <w:r w:rsidR="000013F0" w:rsidRPr="00111E21">
        <w:rPr>
          <w:color w:val="000000" w:themeColor="text1"/>
        </w:rPr>
        <w:t>(</w:t>
      </w:r>
      <w:r w:rsidR="006458B9" w:rsidRPr="00111E21">
        <w:rPr>
          <w:color w:val="000000" w:themeColor="text1"/>
        </w:rPr>
        <w:t xml:space="preserve">such as </w:t>
      </w:r>
      <w:r w:rsidR="00D17064" w:rsidRPr="00111E21">
        <w:rPr>
          <w:color w:val="000000" w:themeColor="text1"/>
        </w:rPr>
        <w:t xml:space="preserve">aggregated CBG </w:t>
      </w:r>
      <w:r w:rsidR="00390668" w:rsidRPr="00111E21">
        <w:rPr>
          <w:color w:val="000000" w:themeColor="text1"/>
          <w:szCs w:val="24"/>
        </w:rPr>
        <w:t xml:space="preserve">road network and built-environment characteristics, </w:t>
      </w:r>
      <w:r w:rsidR="004D28FE" w:rsidRPr="00111E21">
        <w:rPr>
          <w:color w:val="000000" w:themeColor="text1"/>
          <w:szCs w:val="24"/>
        </w:rPr>
        <w:t xml:space="preserve">and </w:t>
      </w:r>
      <w:r w:rsidR="00390668" w:rsidRPr="00111E21">
        <w:rPr>
          <w:color w:val="000000" w:themeColor="text1"/>
          <w:szCs w:val="24"/>
        </w:rPr>
        <w:t>vehicle ownership trends</w:t>
      </w:r>
      <w:r w:rsidR="006458B9" w:rsidRPr="00111E21">
        <w:rPr>
          <w:color w:val="000000" w:themeColor="text1"/>
        </w:rPr>
        <w:t>)</w:t>
      </w:r>
      <w:r w:rsidR="00500F07" w:rsidRPr="00111E21">
        <w:rPr>
          <w:color w:val="000000" w:themeColor="text1"/>
        </w:rPr>
        <w:t xml:space="preserve"> contained in another </w:t>
      </w:r>
      <w:r w:rsidR="00A6248D" w:rsidRPr="00111E21">
        <w:rPr>
          <w:color w:val="000000" w:themeColor="text1"/>
          <w:position w:val="-12"/>
        </w:rPr>
        <w:object w:dxaOrig="940" w:dyaOrig="360" w14:anchorId="69C6E41E">
          <v:shape id="_x0000_i1046" type="#_x0000_t75" style="width:47.15pt;height:18pt" o:ole="">
            <v:imagedata r:id="rId52" o:title=""/>
          </v:shape>
          <o:OLEObject Type="Embed" ProgID="Equation.DSMT4" ShapeID="_x0000_i1046" DrawAspect="Content" ObjectID="_1769004731" r:id="rId53"/>
        </w:object>
      </w:r>
      <w:r w:rsidR="00500F07" w:rsidRPr="00111E21">
        <w:rPr>
          <w:color w:val="000000" w:themeColor="text1"/>
        </w:rPr>
        <w:t xml:space="preserve">vector </w:t>
      </w:r>
      <w:r w:rsidR="00500F07" w:rsidRPr="00111E21">
        <w:rPr>
          <w:color w:val="000000" w:themeColor="text1"/>
          <w:position w:val="-14"/>
        </w:rPr>
        <w:object w:dxaOrig="380" w:dyaOrig="380" w14:anchorId="0E2A45FE">
          <v:shape id="_x0000_i1047" type="#_x0000_t75" style="width:18.45pt;height:18.45pt" o:ole="">
            <v:imagedata r:id="rId54" o:title=""/>
          </v:shape>
          <o:OLEObject Type="Embed" ProgID="Equation.DSMT4" ShapeID="_x0000_i1047" DrawAspect="Content" ObjectID="_1769004732" r:id="rId55"/>
        </w:object>
      </w:r>
      <w:r w:rsidR="00A6248D" w:rsidRPr="00111E21">
        <w:rPr>
          <w:color w:val="000000" w:themeColor="text1"/>
        </w:rPr>
        <w:t>. Thus,</w:t>
      </w:r>
      <w:r w:rsidR="006D3ACE" w:rsidRPr="00111E21">
        <w:rPr>
          <w:color w:val="000000" w:themeColor="text1"/>
        </w:rPr>
        <w:t xml:space="preserve"> </w:t>
      </w:r>
      <w:r w:rsidR="006D3ACE" w:rsidRPr="00111E21">
        <w:rPr>
          <w:color w:val="000000" w:themeColor="text1"/>
          <w:position w:val="-22"/>
        </w:rPr>
        <w:object w:dxaOrig="1600" w:dyaOrig="680" w14:anchorId="06CBD4C1">
          <v:shape id="_x0000_i1048" type="#_x0000_t75" style="width:80.15pt;height:33.45pt" o:ole="">
            <v:imagedata r:id="rId56" o:title=""/>
          </v:shape>
          <o:OLEObject Type="Embed" ProgID="Equation.DSMT4" ShapeID="_x0000_i1048" DrawAspect="Content" ObjectID="_1769004733" r:id="rId57"/>
        </w:object>
      </w:r>
      <w:r w:rsidR="00A6248D" w:rsidRPr="00111E21">
        <w:rPr>
          <w:color w:val="000000" w:themeColor="text1"/>
        </w:rPr>
        <w:t xml:space="preserve"> is a </w:t>
      </w:r>
      <w:r w:rsidR="00A6248D" w:rsidRPr="00111E21">
        <w:rPr>
          <w:color w:val="000000" w:themeColor="text1"/>
          <w:position w:val="-10"/>
        </w:rPr>
        <w:object w:dxaOrig="859" w:dyaOrig="320" w14:anchorId="54AD9B6C">
          <v:shape id="_x0000_i1049" type="#_x0000_t75" style="width:43.3pt;height:16.3pt" o:ole="">
            <v:imagedata r:id="rId58" o:title=""/>
          </v:shape>
          <o:OLEObject Type="Embed" ProgID="Equation.DSMT4" ShapeID="_x0000_i1049" DrawAspect="Content" ObjectID="_1769004734" r:id="rId59"/>
        </w:object>
      </w:r>
      <w:r w:rsidR="00A6248D" w:rsidRPr="00111E21">
        <w:rPr>
          <w:color w:val="000000" w:themeColor="text1"/>
        </w:rPr>
        <w:t xml:space="preserve">vector, where </w:t>
      </w:r>
      <w:r w:rsidR="00A6248D" w:rsidRPr="00111E21">
        <w:rPr>
          <w:color w:val="000000" w:themeColor="text1"/>
          <w:position w:val="-12"/>
        </w:rPr>
        <w:object w:dxaOrig="1260" w:dyaOrig="360" w14:anchorId="233057A0">
          <v:shape id="_x0000_i1050" type="#_x0000_t75" style="width:63.85pt;height:18pt" o:ole="">
            <v:imagedata r:id="rId60" o:title=""/>
          </v:shape>
          <o:OLEObject Type="Embed" ProgID="Equation.DSMT4" ShapeID="_x0000_i1050" DrawAspect="Content" ObjectID="_1769004735" r:id="rId61"/>
        </w:object>
      </w:r>
      <w:r w:rsidR="006D3ACE" w:rsidRPr="00111E21">
        <w:rPr>
          <w:color w:val="000000" w:themeColor="text1"/>
          <w:position w:val="-20"/>
        </w:rPr>
        <w:object w:dxaOrig="420" w:dyaOrig="440" w14:anchorId="109E635A">
          <v:shape id="_x0000_i1051" type="#_x0000_t75" style="width:23.15pt;height:23.15pt" o:ole="">
            <v:imagedata r:id="rId50" o:title=""/>
          </v:shape>
          <o:OLEObject Type="Embed" ProgID="Equation.DSMT4" ShapeID="_x0000_i1051" DrawAspect="Content" ObjectID="_1769004736" r:id="rId62"/>
        </w:object>
      </w:r>
      <w:r w:rsidR="006D3ACE" w:rsidRPr="00111E21">
        <w:rPr>
          <w:color w:val="000000" w:themeColor="text1"/>
        </w:rPr>
        <w:t xml:space="preserve"> </w:t>
      </w:r>
      <w:r w:rsidR="000013F0" w:rsidRPr="00111E21">
        <w:rPr>
          <w:color w:val="000000" w:themeColor="text1"/>
        </w:rPr>
        <w:lastRenderedPageBreak/>
        <w:t>includes a constant for all event states except o</w:t>
      </w:r>
      <w:r w:rsidR="006458B9" w:rsidRPr="00111E21">
        <w:rPr>
          <w:color w:val="000000" w:themeColor="text1"/>
        </w:rPr>
        <w:t>ne</w:t>
      </w:r>
      <w:r w:rsidR="0053203F" w:rsidRPr="00111E21">
        <w:rPr>
          <w:color w:val="000000" w:themeColor="text1"/>
        </w:rPr>
        <w:t xml:space="preserve">, and may include interactions of </w:t>
      </w:r>
      <w:r w:rsidR="003C317D" w:rsidRPr="00111E21">
        <w:rPr>
          <w:color w:val="000000" w:themeColor="text1"/>
        </w:rPr>
        <w:t xml:space="preserve">crash-level and </w:t>
      </w:r>
      <w:r w:rsidR="009A04F8" w:rsidRPr="00111E21">
        <w:rPr>
          <w:color w:val="000000" w:themeColor="text1"/>
        </w:rPr>
        <w:t>CBG</w:t>
      </w:r>
      <w:r w:rsidR="003C317D" w:rsidRPr="00111E21">
        <w:rPr>
          <w:color w:val="000000" w:themeColor="text1"/>
        </w:rPr>
        <w:t xml:space="preserve">-level attributes as they affect </w:t>
      </w:r>
      <w:r w:rsidR="008407DB" w:rsidRPr="00111E21">
        <w:rPr>
          <w:color w:val="000000" w:themeColor="text1"/>
        </w:rPr>
        <w:t xml:space="preserve">the </w:t>
      </w:r>
      <w:r w:rsidR="00DD14EF" w:rsidRPr="00111E21">
        <w:rPr>
          <w:color w:val="000000" w:themeColor="text1"/>
        </w:rPr>
        <w:t xml:space="preserve">risk propensities of the </w:t>
      </w:r>
      <w:r w:rsidR="008407DB" w:rsidRPr="00111E21">
        <w:rPr>
          <w:color w:val="000000" w:themeColor="text1"/>
        </w:rPr>
        <w:t>crash event state</w:t>
      </w:r>
      <w:r w:rsidR="00DD14EF" w:rsidRPr="00111E21">
        <w:rPr>
          <w:color w:val="000000" w:themeColor="text1"/>
        </w:rPr>
        <w:t>s</w:t>
      </w:r>
      <w:r w:rsidR="000B42AA" w:rsidRPr="00111E21">
        <w:rPr>
          <w:color w:val="000000" w:themeColor="text1"/>
        </w:rPr>
        <w:t xml:space="preserve"> (for later use in </w:t>
      </w:r>
      <w:r w:rsidR="008407DB" w:rsidRPr="00111E21">
        <w:rPr>
          <w:color w:val="000000" w:themeColor="text1"/>
        </w:rPr>
        <w:t>forecasting</w:t>
      </w:r>
      <w:r w:rsidR="000B42AA" w:rsidRPr="00111E21">
        <w:rPr>
          <w:color w:val="000000" w:themeColor="text1"/>
        </w:rPr>
        <w:t xml:space="preserve">, we will introduce variables in </w:t>
      </w:r>
      <w:r w:rsidR="003044DF" w:rsidRPr="00111E21">
        <w:rPr>
          <w:color w:val="000000" w:themeColor="text1"/>
          <w:position w:val="-20"/>
        </w:rPr>
        <w:object w:dxaOrig="420" w:dyaOrig="440" w14:anchorId="27563F73">
          <v:shape id="_x0000_i1052" type="#_x0000_t75" style="width:21pt;height:22.3pt" o:ole="" o:preferrelative="f">
            <v:imagedata r:id="rId50" o:title=""/>
            <o:lock v:ext="edit" aspectratio="f"/>
          </v:shape>
          <o:OLEObject Type="Embed" ProgID="Equation.DSMT4" ShapeID="_x0000_i1052" DrawAspect="Content" ObjectID="_1769004737" r:id="rId63"/>
        </w:object>
      </w:r>
      <w:r w:rsidR="000B42AA" w:rsidRPr="00111E21">
        <w:rPr>
          <w:color w:val="000000" w:themeColor="text1"/>
        </w:rPr>
        <w:t xml:space="preserve"> as categorical variables)</w:t>
      </w:r>
      <w:r w:rsidR="006458B9" w:rsidRPr="00111E21">
        <w:rPr>
          <w:color w:val="000000" w:themeColor="text1"/>
        </w:rPr>
        <w:t>. We then write the following</w:t>
      </w:r>
      <w:r w:rsidR="008407DB" w:rsidRPr="00111E21">
        <w:rPr>
          <w:color w:val="000000" w:themeColor="text1"/>
        </w:rPr>
        <w:t xml:space="preserve"> </w:t>
      </w:r>
      <w:r w:rsidR="006458B9" w:rsidRPr="00111E21">
        <w:rPr>
          <w:color w:val="000000" w:themeColor="text1"/>
        </w:rPr>
        <w:t xml:space="preserve">for </w:t>
      </w:r>
      <w:r w:rsidR="003044DF" w:rsidRPr="00111E21">
        <w:rPr>
          <w:color w:val="000000" w:themeColor="text1"/>
          <w:position w:val="-20"/>
          <w:szCs w:val="24"/>
        </w:rPr>
        <w:object w:dxaOrig="440" w:dyaOrig="440" w14:anchorId="32CCEAC1">
          <v:shape id="_x0000_i1053" type="#_x0000_t75" style="width:22.3pt;height:22.3pt" o:ole="" o:preferrelative="f">
            <v:imagedata r:id="rId44" o:title=""/>
            <o:lock v:ext="edit" aspectratio="f"/>
          </v:shape>
          <o:OLEObject Type="Embed" ProgID="Equation.DSMT4" ShapeID="_x0000_i1053" DrawAspect="Content" ObjectID="_1769004738" r:id="rId64"/>
        </w:object>
      </w:r>
      <w:r w:rsidR="00CF42F3" w:rsidRPr="00111E21">
        <w:rPr>
          <w:color w:val="000000" w:themeColor="text1"/>
          <w:szCs w:val="24"/>
        </w:rPr>
        <w:t>:</w:t>
      </w:r>
    </w:p>
    <w:p w14:paraId="5E6597D6" w14:textId="0B5F4BBB" w:rsidR="008A504B" w:rsidRPr="00111E21" w:rsidRDefault="003044DF" w:rsidP="00924A39">
      <w:pPr>
        <w:tabs>
          <w:tab w:val="right" w:pos="9360"/>
        </w:tabs>
        <w:spacing w:line="360" w:lineRule="auto"/>
        <w:jc w:val="both"/>
        <w:rPr>
          <w:color w:val="000000" w:themeColor="text1"/>
          <w:szCs w:val="24"/>
        </w:rPr>
      </w:pPr>
      <w:r w:rsidRPr="00EB40FE">
        <w:rPr>
          <w:position w:val="-16"/>
          <w:szCs w:val="24"/>
        </w:rPr>
        <w:object w:dxaOrig="5100" w:dyaOrig="440" w14:anchorId="0A9A30BD">
          <v:shape id="_x0000_i1054" type="#_x0000_t75" style="width:255.45pt;height:22.7pt" o:ole="" o:preferrelative="f">
            <v:imagedata r:id="rId65" o:title=""/>
            <o:lock v:ext="edit" aspectratio="f"/>
          </v:shape>
          <o:OLEObject Type="Embed" ProgID="Equation.DSMT4" ShapeID="_x0000_i1054" DrawAspect="Content" ObjectID="_1769004739" r:id="rId66"/>
        </w:object>
      </w:r>
      <w:r>
        <w:rPr>
          <w:szCs w:val="24"/>
        </w:rPr>
        <w:t xml:space="preserve">, </w:t>
      </w:r>
      <w:r>
        <w:rPr>
          <w:szCs w:val="24"/>
        </w:rPr>
        <w:tab/>
        <w:t>(1)</w:t>
      </w:r>
      <w:r w:rsidR="00CF42F3" w:rsidRPr="00111E21">
        <w:rPr>
          <w:color w:val="000000" w:themeColor="text1"/>
          <w:szCs w:val="24"/>
        </w:rPr>
        <w:t xml:space="preserve"> </w:t>
      </w:r>
      <w:r w:rsidR="008A504B" w:rsidRPr="00111E21">
        <w:rPr>
          <w:color w:val="000000" w:themeColor="text1"/>
          <w:position w:val="-14"/>
          <w:szCs w:val="24"/>
        </w:rPr>
        <w:t xml:space="preserve"> </w:t>
      </w:r>
    </w:p>
    <w:p w14:paraId="7BA08CBB" w14:textId="5820E2A8" w:rsidR="008A504B" w:rsidRPr="00111E21" w:rsidRDefault="008A504B" w:rsidP="00924A39">
      <w:pPr>
        <w:spacing w:line="360" w:lineRule="auto"/>
        <w:jc w:val="both"/>
        <w:rPr>
          <w:color w:val="000000" w:themeColor="text1"/>
          <w:szCs w:val="24"/>
        </w:rPr>
      </w:pPr>
      <w:r w:rsidRPr="00111E21">
        <w:rPr>
          <w:color w:val="000000" w:themeColor="text1"/>
          <w:szCs w:val="24"/>
        </w:rPr>
        <w:t>where</w:t>
      </w:r>
      <w:r w:rsidRPr="00111E21">
        <w:rPr>
          <w:rFonts w:eastAsia="Times New Roman"/>
          <w:color w:val="000000" w:themeColor="text1"/>
          <w:szCs w:val="24"/>
        </w:rPr>
        <w:t xml:space="preserve"> </w:t>
      </w:r>
      <w:r w:rsidR="002E2B6D" w:rsidRPr="00111E21">
        <w:rPr>
          <w:rFonts w:eastAsia="Times New Roman"/>
          <w:color w:val="000000" w:themeColor="text1"/>
          <w:position w:val="-14"/>
          <w:szCs w:val="24"/>
        </w:rPr>
        <w:object w:dxaOrig="279" w:dyaOrig="380" w14:anchorId="6F4FE127">
          <v:shape id="_x0000_i1055" type="#_x0000_t75" style="width:12.85pt;height:18.45pt" o:ole="">
            <v:imagedata r:id="rId67" o:title=""/>
          </v:shape>
          <o:OLEObject Type="Embed" ProgID="Equation.DSMT4" ShapeID="_x0000_i1055" DrawAspect="Content" ObjectID="_1769004740" r:id="rId68"/>
        </w:object>
      </w:r>
      <w:r w:rsidRPr="00111E21">
        <w:rPr>
          <w:rFonts w:eastAsia="Times New Roman"/>
          <w:color w:val="000000" w:themeColor="text1"/>
          <w:szCs w:val="24"/>
        </w:rPr>
        <w:t xml:space="preserve"> is a</w:t>
      </w:r>
      <w:r w:rsidR="00830B27" w:rsidRPr="00111E21">
        <w:rPr>
          <w:rFonts w:eastAsia="Times New Roman"/>
          <w:color w:val="000000" w:themeColor="text1"/>
          <w:szCs w:val="24"/>
        </w:rPr>
        <w:t xml:space="preserve"> crash</w:t>
      </w:r>
      <w:r w:rsidRPr="00111E21">
        <w:rPr>
          <w:rFonts w:eastAsia="Times New Roman"/>
          <w:color w:val="000000" w:themeColor="text1"/>
          <w:szCs w:val="24"/>
        </w:rPr>
        <w:t>-specific (</w:t>
      </w:r>
      <w:r w:rsidRPr="00111E21">
        <w:rPr>
          <w:rFonts w:eastAsia="Times New Roman"/>
          <w:i/>
          <w:color w:val="000000" w:themeColor="text1"/>
          <w:szCs w:val="24"/>
        </w:rPr>
        <w:t>D</w:t>
      </w:r>
      <w:r w:rsidRPr="00111E21">
        <w:rPr>
          <w:rFonts w:eastAsia="Times New Roman"/>
          <w:color w:val="000000" w:themeColor="text1"/>
          <w:szCs w:val="24"/>
        </w:rPr>
        <w:t xml:space="preserve">×1)-column vector of corresponding </w:t>
      </w:r>
      <w:proofErr w:type="gramStart"/>
      <w:r w:rsidRPr="00111E21">
        <w:rPr>
          <w:rFonts w:eastAsia="Times New Roman"/>
          <w:color w:val="000000" w:themeColor="text1"/>
          <w:szCs w:val="24"/>
        </w:rPr>
        <w:t>coefficients</w:t>
      </w:r>
      <w:r w:rsidR="00EF4411" w:rsidRPr="00111E21">
        <w:rPr>
          <w:rFonts w:eastAsia="Times New Roman"/>
          <w:color w:val="000000" w:themeColor="text1"/>
          <w:szCs w:val="24"/>
        </w:rPr>
        <w:t>.</w:t>
      </w:r>
      <w:proofErr w:type="gramEnd"/>
      <w:r w:rsidRPr="00111E21">
        <w:rPr>
          <w:rFonts w:eastAsia="Times New Roman"/>
          <w:color w:val="000000" w:themeColor="text1"/>
          <w:szCs w:val="24"/>
        </w:rPr>
        <w:t xml:space="preserve"> </w:t>
      </w:r>
      <w:r w:rsidR="00924A39" w:rsidRPr="00111E21">
        <w:rPr>
          <w:color w:val="000000" w:themeColor="text1"/>
          <w:position w:val="-16"/>
        </w:rPr>
        <w:object w:dxaOrig="1579" w:dyaOrig="540" w14:anchorId="667D912C">
          <v:shape id="_x0000_i1056" type="#_x0000_t75" style="width:78.85pt;height:27.45pt" o:ole="" o:preferrelative="f">
            <v:imagedata r:id="rId69" o:title=""/>
            <o:lock v:ext="edit" aspectratio="f"/>
          </v:shape>
          <o:OLEObject Type="Embed" ProgID="Equation.DSMT4" ShapeID="_x0000_i1056" DrawAspect="Content" ObjectID="_1769004741" r:id="rId70"/>
        </w:object>
      </w:r>
      <w:r w:rsidR="006D3ACE" w:rsidRPr="00111E21">
        <w:rPr>
          <w:color w:val="000000" w:themeColor="text1"/>
        </w:rPr>
        <w:t xml:space="preserve"> where </w:t>
      </w:r>
      <w:r w:rsidR="006D3ACE" w:rsidRPr="00111E21">
        <w:rPr>
          <w:color w:val="000000" w:themeColor="text1"/>
          <w:position w:val="-14"/>
        </w:rPr>
        <w:object w:dxaOrig="340" w:dyaOrig="380" w14:anchorId="7A37367F">
          <v:shape id="_x0000_i1057" type="#_x0000_t75" style="width:18.45pt;height:18.45pt" o:ole="">
            <v:imagedata r:id="rId71" o:title=""/>
          </v:shape>
          <o:OLEObject Type="Embed" ProgID="Equation.DSMT4" ShapeID="_x0000_i1057" DrawAspect="Content" ObjectID="_1769004742" r:id="rId72"/>
        </w:object>
      </w:r>
      <w:r w:rsidR="000D31D4" w:rsidRPr="00111E21">
        <w:rPr>
          <w:color w:val="000000" w:themeColor="text1"/>
        </w:rPr>
        <w:t xml:space="preserve"> is</w:t>
      </w:r>
      <w:r w:rsidR="006D3ACE" w:rsidRPr="00111E21">
        <w:rPr>
          <w:color w:val="000000" w:themeColor="text1"/>
        </w:rPr>
        <w:t xml:space="preserve"> the coefficient vector on </w:t>
      </w:r>
      <w:r w:rsidR="006D3ACE" w:rsidRPr="00111E21">
        <w:rPr>
          <w:color w:val="000000" w:themeColor="text1"/>
          <w:position w:val="-20"/>
        </w:rPr>
        <w:object w:dxaOrig="420" w:dyaOrig="440" w14:anchorId="3332AD75">
          <v:shape id="_x0000_i1058" type="#_x0000_t75" style="width:23.15pt;height:23.15pt" o:ole="">
            <v:imagedata r:id="rId73" o:title=""/>
          </v:shape>
          <o:OLEObject Type="Embed" ProgID="Equation.DSMT4" ShapeID="_x0000_i1058" DrawAspect="Content" ObjectID="_1769004743" r:id="rId74"/>
        </w:object>
      </w:r>
      <w:r w:rsidR="000D31D4" w:rsidRPr="00111E21">
        <w:rPr>
          <w:color w:val="000000" w:themeColor="text1"/>
        </w:rPr>
        <w:t xml:space="preserve"> and </w:t>
      </w:r>
      <w:r w:rsidR="000D31D4" w:rsidRPr="00111E21">
        <w:rPr>
          <w:color w:val="000000" w:themeColor="text1"/>
          <w:position w:val="-14"/>
        </w:rPr>
        <w:object w:dxaOrig="380" w:dyaOrig="380" w14:anchorId="3A353D24">
          <v:shape id="_x0000_i1059" type="#_x0000_t75" style="width:18.45pt;height:18.45pt" o:ole="">
            <v:imagedata r:id="rId75" o:title=""/>
          </v:shape>
          <o:OLEObject Type="Embed" ProgID="Equation.DSMT4" ShapeID="_x0000_i1059" DrawAspect="Content" ObjectID="_1769004744" r:id="rId76"/>
        </w:object>
      </w:r>
      <w:r w:rsidR="000D31D4" w:rsidRPr="00111E21">
        <w:rPr>
          <w:color w:val="000000" w:themeColor="text1"/>
        </w:rPr>
        <w:t xml:space="preserve"> is the coefficient vector on  </w:t>
      </w:r>
      <w:r w:rsidR="000D31D4" w:rsidRPr="00111E21">
        <w:rPr>
          <w:color w:val="000000" w:themeColor="text1"/>
          <w:position w:val="-14"/>
        </w:rPr>
        <w:object w:dxaOrig="380" w:dyaOrig="380" w14:anchorId="27776D8A">
          <v:shape id="_x0000_i1060" type="#_x0000_t75" style="width:18.45pt;height:18.45pt" o:ole="">
            <v:imagedata r:id="rId54" o:title=""/>
          </v:shape>
          <o:OLEObject Type="Embed" ProgID="Equation.DSMT4" ShapeID="_x0000_i1060" DrawAspect="Content" ObjectID="_1769004745" r:id="rId77"/>
        </w:object>
      </w:r>
      <w:r w:rsidR="000D31D4" w:rsidRPr="00111E21">
        <w:rPr>
          <w:color w:val="000000" w:themeColor="text1"/>
        </w:rPr>
        <w:t xml:space="preserve">. </w:t>
      </w:r>
      <w:r w:rsidR="000D31D4" w:rsidRPr="00111E21">
        <w:rPr>
          <w:rFonts w:eastAsia="Times New Roman"/>
          <w:color w:val="000000" w:themeColor="text1"/>
          <w:position w:val="-14"/>
          <w:szCs w:val="24"/>
        </w:rPr>
        <w:object w:dxaOrig="279" w:dyaOrig="380" w14:anchorId="2BB20A58">
          <v:shape id="_x0000_i1061" type="#_x0000_t75" style="width:12.85pt;height:18.45pt" o:ole="">
            <v:imagedata r:id="rId67" o:title=""/>
          </v:shape>
          <o:OLEObject Type="Embed" ProgID="Equation.DSMT4" ShapeID="_x0000_i1061" DrawAspect="Content" ObjectID="_1769004746" r:id="rId78"/>
        </w:object>
      </w:r>
      <w:r w:rsidR="000D31D4" w:rsidRPr="00111E21">
        <w:rPr>
          <w:color w:val="000000" w:themeColor="text1"/>
        </w:rPr>
        <w:t xml:space="preserve"> </w:t>
      </w:r>
      <w:r w:rsidRPr="00111E21">
        <w:rPr>
          <w:rFonts w:eastAsia="Times New Roman"/>
          <w:color w:val="000000" w:themeColor="text1"/>
          <w:szCs w:val="24"/>
        </w:rPr>
        <w:t xml:space="preserve">is </w:t>
      </w:r>
      <w:r w:rsidR="00053608" w:rsidRPr="00111E21">
        <w:rPr>
          <w:rFonts w:eastAsia="Times New Roman"/>
          <w:color w:val="000000" w:themeColor="text1"/>
          <w:szCs w:val="24"/>
        </w:rPr>
        <w:t xml:space="preserve">assumed to be </w:t>
      </w:r>
      <w:r w:rsidR="00642067" w:rsidRPr="00111E21">
        <w:rPr>
          <w:rFonts w:eastAsia="Times New Roman"/>
          <w:color w:val="000000" w:themeColor="text1"/>
          <w:szCs w:val="24"/>
        </w:rPr>
        <w:t xml:space="preserve">a </w:t>
      </w:r>
      <w:r w:rsidRPr="00111E21">
        <w:rPr>
          <w:rFonts w:eastAsia="Times New Roman"/>
          <w:color w:val="000000" w:themeColor="text1"/>
          <w:szCs w:val="24"/>
        </w:rPr>
        <w:t xml:space="preserve">realization from a multivariate normal density function with mean vector </w:t>
      </w:r>
      <w:r w:rsidR="00924A39" w:rsidRPr="00111E21">
        <w:rPr>
          <w:rFonts w:eastAsia="Times New Roman"/>
          <w:color w:val="000000" w:themeColor="text1"/>
          <w:position w:val="-6"/>
          <w:szCs w:val="24"/>
        </w:rPr>
        <w:object w:dxaOrig="200" w:dyaOrig="279" w14:anchorId="6843A92F">
          <v:shape id="_x0000_i1062" type="#_x0000_t75" style="width:10.3pt;height:13.7pt" o:ole="" o:preferrelative="f">
            <v:imagedata r:id="rId79" o:title=""/>
            <o:lock v:ext="edit" aspectratio="f"/>
          </v:shape>
          <o:OLEObject Type="Embed" ProgID="Equation.DSMT4" ShapeID="_x0000_i1062" DrawAspect="Content" ObjectID="_1769004747" r:id="rId80"/>
        </w:object>
      </w:r>
      <w:r w:rsidRPr="00111E21">
        <w:rPr>
          <w:rFonts w:eastAsia="Times New Roman"/>
          <w:color w:val="000000" w:themeColor="text1"/>
          <w:szCs w:val="24"/>
        </w:rPr>
        <w:t xml:space="preserve"> and covariance matrix </w:t>
      </w:r>
      <w:r w:rsidR="00924A39" w:rsidRPr="00111E21">
        <w:rPr>
          <w:color w:val="000000" w:themeColor="text1"/>
          <w:position w:val="-4"/>
        </w:rPr>
        <w:object w:dxaOrig="260" w:dyaOrig="260" w14:anchorId="1DA84CF3">
          <v:shape id="_x0000_i1063" type="#_x0000_t75" style="width:12.85pt;height:12.85pt" o:ole="" o:preferrelative="f">
            <v:imagedata r:id="rId81" o:title=""/>
            <o:lock v:ext="edit" aspectratio="f"/>
          </v:shape>
          <o:OLEObject Type="Embed" ProgID="Equation.DSMT4" ShapeID="_x0000_i1063" DrawAspect="Content" ObjectID="_1769004748" r:id="rId82"/>
        </w:object>
      </w:r>
      <w:r w:rsidRPr="00111E21">
        <w:rPr>
          <w:color w:val="000000" w:themeColor="text1"/>
          <w:szCs w:val="24"/>
        </w:rPr>
        <w:t xml:space="preserve"> (this specification allows</w:t>
      </w:r>
      <w:r w:rsidR="00830B27" w:rsidRPr="00111E21">
        <w:rPr>
          <w:color w:val="000000" w:themeColor="text1"/>
          <w:szCs w:val="24"/>
        </w:rPr>
        <w:t xml:space="preserve"> heterogeneity </w:t>
      </w:r>
      <w:r w:rsidR="00053608" w:rsidRPr="00111E21">
        <w:rPr>
          <w:color w:val="000000" w:themeColor="text1"/>
          <w:szCs w:val="24"/>
        </w:rPr>
        <w:t xml:space="preserve">in the effects of exogenous variables </w:t>
      </w:r>
      <w:r w:rsidRPr="00111E21">
        <w:rPr>
          <w:color w:val="000000" w:themeColor="text1"/>
          <w:szCs w:val="24"/>
        </w:rPr>
        <w:t xml:space="preserve">due to unobserved </w:t>
      </w:r>
      <w:r w:rsidR="009A04F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830B27" w:rsidRPr="00111E21">
        <w:rPr>
          <w:rFonts w:eastAsia="Times New Roman"/>
          <w:color w:val="000000" w:themeColor="text1"/>
          <w:szCs w:val="24"/>
        </w:rPr>
        <w:t xml:space="preserve">and crash-level </w:t>
      </w:r>
      <w:r w:rsidRPr="00111E21">
        <w:rPr>
          <w:color w:val="000000" w:themeColor="text1"/>
          <w:szCs w:val="24"/>
        </w:rPr>
        <w:t>attributes).</w:t>
      </w:r>
      <w:r w:rsidRPr="00111E21">
        <w:rPr>
          <w:rFonts w:eastAsia="Times New Roman"/>
          <w:color w:val="000000" w:themeColor="text1"/>
          <w:szCs w:val="24"/>
        </w:rPr>
        <w:t xml:space="preserve"> </w:t>
      </w:r>
      <w:r w:rsidR="00924A39" w:rsidRPr="00111E21">
        <w:rPr>
          <w:rFonts w:eastAsia="Times New Roman"/>
          <w:color w:val="000000" w:themeColor="text1"/>
          <w:position w:val="-16"/>
          <w:szCs w:val="24"/>
        </w:rPr>
        <w:object w:dxaOrig="400" w:dyaOrig="400" w14:anchorId="4F9ECB3A">
          <v:shape id="_x0000_i1064" type="#_x0000_t75" style="width:20.15pt;height:20.15pt" o:ole="" o:preferrelative="f">
            <v:imagedata r:id="rId83" o:title=""/>
            <o:lock v:ext="edit" aspectratio="f"/>
          </v:shape>
          <o:OLEObject Type="Embed" ProgID="Equation.DSMT4" ShapeID="_x0000_i1064" DrawAspect="Content" ObjectID="_1769004749" r:id="rId84"/>
        </w:object>
      </w:r>
      <w:r w:rsidRPr="00111E21">
        <w:rPr>
          <w:rFonts w:eastAsia="Times New Roman"/>
          <w:color w:val="000000" w:themeColor="text1"/>
          <w:szCs w:val="24"/>
        </w:rPr>
        <w:t xml:space="preserve">is assumed to be an independently and identically distributed (across crash instances and across </w:t>
      </w:r>
      <w:r w:rsidR="009A04F8" w:rsidRPr="00111E21">
        <w:rPr>
          <w:rFonts w:eastAsia="Times New Roman"/>
          <w:color w:val="000000" w:themeColor="text1"/>
          <w:szCs w:val="24"/>
        </w:rPr>
        <w:t>CBG</w:t>
      </w:r>
      <w:r w:rsidR="00FF53B1" w:rsidRPr="00111E21">
        <w:rPr>
          <w:rFonts w:eastAsia="Times New Roman"/>
          <w:color w:val="000000" w:themeColor="text1"/>
          <w:szCs w:val="24"/>
        </w:rPr>
        <w:t>s</w:t>
      </w:r>
      <w:r w:rsidRPr="00111E21">
        <w:rPr>
          <w:rFonts w:eastAsia="Times New Roman"/>
          <w:color w:val="000000" w:themeColor="text1"/>
          <w:szCs w:val="24"/>
        </w:rPr>
        <w:t xml:space="preserve">) error term, but having a general covariance structure across </w:t>
      </w:r>
      <w:r w:rsidRPr="00111E21">
        <w:rPr>
          <w:color w:val="000000" w:themeColor="text1"/>
          <w:szCs w:val="24"/>
        </w:rPr>
        <w:t>crash categories at each crash instance</w:t>
      </w:r>
      <w:r w:rsidRPr="00111E21">
        <w:rPr>
          <w:rFonts w:eastAsia="Times New Roman"/>
          <w:color w:val="000000" w:themeColor="text1"/>
          <w:szCs w:val="24"/>
        </w:rPr>
        <w:t xml:space="preserve">. Thus, </w:t>
      </w:r>
      <w:r w:rsidRPr="00111E21">
        <w:rPr>
          <w:color w:val="000000" w:themeColor="text1"/>
          <w:szCs w:val="24"/>
        </w:rPr>
        <w:t xml:space="preserve">consider the </w:t>
      </w:r>
      <w:r w:rsidR="00924A39" w:rsidRPr="00111E21">
        <w:rPr>
          <w:color w:val="000000" w:themeColor="text1"/>
          <w:position w:val="-10"/>
          <w:szCs w:val="24"/>
        </w:rPr>
        <w:object w:dxaOrig="639" w:dyaOrig="320" w14:anchorId="19E7578D">
          <v:shape id="_x0000_i1065" type="#_x0000_t75" style="width:31.7pt;height:15.85pt" o:ole="" o:preferrelative="f">
            <v:imagedata r:id="rId85" o:title=""/>
            <o:lock v:ext="edit" aspectratio="f"/>
          </v:shape>
          <o:OLEObject Type="Embed" ProgID="Equation.3" ShapeID="_x0000_i1065" DrawAspect="Content" ObjectID="_1769004750" r:id="rId86"/>
        </w:object>
      </w:r>
      <w:r w:rsidRPr="00111E21">
        <w:rPr>
          <w:color w:val="000000" w:themeColor="text1"/>
          <w:szCs w:val="24"/>
        </w:rPr>
        <w:t xml:space="preserve">-vector </w:t>
      </w:r>
      <w:r w:rsidR="00924A39" w:rsidRPr="00111E21">
        <w:rPr>
          <w:color w:val="000000" w:themeColor="text1"/>
          <w:position w:val="-16"/>
          <w:szCs w:val="24"/>
        </w:rPr>
        <w:object w:dxaOrig="2960" w:dyaOrig="400" w14:anchorId="5B1669C7">
          <v:shape id="_x0000_i1066" type="#_x0000_t75" style="width:148.3pt;height:20.15pt" o:ole="" o:preferrelative="f">
            <v:imagedata r:id="rId87" o:title=""/>
            <o:lock v:ext="edit" aspectratio="f"/>
          </v:shape>
          <o:OLEObject Type="Embed" ProgID="Equation.DSMT4" ShapeID="_x0000_i1066" DrawAspect="Content" ObjectID="_1769004751" r:id="rId88"/>
        </w:object>
      </w:r>
      <w:r w:rsidR="00EF4411" w:rsidRPr="00111E21">
        <w:rPr>
          <w:color w:val="000000" w:themeColor="text1"/>
          <w:szCs w:val="24"/>
        </w:rPr>
        <w:t xml:space="preserve"> and</w:t>
      </w:r>
      <w:r w:rsidRPr="00111E21">
        <w:rPr>
          <w:color w:val="000000" w:themeColor="text1"/>
          <w:szCs w:val="24"/>
        </w:rPr>
        <w:t xml:space="preserve"> assume that </w:t>
      </w:r>
      <w:r w:rsidR="00924A39" w:rsidRPr="00111E21">
        <w:rPr>
          <w:color w:val="000000" w:themeColor="text1"/>
          <w:position w:val="-16"/>
          <w:szCs w:val="24"/>
        </w:rPr>
        <w:object w:dxaOrig="1880" w:dyaOrig="440" w14:anchorId="05E4E1EB">
          <v:shape id="_x0000_i1067" type="#_x0000_t75" style="width:94.3pt;height:22.3pt" o:ole="" o:preferrelative="f">
            <v:imagedata r:id="rId89" o:title=""/>
            <o:lock v:ext="edit" aspectratio="f"/>
          </v:shape>
          <o:OLEObject Type="Embed" ProgID="Equation.DSMT4" ShapeID="_x0000_i1067" DrawAspect="Content" ObjectID="_1769004752" r:id="rId90"/>
        </w:object>
      </w:r>
      <w:r w:rsidRPr="00111E21">
        <w:rPr>
          <w:color w:val="000000" w:themeColor="text1"/>
          <w:szCs w:val="24"/>
        </w:rPr>
        <w:t>.</w:t>
      </w:r>
      <w:r w:rsidR="00924A39">
        <w:rPr>
          <w:color w:val="000000" w:themeColor="text1"/>
          <w:szCs w:val="24"/>
        </w:rPr>
        <w:t xml:space="preserve"> </w:t>
      </w:r>
      <w:r w:rsidRPr="00111E21">
        <w:rPr>
          <w:color w:val="000000" w:themeColor="text1"/>
          <w:szCs w:val="24"/>
        </w:rPr>
        <w:t xml:space="preserve">Define </w:t>
      </w:r>
      <w:r w:rsidR="00924A39" w:rsidRPr="00111E21">
        <w:rPr>
          <w:color w:val="000000" w:themeColor="text1"/>
          <w:position w:val="-16"/>
          <w:szCs w:val="24"/>
        </w:rPr>
        <w:object w:dxaOrig="2500" w:dyaOrig="400" w14:anchorId="38BBBA0E">
          <v:shape id="_x0000_i1068" type="#_x0000_t75" style="width:125.15pt;height:20.15pt" o:ole="" o:preferrelative="f">
            <v:imagedata r:id="rId91" o:title=""/>
            <o:lock v:ext="edit" aspectratio="f"/>
          </v:shape>
          <o:OLEObject Type="Embed" ProgID="Equation.DSMT4" ShapeID="_x0000_i1068" DrawAspect="Content" ObjectID="_1769004753" r:id="rId92"/>
        </w:object>
      </w:r>
      <w:r w:rsidRPr="00111E21">
        <w:rPr>
          <w:color w:val="000000" w:themeColor="text1"/>
          <w:szCs w:val="24"/>
        </w:rPr>
        <w:t xml:space="preserve"> (</w:t>
      </w:r>
      <w:r w:rsidRPr="00111E21">
        <w:rPr>
          <w:i/>
          <w:color w:val="000000" w:themeColor="text1"/>
          <w:szCs w:val="24"/>
        </w:rPr>
        <w:t>I</w:t>
      </w:r>
      <w:r w:rsidRPr="00111E21">
        <w:rPr>
          <w:rFonts w:eastAsia="Times New Roman"/>
          <w:color w:val="000000" w:themeColor="text1"/>
          <w:szCs w:val="24"/>
        </w:rPr>
        <w:t>×1</w:t>
      </w:r>
      <w:r w:rsidRPr="00111E21">
        <w:rPr>
          <w:color w:val="000000" w:themeColor="text1"/>
          <w:szCs w:val="24"/>
        </w:rPr>
        <w:t xml:space="preserve"> vector),</w:t>
      </w:r>
      <w:r w:rsidR="0094328D" w:rsidRPr="00111E21">
        <w:rPr>
          <w:color w:val="000000" w:themeColor="text1"/>
          <w:szCs w:val="24"/>
        </w:rPr>
        <w:t xml:space="preserve"> </w:t>
      </w:r>
      <w:r w:rsidR="000013F0" w:rsidRPr="00111E21">
        <w:rPr>
          <w:color w:val="000000" w:themeColor="text1"/>
          <w:szCs w:val="24"/>
        </w:rPr>
        <w:t xml:space="preserve">and </w:t>
      </w:r>
      <w:r w:rsidR="00924A39" w:rsidRPr="00111E21">
        <w:rPr>
          <w:color w:val="000000" w:themeColor="text1"/>
          <w:position w:val="-16"/>
          <w:szCs w:val="24"/>
        </w:rPr>
        <w:object w:dxaOrig="2700" w:dyaOrig="400" w14:anchorId="14DD8215">
          <v:shape id="_x0000_i1069" type="#_x0000_t75" style="width:135.45pt;height:20.15pt" o:ole="" o:preferrelative="f">
            <v:imagedata r:id="rId93" o:title=""/>
            <o:lock v:ext="edit" aspectratio="f"/>
          </v:shape>
          <o:OLEObject Type="Embed" ProgID="Equation.DSMT4" ShapeID="_x0000_i1069" DrawAspect="Content" ObjectID="_1769004754" r:id="rId94"/>
        </w:object>
      </w:r>
      <w:r w:rsidR="000013F0" w:rsidRPr="00111E21">
        <w:rPr>
          <w:color w:val="000000" w:themeColor="text1"/>
          <w:szCs w:val="24"/>
        </w:rPr>
        <w:t xml:space="preserve"> (</w:t>
      </w:r>
      <w:r w:rsidR="000013F0" w:rsidRPr="00111E21">
        <w:rPr>
          <w:i/>
          <w:color w:val="000000" w:themeColor="text1"/>
          <w:szCs w:val="24"/>
        </w:rPr>
        <w:t>I</w:t>
      </w:r>
      <w:r w:rsidR="000013F0" w:rsidRPr="00111E21">
        <w:rPr>
          <w:rFonts w:eastAsia="Times New Roman"/>
          <w:color w:val="000000" w:themeColor="text1"/>
          <w:szCs w:val="24"/>
        </w:rPr>
        <w:t>×</w:t>
      </w:r>
      <w:r w:rsidR="000013F0" w:rsidRPr="00111E21">
        <w:rPr>
          <w:rFonts w:eastAsia="Times New Roman"/>
          <w:i/>
          <w:color w:val="000000" w:themeColor="text1"/>
          <w:szCs w:val="24"/>
        </w:rPr>
        <w:t>D</w:t>
      </w:r>
      <w:r w:rsidR="000013F0" w:rsidRPr="00111E21">
        <w:rPr>
          <w:color w:val="000000" w:themeColor="text1"/>
          <w:szCs w:val="24"/>
        </w:rPr>
        <w:t xml:space="preserve"> matrix). </w:t>
      </w:r>
      <w:r w:rsidRPr="00111E21">
        <w:rPr>
          <w:color w:val="000000" w:themeColor="text1"/>
          <w:szCs w:val="24"/>
        </w:rPr>
        <w:t>Then, we can write:</w:t>
      </w:r>
      <w:r w:rsidRPr="00111E21">
        <w:rPr>
          <w:color w:val="000000" w:themeColor="text1"/>
          <w:position w:val="-14"/>
          <w:szCs w:val="24"/>
        </w:rPr>
        <w:t xml:space="preserve"> </w:t>
      </w:r>
    </w:p>
    <w:p w14:paraId="5943D459" w14:textId="49DCB61A" w:rsidR="00EB40FE" w:rsidRPr="00111E21" w:rsidRDefault="00924A39" w:rsidP="00924A39">
      <w:pPr>
        <w:tabs>
          <w:tab w:val="right" w:pos="9360"/>
        </w:tabs>
        <w:spacing w:line="360" w:lineRule="auto"/>
        <w:jc w:val="both"/>
        <w:rPr>
          <w:color w:val="000000" w:themeColor="text1"/>
          <w:szCs w:val="24"/>
        </w:rPr>
      </w:pPr>
      <w:r w:rsidRPr="00111E21">
        <w:rPr>
          <w:color w:val="000000" w:themeColor="text1"/>
          <w:position w:val="-16"/>
          <w:szCs w:val="24"/>
        </w:rPr>
        <w:object w:dxaOrig="2940" w:dyaOrig="420" w14:anchorId="10D40EB0">
          <v:shape id="_x0000_i1070" type="#_x0000_t75" style="width:147pt;height:21pt" o:ole="" o:preferrelative="f">
            <v:imagedata r:id="rId95" o:title=""/>
            <o:lock v:ext="edit" aspectratio="f"/>
          </v:shape>
          <o:OLEObject Type="Embed" ProgID="Equation.DSMT4" ShapeID="_x0000_i1070" DrawAspect="Content" ObjectID="_1769004755" r:id="rId96"/>
        </w:object>
      </w:r>
      <w:r w:rsidR="00646769" w:rsidRPr="00111E21">
        <w:rPr>
          <w:color w:val="000000" w:themeColor="text1"/>
          <w:szCs w:val="24"/>
        </w:rPr>
        <w:tab/>
        <w:t>(2)</w:t>
      </w:r>
    </w:p>
    <w:p w14:paraId="488873F2" w14:textId="146DF005" w:rsidR="00924A39" w:rsidRPr="00924A39" w:rsidRDefault="00375FCB" w:rsidP="00924A39">
      <w:pPr>
        <w:spacing w:line="360" w:lineRule="auto"/>
        <w:jc w:val="both"/>
        <w:rPr>
          <w:color w:val="000000" w:themeColor="text1"/>
          <w:szCs w:val="24"/>
        </w:rPr>
      </w:pPr>
      <w:r w:rsidRPr="00111E21">
        <w:rPr>
          <w:color w:val="000000" w:themeColor="text1"/>
          <w:szCs w:val="24"/>
        </w:rPr>
        <w:t xml:space="preserve">Next, let the crash event type observed at the </w:t>
      </w:r>
      <w:proofErr w:type="spellStart"/>
      <w:r w:rsidRPr="00111E21">
        <w:rPr>
          <w:i/>
          <w:color w:val="000000" w:themeColor="text1"/>
          <w:szCs w:val="24"/>
        </w:rPr>
        <w:t>t</w:t>
      </w:r>
      <w:r w:rsidRPr="00111E21">
        <w:rPr>
          <w:color w:val="000000" w:themeColor="text1"/>
          <w:szCs w:val="24"/>
          <w:vertAlign w:val="superscript"/>
        </w:rPr>
        <w:t>th</w:t>
      </w:r>
      <w:proofErr w:type="spellEnd"/>
      <w:r w:rsidRPr="00111E21">
        <w:rPr>
          <w:color w:val="000000" w:themeColor="text1"/>
          <w:szCs w:val="24"/>
        </w:rPr>
        <w:t xml:space="preserve"> crash instance at </w:t>
      </w:r>
      <w:r w:rsidR="009A04F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C31653" w:rsidRPr="00111E21">
        <w:rPr>
          <w:i/>
          <w:color w:val="000000" w:themeColor="text1"/>
          <w:szCs w:val="24"/>
        </w:rPr>
        <w:t>q</w:t>
      </w:r>
      <w:r w:rsidR="00C31653" w:rsidRPr="00111E21">
        <w:rPr>
          <w:color w:val="000000" w:themeColor="text1"/>
          <w:szCs w:val="24"/>
        </w:rPr>
        <w:t xml:space="preserve"> </w:t>
      </w:r>
      <w:r w:rsidRPr="00111E21">
        <w:rPr>
          <w:color w:val="000000" w:themeColor="text1"/>
          <w:szCs w:val="24"/>
        </w:rPr>
        <w:t xml:space="preserve">be </w:t>
      </w:r>
      <w:r w:rsidR="00924A39" w:rsidRPr="00111E21">
        <w:rPr>
          <w:color w:val="000000" w:themeColor="text1"/>
          <w:position w:val="-16"/>
          <w:szCs w:val="24"/>
        </w:rPr>
        <w:object w:dxaOrig="360" w:dyaOrig="400" w14:anchorId="32442C1D">
          <v:shape id="_x0000_i1071" type="#_x0000_t75" style="width:18pt;height:20.15pt" o:ole="" o:preferrelative="f">
            <v:imagedata r:id="rId97" o:title=""/>
            <o:lock v:ext="edit" aspectratio="f"/>
          </v:shape>
          <o:OLEObject Type="Embed" ProgID="Equation.DSMT4" ShapeID="_x0000_i1071" DrawAspect="Content" ObjectID="_1769004756" r:id="rId98"/>
        </w:object>
      </w:r>
      <w:r w:rsidR="00C31653" w:rsidRPr="00111E21">
        <w:rPr>
          <w:color w:val="000000" w:themeColor="text1"/>
          <w:szCs w:val="24"/>
        </w:rPr>
        <w:t xml:space="preserve"> (</w:t>
      </w:r>
      <w:r w:rsidR="00924A39" w:rsidRPr="00111E21">
        <w:rPr>
          <w:color w:val="000000" w:themeColor="text1"/>
          <w:position w:val="-16"/>
          <w:szCs w:val="24"/>
        </w:rPr>
        <w:object w:dxaOrig="1280" w:dyaOrig="400" w14:anchorId="7C5D1485">
          <v:shape id="_x0000_i1072" type="#_x0000_t75" style="width:64.3pt;height:20.15pt" o:ole="" o:preferrelative="f">
            <v:imagedata r:id="rId99" o:title=""/>
            <o:lock v:ext="edit" aspectratio="f"/>
          </v:shape>
          <o:OLEObject Type="Embed" ProgID="Equation.DSMT4" ShapeID="_x0000_i1072" DrawAspect="Content" ObjectID="_1769004757" r:id="rId100"/>
        </w:object>
      </w:r>
      <w:r w:rsidR="00C31653" w:rsidRPr="00111E21">
        <w:rPr>
          <w:color w:val="000000" w:themeColor="text1"/>
          <w:szCs w:val="24"/>
        </w:rPr>
        <w:t>)</w:t>
      </w:r>
      <w:r w:rsidR="008A504B" w:rsidRPr="00111E21">
        <w:rPr>
          <w:color w:val="000000" w:themeColor="text1"/>
          <w:szCs w:val="24"/>
        </w:rPr>
        <w:t xml:space="preserve">. Define </w:t>
      </w:r>
      <w:r w:rsidR="00924A39" w:rsidRPr="00111E21">
        <w:rPr>
          <w:color w:val="000000" w:themeColor="text1"/>
          <w:position w:val="-16"/>
          <w:szCs w:val="24"/>
        </w:rPr>
        <w:object w:dxaOrig="499" w:dyaOrig="400" w14:anchorId="19E9372B">
          <v:shape id="_x0000_i1073" type="#_x0000_t75" style="width:27pt;height:20.15pt" o:ole="" o:preferrelative="f">
            <v:imagedata r:id="rId101" o:title=""/>
          </v:shape>
          <o:OLEObject Type="Embed" ProgID="Equation.DSMT4" ShapeID="_x0000_i1073" DrawAspect="Content" ObjectID="_1769004758" r:id="rId102"/>
        </w:object>
      </w:r>
      <w:r w:rsidR="008A504B" w:rsidRPr="00111E21">
        <w:rPr>
          <w:color w:val="000000" w:themeColor="text1"/>
          <w:szCs w:val="24"/>
        </w:rPr>
        <w:t xml:space="preserve"> as a </w:t>
      </w:r>
      <w:r w:rsidR="00924A39" w:rsidRPr="00111E21">
        <w:rPr>
          <w:color w:val="000000" w:themeColor="text1"/>
          <w:position w:val="-10"/>
        </w:rPr>
        <w:object w:dxaOrig="1080" w:dyaOrig="320" w14:anchorId="22F6220C">
          <v:shape id="_x0000_i1074" type="#_x0000_t75" style="width:54pt;height:15.85pt" o:ole="" o:preferrelative="f">
            <v:imagedata r:id="rId103" o:title=""/>
            <o:lock v:ext="edit" aspectratio="f"/>
          </v:shape>
          <o:OLEObject Type="Embed" ProgID="Equation.DSMT4" ShapeID="_x0000_i1074" DrawAspect="Content" ObjectID="_1769004759" r:id="rId104"/>
        </w:object>
      </w:r>
      <w:r w:rsidR="008A504B" w:rsidRPr="00111E21">
        <w:rPr>
          <w:color w:val="000000" w:themeColor="text1"/>
          <w:szCs w:val="24"/>
        </w:rPr>
        <w:t xml:space="preserve"> matrix, correspond</w:t>
      </w:r>
      <w:r w:rsidR="00F02F54" w:rsidRPr="00111E21">
        <w:rPr>
          <w:color w:val="000000" w:themeColor="text1"/>
          <w:szCs w:val="24"/>
        </w:rPr>
        <w:t>ing</w:t>
      </w:r>
      <w:r w:rsidR="008A504B" w:rsidRPr="00111E21">
        <w:rPr>
          <w:color w:val="000000" w:themeColor="text1"/>
          <w:szCs w:val="24"/>
        </w:rPr>
        <w:t xml:space="preserve"> to an </w:t>
      </w:r>
      <w:r w:rsidR="00924A39" w:rsidRPr="00111E21">
        <w:rPr>
          <w:color w:val="000000" w:themeColor="text1"/>
          <w:position w:val="-10"/>
          <w:szCs w:val="24"/>
        </w:rPr>
        <w:object w:dxaOrig="660" w:dyaOrig="320" w14:anchorId="5784ED64">
          <v:shape id="_x0000_i1075" type="#_x0000_t75" style="width:33.45pt;height:15.85pt" o:ole="" o:preferrelative="f">
            <v:imagedata r:id="rId105" o:title=""/>
            <o:lock v:ext="edit" aspectratio="f"/>
          </v:shape>
          <o:OLEObject Type="Embed" ProgID="Equation.3" ShapeID="_x0000_i1075" DrawAspect="Content" ObjectID="_1769004760" r:id="rId106"/>
        </w:object>
      </w:r>
      <w:r w:rsidR="008A504B" w:rsidRPr="00111E21">
        <w:rPr>
          <w:color w:val="000000" w:themeColor="text1"/>
          <w:szCs w:val="24"/>
        </w:rPr>
        <w:t xml:space="preserve"> identity matrix with an extra column of </w:t>
      </w:r>
      <w:r w:rsidR="00924A39" w:rsidRPr="00111E21">
        <w:rPr>
          <w:color w:val="000000" w:themeColor="text1"/>
          <w:position w:val="-4"/>
          <w:szCs w:val="24"/>
        </w:rPr>
        <w:object w:dxaOrig="320" w:dyaOrig="260" w14:anchorId="2193F6AA">
          <v:shape id="_x0000_i1076" type="#_x0000_t75" style="width:15.85pt;height:12.85pt" o:ole="" o:preferrelative="f">
            <v:imagedata r:id="rId107" o:title=""/>
            <o:lock v:ext="edit" aspectratio="f"/>
          </v:shape>
          <o:OLEObject Type="Embed" ProgID="Equation.3" ShapeID="_x0000_i1076" DrawAspect="Content" ObjectID="_1769004761" r:id="rId108"/>
        </w:object>
      </w:r>
      <w:r w:rsidR="007A1BBA" w:rsidRPr="00111E21">
        <w:rPr>
          <w:color w:val="000000" w:themeColor="text1"/>
          <w:szCs w:val="24"/>
        </w:rPr>
        <w:t xml:space="preserve"> values </w:t>
      </w:r>
      <w:r w:rsidR="008A504B" w:rsidRPr="00111E21">
        <w:rPr>
          <w:color w:val="000000" w:themeColor="text1"/>
          <w:szCs w:val="24"/>
        </w:rPr>
        <w:t xml:space="preserve">added as the </w:t>
      </w:r>
      <w:r w:rsidR="00924A39" w:rsidRPr="00111E21">
        <w:rPr>
          <w:color w:val="000000" w:themeColor="text1"/>
          <w:position w:val="-16"/>
          <w:szCs w:val="24"/>
        </w:rPr>
        <w:object w:dxaOrig="360" w:dyaOrig="420" w14:anchorId="446A895C">
          <v:shape id="_x0000_i1077" type="#_x0000_t75" style="width:18pt;height:21pt" o:ole="" o:preferrelative="f">
            <v:imagedata r:id="rId109" o:title=""/>
            <o:lock v:ext="edit" aspectratio="f"/>
          </v:shape>
          <o:OLEObject Type="Embed" ProgID="Equation.DSMT4" ShapeID="_x0000_i1077" DrawAspect="Content" ObjectID="_1769004762" r:id="rId110"/>
        </w:object>
      </w:r>
      <w:r w:rsidR="008A504B" w:rsidRPr="00111E21">
        <w:rPr>
          <w:color w:val="000000" w:themeColor="text1"/>
          <w:szCs w:val="24"/>
        </w:rPr>
        <w:t xml:space="preserve"> column. In the </w:t>
      </w:r>
      <w:r w:rsidR="007A1BBA" w:rsidRPr="00111E21">
        <w:rPr>
          <w:color w:val="000000" w:themeColor="text1"/>
          <w:szCs w:val="24"/>
        </w:rPr>
        <w:t>propensity</w:t>
      </w:r>
      <w:r w:rsidR="008A504B" w:rsidRPr="00111E21">
        <w:rPr>
          <w:color w:val="000000" w:themeColor="text1"/>
          <w:szCs w:val="24"/>
        </w:rPr>
        <w:t xml:space="preserve"> differential form (where the </w:t>
      </w:r>
      <w:r w:rsidR="007A1BBA" w:rsidRPr="00111E21">
        <w:rPr>
          <w:color w:val="000000" w:themeColor="text1"/>
          <w:szCs w:val="24"/>
        </w:rPr>
        <w:t>propensity</w:t>
      </w:r>
      <w:r w:rsidR="008A504B" w:rsidRPr="00111E21">
        <w:rPr>
          <w:color w:val="000000" w:themeColor="text1"/>
          <w:szCs w:val="24"/>
        </w:rPr>
        <w:t xml:space="preserve"> differentials are taken with respect to the observed crash </w:t>
      </w:r>
      <w:r w:rsidR="00996D1B" w:rsidRPr="00111E21">
        <w:rPr>
          <w:color w:val="000000" w:themeColor="text1"/>
          <w:szCs w:val="24"/>
        </w:rPr>
        <w:t xml:space="preserve">event state </w:t>
      </w:r>
      <w:r w:rsidR="00924A39" w:rsidRPr="00111E21">
        <w:rPr>
          <w:color w:val="000000" w:themeColor="text1"/>
          <w:position w:val="-14"/>
          <w:szCs w:val="24"/>
        </w:rPr>
        <w:object w:dxaOrig="300" w:dyaOrig="380" w14:anchorId="462471B4">
          <v:shape id="_x0000_i1078" type="#_x0000_t75" style="width:15pt;height:18.45pt" o:ole="" o:preferrelative="f">
            <v:imagedata r:id="rId111" o:title=""/>
            <o:lock v:ext="edit" aspectratio="f"/>
          </v:shape>
          <o:OLEObject Type="Embed" ProgID="Equation.3" ShapeID="_x0000_i1078" DrawAspect="Content" ObjectID="_1769004763" r:id="rId112"/>
        </w:object>
      </w:r>
      <w:r w:rsidR="008A504B" w:rsidRPr="00111E21">
        <w:rPr>
          <w:color w:val="000000" w:themeColor="text1"/>
          <w:szCs w:val="24"/>
        </w:rPr>
        <w:t xml:space="preserve"> at each crash instance), we may write</w:t>
      </w:r>
      <w:r w:rsidR="00AC5CDB" w:rsidRPr="00111E21">
        <w:rPr>
          <w:color w:val="000000" w:themeColor="text1"/>
          <w:szCs w:val="24"/>
        </w:rPr>
        <w:t xml:space="preserve"> the risk propensities of Equation (</w:t>
      </w:r>
      <w:r w:rsidR="00567465" w:rsidRPr="00111E21">
        <w:rPr>
          <w:color w:val="000000" w:themeColor="text1"/>
          <w:szCs w:val="24"/>
        </w:rPr>
        <w:t>2</w:t>
      </w:r>
      <w:r w:rsidR="00AC5CDB" w:rsidRPr="00111E21">
        <w:rPr>
          <w:color w:val="000000" w:themeColor="text1"/>
          <w:szCs w:val="24"/>
        </w:rPr>
        <w:t xml:space="preserve">) in differenced form (differenced from the risk propensity of the actually observed crash event observed at the </w:t>
      </w:r>
      <w:proofErr w:type="spellStart"/>
      <w:r w:rsidR="00987D14" w:rsidRPr="00111E21">
        <w:rPr>
          <w:i/>
          <w:color w:val="000000" w:themeColor="text1"/>
          <w:szCs w:val="24"/>
        </w:rPr>
        <w:t>t</w:t>
      </w:r>
      <w:r w:rsidR="00987D14" w:rsidRPr="00111E21">
        <w:rPr>
          <w:i/>
          <w:color w:val="000000" w:themeColor="text1"/>
          <w:szCs w:val="24"/>
          <w:vertAlign w:val="subscript"/>
        </w:rPr>
        <w:t>q</w:t>
      </w:r>
      <w:r w:rsidR="00987D14" w:rsidRPr="00111E21">
        <w:rPr>
          <w:i/>
          <w:color w:val="000000" w:themeColor="text1"/>
          <w:szCs w:val="24"/>
          <w:vertAlign w:val="superscript"/>
        </w:rPr>
        <w:t>th</w:t>
      </w:r>
      <w:proofErr w:type="spellEnd"/>
      <w:r w:rsidR="00987D14" w:rsidRPr="00111E21">
        <w:rPr>
          <w:color w:val="000000" w:themeColor="text1"/>
          <w:szCs w:val="24"/>
        </w:rPr>
        <w:t xml:space="preserve"> </w:t>
      </w:r>
      <w:r w:rsidR="00AC5CDB" w:rsidRPr="00111E21">
        <w:rPr>
          <w:color w:val="000000" w:themeColor="text1"/>
          <w:szCs w:val="24"/>
        </w:rPr>
        <w:t xml:space="preserve">crash instance at </w:t>
      </w:r>
      <w:r w:rsidR="009A04F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AC5CDB" w:rsidRPr="00111E21">
        <w:rPr>
          <w:i/>
          <w:color w:val="000000" w:themeColor="text1"/>
          <w:szCs w:val="24"/>
        </w:rPr>
        <w:t>q</w:t>
      </w:r>
      <w:r w:rsidR="00AC5CDB" w:rsidRPr="00111E21">
        <w:rPr>
          <w:color w:val="000000" w:themeColor="text1"/>
          <w:szCs w:val="24"/>
        </w:rPr>
        <w:t xml:space="preserve"> as</w:t>
      </w:r>
      <w:r w:rsidR="008A504B" w:rsidRPr="00111E21">
        <w:rPr>
          <w:color w:val="000000" w:themeColor="text1"/>
          <w:szCs w:val="24"/>
        </w:rPr>
        <w:t>:</w:t>
      </w:r>
    </w:p>
    <w:p w14:paraId="1A364243" w14:textId="6CE6CEB5" w:rsidR="008A504B" w:rsidRPr="00111E21" w:rsidRDefault="00924A39" w:rsidP="00924A39">
      <w:pPr>
        <w:tabs>
          <w:tab w:val="right" w:pos="9360"/>
        </w:tabs>
        <w:spacing w:line="360" w:lineRule="auto"/>
        <w:jc w:val="both"/>
        <w:rPr>
          <w:color w:val="000000" w:themeColor="text1"/>
          <w:szCs w:val="24"/>
        </w:rPr>
      </w:pPr>
      <w:r w:rsidRPr="00AD5D55">
        <w:rPr>
          <w:position w:val="-42"/>
          <w:szCs w:val="24"/>
        </w:rPr>
        <w:object w:dxaOrig="6740" w:dyaOrig="960" w14:anchorId="6F69CA72">
          <v:shape id="_x0000_i1079" type="#_x0000_t75" style="width:337.3pt;height:48pt" o:ole="" o:preferrelative="f">
            <v:imagedata r:id="rId113" o:title=""/>
            <o:lock v:ext="edit" aspectratio="f"/>
          </v:shape>
          <o:OLEObject Type="Embed" ProgID="Equation.DSMT4" ShapeID="_x0000_i1079" DrawAspect="Content" ObjectID="_1769004764" r:id="rId114"/>
        </w:object>
      </w:r>
      <w:r w:rsidRPr="00A954DD">
        <w:rPr>
          <w:szCs w:val="24"/>
        </w:rPr>
        <w:t xml:space="preserve"> </w:t>
      </w:r>
      <w:r>
        <w:rPr>
          <w:szCs w:val="24"/>
        </w:rPr>
        <w:t xml:space="preserve"> </w:t>
      </w:r>
      <w:r>
        <w:rPr>
          <w:szCs w:val="24"/>
        </w:rPr>
        <w:tab/>
        <w:t>(3)</w:t>
      </w:r>
      <w:r w:rsidR="008A504B" w:rsidRPr="00111E21">
        <w:rPr>
          <w:color w:val="000000" w:themeColor="text1"/>
          <w:szCs w:val="24"/>
        </w:rPr>
        <w:t xml:space="preserve"> </w:t>
      </w:r>
      <w:r w:rsidR="00C31653" w:rsidRPr="00111E21">
        <w:rPr>
          <w:color w:val="000000" w:themeColor="text1"/>
          <w:szCs w:val="24"/>
        </w:rPr>
        <w:t xml:space="preserve"> </w:t>
      </w:r>
    </w:p>
    <w:p w14:paraId="670B326A" w14:textId="77777777" w:rsidR="00924A39" w:rsidRDefault="00924A39" w:rsidP="00924A39">
      <w:pPr>
        <w:spacing w:line="360" w:lineRule="auto"/>
        <w:jc w:val="both"/>
        <w:rPr>
          <w:szCs w:val="24"/>
        </w:rPr>
      </w:pPr>
      <w:r>
        <w:rPr>
          <w:szCs w:val="24"/>
        </w:rPr>
        <w:lastRenderedPageBreak/>
        <w:t>Next, we obtain the following result:</w:t>
      </w:r>
    </w:p>
    <w:p w14:paraId="3399EFA4" w14:textId="77777777" w:rsidR="00924A39" w:rsidRDefault="00924A39" w:rsidP="00924A39">
      <w:pPr>
        <w:tabs>
          <w:tab w:val="right" w:pos="9360"/>
        </w:tabs>
        <w:spacing w:line="360" w:lineRule="auto"/>
        <w:jc w:val="both"/>
        <w:rPr>
          <w:szCs w:val="24"/>
        </w:rPr>
      </w:pPr>
      <w:r w:rsidRPr="00F816AB">
        <w:rPr>
          <w:position w:val="-16"/>
          <w:szCs w:val="24"/>
        </w:rPr>
        <w:object w:dxaOrig="5400" w:dyaOrig="440" w14:anchorId="57BDF87C">
          <v:shape id="_x0000_i1080" type="#_x0000_t75" style="width:275.15pt;height:22.7pt" o:ole="">
            <v:imagedata r:id="rId115" o:title=""/>
          </v:shape>
          <o:OLEObject Type="Embed" ProgID="Equation.DSMT4" ShapeID="_x0000_i1080" DrawAspect="Content" ObjectID="_1769004765" r:id="rId116"/>
        </w:object>
      </w:r>
      <w:r>
        <w:rPr>
          <w:szCs w:val="24"/>
        </w:rPr>
        <w:t xml:space="preserve">  </w:t>
      </w:r>
      <w:r>
        <w:rPr>
          <w:szCs w:val="24"/>
        </w:rPr>
        <w:tab/>
        <w:t>(4)</w:t>
      </w:r>
    </w:p>
    <w:p w14:paraId="7C04C64C" w14:textId="338B25F8" w:rsidR="00863B68" w:rsidRPr="00111E21" w:rsidRDefault="00924A39" w:rsidP="00924A39">
      <w:pPr>
        <w:spacing w:line="360" w:lineRule="auto"/>
        <w:jc w:val="both"/>
        <w:rPr>
          <w:color w:val="000000" w:themeColor="text1"/>
          <w:szCs w:val="24"/>
        </w:rPr>
      </w:pPr>
      <w:r>
        <w:rPr>
          <w:szCs w:val="24"/>
        </w:rPr>
        <w:t xml:space="preserve">The likelihood of observing the sequence of observations across the </w:t>
      </w:r>
      <w:r w:rsidRPr="002445C5">
        <w:rPr>
          <w:position w:val="-14"/>
          <w:szCs w:val="24"/>
        </w:rPr>
        <w:object w:dxaOrig="260" w:dyaOrig="380" w14:anchorId="2DF2A216">
          <v:shape id="_x0000_i1081" type="#_x0000_t75" style="width:12.85pt;height:18.85pt" o:ole="" o:preferrelative="f">
            <v:imagedata r:id="rId117" o:title=""/>
            <o:lock v:ext="edit" aspectratio="f"/>
          </v:shape>
          <o:OLEObject Type="Embed" ProgID="Equation.DSMT4" ShapeID="_x0000_i1081" DrawAspect="Content" ObjectID="_1769004766" r:id="rId118"/>
        </w:object>
      </w:r>
      <w:r>
        <w:rPr>
          <w:szCs w:val="24"/>
        </w:rPr>
        <w:t xml:space="preserve"> crash instances at </w:t>
      </w:r>
      <w:r>
        <w:rPr>
          <w:rFonts w:eastAsia="Times New Roman"/>
          <w:szCs w:val="24"/>
        </w:rPr>
        <w:t xml:space="preserve">CBG </w:t>
      </w:r>
      <w:r w:rsidRPr="00782922">
        <w:rPr>
          <w:i/>
          <w:szCs w:val="24"/>
        </w:rPr>
        <w:t>q</w:t>
      </w:r>
      <w:r w:rsidRPr="00D34286">
        <w:rPr>
          <w:iCs/>
          <w:szCs w:val="24"/>
        </w:rPr>
        <w:t>,</w:t>
      </w:r>
      <w:r>
        <w:rPr>
          <w:i/>
          <w:szCs w:val="24"/>
        </w:rPr>
        <w:t xml:space="preserve"> </w:t>
      </w:r>
      <w:r w:rsidRPr="00782922">
        <w:rPr>
          <w:szCs w:val="24"/>
        </w:rPr>
        <w:t>conditional on the coefficient vector</w:t>
      </w:r>
      <w:r>
        <w:rPr>
          <w:i/>
          <w:szCs w:val="24"/>
        </w:rPr>
        <w:t xml:space="preserve"> </w:t>
      </w:r>
      <w:bookmarkStart w:id="18" w:name="MTBlankEqn"/>
      <w:r w:rsidRPr="00782922">
        <w:rPr>
          <w:position w:val="-14"/>
        </w:rPr>
        <w:object w:dxaOrig="279" w:dyaOrig="380" w14:anchorId="5040F531">
          <v:shape id="_x0000_i1082" type="#_x0000_t75" style="width:13.7pt;height:18.85pt" o:ole="" o:preferrelative="f">
            <v:imagedata r:id="rId119" o:title=""/>
            <o:lock v:ext="edit" aspectratio="f"/>
          </v:shape>
          <o:OLEObject Type="Embed" ProgID="Equation.DSMT4" ShapeID="_x0000_i1082" DrawAspect="Content" ObjectID="_1769004767" r:id="rId120"/>
        </w:object>
      </w:r>
      <w:bookmarkEnd w:id="18"/>
      <w:r>
        <w:rPr>
          <w:szCs w:val="24"/>
        </w:rPr>
        <w:t>, may be written as</w:t>
      </w:r>
      <w:r w:rsidR="003629B2" w:rsidRPr="00111E21">
        <w:rPr>
          <w:color w:val="000000" w:themeColor="text1"/>
          <w:szCs w:val="24"/>
        </w:rPr>
        <w:t xml:space="preserve">: </w:t>
      </w:r>
    </w:p>
    <w:p w14:paraId="5E3849DE" w14:textId="4D31669F" w:rsidR="00863B68" w:rsidRPr="00111E21" w:rsidRDefault="00924A39" w:rsidP="00924A39">
      <w:pPr>
        <w:tabs>
          <w:tab w:val="right" w:pos="9360"/>
        </w:tabs>
        <w:spacing w:line="360" w:lineRule="auto"/>
        <w:jc w:val="both"/>
        <w:rPr>
          <w:color w:val="000000" w:themeColor="text1"/>
          <w:szCs w:val="24"/>
        </w:rPr>
      </w:pPr>
      <w:r w:rsidRPr="00111E21">
        <w:rPr>
          <w:color w:val="000000" w:themeColor="text1"/>
          <w:position w:val="-34"/>
          <w:szCs w:val="24"/>
        </w:rPr>
        <w:object w:dxaOrig="8960" w:dyaOrig="780" w14:anchorId="7AC70722">
          <v:shape id="_x0000_i1083" type="#_x0000_t75" style="width:447.85pt;height:38.55pt" o:ole="" o:preferrelative="f">
            <v:imagedata r:id="rId121" o:title=""/>
            <o:lock v:ext="edit" aspectratio="f"/>
          </v:shape>
          <o:OLEObject Type="Embed" ProgID="Equation.DSMT4" ShapeID="_x0000_i1083" DrawAspect="Content" ObjectID="_1769004768" r:id="rId122"/>
        </w:object>
      </w:r>
      <w:r w:rsidR="00646769" w:rsidRPr="00111E21">
        <w:rPr>
          <w:color w:val="000000" w:themeColor="text1"/>
          <w:szCs w:val="24"/>
        </w:rPr>
        <w:t xml:space="preserve"> </w:t>
      </w:r>
      <w:r>
        <w:rPr>
          <w:color w:val="000000" w:themeColor="text1"/>
          <w:szCs w:val="24"/>
        </w:rPr>
        <w:tab/>
      </w:r>
      <w:r w:rsidR="00646769" w:rsidRPr="00111E21">
        <w:rPr>
          <w:color w:val="000000" w:themeColor="text1"/>
          <w:szCs w:val="24"/>
        </w:rPr>
        <w:t>(5)</w:t>
      </w:r>
    </w:p>
    <w:p w14:paraId="3076B805" w14:textId="5F214676" w:rsidR="00E71F17" w:rsidRPr="00111E21" w:rsidRDefault="00DC7FD5" w:rsidP="00924A39">
      <w:pPr>
        <w:spacing w:line="360" w:lineRule="auto"/>
        <w:jc w:val="both"/>
        <w:rPr>
          <w:color w:val="000000" w:themeColor="text1"/>
          <w:szCs w:val="24"/>
        </w:rPr>
      </w:pPr>
      <w:r w:rsidRPr="00111E21">
        <w:rPr>
          <w:color w:val="000000" w:themeColor="text1"/>
          <w:szCs w:val="24"/>
        </w:rPr>
        <w:t>where</w:t>
      </w:r>
      <w:r w:rsidR="001E7871" w:rsidRPr="00111E21">
        <w:rPr>
          <w:color w:val="000000" w:themeColor="text1"/>
          <w:szCs w:val="24"/>
        </w:rPr>
        <w:t xml:space="preserve"> </w:t>
      </w:r>
      <w:r w:rsidR="00924A39" w:rsidRPr="00111E21">
        <w:rPr>
          <w:color w:val="000000" w:themeColor="text1"/>
          <w:position w:val="-18"/>
        </w:rPr>
        <w:object w:dxaOrig="1800" w:dyaOrig="480" w14:anchorId="40698A74">
          <v:shape id="_x0000_i1084" type="#_x0000_t75" style="width:90pt;height:23.55pt" o:ole="" o:preferrelative="f">
            <v:imagedata r:id="rId123" o:title=""/>
            <o:lock v:ext="edit" aspectratio="f"/>
          </v:shape>
          <o:OLEObject Type="Embed" ProgID="Equation.DSMT4" ShapeID="_x0000_i1084" DrawAspect="Content" ObjectID="_1769004769" r:id="rId124"/>
        </w:object>
      </w:r>
      <w:r w:rsidR="001E7871" w:rsidRPr="00111E21">
        <w:rPr>
          <w:color w:val="000000" w:themeColor="text1"/>
        </w:rPr>
        <w:t xml:space="preserve"> </w:t>
      </w:r>
      <w:r w:rsidR="001E7871" w:rsidRPr="00111E21">
        <w:rPr>
          <w:color w:val="000000" w:themeColor="text1"/>
          <w:szCs w:val="24"/>
        </w:rPr>
        <w:t xml:space="preserve">represents the standard multivariate normal cumulative distribution (MVNCD) function of dimension </w:t>
      </w:r>
      <w:r w:rsidR="001E7871" w:rsidRPr="00111E21">
        <w:rPr>
          <w:i/>
          <w:color w:val="000000" w:themeColor="text1"/>
          <w:szCs w:val="24"/>
        </w:rPr>
        <w:t>I</w:t>
      </w:r>
      <w:r w:rsidR="00D166B4" w:rsidRPr="00111E21">
        <w:rPr>
          <w:color w:val="000000" w:themeColor="text1"/>
          <w:szCs w:val="24"/>
        </w:rPr>
        <w:t>–</w:t>
      </w:r>
      <w:r w:rsidR="001E7871" w:rsidRPr="00111E21">
        <w:rPr>
          <w:color w:val="000000" w:themeColor="text1"/>
          <w:szCs w:val="24"/>
        </w:rPr>
        <w:t xml:space="preserve">1, with the upper truncation points given by the vector </w:t>
      </w:r>
      <w:r w:rsidR="00924A39" w:rsidRPr="00111E21">
        <w:rPr>
          <w:color w:val="000000" w:themeColor="text1"/>
          <w:position w:val="-16"/>
        </w:rPr>
        <w:object w:dxaOrig="560" w:dyaOrig="420" w14:anchorId="2BF15B95">
          <v:shape id="_x0000_i1085" type="#_x0000_t75" style="width:28.3pt;height:21pt" o:ole="" o:preferrelative="f">
            <v:imagedata r:id="rId125" o:title=""/>
            <o:lock v:ext="edit" aspectratio="f"/>
          </v:shape>
          <o:OLEObject Type="Embed" ProgID="Equation.DSMT4" ShapeID="_x0000_i1085" DrawAspect="Content" ObjectID="_1769004770" r:id="rId126"/>
        </w:object>
      </w:r>
      <w:r w:rsidR="001E7871" w:rsidRPr="00111E21">
        <w:rPr>
          <w:color w:val="000000" w:themeColor="text1"/>
        </w:rPr>
        <w:t xml:space="preserve"> </w:t>
      </w:r>
      <w:r w:rsidR="001E7871" w:rsidRPr="00111E21">
        <w:rPr>
          <w:color w:val="000000" w:themeColor="text1"/>
          <w:szCs w:val="24"/>
        </w:rPr>
        <w:t xml:space="preserve">and the correlation matrix given by </w:t>
      </w:r>
      <w:r w:rsidR="00924A39" w:rsidRPr="00111E21">
        <w:rPr>
          <w:color w:val="000000" w:themeColor="text1"/>
          <w:position w:val="-16"/>
        </w:rPr>
        <w:object w:dxaOrig="440" w:dyaOrig="420" w14:anchorId="65533BFE">
          <v:shape id="_x0000_i1086" type="#_x0000_t75" style="width:22.3pt;height:21pt" o:ole="" o:preferrelative="f">
            <v:imagedata r:id="rId127" o:title=""/>
            <o:lock v:ext="edit" aspectratio="f"/>
          </v:shape>
          <o:OLEObject Type="Embed" ProgID="Equation.DSMT4" ShapeID="_x0000_i1086" DrawAspect="Content" ObjectID="_1769004771" r:id="rId128"/>
        </w:object>
      </w:r>
      <w:r w:rsidR="001E7871" w:rsidRPr="00111E21">
        <w:rPr>
          <w:color w:val="000000" w:themeColor="text1"/>
          <w:szCs w:val="24"/>
        </w:rPr>
        <w:t xml:space="preserve">. </w:t>
      </w:r>
      <w:r w:rsidR="00924A39" w:rsidRPr="00111E21">
        <w:rPr>
          <w:color w:val="000000" w:themeColor="text1"/>
          <w:position w:val="-20"/>
        </w:rPr>
        <w:object w:dxaOrig="520" w:dyaOrig="460" w14:anchorId="45316972">
          <v:shape id="_x0000_i1087" type="#_x0000_t75" style="width:25.7pt;height:23.15pt" o:ole="" o:preferrelative="f">
            <v:imagedata r:id="rId129" o:title=""/>
            <o:lock v:ext="edit" aspectratio="f"/>
          </v:shape>
          <o:OLEObject Type="Embed" ProgID="Equation.DSMT4" ShapeID="_x0000_i1087" DrawAspect="Content" ObjectID="_1769004772" r:id="rId130"/>
        </w:object>
      </w:r>
      <w:r w:rsidRPr="00111E21">
        <w:rPr>
          <w:color w:val="000000" w:themeColor="text1"/>
        </w:rPr>
        <w:t xml:space="preserve"> is a diagonal matrix of standard deviations of </w:t>
      </w:r>
      <w:r w:rsidRPr="00111E21">
        <w:rPr>
          <w:color w:val="000000" w:themeColor="text1"/>
          <w:szCs w:val="24"/>
        </w:rPr>
        <w:t xml:space="preserve"> </w:t>
      </w:r>
      <w:r w:rsidR="00924A39" w:rsidRPr="00111E21">
        <w:rPr>
          <w:color w:val="000000" w:themeColor="text1"/>
          <w:position w:val="-16"/>
        </w:rPr>
        <w:object w:dxaOrig="440" w:dyaOrig="400" w14:anchorId="13A72304">
          <v:shape id="_x0000_i1088" type="#_x0000_t75" style="width:22.3pt;height:20.15pt" o:ole="" o:preferrelative="f">
            <v:imagedata r:id="rId131" o:title=""/>
            <o:lock v:ext="edit" aspectratio="f"/>
          </v:shape>
          <o:OLEObject Type="Embed" ProgID="Equation.DSMT4" ShapeID="_x0000_i1088" DrawAspect="Content" ObjectID="_1769004773" r:id="rId132"/>
        </w:object>
      </w:r>
      <w:r w:rsidR="00F50324" w:rsidRPr="00111E21">
        <w:rPr>
          <w:color w:val="000000" w:themeColor="text1"/>
        </w:rPr>
        <w:t xml:space="preserve"> </w:t>
      </w:r>
      <w:r w:rsidR="005F7654" w:rsidRPr="00111E21">
        <w:rPr>
          <w:color w:val="000000" w:themeColor="text1"/>
        </w:rPr>
        <w:t xml:space="preserve">(the equation above results because the event instance outcomes are </w:t>
      </w:r>
      <w:r w:rsidR="00D90E9D" w:rsidRPr="00111E21">
        <w:rPr>
          <w:color w:val="000000" w:themeColor="text1"/>
        </w:rPr>
        <w:t xml:space="preserve">stochastically </w:t>
      </w:r>
      <w:r w:rsidR="005F7654" w:rsidRPr="00111E21">
        <w:rPr>
          <w:color w:val="000000" w:themeColor="text1"/>
        </w:rPr>
        <w:t>independent condition</w:t>
      </w:r>
      <w:r w:rsidR="00D90E9D" w:rsidRPr="00111E21">
        <w:rPr>
          <w:color w:val="000000" w:themeColor="text1"/>
        </w:rPr>
        <w:t>al</w:t>
      </w:r>
      <w:r w:rsidR="005F7654" w:rsidRPr="00111E21">
        <w:rPr>
          <w:color w:val="000000" w:themeColor="text1"/>
        </w:rPr>
        <w:t xml:space="preserve"> on</w:t>
      </w:r>
      <w:r w:rsidR="00D90E9D" w:rsidRPr="00111E21">
        <w:rPr>
          <w:color w:val="000000" w:themeColor="text1"/>
        </w:rPr>
        <w:t xml:space="preserve"> </w:t>
      </w:r>
      <w:r w:rsidR="00924A39" w:rsidRPr="00111E21">
        <w:rPr>
          <w:color w:val="000000" w:themeColor="text1"/>
          <w:position w:val="-14"/>
        </w:rPr>
        <w:object w:dxaOrig="279" w:dyaOrig="380" w14:anchorId="0DF719D0">
          <v:shape id="_x0000_i1089" type="#_x0000_t75" style="width:13.7pt;height:18.45pt" o:ole="" o:preferrelative="f">
            <v:imagedata r:id="rId119" o:title=""/>
            <o:lock v:ext="edit" aspectratio="f"/>
          </v:shape>
          <o:OLEObject Type="Embed" ProgID="Equation.DSMT4" ShapeID="_x0000_i1089" DrawAspect="Content" ObjectID="_1769004774" r:id="rId133"/>
        </w:object>
      </w:r>
      <w:r w:rsidR="00D90E9D" w:rsidRPr="00111E21">
        <w:rPr>
          <w:color w:val="000000" w:themeColor="text1"/>
        </w:rPr>
        <w:t xml:space="preserve">). </w:t>
      </w:r>
      <w:r w:rsidR="008A504B" w:rsidRPr="00111E21">
        <w:rPr>
          <w:color w:val="000000" w:themeColor="text1"/>
          <w:szCs w:val="24"/>
        </w:rPr>
        <w:t xml:space="preserve">The parameters to be estimated include the </w:t>
      </w:r>
      <w:r w:rsidR="00F6223D" w:rsidRPr="00111E21">
        <w:rPr>
          <w:rFonts w:eastAsia="Times New Roman"/>
          <w:b/>
          <w:color w:val="000000" w:themeColor="text1"/>
          <w:szCs w:val="24"/>
        </w:rPr>
        <w:t>b</w:t>
      </w:r>
      <w:r w:rsidR="008A504B" w:rsidRPr="00111E21">
        <w:rPr>
          <w:color w:val="000000" w:themeColor="text1"/>
          <w:szCs w:val="24"/>
        </w:rPr>
        <w:t xml:space="preserve"> vector, and the elements of the covariance matrices</w:t>
      </w:r>
      <w:r w:rsidR="00BD7A02" w:rsidRPr="00111E21">
        <w:rPr>
          <w:color w:val="000000" w:themeColor="text1"/>
          <w:szCs w:val="24"/>
        </w:rPr>
        <w:t xml:space="preserve"> </w:t>
      </w:r>
      <w:r w:rsidR="00924A39" w:rsidRPr="00111E21">
        <w:rPr>
          <w:color w:val="000000" w:themeColor="text1"/>
          <w:position w:val="-4"/>
        </w:rPr>
        <w:object w:dxaOrig="260" w:dyaOrig="260" w14:anchorId="7C38552C">
          <v:shape id="_x0000_i1090" type="#_x0000_t75" style="width:12.85pt;height:12.85pt" o:ole="" o:preferrelative="f">
            <v:imagedata r:id="rId134" o:title=""/>
            <o:lock v:ext="edit" aspectratio="f"/>
          </v:shape>
          <o:OLEObject Type="Embed" ProgID="Equation.DSMT4" ShapeID="_x0000_i1090" DrawAspect="Content" ObjectID="_1769004775" r:id="rId135"/>
        </w:object>
      </w:r>
      <w:r w:rsidR="00BD7A02" w:rsidRPr="00111E21">
        <w:rPr>
          <w:color w:val="000000" w:themeColor="text1"/>
          <w:szCs w:val="24"/>
        </w:rPr>
        <w:t xml:space="preserve"> and</w:t>
      </w:r>
      <w:r w:rsidR="008A504B" w:rsidRPr="00111E21">
        <w:rPr>
          <w:color w:val="000000" w:themeColor="text1"/>
          <w:szCs w:val="24"/>
        </w:rPr>
        <w:t xml:space="preserve"> </w:t>
      </w:r>
      <w:r w:rsidR="00924A39" w:rsidRPr="00111E21">
        <w:rPr>
          <w:color w:val="000000" w:themeColor="text1"/>
          <w:position w:val="-6"/>
          <w:szCs w:val="24"/>
        </w:rPr>
        <w:object w:dxaOrig="260" w:dyaOrig="340" w14:anchorId="3F47BA75">
          <v:shape id="_x0000_i1091" type="#_x0000_t75" style="width:12.85pt;height:17.15pt" o:ole="" o:preferrelative="f">
            <v:imagedata r:id="rId136" o:title=""/>
            <o:lock v:ext="edit" aspectratio="f"/>
          </v:shape>
          <o:OLEObject Type="Embed" ProgID="Equation.DSMT4" ShapeID="_x0000_i1091" DrawAspect="Content" ObjectID="_1769004776" r:id="rId137"/>
        </w:object>
      </w:r>
      <w:r w:rsidR="00BD7A02" w:rsidRPr="00111E21">
        <w:rPr>
          <w:color w:val="000000" w:themeColor="text1"/>
          <w:szCs w:val="24"/>
        </w:rPr>
        <w:t>.</w:t>
      </w:r>
      <w:r w:rsidR="00C31653" w:rsidRPr="00866019">
        <w:rPr>
          <w:rStyle w:val="FootnoteReference"/>
        </w:rPr>
        <w:footnoteReference w:id="6"/>
      </w:r>
      <w:r w:rsidR="008A504B" w:rsidRPr="00111E21">
        <w:rPr>
          <w:color w:val="000000" w:themeColor="text1"/>
          <w:szCs w:val="24"/>
        </w:rPr>
        <w:t xml:space="preserve"> </w:t>
      </w:r>
      <w:r w:rsidR="00E71F17" w:rsidRPr="00111E21">
        <w:rPr>
          <w:color w:val="000000" w:themeColor="text1"/>
          <w:szCs w:val="24"/>
        </w:rPr>
        <w:t xml:space="preserve">However, note that the parameters from the event </w:t>
      </w:r>
      <w:r w:rsidR="00DD14EF" w:rsidRPr="00111E21">
        <w:rPr>
          <w:color w:val="000000" w:themeColor="text1"/>
          <w:szCs w:val="24"/>
        </w:rPr>
        <w:t>state</w:t>
      </w:r>
      <w:r w:rsidR="00E71F17" w:rsidRPr="00111E21">
        <w:rPr>
          <w:color w:val="000000" w:themeColor="text1"/>
          <w:szCs w:val="24"/>
        </w:rPr>
        <w:t xml:space="preserve"> model also appear in the total count model, and hence we discuss the overall estimation procedure for the total count-event type model in Section 3</w:t>
      </w:r>
      <w:r w:rsidR="00FF53B1" w:rsidRPr="00111E21">
        <w:rPr>
          <w:color w:val="000000" w:themeColor="text1"/>
          <w:szCs w:val="24"/>
        </w:rPr>
        <w:t>.</w:t>
      </w:r>
      <w:r w:rsidR="00F6223D" w:rsidRPr="00111E21">
        <w:rPr>
          <w:color w:val="000000" w:themeColor="text1"/>
          <w:szCs w:val="24"/>
        </w:rPr>
        <w:t>2</w:t>
      </w:r>
      <w:r w:rsidR="00E71F17" w:rsidRPr="00111E21">
        <w:rPr>
          <w:color w:val="000000" w:themeColor="text1"/>
          <w:szCs w:val="24"/>
        </w:rPr>
        <w:t xml:space="preserve"> after first discussing the </w:t>
      </w:r>
      <w:r w:rsidR="00BC15BA" w:rsidRPr="00111E21">
        <w:rPr>
          <w:color w:val="000000" w:themeColor="text1"/>
          <w:szCs w:val="24"/>
        </w:rPr>
        <w:t xml:space="preserve">linking function and </w:t>
      </w:r>
      <w:r w:rsidR="00E71F17" w:rsidRPr="00111E21">
        <w:rPr>
          <w:color w:val="000000" w:themeColor="text1"/>
          <w:szCs w:val="24"/>
        </w:rPr>
        <w:t xml:space="preserve">total count model formulation in the next </w:t>
      </w:r>
      <w:r w:rsidR="00BC15BA" w:rsidRPr="00111E21">
        <w:rPr>
          <w:color w:val="000000" w:themeColor="text1"/>
          <w:szCs w:val="24"/>
        </w:rPr>
        <w:t xml:space="preserve">couple of </w:t>
      </w:r>
      <w:r w:rsidR="00E71F17" w:rsidRPr="00111E21">
        <w:rPr>
          <w:color w:val="000000" w:themeColor="text1"/>
          <w:szCs w:val="24"/>
        </w:rPr>
        <w:t>section</w:t>
      </w:r>
      <w:r w:rsidR="00BC15BA" w:rsidRPr="00111E21">
        <w:rPr>
          <w:color w:val="000000" w:themeColor="text1"/>
          <w:szCs w:val="24"/>
        </w:rPr>
        <w:t>s</w:t>
      </w:r>
      <w:r w:rsidR="00E71F17" w:rsidRPr="00111E21">
        <w:rPr>
          <w:color w:val="000000" w:themeColor="text1"/>
          <w:szCs w:val="24"/>
        </w:rPr>
        <w:t>.</w:t>
      </w:r>
      <w:r w:rsidR="003156B5" w:rsidRPr="00866019">
        <w:rPr>
          <w:rStyle w:val="FootnoteReference"/>
        </w:rPr>
        <w:footnoteReference w:id="7"/>
      </w:r>
    </w:p>
    <w:p w14:paraId="389E3B2B" w14:textId="77777777" w:rsidR="00184C88" w:rsidRPr="00111E21" w:rsidRDefault="00184C88" w:rsidP="00E71F17">
      <w:pPr>
        <w:spacing w:line="360" w:lineRule="auto"/>
        <w:jc w:val="both"/>
        <w:rPr>
          <w:color w:val="000000" w:themeColor="text1"/>
          <w:szCs w:val="24"/>
        </w:rPr>
      </w:pPr>
    </w:p>
    <w:p w14:paraId="6C4E890F" w14:textId="77777777" w:rsidR="00BC15BA" w:rsidRPr="00111E21" w:rsidRDefault="00BC15BA" w:rsidP="000E4F4E">
      <w:pPr>
        <w:pStyle w:val="Heading3"/>
        <w:spacing w:after="0" w:line="360" w:lineRule="auto"/>
      </w:pPr>
      <w:r w:rsidRPr="00111E21">
        <w:t>Linking function</w:t>
      </w:r>
    </w:p>
    <w:p w14:paraId="1BECEC9A" w14:textId="32FD0058" w:rsidR="00BC15BA" w:rsidRPr="00111E21" w:rsidRDefault="00BC15BA" w:rsidP="00BC15BA">
      <w:pPr>
        <w:spacing w:line="360" w:lineRule="auto"/>
        <w:jc w:val="both"/>
        <w:rPr>
          <w:color w:val="000000" w:themeColor="text1"/>
        </w:rPr>
      </w:pPr>
      <w:bookmarkStart w:id="19" w:name="_Hlk157186672"/>
      <w:r w:rsidRPr="00111E21">
        <w:rPr>
          <w:color w:val="000000" w:themeColor="text1"/>
          <w:szCs w:val="24"/>
        </w:rPr>
        <w:t xml:space="preserve">At each crash instance, a measure of the overall crash propensity may be obtained as the maximum of the value across the crash event state (type/injury severity level) risk propensities (because the highest risk state is what will get manifested as the crash event state at each instance). </w:t>
      </w:r>
      <w:bookmarkEnd w:id="19"/>
      <w:r w:rsidRPr="00111E21">
        <w:rPr>
          <w:color w:val="000000" w:themeColor="text1"/>
          <w:szCs w:val="24"/>
        </w:rPr>
        <w:t xml:space="preserve">Next, to </w:t>
      </w:r>
      <w:r w:rsidRPr="00111E21">
        <w:rPr>
          <w:color w:val="000000" w:themeColor="text1"/>
          <w:szCs w:val="24"/>
        </w:rPr>
        <w:lastRenderedPageBreak/>
        <w:t xml:space="preserve">recognize the fact that different crash instances may have different values for the exogenous variables (including observed and unobserved individual-specific and crash-specific factors), one can compute the overall crash propensity at a specific location as the geometric mean over the maximum values of crash risk across all crash instances at a location, conditional on overall unobserved location-specific effects captured in </w:t>
      </w:r>
      <w:r w:rsidR="00924A39" w:rsidRPr="00111E21">
        <w:rPr>
          <w:color w:val="000000" w:themeColor="text1"/>
          <w:position w:val="-14"/>
        </w:rPr>
        <w:object w:dxaOrig="279" w:dyaOrig="380" w14:anchorId="6D402A03">
          <v:shape id="_x0000_i1092" type="#_x0000_t75" style="width:13.7pt;height:18.45pt" o:ole="" o:preferrelative="f">
            <v:imagedata r:id="rId119" o:title=""/>
            <o:lock v:ext="edit" aspectratio="f"/>
          </v:shape>
          <o:OLEObject Type="Embed" ProgID="Equation.DSMT4" ShapeID="_x0000_i1092" DrawAspect="Content" ObjectID="_1769004777" r:id="rId138"/>
        </w:object>
      </w:r>
      <w:r w:rsidRPr="00111E21">
        <w:rPr>
          <w:color w:val="000000" w:themeColor="text1"/>
        </w:rPr>
        <w:t xml:space="preserve">. </w:t>
      </w:r>
      <w:r w:rsidRPr="00111E21">
        <w:rPr>
          <w:color w:val="000000" w:themeColor="text1"/>
          <w:szCs w:val="24"/>
        </w:rPr>
        <w:t xml:space="preserve">This variable can then be included as an explanatory variable in the crash frequency model along with other variables that impact </w:t>
      </w:r>
      <w:r w:rsidR="002B0DFD" w:rsidRPr="00111E21">
        <w:rPr>
          <w:color w:val="000000" w:themeColor="text1"/>
          <w:szCs w:val="24"/>
        </w:rPr>
        <w:t xml:space="preserve">the </w:t>
      </w:r>
      <w:r w:rsidRPr="00111E21">
        <w:rPr>
          <w:color w:val="000000" w:themeColor="text1"/>
          <w:szCs w:val="24"/>
        </w:rPr>
        <w:t xml:space="preserve">overall number of crashes without impacting the severity of injury if a crash were to happen.  To develop this link, consider the expression for the crash risk propensity of crash event state </w:t>
      </w:r>
      <w:r w:rsidRPr="00111E21">
        <w:rPr>
          <w:i/>
          <w:color w:val="000000" w:themeColor="text1"/>
          <w:szCs w:val="24"/>
        </w:rPr>
        <w:t>i</w:t>
      </w:r>
      <w:r w:rsidRPr="00111E21">
        <w:rPr>
          <w:color w:val="000000" w:themeColor="text1"/>
          <w:szCs w:val="24"/>
        </w:rPr>
        <w:t xml:space="preserve"> at crash instance </w:t>
      </w:r>
      <w:r w:rsidR="00260365" w:rsidRPr="00260365">
        <w:rPr>
          <w:color w:val="000000" w:themeColor="text1"/>
          <w:position w:val="-14"/>
          <w:szCs w:val="24"/>
        </w:rPr>
        <w:object w:dxaOrig="220" w:dyaOrig="380" w14:anchorId="2408C516">
          <v:shape id="_x0000_i1093" type="#_x0000_t75" style="width:11.15pt;height:18.85pt" o:ole="">
            <v:imagedata r:id="rId139" o:title=""/>
          </v:shape>
          <o:OLEObject Type="Embed" ProgID="Equation.DSMT4" ShapeID="_x0000_i1093" DrawAspect="Content" ObjectID="_1769004778" r:id="rId140"/>
        </w:object>
      </w:r>
      <w:r w:rsidRPr="00111E21">
        <w:rPr>
          <w:color w:val="000000" w:themeColor="text1"/>
          <w:szCs w:val="24"/>
        </w:rPr>
        <w:t xml:space="preserve"> </w:t>
      </w:r>
      <w:r w:rsidR="00260365" w:rsidRPr="00260365">
        <w:rPr>
          <w:color w:val="000000" w:themeColor="text1"/>
          <w:position w:val="-14"/>
          <w:szCs w:val="24"/>
        </w:rPr>
        <w:object w:dxaOrig="1480" w:dyaOrig="380" w14:anchorId="26EF2DA5">
          <v:shape id="_x0000_i1094" type="#_x0000_t75" style="width:74.15pt;height:18.85pt" o:ole="">
            <v:imagedata r:id="rId141" o:title=""/>
          </v:shape>
          <o:OLEObject Type="Embed" ProgID="Equation.DSMT4" ShapeID="_x0000_i1094" DrawAspect="Content" ObjectID="_1769004779" r:id="rId142"/>
        </w:object>
      </w:r>
      <w:r w:rsidR="00260365">
        <w:rPr>
          <w:color w:val="000000" w:themeColor="text1"/>
          <w:szCs w:val="24"/>
        </w:rPr>
        <w:t xml:space="preserve"> </w:t>
      </w:r>
      <w:r w:rsidRPr="00111E21">
        <w:rPr>
          <w:color w:val="000000" w:themeColor="text1"/>
          <w:szCs w:val="24"/>
        </w:rPr>
        <w:t xml:space="preserve">at </w:t>
      </w:r>
      <w:r w:rsidR="0066723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Pr="00111E21">
        <w:rPr>
          <w:i/>
          <w:color w:val="000000" w:themeColor="text1"/>
          <w:szCs w:val="24"/>
        </w:rPr>
        <w:t>q</w:t>
      </w:r>
      <w:r w:rsidRPr="00111E21">
        <w:rPr>
          <w:color w:val="000000" w:themeColor="text1"/>
          <w:szCs w:val="24"/>
        </w:rPr>
        <w:t xml:space="preserve"> in Equation (1). Based on this expression at the crash event state level, </w:t>
      </w:r>
      <w:r w:rsidRPr="00111E21">
        <w:rPr>
          <w:rFonts w:eastAsia="Times New Roman"/>
          <w:color w:val="000000" w:themeColor="text1"/>
          <w:szCs w:val="24"/>
        </w:rPr>
        <w:t xml:space="preserve">we may write the aggregate risk of a crash occurrence due to the crash event state, </w:t>
      </w:r>
      <w:r w:rsidRPr="00111E21">
        <w:rPr>
          <w:color w:val="000000" w:themeColor="text1"/>
          <w:szCs w:val="24"/>
        </w:rPr>
        <w:t>given observed crash-level/</w:t>
      </w:r>
      <w:r w:rsidR="00667238" w:rsidRPr="00111E21">
        <w:rPr>
          <w:rFonts w:eastAsia="Times New Roman"/>
          <w:color w:val="000000" w:themeColor="text1"/>
          <w:szCs w:val="24"/>
        </w:rPr>
        <w:t>CBG</w:t>
      </w:r>
      <w:r w:rsidRPr="00111E21">
        <w:rPr>
          <w:color w:val="000000" w:themeColor="text1"/>
          <w:szCs w:val="24"/>
        </w:rPr>
        <w:t xml:space="preserve">-level characteristics embedded in the vector </w:t>
      </w:r>
      <w:r w:rsidRPr="00111E21">
        <w:rPr>
          <w:color w:val="000000" w:themeColor="text1"/>
          <w:position w:val="-16"/>
        </w:rPr>
        <w:object w:dxaOrig="380" w:dyaOrig="400" w14:anchorId="5274F797">
          <v:shape id="_x0000_i1095" type="#_x0000_t75" style="width:18.45pt;height:20.15pt" o:ole="">
            <v:imagedata r:id="rId143" o:title=""/>
          </v:shape>
          <o:OLEObject Type="Embed" ProgID="Equation.DSMT4" ShapeID="_x0000_i1095" DrawAspect="Content" ObjectID="_1769004780" r:id="rId144"/>
        </w:object>
      </w:r>
      <w:r w:rsidR="00FF53B1" w:rsidRPr="00111E21">
        <w:rPr>
          <w:color w:val="000000" w:themeColor="text1"/>
        </w:rPr>
        <w:t xml:space="preserve"> </w:t>
      </w:r>
      <w:r w:rsidRPr="00111E21">
        <w:rPr>
          <w:color w:val="000000" w:themeColor="text1"/>
        </w:rPr>
        <w:t xml:space="preserve">as well as the impact of these exogenous variables as captured in the </w:t>
      </w:r>
      <w:r w:rsidR="00667238" w:rsidRPr="00111E21">
        <w:rPr>
          <w:rFonts w:eastAsia="Times New Roman"/>
          <w:color w:val="000000" w:themeColor="text1"/>
          <w:szCs w:val="24"/>
        </w:rPr>
        <w:t>CBG</w:t>
      </w:r>
      <w:r w:rsidRPr="00111E21">
        <w:rPr>
          <w:color w:val="000000" w:themeColor="text1"/>
        </w:rPr>
        <w:t xml:space="preserve">-specific effects vector </w:t>
      </w:r>
      <w:r w:rsidR="00D166B4" w:rsidRPr="00111E21">
        <w:rPr>
          <w:color w:val="000000" w:themeColor="text1"/>
          <w:position w:val="-14"/>
        </w:rPr>
        <w:object w:dxaOrig="279" w:dyaOrig="380" w14:anchorId="690680CE">
          <v:shape id="_x0000_i1096" type="#_x0000_t75" style="width:13.7pt;height:18.45pt" o:ole="" o:preferrelative="f">
            <v:imagedata r:id="rId119" o:title=""/>
            <o:lock v:ext="edit" aspectratio="f"/>
          </v:shape>
          <o:OLEObject Type="Embed" ProgID="Equation.DSMT4" ShapeID="_x0000_i1096" DrawAspect="Content" ObjectID="_1769004781" r:id="rId145"/>
        </w:object>
      </w:r>
      <w:r w:rsidRPr="00111E21">
        <w:rPr>
          <w:color w:val="000000" w:themeColor="text1"/>
        </w:rPr>
        <w:t>, as follows:</w:t>
      </w:r>
    </w:p>
    <w:p w14:paraId="6B3D9600" w14:textId="15826BCD" w:rsidR="00BC15BA" w:rsidRPr="00111E21" w:rsidRDefault="00924A39" w:rsidP="00924A39">
      <w:pPr>
        <w:tabs>
          <w:tab w:val="right" w:pos="9360"/>
        </w:tabs>
        <w:spacing w:line="360" w:lineRule="auto"/>
        <w:jc w:val="both"/>
        <w:rPr>
          <w:color w:val="000000" w:themeColor="text1"/>
        </w:rPr>
      </w:pPr>
      <w:r w:rsidRPr="00111E21">
        <w:rPr>
          <w:color w:val="000000" w:themeColor="text1"/>
          <w:position w:val="-20"/>
          <w:szCs w:val="24"/>
        </w:rPr>
        <w:object w:dxaOrig="6180" w:dyaOrig="460" w14:anchorId="1B692A13">
          <v:shape id="_x0000_i1097" type="#_x0000_t75" style="width:309.45pt;height:23.15pt" o:ole="" o:preferrelative="f">
            <v:imagedata r:id="rId146" o:title=""/>
            <o:lock v:ext="edit" aspectratio="f"/>
          </v:shape>
          <o:OLEObject Type="Embed" ProgID="Equation.DSMT4" ShapeID="_x0000_i1097" DrawAspect="Content" ObjectID="_1769004782" r:id="rId147"/>
        </w:object>
      </w:r>
      <w:r w:rsidR="00646769" w:rsidRPr="00111E21">
        <w:rPr>
          <w:color w:val="000000" w:themeColor="text1"/>
          <w:szCs w:val="24"/>
        </w:rPr>
        <w:tab/>
        <w:t>(6)</w:t>
      </w:r>
    </w:p>
    <w:p w14:paraId="34B077D6" w14:textId="2A7FF275" w:rsidR="006720B4" w:rsidRPr="00111E21" w:rsidRDefault="00924A39" w:rsidP="00BC15BA">
      <w:pPr>
        <w:spacing w:line="360" w:lineRule="auto"/>
        <w:jc w:val="both"/>
        <w:rPr>
          <w:color w:val="000000" w:themeColor="text1"/>
        </w:rPr>
      </w:pPr>
      <w:r w:rsidRPr="00111E21">
        <w:rPr>
          <w:color w:val="000000" w:themeColor="text1"/>
          <w:position w:val="-16"/>
        </w:rPr>
        <w:object w:dxaOrig="740" w:dyaOrig="400" w14:anchorId="2C7FCAC8">
          <v:shape id="_x0000_i1098" type="#_x0000_t75" style="width:36.45pt;height:20.15pt" o:ole="" o:preferrelative="f">
            <v:imagedata r:id="rId148" o:title=""/>
            <o:lock v:ext="edit" aspectratio="f"/>
          </v:shape>
          <o:OLEObject Type="Embed" ProgID="Equation.DSMT4" ShapeID="_x0000_i1098" DrawAspect="Content" ObjectID="_1769004783" r:id="rId149"/>
        </w:object>
      </w:r>
      <w:r w:rsidR="006720B4" w:rsidRPr="00111E21">
        <w:rPr>
          <w:color w:val="000000" w:themeColor="text1"/>
        </w:rPr>
        <w:t xml:space="preserve"> is, of course, distributed with a cumulative distribution function given by:</w:t>
      </w:r>
    </w:p>
    <w:p w14:paraId="70F20DB4" w14:textId="782C4988" w:rsidR="002D4B9C" w:rsidRPr="00111E21" w:rsidRDefault="00924A39" w:rsidP="00BC15BA">
      <w:pPr>
        <w:spacing w:line="360" w:lineRule="auto"/>
        <w:jc w:val="both"/>
        <w:rPr>
          <w:color w:val="000000" w:themeColor="text1"/>
        </w:rPr>
      </w:pPr>
      <w:r w:rsidRPr="00111E21">
        <w:rPr>
          <w:color w:val="000000" w:themeColor="text1"/>
          <w:position w:val="-18"/>
          <w:szCs w:val="24"/>
        </w:rPr>
        <w:object w:dxaOrig="8419" w:dyaOrig="480" w14:anchorId="3D93371E">
          <v:shape id="_x0000_i1099" type="#_x0000_t75" style="width:420.85pt;height:23.55pt" o:ole="" o:preferrelative="f">
            <v:imagedata r:id="rId150" o:title=""/>
            <o:lock v:ext="edit" aspectratio="f"/>
          </v:shape>
          <o:OLEObject Type="Embed" ProgID="Equation.DSMT4" ShapeID="_x0000_i1099" DrawAspect="Content" ObjectID="_1769004784" r:id="rId151"/>
        </w:object>
      </w:r>
      <w:r w:rsidR="00BC15BA" w:rsidRPr="00111E21">
        <w:rPr>
          <w:color w:val="000000" w:themeColor="text1"/>
          <w:szCs w:val="24"/>
        </w:rPr>
        <w:t xml:space="preserve">, </w:t>
      </w:r>
      <w:r w:rsidR="00C0539B" w:rsidRPr="00111E21">
        <w:rPr>
          <w:color w:val="000000" w:themeColor="text1"/>
          <w:szCs w:val="24"/>
        </w:rPr>
        <w:t xml:space="preserve">where </w:t>
      </w:r>
      <w:r w:rsidR="00D166B4" w:rsidRPr="00111E21">
        <w:rPr>
          <w:color w:val="000000" w:themeColor="text1"/>
          <w:position w:val="-10"/>
          <w:szCs w:val="24"/>
        </w:rPr>
        <w:object w:dxaOrig="300" w:dyaOrig="340" w14:anchorId="53B65948">
          <v:shape id="_x0000_i1100" type="#_x0000_t75" style="width:15pt;height:18.45pt" o:ole="" o:preferrelative="f">
            <v:imagedata r:id="rId152" o:title=""/>
            <o:lock v:ext="edit" aspectratio="f"/>
          </v:shape>
          <o:OLEObject Type="Embed" ProgID="Equation.3" ShapeID="_x0000_i1100" DrawAspect="Content" ObjectID="_1769004785" r:id="rId153"/>
        </w:object>
      </w:r>
      <w:r w:rsidR="00C0539B" w:rsidRPr="00111E21">
        <w:rPr>
          <w:color w:val="000000" w:themeColor="text1"/>
          <w:szCs w:val="24"/>
        </w:rPr>
        <w:t xml:space="preserve"> is the multivariate normal cumulative distribution function of dimension </w:t>
      </w:r>
      <w:r w:rsidR="00C0539B" w:rsidRPr="00111E21">
        <w:rPr>
          <w:i/>
          <w:color w:val="000000" w:themeColor="text1"/>
          <w:szCs w:val="24"/>
        </w:rPr>
        <w:t>I</w:t>
      </w:r>
      <w:r w:rsidR="00C0539B" w:rsidRPr="00111E21">
        <w:rPr>
          <w:color w:val="000000" w:themeColor="text1"/>
          <w:szCs w:val="24"/>
        </w:rPr>
        <w:t xml:space="preserve"> with mean </w:t>
      </w:r>
      <w:r w:rsidR="00C0539B" w:rsidRPr="00111E21">
        <w:rPr>
          <w:color w:val="000000" w:themeColor="text1"/>
        </w:rPr>
        <w:t xml:space="preserve"> </w:t>
      </w:r>
      <w:r w:rsidRPr="00111E21">
        <w:rPr>
          <w:color w:val="000000" w:themeColor="text1"/>
          <w:position w:val="-16"/>
        </w:rPr>
        <w:object w:dxaOrig="420" w:dyaOrig="420" w14:anchorId="158C01C4">
          <v:shape id="_x0000_i1101" type="#_x0000_t75" style="width:21pt;height:21pt" o:ole="" o:preferrelative="f">
            <v:imagedata r:id="rId154" o:title=""/>
            <o:lock v:ext="edit" aspectratio="f"/>
          </v:shape>
          <o:OLEObject Type="Embed" ProgID="Equation.DSMT4" ShapeID="_x0000_i1101" DrawAspect="Content" ObjectID="_1769004786" r:id="rId155"/>
        </w:object>
      </w:r>
      <w:r w:rsidR="00C0539B" w:rsidRPr="00111E21">
        <w:rPr>
          <w:color w:val="000000" w:themeColor="text1"/>
          <w:szCs w:val="24"/>
        </w:rPr>
        <w:t>and covariance matrix</w:t>
      </w:r>
      <w:r w:rsidR="00C0539B" w:rsidRPr="00111E21">
        <w:rPr>
          <w:color w:val="000000" w:themeColor="text1"/>
        </w:rPr>
        <w:t xml:space="preserve"> </w:t>
      </w:r>
      <w:r w:rsidRPr="00111E21">
        <w:rPr>
          <w:color w:val="000000" w:themeColor="text1"/>
          <w:position w:val="-6"/>
        </w:rPr>
        <w:object w:dxaOrig="260" w:dyaOrig="340" w14:anchorId="372C712E">
          <v:shape id="_x0000_i1102" type="#_x0000_t75" style="width:12.85pt;height:17.15pt" o:ole="" o:preferrelative="f">
            <v:imagedata r:id="rId156" o:title=""/>
            <o:lock v:ext="edit" aspectratio="f"/>
          </v:shape>
          <o:OLEObject Type="Embed" ProgID="Equation.DSMT4" ShapeID="_x0000_i1102" DrawAspect="Content" ObjectID="_1769004787" r:id="rId157"/>
        </w:object>
      </w:r>
      <w:r w:rsidR="00730E40" w:rsidRPr="00111E21">
        <w:rPr>
          <w:color w:val="000000" w:themeColor="text1"/>
        </w:rPr>
        <w:t xml:space="preserve">. Next, define </w:t>
      </w:r>
      <w:r w:rsidRPr="00111E21">
        <w:rPr>
          <w:color w:val="000000" w:themeColor="text1"/>
          <w:position w:val="-20"/>
        </w:rPr>
        <w:object w:dxaOrig="3180" w:dyaOrig="520" w14:anchorId="3EFEB54C">
          <v:shape id="_x0000_i1103" type="#_x0000_t75" style="width:159pt;height:25.7pt" o:ole="" o:preferrelative="f">
            <v:imagedata r:id="rId158" o:title=""/>
            <o:lock v:ext="edit" aspectratio="f"/>
          </v:shape>
          <o:OLEObject Type="Embed" ProgID="Equation.DSMT4" ShapeID="_x0000_i1103" DrawAspect="Content" ObjectID="_1769004788" r:id="rId159"/>
        </w:object>
      </w:r>
      <w:r w:rsidR="002D4B9C" w:rsidRPr="00111E21">
        <w:rPr>
          <w:color w:val="000000" w:themeColor="text1"/>
        </w:rPr>
        <w:t xml:space="preserve">, which is </w:t>
      </w:r>
      <w:r w:rsidR="00730E40" w:rsidRPr="00111E21">
        <w:rPr>
          <w:color w:val="000000" w:themeColor="text1"/>
        </w:rPr>
        <w:t xml:space="preserve">the aggregate </w:t>
      </w:r>
      <w:r w:rsidR="00A83FE7" w:rsidRPr="00111E21">
        <w:rPr>
          <w:color w:val="000000" w:themeColor="text1"/>
        </w:rPr>
        <w:t xml:space="preserve">crash </w:t>
      </w:r>
      <w:r w:rsidR="00730E40" w:rsidRPr="00111E21">
        <w:rPr>
          <w:color w:val="000000" w:themeColor="text1"/>
        </w:rPr>
        <w:t xml:space="preserve">risk at </w:t>
      </w:r>
      <w:r w:rsidR="00667238" w:rsidRPr="00111E21">
        <w:rPr>
          <w:rFonts w:eastAsia="Times New Roman"/>
          <w:color w:val="000000" w:themeColor="text1"/>
          <w:szCs w:val="24"/>
        </w:rPr>
        <w:t>CBG</w:t>
      </w:r>
      <w:r w:rsidR="00FF53B1" w:rsidRPr="00111E21">
        <w:rPr>
          <w:rFonts w:eastAsia="Times New Roman"/>
          <w:color w:val="000000" w:themeColor="text1"/>
          <w:szCs w:val="24"/>
        </w:rPr>
        <w:t xml:space="preserve"> </w:t>
      </w:r>
      <w:r w:rsidR="00730E40" w:rsidRPr="00111E21">
        <w:rPr>
          <w:i/>
          <w:color w:val="000000" w:themeColor="text1"/>
        </w:rPr>
        <w:t>q</w:t>
      </w:r>
      <w:r w:rsidR="00730E40" w:rsidRPr="00111E21">
        <w:rPr>
          <w:color w:val="000000" w:themeColor="text1"/>
        </w:rPr>
        <w:t xml:space="preserve"> in a given time period (that is, over all the crash occurrences observed over the time period)</w:t>
      </w:r>
      <w:r w:rsidR="002D4B9C" w:rsidRPr="00111E21">
        <w:rPr>
          <w:color w:val="000000" w:themeColor="text1"/>
        </w:rPr>
        <w:t>. This random variable has a cumulative distribution function as follows:</w:t>
      </w:r>
    </w:p>
    <w:p w14:paraId="11049EBD" w14:textId="5072598C" w:rsidR="00730E40" w:rsidRPr="00111E21" w:rsidRDefault="00924A39" w:rsidP="00BC15BA">
      <w:pPr>
        <w:spacing w:line="360" w:lineRule="auto"/>
        <w:jc w:val="both"/>
        <w:rPr>
          <w:color w:val="000000" w:themeColor="text1"/>
        </w:rPr>
      </w:pPr>
      <w:r w:rsidRPr="00111E21">
        <w:rPr>
          <w:color w:val="000000" w:themeColor="text1"/>
          <w:position w:val="-38"/>
        </w:rPr>
        <w:object w:dxaOrig="8199" w:dyaOrig="880" w14:anchorId="4C7DF84E">
          <v:shape id="_x0000_i1104" type="#_x0000_t75" style="width:409.7pt;height:43.7pt" o:ole="" o:preferrelative="f">
            <v:imagedata r:id="rId160" o:title=""/>
            <o:lock v:ext="edit" aspectratio="f"/>
          </v:shape>
          <o:OLEObject Type="Embed" ProgID="Equation.DSMT4" ShapeID="_x0000_i1104" DrawAspect="Content" ObjectID="_1769004789" r:id="rId161"/>
        </w:object>
      </w:r>
      <w:r w:rsidR="002B0DFD" w:rsidRPr="00111E21">
        <w:rPr>
          <w:color w:val="000000" w:themeColor="text1"/>
        </w:rPr>
        <w:tab/>
        <w:t xml:space="preserve">       (7)</w:t>
      </w:r>
    </w:p>
    <w:p w14:paraId="794A854F" w14:textId="44038B1B" w:rsidR="00A83FE7" w:rsidRPr="00111E21" w:rsidRDefault="006F4112" w:rsidP="00BC15BA">
      <w:pPr>
        <w:spacing w:line="360" w:lineRule="auto"/>
        <w:jc w:val="both"/>
        <w:rPr>
          <w:color w:val="000000" w:themeColor="text1"/>
        </w:rPr>
      </w:pPr>
      <w:r w:rsidRPr="00111E21">
        <w:rPr>
          <w:color w:val="000000" w:themeColor="text1"/>
        </w:rPr>
        <w:t xml:space="preserve">Next, to control for the different number of crash occasions at each </w:t>
      </w:r>
      <w:r w:rsidR="00667238" w:rsidRPr="00111E21">
        <w:rPr>
          <w:rFonts w:eastAsia="Times New Roman"/>
          <w:color w:val="000000" w:themeColor="text1"/>
          <w:szCs w:val="24"/>
        </w:rPr>
        <w:t xml:space="preserve">CBG </w:t>
      </w:r>
      <w:r w:rsidRPr="00111E21">
        <w:rPr>
          <w:i/>
          <w:color w:val="000000" w:themeColor="text1"/>
        </w:rPr>
        <w:t>q</w:t>
      </w:r>
      <w:r w:rsidRPr="00111E21">
        <w:rPr>
          <w:color w:val="000000" w:themeColor="text1"/>
        </w:rPr>
        <w:t xml:space="preserve">, we develop another </w:t>
      </w:r>
      <w:r w:rsidR="002F1372" w:rsidRPr="00111E21">
        <w:rPr>
          <w:color w:val="000000" w:themeColor="text1"/>
        </w:rPr>
        <w:t xml:space="preserve">constant </w:t>
      </w:r>
      <w:r w:rsidRPr="00111E21">
        <w:rPr>
          <w:color w:val="000000" w:themeColor="text1"/>
        </w:rPr>
        <w:t xml:space="preserve">risk variable that operates at the individual crash level at </w:t>
      </w:r>
      <w:r w:rsidR="00667238" w:rsidRPr="00111E21">
        <w:rPr>
          <w:rFonts w:eastAsia="Times New Roman"/>
          <w:color w:val="000000" w:themeColor="text1"/>
          <w:szCs w:val="24"/>
        </w:rPr>
        <w:t xml:space="preserve">CBG </w:t>
      </w:r>
      <w:r w:rsidRPr="00111E21">
        <w:rPr>
          <w:i/>
          <w:color w:val="000000" w:themeColor="text1"/>
        </w:rPr>
        <w:t>q</w:t>
      </w:r>
      <w:r w:rsidRPr="00111E21">
        <w:rPr>
          <w:color w:val="000000" w:themeColor="text1"/>
        </w:rPr>
        <w:t xml:space="preserve"> in such a way that the probability of the per-crash individual risk, </w:t>
      </w:r>
      <w:r w:rsidR="002F1372" w:rsidRPr="00111E21">
        <w:rPr>
          <w:color w:val="000000" w:themeColor="text1"/>
        </w:rPr>
        <w:t xml:space="preserve">when aggregated </w:t>
      </w:r>
      <w:r w:rsidRPr="00111E21">
        <w:rPr>
          <w:color w:val="000000" w:themeColor="text1"/>
        </w:rPr>
        <w:t xml:space="preserve">across all crash occasions, provides the same probability as the aggregate crash risk across all observed crash occasions at that </w:t>
      </w:r>
      <w:r w:rsidR="00667238" w:rsidRPr="00111E21">
        <w:rPr>
          <w:rFonts w:eastAsia="Times New Roman"/>
          <w:color w:val="000000" w:themeColor="text1"/>
          <w:szCs w:val="24"/>
        </w:rPr>
        <w:t>CBG</w:t>
      </w:r>
      <w:r w:rsidRPr="00111E21">
        <w:rPr>
          <w:color w:val="000000" w:themeColor="text1"/>
        </w:rPr>
        <w:t xml:space="preserve">. Statistically speaking, the objective is to define a random variable at the individual crash occurrence level </w:t>
      </w:r>
      <w:r w:rsidR="002F1372" w:rsidRPr="00111E21">
        <w:rPr>
          <w:color w:val="000000" w:themeColor="text1"/>
        </w:rPr>
        <w:t xml:space="preserve">at </w:t>
      </w:r>
      <w:r w:rsidR="00667238" w:rsidRPr="00111E21">
        <w:rPr>
          <w:rFonts w:eastAsia="Times New Roman"/>
          <w:color w:val="000000" w:themeColor="text1"/>
          <w:szCs w:val="24"/>
        </w:rPr>
        <w:t xml:space="preserve">CBG </w:t>
      </w:r>
      <w:r w:rsidR="002F1372" w:rsidRPr="00111E21">
        <w:rPr>
          <w:i/>
          <w:color w:val="000000" w:themeColor="text1"/>
        </w:rPr>
        <w:t>q</w:t>
      </w:r>
      <w:r w:rsidR="002F1372" w:rsidRPr="00111E21">
        <w:rPr>
          <w:color w:val="000000" w:themeColor="text1"/>
        </w:rPr>
        <w:t xml:space="preserve"> </w:t>
      </w:r>
      <w:r w:rsidRPr="00111E21">
        <w:rPr>
          <w:color w:val="000000" w:themeColor="text1"/>
        </w:rPr>
        <w:t xml:space="preserve">with a cumulative distribution function such that, across all crash </w:t>
      </w:r>
      <w:r w:rsidRPr="00111E21">
        <w:rPr>
          <w:color w:val="000000" w:themeColor="text1"/>
        </w:rPr>
        <w:lastRenderedPageBreak/>
        <w:t xml:space="preserve">occurrences, the aggregate crash risk has the same cumulative distribution function </w:t>
      </w:r>
      <w:r w:rsidR="00A83FE7" w:rsidRPr="00111E21">
        <w:rPr>
          <w:color w:val="000000" w:themeColor="text1"/>
        </w:rPr>
        <w:t xml:space="preserve">(CDF) </w:t>
      </w:r>
      <w:r w:rsidRPr="00111E21">
        <w:rPr>
          <w:color w:val="000000" w:themeColor="text1"/>
        </w:rPr>
        <w:t xml:space="preserve">as that of </w:t>
      </w:r>
      <w:r w:rsidR="001B536C" w:rsidRPr="00111E21">
        <w:rPr>
          <w:color w:val="000000" w:themeColor="text1"/>
          <w:position w:val="-14"/>
        </w:rPr>
        <w:object w:dxaOrig="639" w:dyaOrig="380" w14:anchorId="17AB9E0F">
          <v:shape id="_x0000_i1105" type="#_x0000_t75" style="width:31.7pt;height:18.45pt" o:ole="" o:preferrelative="f">
            <v:imagedata r:id="rId162" o:title=""/>
            <o:lock v:ext="edit" aspectratio="f"/>
          </v:shape>
          <o:OLEObject Type="Embed" ProgID="Equation.DSMT4" ShapeID="_x0000_i1105" DrawAspect="Content" ObjectID="_1769004790" r:id="rId163"/>
        </w:object>
      </w:r>
      <w:r w:rsidRPr="00111E21">
        <w:rPr>
          <w:color w:val="000000" w:themeColor="text1"/>
        </w:rPr>
        <w:t xml:space="preserve">. Define such a per-crash risk at </w:t>
      </w:r>
      <w:r w:rsidR="00667238" w:rsidRPr="00111E21">
        <w:rPr>
          <w:rFonts w:eastAsia="Times New Roman"/>
          <w:color w:val="000000" w:themeColor="text1"/>
          <w:szCs w:val="24"/>
        </w:rPr>
        <w:t xml:space="preserve">CBG </w:t>
      </w:r>
      <w:r w:rsidRPr="00111E21">
        <w:rPr>
          <w:i/>
          <w:color w:val="000000" w:themeColor="text1"/>
        </w:rPr>
        <w:t>q</w:t>
      </w:r>
      <w:r w:rsidR="00A83FE7" w:rsidRPr="00111E21">
        <w:rPr>
          <w:color w:val="000000" w:themeColor="text1"/>
        </w:rPr>
        <w:t xml:space="preserve">, given </w:t>
      </w:r>
      <w:r w:rsidR="00D166B4" w:rsidRPr="00111E21">
        <w:rPr>
          <w:color w:val="000000" w:themeColor="text1"/>
          <w:position w:val="-14"/>
        </w:rPr>
        <w:object w:dxaOrig="279" w:dyaOrig="380" w14:anchorId="2DDB5122">
          <v:shape id="_x0000_i1106" type="#_x0000_t75" style="width:13.7pt;height:18.45pt" o:ole="">
            <v:imagedata r:id="rId164" o:title=""/>
          </v:shape>
          <o:OLEObject Type="Embed" ProgID="Equation.DSMT4" ShapeID="_x0000_i1106" DrawAspect="Content" ObjectID="_1769004791" r:id="rId165"/>
        </w:object>
      </w:r>
      <w:r w:rsidR="00A83FE7" w:rsidRPr="00111E21">
        <w:rPr>
          <w:color w:val="000000" w:themeColor="text1"/>
        </w:rPr>
        <w:t>,</w:t>
      </w:r>
      <w:r w:rsidRPr="00111E21">
        <w:rPr>
          <w:color w:val="000000" w:themeColor="text1"/>
        </w:rPr>
        <w:t xml:space="preserve"> as </w:t>
      </w:r>
      <w:r w:rsidR="00D166B4" w:rsidRPr="00111E21">
        <w:rPr>
          <w:color w:val="000000" w:themeColor="text1"/>
          <w:position w:val="-14"/>
        </w:rPr>
        <w:object w:dxaOrig="680" w:dyaOrig="380" w14:anchorId="51C45B38">
          <v:shape id="_x0000_i1107" type="#_x0000_t75" style="width:33.45pt;height:18.45pt" o:ole="" o:preferrelative="f">
            <v:imagedata r:id="rId166" o:title=""/>
            <o:lock v:ext="edit" aspectratio="f"/>
          </v:shape>
          <o:OLEObject Type="Embed" ProgID="Equation.DSMT4" ShapeID="_x0000_i1107" DrawAspect="Content" ObjectID="_1769004792" r:id="rId167"/>
        </w:object>
      </w:r>
      <w:r w:rsidRPr="00111E21">
        <w:rPr>
          <w:color w:val="000000" w:themeColor="text1"/>
        </w:rPr>
        <w:t xml:space="preserve"> </w:t>
      </w:r>
      <w:r w:rsidR="00A83FE7" w:rsidRPr="00111E21">
        <w:rPr>
          <w:color w:val="000000" w:themeColor="text1"/>
        </w:rPr>
        <w:t xml:space="preserve">Let the CDF of </w:t>
      </w:r>
      <w:r w:rsidR="00D166B4" w:rsidRPr="00111E21">
        <w:rPr>
          <w:color w:val="000000" w:themeColor="text1"/>
          <w:position w:val="-14"/>
        </w:rPr>
        <w:object w:dxaOrig="620" w:dyaOrig="380" w14:anchorId="3E3C46C7">
          <v:shape id="_x0000_i1108" type="#_x0000_t75" style="width:30.45pt;height:18.45pt" o:ole="" o:preferrelative="f">
            <v:imagedata r:id="rId168" o:title=""/>
            <o:lock v:ext="edit" aspectratio="f"/>
          </v:shape>
          <o:OLEObject Type="Embed" ProgID="Equation.DSMT4" ShapeID="_x0000_i1108" DrawAspect="Content" ObjectID="_1769004793" r:id="rId169"/>
        </w:object>
      </w:r>
      <w:r w:rsidR="00A83FE7" w:rsidRPr="00111E21">
        <w:rPr>
          <w:color w:val="000000" w:themeColor="text1"/>
        </w:rPr>
        <w:t xml:space="preserve"> be </w:t>
      </w:r>
      <w:r w:rsidR="001B536C" w:rsidRPr="00111E21">
        <w:rPr>
          <w:color w:val="000000" w:themeColor="text1"/>
          <w:position w:val="-14"/>
        </w:rPr>
        <w:object w:dxaOrig="2720" w:dyaOrig="380" w14:anchorId="29458B25">
          <v:shape id="_x0000_i1109" type="#_x0000_t75" style="width:135.85pt;height:18.45pt" o:ole="" o:preferrelative="f">
            <v:imagedata r:id="rId170" o:title=""/>
            <o:lock v:ext="edit" aspectratio="f"/>
          </v:shape>
          <o:OLEObject Type="Embed" ProgID="Equation.DSMT4" ShapeID="_x0000_i1109" DrawAspect="Content" ObjectID="_1769004794" r:id="rId171"/>
        </w:object>
      </w:r>
      <w:r w:rsidR="00A83FE7" w:rsidRPr="00111E21">
        <w:rPr>
          <w:color w:val="000000" w:themeColor="text1"/>
        </w:rPr>
        <w:t xml:space="preserve">Then, across all crash occurrences at </w:t>
      </w:r>
      <w:r w:rsidR="007B1474" w:rsidRPr="00111E21">
        <w:rPr>
          <w:rFonts w:eastAsia="Times New Roman"/>
          <w:color w:val="000000" w:themeColor="text1"/>
          <w:szCs w:val="24"/>
        </w:rPr>
        <w:t xml:space="preserve">CBG </w:t>
      </w:r>
      <w:r w:rsidR="00A83FE7" w:rsidRPr="00111E21">
        <w:rPr>
          <w:i/>
          <w:color w:val="000000" w:themeColor="text1"/>
        </w:rPr>
        <w:t>q</w:t>
      </w:r>
      <w:r w:rsidR="00A83FE7" w:rsidRPr="00111E21">
        <w:rPr>
          <w:color w:val="000000" w:themeColor="text1"/>
        </w:rPr>
        <w:t xml:space="preserve">, the distribution of the aggregate crash risk would be </w:t>
      </w:r>
      <w:r w:rsidR="00D166B4" w:rsidRPr="00111E21">
        <w:rPr>
          <w:color w:val="000000" w:themeColor="text1"/>
          <w:position w:val="-20"/>
        </w:rPr>
        <w:object w:dxaOrig="1140" w:dyaOrig="520" w14:anchorId="6BF7C4CF">
          <v:shape id="_x0000_i1110" type="#_x0000_t75" style="width:57.45pt;height:26.55pt" o:ole="">
            <v:imagedata r:id="rId172" o:title=""/>
          </v:shape>
          <o:OLEObject Type="Embed" ProgID="Equation.DSMT4" ShapeID="_x0000_i1110" DrawAspect="Content" ObjectID="_1769004795" r:id="rId173"/>
        </w:object>
      </w:r>
      <w:r w:rsidR="00A83FE7" w:rsidRPr="00111E21">
        <w:rPr>
          <w:color w:val="000000" w:themeColor="text1"/>
        </w:rPr>
        <w:t xml:space="preserve">. Equating this to the expression in Equation </w:t>
      </w:r>
      <w:r w:rsidR="00E53756" w:rsidRPr="00111E21">
        <w:rPr>
          <w:color w:val="000000" w:themeColor="text1"/>
        </w:rPr>
        <w:t>(</w:t>
      </w:r>
      <w:r w:rsidR="002B0DFD" w:rsidRPr="00111E21">
        <w:rPr>
          <w:color w:val="000000" w:themeColor="text1"/>
        </w:rPr>
        <w:t>7</w:t>
      </w:r>
      <w:r w:rsidR="00A83FE7" w:rsidRPr="00111E21">
        <w:rPr>
          <w:color w:val="000000" w:themeColor="text1"/>
        </w:rPr>
        <w:t xml:space="preserve">), we get the following as the distribution function of </w:t>
      </w:r>
      <w:r w:rsidR="00D166B4" w:rsidRPr="00111E21">
        <w:rPr>
          <w:color w:val="000000" w:themeColor="text1"/>
          <w:position w:val="-14"/>
        </w:rPr>
        <w:object w:dxaOrig="620" w:dyaOrig="380" w14:anchorId="1B462626">
          <v:shape id="_x0000_i1111" type="#_x0000_t75" style="width:30.45pt;height:18.45pt" o:ole="" o:preferrelative="f">
            <v:imagedata r:id="rId174" o:title=""/>
            <o:lock v:ext="edit" aspectratio="f"/>
          </v:shape>
          <o:OLEObject Type="Embed" ProgID="Equation.DSMT4" ShapeID="_x0000_i1111" DrawAspect="Content" ObjectID="_1769004796" r:id="rId175"/>
        </w:object>
      </w:r>
      <w:r w:rsidR="00A83FE7" w:rsidRPr="00111E21">
        <w:rPr>
          <w:color w:val="000000" w:themeColor="text1"/>
        </w:rPr>
        <w:t>:</w:t>
      </w:r>
    </w:p>
    <w:p w14:paraId="1CA146C5" w14:textId="5ABD932B" w:rsidR="00BC15BA" w:rsidRPr="00111E21" w:rsidRDefault="001B536C" w:rsidP="001B536C">
      <w:pPr>
        <w:tabs>
          <w:tab w:val="right" w:pos="9360"/>
        </w:tabs>
        <w:spacing w:line="360" w:lineRule="auto"/>
        <w:jc w:val="both"/>
        <w:rPr>
          <w:color w:val="000000" w:themeColor="text1"/>
          <w:szCs w:val="24"/>
        </w:rPr>
      </w:pPr>
      <w:r w:rsidRPr="00111E21">
        <w:rPr>
          <w:color w:val="000000" w:themeColor="text1"/>
          <w:position w:val="-20"/>
        </w:rPr>
        <w:object w:dxaOrig="1340" w:dyaOrig="520" w14:anchorId="6D323779">
          <v:shape id="_x0000_i1112" type="#_x0000_t75" style="width:66.85pt;height:25.7pt" o:ole="" o:preferrelative="f">
            <v:imagedata r:id="rId176" o:title=""/>
            <o:lock v:ext="edit" aspectratio="f"/>
          </v:shape>
          <o:OLEObject Type="Embed" ProgID="Equation.DSMT4" ShapeID="_x0000_i1112" DrawAspect="Content" ObjectID="_1769004797" r:id="rId177"/>
        </w:object>
      </w:r>
      <w:r w:rsidRPr="00111E21">
        <w:rPr>
          <w:color w:val="000000" w:themeColor="text1"/>
          <w:position w:val="-38"/>
        </w:rPr>
        <w:object w:dxaOrig="2520" w:dyaOrig="880" w14:anchorId="3A871B96">
          <v:shape id="_x0000_i1113" type="#_x0000_t75" style="width:126pt;height:43.7pt" o:ole="" o:preferrelative="f">
            <v:imagedata r:id="rId178" o:title=""/>
            <o:lock v:ext="edit" aspectratio="f"/>
          </v:shape>
          <o:OLEObject Type="Embed" ProgID="Equation.DSMT4" ShapeID="_x0000_i1113" DrawAspect="Content" ObjectID="_1769004798" r:id="rId179"/>
        </w:object>
      </w:r>
      <w:r w:rsidR="00A83FE7" w:rsidRPr="00111E21">
        <w:rPr>
          <w:color w:val="000000" w:themeColor="text1"/>
        </w:rPr>
        <w:t xml:space="preserve">, or   </w:t>
      </w:r>
      <w:r w:rsidRPr="00111E21">
        <w:rPr>
          <w:color w:val="000000" w:themeColor="text1"/>
          <w:position w:val="-16"/>
        </w:rPr>
        <w:object w:dxaOrig="1180" w:dyaOrig="440" w14:anchorId="6C3A226E">
          <v:shape id="_x0000_i1114" type="#_x0000_t75" style="width:59.15pt;height:22.3pt" o:ole="" o:preferrelative="f">
            <v:imagedata r:id="rId180" o:title=""/>
            <o:lock v:ext="edit" aspectratio="f"/>
          </v:shape>
          <o:OLEObject Type="Embed" ProgID="Equation.DSMT4" ShapeID="_x0000_i1114" DrawAspect="Content" ObjectID="_1769004799" r:id="rId181"/>
        </w:object>
      </w:r>
      <w:r w:rsidRPr="00111E21">
        <w:rPr>
          <w:color w:val="000000" w:themeColor="text1"/>
          <w:position w:val="-38"/>
        </w:rPr>
        <w:object w:dxaOrig="2920" w:dyaOrig="880" w14:anchorId="0D47C71B">
          <v:shape id="_x0000_i1115" type="#_x0000_t75" style="width:146.15pt;height:43.7pt" o:ole="" o:preferrelative="f">
            <v:imagedata r:id="rId182" o:title=""/>
            <o:lock v:ext="edit" aspectratio="f"/>
          </v:shape>
          <o:OLEObject Type="Embed" ProgID="Equation.DSMT4" ShapeID="_x0000_i1115" DrawAspect="Content" ObjectID="_1769004800" r:id="rId183"/>
        </w:object>
      </w:r>
      <w:r w:rsidR="002F1372" w:rsidRPr="00111E21">
        <w:rPr>
          <w:color w:val="000000" w:themeColor="text1"/>
        </w:rPr>
        <w:t>.</w:t>
      </w:r>
      <w:r w:rsidR="00020C46" w:rsidRPr="00111E21">
        <w:rPr>
          <w:color w:val="000000" w:themeColor="text1"/>
          <w:szCs w:val="24"/>
        </w:rPr>
        <w:t xml:space="preserve">  </w:t>
      </w:r>
      <w:r w:rsidR="00977222" w:rsidRPr="00111E21">
        <w:rPr>
          <w:color w:val="000000" w:themeColor="text1"/>
          <w:szCs w:val="24"/>
        </w:rPr>
        <w:t xml:space="preserve">     </w:t>
      </w:r>
      <w:r w:rsidR="00020C46" w:rsidRPr="00111E21">
        <w:rPr>
          <w:color w:val="000000" w:themeColor="text1"/>
          <w:szCs w:val="24"/>
        </w:rPr>
        <w:t xml:space="preserve"> </w:t>
      </w:r>
      <w:r w:rsidR="00646769" w:rsidRPr="00111E21">
        <w:rPr>
          <w:color w:val="000000" w:themeColor="text1"/>
          <w:szCs w:val="24"/>
        </w:rPr>
        <w:t xml:space="preserve"> </w:t>
      </w:r>
      <w:r>
        <w:rPr>
          <w:color w:val="000000" w:themeColor="text1"/>
          <w:szCs w:val="24"/>
        </w:rPr>
        <w:tab/>
      </w:r>
      <w:r w:rsidR="00646769" w:rsidRPr="00111E21">
        <w:rPr>
          <w:color w:val="000000" w:themeColor="text1"/>
          <w:szCs w:val="24"/>
        </w:rPr>
        <w:t>(</w:t>
      </w:r>
      <w:r w:rsidR="002B0DFD" w:rsidRPr="00111E21">
        <w:rPr>
          <w:color w:val="000000" w:themeColor="text1"/>
          <w:szCs w:val="24"/>
        </w:rPr>
        <w:t>8</w:t>
      </w:r>
      <w:r w:rsidR="00646769" w:rsidRPr="00111E21">
        <w:rPr>
          <w:color w:val="000000" w:themeColor="text1"/>
          <w:szCs w:val="24"/>
        </w:rPr>
        <w:t>)</w:t>
      </w:r>
    </w:p>
    <w:p w14:paraId="7224B427" w14:textId="76FC9E01" w:rsidR="00BC15BA" w:rsidRPr="00111E21" w:rsidRDefault="00BC15BA" w:rsidP="000E4F4E">
      <w:pPr>
        <w:spacing w:line="360" w:lineRule="auto"/>
        <w:jc w:val="both"/>
        <w:rPr>
          <w:color w:val="000000" w:themeColor="text1"/>
          <w:szCs w:val="24"/>
        </w:rPr>
      </w:pPr>
      <w:r w:rsidRPr="00111E21">
        <w:rPr>
          <w:color w:val="000000" w:themeColor="text1"/>
          <w:szCs w:val="24"/>
        </w:rPr>
        <w:t xml:space="preserve">The reader will note that </w:t>
      </w:r>
      <w:r w:rsidR="001B536C" w:rsidRPr="00111E21">
        <w:rPr>
          <w:color w:val="000000" w:themeColor="text1"/>
          <w:position w:val="-14"/>
        </w:rPr>
        <w:object w:dxaOrig="620" w:dyaOrig="380" w14:anchorId="4050D956">
          <v:shape id="_x0000_i1116" type="#_x0000_t75" style="width:30.85pt;height:18.45pt" o:ole="" o:preferrelative="f">
            <v:imagedata r:id="rId174" o:title=""/>
            <o:lock v:ext="edit" aspectratio="f"/>
          </v:shape>
          <o:OLEObject Type="Embed" ProgID="Equation.DSMT4" ShapeID="_x0000_i1116" DrawAspect="Content" ObjectID="_1769004801" r:id="rId184"/>
        </w:object>
      </w:r>
      <w:r w:rsidR="00F04202" w:rsidRPr="00111E21">
        <w:rPr>
          <w:color w:val="000000" w:themeColor="text1"/>
        </w:rPr>
        <w:t xml:space="preserve"> </w:t>
      </w:r>
      <w:r w:rsidRPr="00111E21">
        <w:rPr>
          <w:color w:val="000000" w:themeColor="text1"/>
        </w:rPr>
        <w:t>is itself a stochastic variable, and it is important to consider this stochasticity in the effect on crash occurrence. It is this</w:t>
      </w:r>
      <w:r w:rsidR="00F04202" w:rsidRPr="00111E21">
        <w:rPr>
          <w:color w:val="000000" w:themeColor="text1"/>
        </w:rPr>
        <w:t xml:space="preserve"> </w:t>
      </w:r>
      <w:r w:rsidR="001B536C" w:rsidRPr="00111E21">
        <w:rPr>
          <w:color w:val="000000" w:themeColor="text1"/>
          <w:position w:val="-14"/>
        </w:rPr>
        <w:object w:dxaOrig="620" w:dyaOrig="380" w14:anchorId="2DCC8C06">
          <v:shape id="_x0000_i1117" type="#_x0000_t75" style="width:30.85pt;height:18.45pt" o:ole="" o:preferrelative="f">
            <v:imagedata r:id="rId174" o:title=""/>
            <o:lock v:ext="edit" aspectratio="f"/>
          </v:shape>
          <o:OLEObject Type="Embed" ProgID="Equation.DSMT4" ShapeID="_x0000_i1117" DrawAspect="Content" ObjectID="_1769004802" r:id="rId185"/>
        </w:object>
      </w:r>
      <w:r w:rsidR="001B536C">
        <w:rPr>
          <w:color w:val="000000" w:themeColor="text1"/>
        </w:rPr>
        <w:t xml:space="preserve"> </w:t>
      </w:r>
      <w:r w:rsidRPr="00111E21">
        <w:rPr>
          <w:color w:val="000000" w:themeColor="text1"/>
        </w:rPr>
        <w:t xml:space="preserve">that serves as a </w:t>
      </w:r>
      <w:r w:rsidR="007B1474" w:rsidRPr="00111E21">
        <w:rPr>
          <w:rFonts w:eastAsia="Times New Roman"/>
          <w:color w:val="000000" w:themeColor="text1"/>
          <w:szCs w:val="24"/>
        </w:rPr>
        <w:t>CBG</w:t>
      </w:r>
      <w:r w:rsidRPr="00111E21">
        <w:rPr>
          <w:color w:val="000000" w:themeColor="text1"/>
        </w:rPr>
        <w:t xml:space="preserve">-specific linking term between the crash events and the </w:t>
      </w:r>
      <w:r w:rsidR="007B1474" w:rsidRPr="00111E21">
        <w:rPr>
          <w:rFonts w:eastAsia="Times New Roman"/>
          <w:color w:val="000000" w:themeColor="text1"/>
          <w:szCs w:val="24"/>
        </w:rPr>
        <w:t xml:space="preserve">CBG </w:t>
      </w:r>
      <w:r w:rsidRPr="00111E21">
        <w:rPr>
          <w:color w:val="000000" w:themeColor="text1"/>
        </w:rPr>
        <w:t>counts.</w:t>
      </w:r>
      <w:r w:rsidR="00CD51C2" w:rsidRPr="00111E21">
        <w:rPr>
          <w:color w:val="000000" w:themeColor="text1"/>
        </w:rPr>
        <w:t xml:space="preserve"> </w:t>
      </w:r>
      <w:r w:rsidR="00CD51C2" w:rsidRPr="00111E21">
        <w:rPr>
          <w:color w:val="000000" w:themeColor="text1"/>
          <w:szCs w:val="24"/>
        </w:rPr>
        <w:t>To our knowledge, this linking function for the per-instance aggregate crash risk across multiple crash instances is a first in the econometric literature, and is the fundamental vehicle that allows us to consider conditional-on-crash attributes in a crash occurrence model.</w:t>
      </w:r>
    </w:p>
    <w:p w14:paraId="763B6854" w14:textId="77777777" w:rsidR="00184C88" w:rsidRPr="00111E21" w:rsidRDefault="00184C88" w:rsidP="000E4F4E">
      <w:pPr>
        <w:spacing w:line="360" w:lineRule="auto"/>
        <w:jc w:val="both"/>
        <w:rPr>
          <w:color w:val="000000" w:themeColor="text1"/>
          <w:szCs w:val="24"/>
        </w:rPr>
      </w:pPr>
    </w:p>
    <w:p w14:paraId="3E463674" w14:textId="1B1883A2" w:rsidR="00F63012" w:rsidRPr="00111E21" w:rsidRDefault="00F63012" w:rsidP="000E4F4E">
      <w:pPr>
        <w:pStyle w:val="Heading3"/>
        <w:spacing w:after="0" w:line="360" w:lineRule="auto"/>
      </w:pPr>
      <w:r w:rsidRPr="00111E21">
        <w:t>Crash frequency model</w:t>
      </w:r>
    </w:p>
    <w:p w14:paraId="26A3CA2C" w14:textId="71AF93F9" w:rsidR="000B0DC6" w:rsidRDefault="001970E0" w:rsidP="000E4F4E">
      <w:pPr>
        <w:spacing w:line="360" w:lineRule="auto"/>
        <w:jc w:val="both"/>
        <w:rPr>
          <w:color w:val="000000" w:themeColor="text1"/>
          <w:szCs w:val="24"/>
        </w:rPr>
      </w:pPr>
      <w:r w:rsidRPr="00111E21">
        <w:rPr>
          <w:color w:val="000000" w:themeColor="text1"/>
          <w:szCs w:val="24"/>
        </w:rPr>
        <w:t>The cra</w:t>
      </w:r>
      <w:r w:rsidR="000A400F" w:rsidRPr="00111E21">
        <w:rPr>
          <w:color w:val="000000" w:themeColor="text1"/>
          <w:szCs w:val="24"/>
        </w:rPr>
        <w:t xml:space="preserve">sh frequency model is based on </w:t>
      </w:r>
      <w:r w:rsidR="00321AE7" w:rsidRPr="00111E21">
        <w:rPr>
          <w:color w:val="000000" w:themeColor="text1"/>
          <w:szCs w:val="24"/>
        </w:rPr>
        <w:t xml:space="preserve">a </w:t>
      </w:r>
      <w:bookmarkStart w:id="20" w:name="_Hlk141646353"/>
      <w:r w:rsidR="00321AE7" w:rsidRPr="00111E21">
        <w:rPr>
          <w:color w:val="000000" w:themeColor="text1"/>
          <w:szCs w:val="24"/>
        </w:rPr>
        <w:t>Generalized Ordered Response Probit (</w:t>
      </w:r>
      <w:r w:rsidRPr="00111E21">
        <w:rPr>
          <w:color w:val="000000" w:themeColor="text1"/>
          <w:szCs w:val="24"/>
        </w:rPr>
        <w:t>GORP</w:t>
      </w:r>
      <w:r w:rsidR="00321AE7" w:rsidRPr="00111E21">
        <w:rPr>
          <w:color w:val="000000" w:themeColor="text1"/>
          <w:szCs w:val="24"/>
        </w:rPr>
        <w:t>)</w:t>
      </w:r>
      <w:r w:rsidRPr="00111E21">
        <w:rPr>
          <w:color w:val="000000" w:themeColor="text1"/>
          <w:szCs w:val="24"/>
        </w:rPr>
        <w:t xml:space="preserve"> </w:t>
      </w:r>
      <w:bookmarkEnd w:id="20"/>
      <w:r w:rsidRPr="00111E21">
        <w:rPr>
          <w:color w:val="000000" w:themeColor="text1"/>
          <w:szCs w:val="24"/>
        </w:rPr>
        <w:t>r</w:t>
      </w:r>
      <w:r w:rsidR="000A400F" w:rsidRPr="00111E21">
        <w:rPr>
          <w:color w:val="000000" w:themeColor="text1"/>
          <w:szCs w:val="24"/>
        </w:rPr>
        <w:t xml:space="preserve">epresentation for count models </w:t>
      </w:r>
      <w:r w:rsidR="00861B04" w:rsidRPr="00111E21">
        <w:rPr>
          <w:color w:val="000000" w:themeColor="text1"/>
          <w:szCs w:val="24"/>
        </w:rPr>
        <w:t xml:space="preserve">(see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{"citationID":"Qe5lKT9I","properties":{"formattedCitation":"(Bhat, 2015; Castro et al., 2012)","plainCitation":"(Bhat, 2015; Castro et al., 2012)","dontUpdate":true,"noteIndex":0},"citationItems":[{"id":707,"uris":["http://zotero.org/users/9292995/items/QME8236Y"],"itemData":{"id":707,"type":"article-journal","container-title":"Transportation Research Part B: Methodological","ISSN":"0191-2615","journalAbbreviation":"Transportation Research Part B: Methodological","note":"publisher: Elsevier","page":"50-77","title":"A new generalized heterogeneous data model (GHDM) to jointly model mixed types of dependent variables","volume":"79","author":[{"family":"Bhat","given":"Chandra R"}],"issued":{"date-parts":[["2015"]]}}},{"id":1213,"uris":["http://zotero.org/groups/5122455/items/ZA83MHSB"],"itemData":{"id":1213,"type":"article-journal","abstract":"This paper proposes a reformulation of count models as a special case of generalized ordered-response models in which a single latent continuous variable is partitioned into mutually exclusive intervals. Using this equivalent latent variable-based generalized ordered response framework for count data models, we are then able to gainfully and efficiently introduce temporal and spatial dependencies through the latent continuous variables. Our formulation also allows handling excess zeros in correlated count data, a phenomenon that is commonly found in practice. A composite marginal likelihood inference approach is used to estimate model parameters. The modeling framework is applied to predict crash frequency at urban intersections in Arlington, Texas. The sample is drawn from the Texas Department of Transportation (TxDOT) crash incident files between 2003 and 2009, resulting in 1190 intersection-year observations. The results reveal the presence of intersection-specific time-invariant unobserved components influencing crash propensity and a spatial lag structure to characterize spatial dependence. Roadway configuration, approach roadway functional types, traffic control type, total daily entering traffic volumes and the split of volumes between approaches are all important variables in determining crash frequency at intersections.","container-title":"Transportation Research Part B: Methodological","DOI":"10.1016/j.trb.2011.09.007","ISSN":"0191-2615","issue":"1","journalAbbreviation":"Transportation Research Part B: Methodological","language":"en","page":"253-272","source":"ScienceDirect","title":"A latent variable representation of count data models to accommodate spatial and temporal dependence: Application to predicting crash frequency at intersections","title-short":"A latent variable representation of count data models to accommodate spatial and temporal dependence","volume":"46","author":[{"family":"Castro","given":"Marisol"},{"family":"Paleti","given":"Rajesh"},{"family":"Bhat","given":"Chandra R."}],"issued":{"date-parts":[["2012",1,1]]}}}],"schema":"https://github.com/citation-style-language/schema/raw/master/csl-citation.json"}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Bhat, 2015, and Castro et al., 2012</w:t>
      </w:r>
      <w:r w:rsidR="002B0DFD" w:rsidRPr="00111E21">
        <w:rPr>
          <w:color w:val="000000" w:themeColor="text1"/>
          <w:szCs w:val="24"/>
        </w:rPr>
        <w:fldChar w:fldCharType="end"/>
      </w:r>
      <w:r w:rsidR="00A23C41" w:rsidRPr="00111E21">
        <w:rPr>
          <w:color w:val="000000" w:themeColor="text1"/>
          <w:szCs w:val="24"/>
        </w:rPr>
        <w:t xml:space="preserve"> who </w:t>
      </w:r>
      <w:r w:rsidR="00591A68" w:rsidRPr="00111E21">
        <w:rPr>
          <w:color w:val="000000" w:themeColor="text1"/>
          <w:szCs w:val="24"/>
        </w:rPr>
        <w:t xml:space="preserve">show that </w:t>
      </w:r>
      <w:r w:rsidR="000B0DC6" w:rsidRPr="00111E21">
        <w:rPr>
          <w:color w:val="000000" w:themeColor="text1"/>
          <w:szCs w:val="24"/>
        </w:rPr>
        <w:t>any count model may be reformulated as a special case of a GORP model in which a single latent continuous variable is partitioned into mutually exclusive intervals</w:t>
      </w:r>
      <w:r w:rsidR="002B0DFD" w:rsidRPr="00111E21">
        <w:rPr>
          <w:color w:val="000000" w:themeColor="text1"/>
          <w:szCs w:val="24"/>
        </w:rPr>
        <w:t>)</w:t>
      </w:r>
      <w:r w:rsidR="000B0DC6" w:rsidRPr="00111E21">
        <w:rPr>
          <w:color w:val="000000" w:themeColor="text1"/>
          <w:szCs w:val="24"/>
        </w:rPr>
        <w:t xml:space="preserve">. </w:t>
      </w:r>
      <w:r w:rsidR="0024042E" w:rsidRPr="00111E21">
        <w:rPr>
          <w:color w:val="000000" w:themeColor="text1"/>
          <w:szCs w:val="24"/>
        </w:rPr>
        <w:t xml:space="preserve">This representation </w:t>
      </w:r>
      <w:r w:rsidR="00A23C41" w:rsidRPr="00111E21">
        <w:rPr>
          <w:color w:val="000000" w:themeColor="text1"/>
          <w:szCs w:val="24"/>
        </w:rPr>
        <w:t xml:space="preserve">generalizes traditional count models, </w:t>
      </w:r>
      <w:r w:rsidR="0024042E" w:rsidRPr="00111E21">
        <w:rPr>
          <w:color w:val="000000" w:themeColor="text1"/>
          <w:szCs w:val="24"/>
        </w:rPr>
        <w:t xml:space="preserve">can exactly reproduce any traditional count data model, </w:t>
      </w:r>
      <w:r w:rsidR="00A23C41" w:rsidRPr="00111E21">
        <w:rPr>
          <w:color w:val="000000" w:themeColor="text1"/>
          <w:szCs w:val="24"/>
        </w:rPr>
        <w:t xml:space="preserve">and </w:t>
      </w:r>
      <w:r w:rsidR="0024042E" w:rsidRPr="00111E21">
        <w:rPr>
          <w:color w:val="000000" w:themeColor="text1"/>
          <w:szCs w:val="24"/>
        </w:rPr>
        <w:t xml:space="preserve">allows handling excess zeros </w:t>
      </w:r>
      <w:r w:rsidR="00A23C41" w:rsidRPr="00111E21">
        <w:rPr>
          <w:color w:val="000000" w:themeColor="text1"/>
          <w:szCs w:val="24"/>
        </w:rPr>
        <w:t xml:space="preserve">with ease. </w:t>
      </w:r>
    </w:p>
    <w:p w14:paraId="3124C62D" w14:textId="77777777" w:rsidR="001B536C" w:rsidRDefault="001B536C" w:rsidP="001B536C">
      <w:pPr>
        <w:spacing w:line="360" w:lineRule="auto"/>
        <w:ind w:firstLine="720"/>
        <w:jc w:val="both"/>
        <w:rPr>
          <w:szCs w:val="24"/>
        </w:rPr>
      </w:pPr>
      <w:r>
        <w:rPr>
          <w:szCs w:val="24"/>
        </w:rPr>
        <w:t>Define the</w:t>
      </w:r>
      <w:r w:rsidRPr="00BA0009">
        <w:rPr>
          <w:szCs w:val="24"/>
        </w:rPr>
        <w:t xml:space="preserve"> latent </w:t>
      </w:r>
      <w:r>
        <w:rPr>
          <w:szCs w:val="24"/>
        </w:rPr>
        <w:t>crash</w:t>
      </w:r>
      <w:r w:rsidRPr="00BA0009">
        <w:rPr>
          <w:szCs w:val="24"/>
        </w:rPr>
        <w:t xml:space="preserve"> propensity for </w:t>
      </w:r>
      <w:r>
        <w:rPr>
          <w:rFonts w:eastAsia="Times New Roman"/>
          <w:szCs w:val="24"/>
        </w:rPr>
        <w:t xml:space="preserve">CBG </w:t>
      </w:r>
      <w:r w:rsidRPr="00BA0009">
        <w:rPr>
          <w:i/>
          <w:szCs w:val="24"/>
        </w:rPr>
        <w:t>q</w:t>
      </w:r>
      <w:r w:rsidRPr="00BA0009">
        <w:rPr>
          <w:szCs w:val="24"/>
        </w:rPr>
        <w:t xml:space="preserve"> as </w:t>
      </w:r>
      <w:r w:rsidRPr="00BA0009">
        <w:rPr>
          <w:position w:val="-14"/>
          <w:szCs w:val="24"/>
        </w:rPr>
        <w:object w:dxaOrig="300" w:dyaOrig="400" w14:anchorId="548D391A">
          <v:shape id="_x0000_i1118" type="#_x0000_t75" style="width:15pt;height:20.15pt" o:ole="" o:preferrelative="f">
            <v:imagedata r:id="rId186" o:title=""/>
            <o:lock v:ext="edit" aspectratio="f"/>
          </v:shape>
          <o:OLEObject Type="Embed" ProgID="Equation.3" ShapeID="_x0000_i1118" DrawAspect="Content" ObjectID="_1769004803" r:id="rId187"/>
        </w:object>
      </w:r>
      <w:r>
        <w:rPr>
          <w:szCs w:val="24"/>
        </w:rPr>
        <w:t xml:space="preserve"> and</w:t>
      </w:r>
      <w:r w:rsidRPr="00BA0009">
        <w:rPr>
          <w:szCs w:val="24"/>
        </w:rPr>
        <w:t xml:space="preserve"> consider the following structure:</w:t>
      </w:r>
    </w:p>
    <w:p w14:paraId="6AD36CC9" w14:textId="77777777" w:rsidR="001B536C" w:rsidRDefault="001B536C" w:rsidP="001B536C">
      <w:pPr>
        <w:tabs>
          <w:tab w:val="right" w:pos="9360"/>
        </w:tabs>
        <w:spacing w:line="360" w:lineRule="auto"/>
        <w:jc w:val="both"/>
        <w:rPr>
          <w:szCs w:val="24"/>
        </w:rPr>
      </w:pPr>
      <w:r w:rsidRPr="003640F6">
        <w:rPr>
          <w:position w:val="-18"/>
          <w:szCs w:val="24"/>
        </w:rPr>
        <w:object w:dxaOrig="3600" w:dyaOrig="580" w14:anchorId="48D478EE">
          <v:shape id="_x0000_i1119" type="#_x0000_t75" style="width:180pt;height:28.7pt" o:ole="" o:preferrelative="f">
            <v:imagedata r:id="rId188" o:title=""/>
            <o:lock v:ext="edit" aspectratio="f"/>
          </v:shape>
          <o:OLEObject Type="Embed" ProgID="Equation.DSMT4" ShapeID="_x0000_i1119" DrawAspect="Content" ObjectID="_1769004804" r:id="rId189"/>
        </w:object>
      </w:r>
      <w:r>
        <w:rPr>
          <w:szCs w:val="24"/>
        </w:rPr>
        <w:t xml:space="preserve">,    </w:t>
      </w:r>
      <w:r w:rsidRPr="001078D7">
        <w:rPr>
          <w:position w:val="-14"/>
          <w:szCs w:val="24"/>
        </w:rPr>
        <w:object w:dxaOrig="700" w:dyaOrig="380" w14:anchorId="1A301E2D">
          <v:shape id="_x0000_i1120" type="#_x0000_t75" style="width:35.15pt;height:18.85pt" o:ole="" o:preferrelative="f">
            <v:imagedata r:id="rId190" o:title=""/>
            <o:lock v:ext="edit" aspectratio="f"/>
          </v:shape>
          <o:OLEObject Type="Embed" ProgID="Equation.3" ShapeID="_x0000_i1120" DrawAspect="Content" ObjectID="_1769004805" r:id="rId191"/>
        </w:object>
      </w:r>
      <w:r>
        <w:rPr>
          <w:szCs w:val="24"/>
        </w:rPr>
        <w:t xml:space="preserve">    if    </w:t>
      </w:r>
      <w:r w:rsidRPr="00527718">
        <w:rPr>
          <w:position w:val="-14"/>
          <w:szCs w:val="24"/>
        </w:rPr>
        <w:object w:dxaOrig="1960" w:dyaOrig="400" w14:anchorId="43026469">
          <v:shape id="_x0000_i1121" type="#_x0000_t75" style="width:98.15pt;height:20.15pt" o:ole="" o:preferrelative="f">
            <v:imagedata r:id="rId192" o:title=""/>
            <o:lock v:ext="edit" aspectratio="f"/>
          </v:shape>
          <o:OLEObject Type="Embed" ProgID="Equation.DSMT4" ShapeID="_x0000_i1121" DrawAspect="Content" ObjectID="_1769004806" r:id="rId193"/>
        </w:object>
      </w:r>
      <w:r>
        <w:rPr>
          <w:szCs w:val="24"/>
        </w:rPr>
        <w:t xml:space="preserve">, </w:t>
      </w:r>
      <w:r>
        <w:rPr>
          <w:szCs w:val="24"/>
        </w:rPr>
        <w:tab/>
        <w:t>(9)</w:t>
      </w:r>
    </w:p>
    <w:p w14:paraId="4C013CF3" w14:textId="77777777" w:rsidR="001B536C" w:rsidRDefault="001B536C" w:rsidP="001B536C">
      <w:pPr>
        <w:spacing w:line="360" w:lineRule="auto"/>
        <w:jc w:val="both"/>
        <w:rPr>
          <w:szCs w:val="24"/>
        </w:rPr>
      </w:pPr>
      <w:r w:rsidRPr="00073356">
        <w:rPr>
          <w:position w:val="-28"/>
          <w:szCs w:val="24"/>
        </w:rPr>
        <w:object w:dxaOrig="1980" w:dyaOrig="680" w14:anchorId="4DD2F599">
          <v:shape id="_x0000_i1122" type="#_x0000_t75" style="width:99.85pt;height:33.85pt" o:ole="" o:preferrelative="f">
            <v:imagedata r:id="rId194" o:title=""/>
            <o:lock v:ext="edit" aspectratio="f"/>
          </v:shape>
          <o:OLEObject Type="Embed" ProgID="Equation.DSMT4" ShapeID="_x0000_i1122" DrawAspect="Content" ObjectID="_1769004807" r:id="rId195"/>
        </w:object>
      </w:r>
    </w:p>
    <w:p w14:paraId="0AFEC4E7" w14:textId="0743CEDB" w:rsidR="00384FFD" w:rsidRDefault="00492FDF" w:rsidP="00782922">
      <w:pPr>
        <w:spacing w:line="360" w:lineRule="auto"/>
        <w:jc w:val="both"/>
        <w:rPr>
          <w:color w:val="000000" w:themeColor="text1"/>
          <w:szCs w:val="24"/>
        </w:rPr>
      </w:pPr>
      <w:r w:rsidRPr="00111E21">
        <w:rPr>
          <w:color w:val="000000" w:themeColor="text1"/>
          <w:szCs w:val="24"/>
        </w:rPr>
        <w:t xml:space="preserve">The parameter </w:t>
      </w:r>
      <w:r w:rsidR="001B536C" w:rsidRPr="00111E21">
        <w:rPr>
          <w:color w:val="000000" w:themeColor="text1"/>
          <w:position w:val="-6"/>
          <w:szCs w:val="24"/>
        </w:rPr>
        <w:object w:dxaOrig="220" w:dyaOrig="279" w14:anchorId="52FB3B5C">
          <v:shape id="_x0000_i1123" type="#_x0000_t75" style="width:10.7pt;height:13.7pt" o:ole="" o:preferrelative="f">
            <v:imagedata r:id="rId196" o:title=""/>
            <o:lock v:ext="edit" aspectratio="f"/>
          </v:shape>
          <o:OLEObject Type="Embed" ProgID="Equation.3" ShapeID="_x0000_i1123" DrawAspect="Content" ObjectID="_1769004808" r:id="rId197"/>
        </w:object>
      </w:r>
      <w:r w:rsidRPr="00111E21">
        <w:rPr>
          <w:color w:val="000000" w:themeColor="text1"/>
          <w:szCs w:val="24"/>
        </w:rPr>
        <w:t xml:space="preserve"> is the linkage parameter. </w:t>
      </w:r>
      <w:r w:rsidR="001B536C" w:rsidRPr="00111E21">
        <w:rPr>
          <w:color w:val="000000" w:themeColor="text1"/>
          <w:position w:val="-14"/>
          <w:szCs w:val="24"/>
        </w:rPr>
        <w:object w:dxaOrig="340" w:dyaOrig="380" w14:anchorId="11EB41CE">
          <v:shape id="_x0000_i1124" type="#_x0000_t75" style="width:17.15pt;height:18.45pt" o:ole="" o:preferrelative="f">
            <v:imagedata r:id="rId198" o:title=""/>
            <o:lock v:ext="edit" aspectratio="f"/>
          </v:shape>
          <o:OLEObject Type="Embed" ProgID="Equation.DSMT4" ShapeID="_x0000_i1124" DrawAspect="Content" ObjectID="_1769004809" r:id="rId199"/>
        </w:object>
      </w:r>
      <w:r w:rsidR="00BA0009" w:rsidRPr="00111E21">
        <w:rPr>
          <w:color w:val="000000" w:themeColor="text1"/>
          <w:szCs w:val="24"/>
        </w:rPr>
        <w:t xml:space="preserve"> is an (</w:t>
      </w:r>
      <w:r w:rsidR="00BA0009" w:rsidRPr="00111E21">
        <w:rPr>
          <w:i/>
          <w:color w:val="000000" w:themeColor="text1"/>
          <w:szCs w:val="24"/>
        </w:rPr>
        <w:t>L</w:t>
      </w:r>
      <w:r w:rsidR="00BA0009" w:rsidRPr="00111E21">
        <w:rPr>
          <w:color w:val="000000" w:themeColor="text1"/>
          <w:szCs w:val="24"/>
        </w:rPr>
        <w:t xml:space="preserve">×1)-column vector of exogenous attributes (excluding a constant), </w:t>
      </w:r>
      <w:r w:rsidR="001B536C" w:rsidRPr="00111E21">
        <w:rPr>
          <w:color w:val="000000" w:themeColor="text1"/>
          <w:position w:val="-14"/>
          <w:szCs w:val="24"/>
        </w:rPr>
        <w:object w:dxaOrig="279" w:dyaOrig="380" w14:anchorId="09482BDE">
          <v:shape id="_x0000_i1125" type="#_x0000_t75" style="width:13.7pt;height:18.45pt" o:ole="" o:preferrelative="f">
            <v:imagedata r:id="rId200" o:title=""/>
            <o:lock v:ext="edit" aspectratio="f"/>
          </v:shape>
          <o:OLEObject Type="Embed" ProgID="Equation.DSMT4" ShapeID="_x0000_i1125" DrawAspect="Content" ObjectID="_1769004810" r:id="rId201"/>
        </w:object>
      </w:r>
      <w:r w:rsidR="00BA0009" w:rsidRPr="00111E21">
        <w:rPr>
          <w:color w:val="000000" w:themeColor="text1"/>
          <w:szCs w:val="24"/>
        </w:rPr>
        <w:t xml:space="preserve"> is a corresponding (</w:t>
      </w:r>
      <w:r w:rsidR="00BA0009" w:rsidRPr="00111E21">
        <w:rPr>
          <w:i/>
          <w:color w:val="000000" w:themeColor="text1"/>
          <w:szCs w:val="24"/>
        </w:rPr>
        <w:t>L</w:t>
      </w:r>
      <w:r w:rsidR="00BA0009" w:rsidRPr="00111E21">
        <w:rPr>
          <w:color w:val="000000" w:themeColor="text1"/>
          <w:szCs w:val="24"/>
        </w:rPr>
        <w:t xml:space="preserve">×1)-column vector of </w:t>
      </w:r>
      <w:r w:rsidR="007B1474" w:rsidRPr="00111E21">
        <w:rPr>
          <w:rFonts w:eastAsia="Times New Roman"/>
          <w:color w:val="000000" w:themeColor="text1"/>
          <w:szCs w:val="24"/>
        </w:rPr>
        <w:t>CBG</w:t>
      </w:r>
      <w:r w:rsidR="00BA0009" w:rsidRPr="00111E21">
        <w:rPr>
          <w:color w:val="000000" w:themeColor="text1"/>
          <w:szCs w:val="24"/>
        </w:rPr>
        <w:t xml:space="preserve">-specific variable </w:t>
      </w:r>
      <w:r w:rsidR="00BA0009" w:rsidRPr="00111E21">
        <w:rPr>
          <w:color w:val="000000" w:themeColor="text1"/>
          <w:szCs w:val="24"/>
        </w:rPr>
        <w:lastRenderedPageBreak/>
        <w:t>effects,</w:t>
      </w:r>
      <w:r w:rsidR="007013B1" w:rsidRPr="00111E21">
        <w:rPr>
          <w:color w:val="000000" w:themeColor="text1"/>
          <w:szCs w:val="24"/>
        </w:rPr>
        <w:t xml:space="preserve"> and</w:t>
      </w:r>
      <w:r w:rsidR="00BA0009" w:rsidRPr="00111E21">
        <w:rPr>
          <w:color w:val="000000" w:themeColor="text1"/>
          <w:szCs w:val="24"/>
        </w:rPr>
        <w:t xml:space="preserve"> </w:t>
      </w:r>
      <w:r w:rsidR="001B536C" w:rsidRPr="00111E21">
        <w:rPr>
          <w:color w:val="000000" w:themeColor="text1"/>
          <w:position w:val="-14"/>
          <w:szCs w:val="24"/>
        </w:rPr>
        <w:object w:dxaOrig="300" w:dyaOrig="380" w14:anchorId="30C7A7AF">
          <v:shape id="_x0000_i1126" type="#_x0000_t75" style="width:15pt;height:18.45pt" o:ole="" o:preferrelative="f">
            <v:imagedata r:id="rId202" o:title=""/>
            <o:lock v:ext="edit" aspectratio="f"/>
          </v:shape>
          <o:OLEObject Type="Embed" ProgID="Equation.3" ShapeID="_x0000_i1126" DrawAspect="Content" ObjectID="_1769004811" r:id="rId203"/>
        </w:object>
      </w:r>
      <w:r w:rsidR="00BA0009" w:rsidRPr="00111E21">
        <w:rPr>
          <w:color w:val="000000" w:themeColor="text1"/>
          <w:szCs w:val="24"/>
        </w:rPr>
        <w:t xml:space="preserve"> is a random error term assumed to be identically and independently standard normal distributed across </w:t>
      </w:r>
      <w:r w:rsidR="007B1474" w:rsidRPr="00111E21">
        <w:rPr>
          <w:rFonts w:eastAsia="Times New Roman"/>
          <w:color w:val="000000" w:themeColor="text1"/>
          <w:szCs w:val="24"/>
        </w:rPr>
        <w:t>CBGs</w:t>
      </w:r>
      <w:r w:rsidR="007013B1" w:rsidRPr="00111E21">
        <w:rPr>
          <w:color w:val="000000" w:themeColor="text1"/>
        </w:rPr>
        <w:t xml:space="preserve">. </w:t>
      </w:r>
      <w:r w:rsidR="001B536C" w:rsidRPr="00111E21">
        <w:rPr>
          <w:color w:val="000000" w:themeColor="text1"/>
          <w:position w:val="-14"/>
          <w:szCs w:val="24"/>
        </w:rPr>
        <w:object w:dxaOrig="279" w:dyaOrig="380" w14:anchorId="7678BBB6">
          <v:shape id="_x0000_i1127" type="#_x0000_t75" style="width:13.7pt;height:18.45pt" o:ole="" o:preferrelative="f">
            <v:imagedata r:id="rId204" o:title=""/>
            <o:lock v:ext="edit" aspectratio="f"/>
          </v:shape>
          <o:OLEObject Type="Embed" ProgID="Equation.DSMT4" ShapeID="_x0000_i1127" DrawAspect="Content" ObjectID="_1769004812" r:id="rId205"/>
        </w:object>
      </w:r>
      <w:r w:rsidR="008440F4" w:rsidRPr="00111E21">
        <w:rPr>
          <w:rFonts w:eastAsia="Times New Roman"/>
          <w:color w:val="000000" w:themeColor="text1"/>
          <w:szCs w:val="24"/>
        </w:rPr>
        <w:t xml:space="preserve"> is a realization from a multivariate normal density function with mean vector </w:t>
      </w:r>
      <w:r w:rsidR="00D166B4" w:rsidRPr="00111E21">
        <w:rPr>
          <w:color w:val="000000" w:themeColor="text1"/>
          <w:position w:val="-6"/>
          <w:szCs w:val="24"/>
        </w:rPr>
        <w:object w:dxaOrig="200" w:dyaOrig="279" w14:anchorId="10C63ED7">
          <v:shape id="_x0000_i1128" type="#_x0000_t75" style="width:9.85pt;height:13.7pt" o:ole="" o:preferrelative="f">
            <v:imagedata r:id="rId206" o:title=""/>
            <o:lock v:ext="edit" aspectratio="f"/>
          </v:shape>
          <o:OLEObject Type="Embed" ProgID="Equation.DSMT4" ShapeID="_x0000_i1128" DrawAspect="Content" ObjectID="_1769004813" r:id="rId207"/>
        </w:object>
      </w:r>
      <w:r w:rsidR="008440F4" w:rsidRPr="00111E21">
        <w:rPr>
          <w:rFonts w:eastAsia="Times New Roman"/>
          <w:color w:val="000000" w:themeColor="text1"/>
          <w:szCs w:val="24"/>
        </w:rPr>
        <w:t xml:space="preserve"> and covariance matrix</w:t>
      </w:r>
      <w:r w:rsidR="00625379" w:rsidRPr="00111E21">
        <w:rPr>
          <w:color w:val="000000" w:themeColor="text1"/>
        </w:rPr>
        <w:t xml:space="preserve"> </w:t>
      </w:r>
      <w:r w:rsidR="00D166B4" w:rsidRPr="00111E21">
        <w:rPr>
          <w:color w:val="000000" w:themeColor="text1"/>
          <w:position w:val="-4"/>
        </w:rPr>
        <w:object w:dxaOrig="220" w:dyaOrig="260" w14:anchorId="77BE4CD9">
          <v:shape id="_x0000_i1129" type="#_x0000_t75" style="width:11.55pt;height:12.85pt" o:ole="" o:preferrelative="f">
            <v:imagedata r:id="rId208" o:title=""/>
            <o:lock v:ext="edit" aspectratio="f"/>
          </v:shape>
          <o:OLEObject Type="Embed" ProgID="Equation.DSMT4" ShapeID="_x0000_i1129" DrawAspect="Content" ObjectID="_1769004814" r:id="rId209"/>
        </w:object>
      </w:r>
      <w:r w:rsidR="008440F4" w:rsidRPr="00111E21">
        <w:rPr>
          <w:color w:val="000000" w:themeColor="text1"/>
          <w:szCs w:val="24"/>
        </w:rPr>
        <w:t xml:space="preserve">, such that </w:t>
      </w:r>
      <w:r w:rsidR="001B536C" w:rsidRPr="00111E21">
        <w:rPr>
          <w:color w:val="000000" w:themeColor="text1"/>
          <w:position w:val="-14"/>
          <w:szCs w:val="24"/>
        </w:rPr>
        <w:object w:dxaOrig="1080" w:dyaOrig="420" w14:anchorId="6DF43C1C">
          <v:shape id="_x0000_i1130" type="#_x0000_t75" style="width:54pt;height:21pt" o:ole="" o:preferrelative="f">
            <v:imagedata r:id="rId210" o:title=""/>
            <o:lock v:ext="edit" aspectratio="f"/>
          </v:shape>
          <o:OLEObject Type="Embed" ProgID="Equation.DSMT4" ShapeID="_x0000_i1130" DrawAspect="Content" ObjectID="_1769004815" r:id="rId211"/>
        </w:object>
      </w:r>
      <w:r w:rsidR="008440F4" w:rsidRPr="00111E21">
        <w:rPr>
          <w:color w:val="000000" w:themeColor="text1"/>
          <w:szCs w:val="24"/>
        </w:rPr>
        <w:t xml:space="preserve"> and </w:t>
      </w:r>
      <w:r w:rsidR="001B536C" w:rsidRPr="00111E21">
        <w:rPr>
          <w:color w:val="000000" w:themeColor="text1"/>
          <w:position w:val="-14"/>
          <w:szCs w:val="24"/>
        </w:rPr>
        <w:object w:dxaOrig="1800" w:dyaOrig="420" w14:anchorId="4DB2F3BC">
          <v:shape id="_x0000_i1131" type="#_x0000_t75" style="width:90pt;height:21pt" o:ole="" o:preferrelative="f">
            <v:imagedata r:id="rId212" o:title=""/>
            <o:lock v:ext="edit" aspectratio="f"/>
          </v:shape>
          <o:OLEObject Type="Embed" ProgID="Equation.DSMT4" ShapeID="_x0000_i1131" DrawAspect="Content" ObjectID="_1769004816" r:id="rId213"/>
        </w:object>
      </w:r>
      <w:r w:rsidR="008440F4" w:rsidRPr="00111E21">
        <w:rPr>
          <w:color w:val="000000" w:themeColor="text1"/>
          <w:szCs w:val="24"/>
        </w:rPr>
        <w:t xml:space="preserve"> is independent of </w:t>
      </w:r>
      <w:r w:rsidR="00D166B4" w:rsidRPr="00111E21">
        <w:rPr>
          <w:color w:val="000000" w:themeColor="text1"/>
          <w:position w:val="-14"/>
          <w:szCs w:val="24"/>
        </w:rPr>
        <w:object w:dxaOrig="300" w:dyaOrig="380" w14:anchorId="653D4CFC">
          <v:shape id="_x0000_i1132" type="#_x0000_t75" style="width:15pt;height:18.45pt" o:ole="" o:preferrelative="f">
            <v:imagedata r:id="rId214" o:title=""/>
            <o:lock v:ext="edit" aspectratio="f"/>
          </v:shape>
          <o:OLEObject Type="Embed" ProgID="Equation.3" ShapeID="_x0000_i1132" DrawAspect="Content" ObjectID="_1769004817" r:id="rId215"/>
        </w:object>
      </w:r>
      <w:r w:rsidR="008440F4" w:rsidRPr="00111E21">
        <w:rPr>
          <w:color w:val="000000" w:themeColor="text1"/>
          <w:szCs w:val="24"/>
        </w:rPr>
        <w:t xml:space="preserve"> (</w:t>
      </w:r>
      <w:r w:rsidR="00D166B4" w:rsidRPr="00111E21">
        <w:rPr>
          <w:color w:val="000000" w:themeColor="text1"/>
          <w:position w:val="-14"/>
          <w:szCs w:val="24"/>
        </w:rPr>
        <w:object w:dxaOrig="279" w:dyaOrig="420" w14:anchorId="7BBF49A4">
          <v:shape id="_x0000_i1133" type="#_x0000_t75" style="width:13.7pt;height:21.45pt" o:ole="" o:preferrelative="f">
            <v:imagedata r:id="rId216" o:title=""/>
            <o:lock v:ext="edit" aspectratio="f"/>
          </v:shape>
          <o:OLEObject Type="Embed" ProgID="Equation.DSMT4" ShapeID="_x0000_i1133" DrawAspect="Content" ObjectID="_1769004818" r:id="rId217"/>
        </w:object>
      </w:r>
      <w:r w:rsidR="008440F4" w:rsidRPr="00111E21">
        <w:rPr>
          <w:color w:val="000000" w:themeColor="text1"/>
          <w:szCs w:val="24"/>
        </w:rPr>
        <w:t xml:space="preserve"> is a </w:t>
      </w:r>
      <w:r w:rsidR="007B1474" w:rsidRPr="00111E21">
        <w:rPr>
          <w:rFonts w:eastAsia="Times New Roman"/>
          <w:color w:val="000000" w:themeColor="text1"/>
          <w:szCs w:val="24"/>
        </w:rPr>
        <w:t>CBG</w:t>
      </w:r>
      <w:r w:rsidR="008440F4" w:rsidRPr="00111E21">
        <w:rPr>
          <w:color w:val="000000" w:themeColor="text1"/>
          <w:szCs w:val="24"/>
        </w:rPr>
        <w:t xml:space="preserve">-specific coefficient vector introduced to account for unobserved heterogeneity in the </w:t>
      </w:r>
      <w:r w:rsidR="000A400F" w:rsidRPr="00111E21">
        <w:rPr>
          <w:color w:val="000000" w:themeColor="text1"/>
          <w:szCs w:val="24"/>
        </w:rPr>
        <w:t xml:space="preserve">latent </w:t>
      </w:r>
      <w:r w:rsidR="008440F4" w:rsidRPr="00111E21">
        <w:rPr>
          <w:color w:val="000000" w:themeColor="text1"/>
          <w:szCs w:val="24"/>
        </w:rPr>
        <w:t>crash propensity</w:t>
      </w:r>
      <w:r w:rsidR="004D28FE" w:rsidRPr="00111E21">
        <w:rPr>
          <w:color w:val="000000" w:themeColor="text1"/>
          <w:szCs w:val="24"/>
        </w:rPr>
        <w:t>)</w:t>
      </w:r>
      <w:r w:rsidR="00A77B31" w:rsidRPr="00111E21">
        <w:rPr>
          <w:color w:val="000000" w:themeColor="text1"/>
          <w:szCs w:val="24"/>
        </w:rPr>
        <w:t xml:space="preserve">. </w:t>
      </w:r>
      <w:r w:rsidR="007013B1" w:rsidRPr="00111E21">
        <w:rPr>
          <w:color w:val="000000" w:themeColor="text1"/>
          <w:szCs w:val="24"/>
        </w:rPr>
        <w:t xml:space="preserve">The latent </w:t>
      </w:r>
      <w:r w:rsidR="000A400F" w:rsidRPr="00111E21">
        <w:rPr>
          <w:color w:val="000000" w:themeColor="text1"/>
          <w:szCs w:val="24"/>
        </w:rPr>
        <w:t xml:space="preserve">crash </w:t>
      </w:r>
      <w:r w:rsidR="007013B1" w:rsidRPr="00111E21">
        <w:rPr>
          <w:color w:val="000000" w:themeColor="text1"/>
          <w:szCs w:val="24"/>
        </w:rPr>
        <w:t xml:space="preserve">propensity </w:t>
      </w:r>
      <w:r w:rsidR="007013B1" w:rsidRPr="00111E21">
        <w:rPr>
          <w:color w:val="000000" w:themeColor="text1"/>
          <w:position w:val="-14"/>
          <w:szCs w:val="24"/>
        </w:rPr>
        <w:object w:dxaOrig="300" w:dyaOrig="400" w14:anchorId="74792092">
          <v:shape id="_x0000_i1134" type="#_x0000_t75" style="width:17.15pt;height:20.15pt" o:ole="">
            <v:imagedata r:id="rId218" o:title=""/>
          </v:shape>
          <o:OLEObject Type="Embed" ProgID="Equation.3" ShapeID="_x0000_i1134" DrawAspect="Content" ObjectID="_1769004819" r:id="rId219"/>
        </w:object>
      </w:r>
      <w:r w:rsidR="007013B1" w:rsidRPr="00111E21">
        <w:rPr>
          <w:color w:val="000000" w:themeColor="text1"/>
          <w:szCs w:val="24"/>
        </w:rPr>
        <w:t xml:space="preserve"> is mapped to the observed </w:t>
      </w:r>
      <w:r w:rsidRPr="00111E21">
        <w:rPr>
          <w:color w:val="000000" w:themeColor="text1"/>
          <w:szCs w:val="24"/>
        </w:rPr>
        <w:t>count</w:t>
      </w:r>
      <w:r w:rsidR="007013B1" w:rsidRPr="00111E21">
        <w:rPr>
          <w:color w:val="000000" w:themeColor="text1"/>
          <w:szCs w:val="24"/>
        </w:rPr>
        <w:t xml:space="preserve"> variable </w:t>
      </w:r>
      <w:r w:rsidR="007013B1" w:rsidRPr="00111E21">
        <w:rPr>
          <w:color w:val="000000" w:themeColor="text1"/>
          <w:position w:val="-14"/>
          <w:szCs w:val="24"/>
        </w:rPr>
        <w:object w:dxaOrig="300" w:dyaOrig="400" w14:anchorId="65E374F3">
          <v:shape id="_x0000_i1135" type="#_x0000_t75" style="width:17.15pt;height:20.15pt" o:ole="">
            <v:imagedata r:id="rId220" o:title=""/>
          </v:shape>
          <o:OLEObject Type="Embed" ProgID="Equation.3" ShapeID="_x0000_i1135" DrawAspect="Content" ObjectID="_1769004820" r:id="rId221"/>
        </w:object>
      </w:r>
      <w:r w:rsidR="007013B1" w:rsidRPr="00111E21">
        <w:rPr>
          <w:color w:val="000000" w:themeColor="text1"/>
          <w:szCs w:val="24"/>
        </w:rPr>
        <w:t xml:space="preserve"> by the thresholds </w:t>
      </w:r>
      <w:r w:rsidR="001B536C" w:rsidRPr="00111E21">
        <w:rPr>
          <w:color w:val="000000" w:themeColor="text1"/>
          <w:position w:val="-14"/>
          <w:szCs w:val="24"/>
        </w:rPr>
        <w:object w:dxaOrig="400" w:dyaOrig="380" w14:anchorId="620A8E7A">
          <v:shape id="_x0000_i1136" type="#_x0000_t75" style="width:20.15pt;height:18.45pt" o:ole="" o:preferrelative="f">
            <v:imagedata r:id="rId222" o:title=""/>
            <o:lock v:ext="edit" aspectratio="f"/>
          </v:shape>
          <o:OLEObject Type="Embed" ProgID="Equation.3" ShapeID="_x0000_i1136" DrawAspect="Content" ObjectID="_1769004821" r:id="rId223"/>
        </w:object>
      </w:r>
      <w:r w:rsidR="007013B1" w:rsidRPr="00111E21">
        <w:rPr>
          <w:color w:val="000000" w:themeColor="text1"/>
          <w:szCs w:val="24"/>
        </w:rPr>
        <w:t xml:space="preserve">, which </w:t>
      </w:r>
      <w:r w:rsidR="00BA0009" w:rsidRPr="00111E21">
        <w:rPr>
          <w:color w:val="000000" w:themeColor="text1"/>
          <w:szCs w:val="24"/>
        </w:rPr>
        <w:t>satisfy the ordering conditions</w:t>
      </w:r>
      <w:r w:rsidR="001B536C" w:rsidRPr="00111E21">
        <w:rPr>
          <w:color w:val="000000" w:themeColor="text1"/>
          <w:position w:val="-14"/>
          <w:szCs w:val="24"/>
        </w:rPr>
        <w:object w:dxaOrig="1140" w:dyaOrig="380" w14:anchorId="4A08D65B">
          <v:shape id="_x0000_i1137" type="#_x0000_t75" style="width:57.45pt;height:18.45pt" o:ole="" o:preferrelative="f">
            <v:imagedata r:id="rId224" o:title=""/>
            <o:lock v:ext="edit" aspectratio="f"/>
          </v:shape>
          <o:OLEObject Type="Embed" ProgID="Equation.DSMT4" ShapeID="_x0000_i1137" DrawAspect="Content" ObjectID="_1769004822" r:id="rId225"/>
        </w:object>
      </w:r>
      <w:r w:rsidR="00BA0009" w:rsidRPr="00111E21">
        <w:rPr>
          <w:color w:val="000000" w:themeColor="text1"/>
          <w:szCs w:val="24"/>
        </w:rPr>
        <w:t>;</w:t>
      </w:r>
      <w:r w:rsidR="001B536C" w:rsidRPr="00111E21">
        <w:rPr>
          <w:color w:val="000000" w:themeColor="text1"/>
          <w:position w:val="-4"/>
          <w:szCs w:val="24"/>
        </w:rPr>
        <w:object w:dxaOrig="380" w:dyaOrig="200" w14:anchorId="50143A73">
          <v:shape id="_x0000_i1138" type="#_x0000_t75" style="width:18.45pt;height:10.3pt" o:ole="" o:preferrelative="f">
            <v:imagedata r:id="rId226" o:title=""/>
            <o:lock v:ext="edit" aspectratio="f"/>
          </v:shape>
          <o:OLEObject Type="Embed" ProgID="Equation.DSMT4" ShapeID="_x0000_i1138" DrawAspect="Content" ObjectID="_1769004823" r:id="rId227"/>
        </w:object>
      </w:r>
      <w:r w:rsidR="00BA0009" w:rsidRPr="00111E21">
        <w:rPr>
          <w:color w:val="000000" w:themeColor="text1"/>
          <w:szCs w:val="24"/>
        </w:rPr>
        <w:t xml:space="preserve">&lt; </w:t>
      </w:r>
      <w:r w:rsidR="001B536C" w:rsidRPr="00111E21">
        <w:rPr>
          <w:color w:val="000000" w:themeColor="text1"/>
          <w:position w:val="-14"/>
          <w:szCs w:val="24"/>
        </w:rPr>
        <w:object w:dxaOrig="2120" w:dyaOrig="380" w14:anchorId="33131C01">
          <v:shape id="_x0000_i1139" type="#_x0000_t75" style="width:105.85pt;height:18.45pt" o:ole="" o:preferrelative="f">
            <v:imagedata r:id="rId228" o:title=""/>
            <o:lock v:ext="edit" aspectratio="f"/>
          </v:shape>
          <o:OLEObject Type="Embed" ProgID="Equation.3" ShapeID="_x0000_i1139" DrawAspect="Content" ObjectID="_1769004824" r:id="rId229"/>
        </w:object>
      </w:r>
      <w:r w:rsidR="00BA0009" w:rsidRPr="00111E21">
        <w:rPr>
          <w:color w:val="000000" w:themeColor="text1"/>
          <w:szCs w:val="24"/>
        </w:rPr>
        <w:t xml:space="preserve"> in the usual ordered-response fashion, </w:t>
      </w:r>
      <w:r w:rsidR="00D166B4" w:rsidRPr="00111E21">
        <w:rPr>
          <w:color w:val="000000" w:themeColor="text1"/>
          <w:position w:val="-14"/>
          <w:szCs w:val="24"/>
        </w:rPr>
        <w:object w:dxaOrig="680" w:dyaOrig="380" w14:anchorId="7F261E1D">
          <v:shape id="_x0000_i1140" type="#_x0000_t75" style="width:33.45pt;height:18.45pt" o:ole="">
            <v:imagedata r:id="rId230" o:title=""/>
          </v:shape>
          <o:OLEObject Type="Embed" ProgID="Equation.DSMT4" ShapeID="_x0000_i1140" DrawAspect="Content" ObjectID="_1769004825" r:id="rId231"/>
        </w:object>
      </w:r>
      <w:r w:rsidR="00BA0009" w:rsidRPr="00111E21">
        <w:rPr>
          <w:color w:val="000000" w:themeColor="text1"/>
          <w:szCs w:val="24"/>
        </w:rPr>
        <w:t xml:space="preserve">is a non-linear function of a vector of </w:t>
      </w:r>
      <w:r w:rsidR="007B1474" w:rsidRPr="00111E21">
        <w:rPr>
          <w:rFonts w:eastAsia="Times New Roman"/>
          <w:color w:val="000000" w:themeColor="text1"/>
          <w:szCs w:val="24"/>
        </w:rPr>
        <w:t>CBG</w:t>
      </w:r>
      <w:r w:rsidR="00BA0009" w:rsidRPr="00111E21">
        <w:rPr>
          <w:color w:val="000000" w:themeColor="text1"/>
          <w:szCs w:val="24"/>
        </w:rPr>
        <w:t xml:space="preserve">-specific variables </w:t>
      </w:r>
      <w:r w:rsidR="00066961" w:rsidRPr="00111E21">
        <w:rPr>
          <w:color w:val="000000" w:themeColor="text1"/>
          <w:position w:val="-14"/>
        </w:rPr>
        <w:object w:dxaOrig="279" w:dyaOrig="380" w14:anchorId="14FD634F">
          <v:shape id="_x0000_i1141" type="#_x0000_t75" style="width:13.7pt;height:18.45pt" o:ole="">
            <v:imagedata r:id="rId232" o:title=""/>
          </v:shape>
          <o:OLEObject Type="Embed" ProgID="Equation.DSMT4" ShapeID="_x0000_i1141" DrawAspect="Content" ObjectID="_1769004826" r:id="rId233"/>
        </w:object>
      </w:r>
      <w:r w:rsidR="00BA0009" w:rsidRPr="00111E21">
        <w:rPr>
          <w:color w:val="000000" w:themeColor="text1"/>
        </w:rPr>
        <w:t xml:space="preserve"> </w:t>
      </w:r>
      <w:r w:rsidR="00384FFD" w:rsidRPr="00111E21">
        <w:rPr>
          <w:color w:val="000000" w:themeColor="text1"/>
        </w:rPr>
        <w:t>(</w:t>
      </w:r>
      <w:r w:rsidR="00066961" w:rsidRPr="00111E21">
        <w:rPr>
          <w:color w:val="000000" w:themeColor="text1"/>
          <w:position w:val="-14"/>
        </w:rPr>
        <w:object w:dxaOrig="279" w:dyaOrig="380" w14:anchorId="192A623A">
          <v:shape id="_x0000_i1142" type="#_x0000_t75" style="width:13.7pt;height:18.45pt" o:ole="">
            <v:imagedata r:id="rId234" o:title=""/>
          </v:shape>
          <o:OLEObject Type="Embed" ProgID="Equation.DSMT4" ShapeID="_x0000_i1142" DrawAspect="Content" ObjectID="_1769004827" r:id="rId235"/>
        </w:object>
      </w:r>
      <w:r w:rsidR="00066961" w:rsidRPr="00111E21">
        <w:rPr>
          <w:color w:val="000000" w:themeColor="text1"/>
        </w:rPr>
        <w:t xml:space="preserve"> </w:t>
      </w:r>
      <w:r w:rsidR="00384FFD" w:rsidRPr="00111E21">
        <w:rPr>
          <w:color w:val="000000" w:themeColor="text1"/>
        </w:rPr>
        <w:t>includes a constant)</w:t>
      </w:r>
      <w:r w:rsidR="001908B2" w:rsidRPr="00111E21">
        <w:rPr>
          <w:color w:val="000000" w:themeColor="text1"/>
        </w:rPr>
        <w:t>,</w:t>
      </w:r>
      <w:r w:rsidR="00384FFD" w:rsidRPr="00111E21">
        <w:rPr>
          <w:color w:val="000000" w:themeColor="text1"/>
        </w:rPr>
        <w:t xml:space="preserve"> </w:t>
      </w:r>
      <w:r w:rsidR="00BA0009" w:rsidRPr="00111E21">
        <w:rPr>
          <w:color w:val="000000" w:themeColor="text1"/>
        </w:rPr>
        <w:t xml:space="preserve">and </w:t>
      </w:r>
      <w:r w:rsidR="00066961" w:rsidRPr="00111E21">
        <w:rPr>
          <w:color w:val="000000" w:themeColor="text1"/>
          <w:position w:val="-12"/>
          <w:szCs w:val="24"/>
        </w:rPr>
        <w:object w:dxaOrig="279" w:dyaOrig="360" w14:anchorId="174B9251">
          <v:shape id="_x0000_i1143" type="#_x0000_t75" style="width:15pt;height:18pt" o:ole="">
            <v:imagedata r:id="rId236" o:title=""/>
          </v:shape>
          <o:OLEObject Type="Embed" ProgID="Equation.DSMT4" ShapeID="_x0000_i1143" DrawAspect="Content" ObjectID="_1769004828" r:id="rId237"/>
        </w:object>
      </w:r>
      <w:r w:rsidR="00BA0009" w:rsidRPr="00111E21">
        <w:rPr>
          <w:color w:val="000000" w:themeColor="text1"/>
          <w:szCs w:val="24"/>
        </w:rPr>
        <w:t xml:space="preserve"> is a scalar similar to the thresholds in a standard ordered-response model </w:t>
      </w:r>
      <w:r w:rsidR="00AE6722" w:rsidRPr="00111E21">
        <w:rPr>
          <w:color w:val="000000" w:themeColor="text1"/>
          <w:position w:val="-12"/>
          <w:szCs w:val="24"/>
        </w:rPr>
        <w:object w:dxaOrig="1780" w:dyaOrig="360" w14:anchorId="4938DB6E">
          <v:shape id="_x0000_i1144" type="#_x0000_t75" style="width:89.15pt;height:18pt" o:ole="">
            <v:imagedata r:id="rId238" o:title=""/>
            <o:lock v:ext="edit" aspectratio="f"/>
          </v:shape>
          <o:OLEObject Type="Embed" ProgID="Equation.DSMT4" ShapeID="_x0000_i1144" DrawAspect="Content" ObjectID="_1769004829" r:id="rId239"/>
        </w:object>
      </w:r>
      <w:r w:rsidR="00BA0009" w:rsidRPr="00111E21">
        <w:rPr>
          <w:color w:val="000000" w:themeColor="text1"/>
          <w:szCs w:val="24"/>
        </w:rPr>
        <w:t xml:space="preserve"> for identification</w:t>
      </w:r>
      <w:r w:rsidR="00AE6722" w:rsidRPr="00111E21">
        <w:rPr>
          <w:color w:val="000000" w:themeColor="text1"/>
          <w:szCs w:val="24"/>
        </w:rPr>
        <w:t xml:space="preserve">, where </w:t>
      </w:r>
      <w:r w:rsidR="00AE6722" w:rsidRPr="00111E21">
        <w:rPr>
          <w:i/>
          <w:iCs/>
          <w:color w:val="000000" w:themeColor="text1"/>
          <w:szCs w:val="24"/>
        </w:rPr>
        <w:t>K</w:t>
      </w:r>
      <w:r w:rsidR="00AE6722" w:rsidRPr="00111E21">
        <w:rPr>
          <w:color w:val="000000" w:themeColor="text1"/>
          <w:szCs w:val="24"/>
        </w:rPr>
        <w:t xml:space="preserve"> is the largest count value observed</w:t>
      </w:r>
      <w:r w:rsidR="00E53756" w:rsidRPr="00111E21">
        <w:rPr>
          <w:color w:val="000000" w:themeColor="text1"/>
          <w:szCs w:val="24"/>
        </w:rPr>
        <w:t xml:space="preserve"> in the estimation sample</w:t>
      </w:r>
      <w:r w:rsidR="00612E1A" w:rsidRPr="00111E21">
        <w:rPr>
          <w:color w:val="000000" w:themeColor="text1"/>
          <w:szCs w:val="24"/>
        </w:rPr>
        <w:t>)</w:t>
      </w:r>
      <w:r w:rsidR="00384FFD" w:rsidRPr="00111E21">
        <w:rPr>
          <w:color w:val="000000" w:themeColor="text1"/>
          <w:szCs w:val="24"/>
        </w:rPr>
        <w:t>.</w:t>
      </w:r>
      <w:r w:rsidR="007013B1" w:rsidRPr="00111E21">
        <w:rPr>
          <w:color w:val="000000" w:themeColor="text1"/>
          <w:szCs w:val="24"/>
        </w:rPr>
        <w:t xml:space="preserve"> </w:t>
      </w:r>
      <w:r w:rsidR="00A77B31" w:rsidRPr="00111E21">
        <w:rPr>
          <w:color w:val="000000" w:themeColor="text1"/>
          <w:szCs w:val="24"/>
        </w:rPr>
        <w:t xml:space="preserve">As indicated by Castro et al. (2013), traditional count models do not consider the vector </w:t>
      </w:r>
      <w:r w:rsidR="001B536C" w:rsidRPr="00111E21">
        <w:rPr>
          <w:color w:val="000000" w:themeColor="text1"/>
          <w:position w:val="-14"/>
        </w:rPr>
        <w:object w:dxaOrig="340" w:dyaOrig="380" w14:anchorId="0FB11536">
          <v:shape id="_x0000_i1145" type="#_x0000_t75" style="width:17.15pt;height:18.45pt" o:ole="" o:preferrelative="f">
            <v:imagedata r:id="rId240" o:title=""/>
            <o:lock v:ext="edit" aspectratio="f"/>
          </v:shape>
          <o:OLEObject Type="Embed" ProgID="Equation.DSMT4" ShapeID="_x0000_i1145" DrawAspect="Content" ObjectID="_1769004830" r:id="rId241"/>
        </w:object>
      </w:r>
      <w:r w:rsidR="00A77B31" w:rsidRPr="00111E21">
        <w:rPr>
          <w:color w:val="000000" w:themeColor="text1"/>
        </w:rPr>
        <w:t xml:space="preserve">, and only consider the vector </w:t>
      </w:r>
      <w:r w:rsidR="001B536C" w:rsidRPr="00111E21">
        <w:rPr>
          <w:color w:val="000000" w:themeColor="text1"/>
          <w:position w:val="-14"/>
        </w:rPr>
        <w:object w:dxaOrig="279" w:dyaOrig="380" w14:anchorId="178772B0">
          <v:shape id="_x0000_i1146" type="#_x0000_t75" style="width:13.7pt;height:18.45pt" o:ole="" o:preferrelative="f">
            <v:imagedata r:id="rId232" o:title=""/>
            <o:lock v:ext="edit" aspectratio="f"/>
          </v:shape>
          <o:OLEObject Type="Embed" ProgID="Equation.DSMT4" ShapeID="_x0000_i1146" DrawAspect="Content" ObjectID="_1769004831" r:id="rId242"/>
        </w:object>
      </w:r>
      <w:r w:rsidR="00A77B31" w:rsidRPr="00111E21">
        <w:rPr>
          <w:color w:val="000000" w:themeColor="text1"/>
          <w:szCs w:val="24"/>
        </w:rPr>
        <w:t>.</w:t>
      </w:r>
      <w:r w:rsidR="00A77B31" w:rsidRPr="00111E21">
        <w:rPr>
          <w:color w:val="000000" w:themeColor="text1"/>
        </w:rPr>
        <w:t xml:space="preserve"> </w:t>
      </w:r>
      <w:r w:rsidR="00116F8B" w:rsidRPr="00111E21">
        <w:rPr>
          <w:color w:val="000000" w:themeColor="text1"/>
          <w:szCs w:val="24"/>
        </w:rPr>
        <w:t xml:space="preserve">Write </w:t>
      </w:r>
      <w:r w:rsidR="001B536C" w:rsidRPr="00111E21">
        <w:rPr>
          <w:color w:val="000000" w:themeColor="text1"/>
          <w:position w:val="-34"/>
        </w:rPr>
        <w:object w:dxaOrig="2540" w:dyaOrig="800" w14:anchorId="2546F908">
          <v:shape id="_x0000_i1147" type="#_x0000_t75" style="width:126.85pt;height:40.3pt" o:ole="" o:preferrelative="f">
            <v:imagedata r:id="rId243" o:title=""/>
            <o:lock v:ext="edit" aspectratio="f"/>
          </v:shape>
          <o:OLEObject Type="Embed" ProgID="Equation.DSMT4" ShapeID="_x0000_i1147" DrawAspect="Content" ObjectID="_1769004832" r:id="rId244"/>
        </w:object>
      </w:r>
      <w:r w:rsidR="00FF53B1" w:rsidRPr="00111E21">
        <w:rPr>
          <w:color w:val="000000" w:themeColor="text1"/>
        </w:rPr>
        <w:t xml:space="preserve"> </w:t>
      </w:r>
      <w:r w:rsidR="00116F8B" w:rsidRPr="00111E21">
        <w:rPr>
          <w:color w:val="000000" w:themeColor="text1"/>
        </w:rPr>
        <w:t xml:space="preserve">so that </w:t>
      </w:r>
      <w:r w:rsidR="004B223E" w:rsidRPr="00111E21">
        <w:rPr>
          <w:color w:val="000000" w:themeColor="text1"/>
          <w:szCs w:val="24"/>
        </w:rPr>
        <w:t>t</w:t>
      </w:r>
      <w:r w:rsidR="00384FFD" w:rsidRPr="00111E21">
        <w:rPr>
          <w:color w:val="000000" w:themeColor="text1"/>
          <w:szCs w:val="24"/>
        </w:rPr>
        <w:t>he</w:t>
      </w:r>
      <w:r w:rsidR="007013B1" w:rsidRPr="00111E21">
        <w:rPr>
          <w:color w:val="000000" w:themeColor="text1"/>
          <w:szCs w:val="24"/>
        </w:rPr>
        <w:t xml:space="preserve"> thresholds in Equation (</w:t>
      </w:r>
      <w:r w:rsidR="002B0DFD" w:rsidRPr="00111E21">
        <w:rPr>
          <w:color w:val="000000" w:themeColor="text1"/>
          <w:szCs w:val="24"/>
        </w:rPr>
        <w:t>9</w:t>
      </w:r>
      <w:r w:rsidR="00384FFD" w:rsidRPr="00111E21">
        <w:rPr>
          <w:color w:val="000000" w:themeColor="text1"/>
          <w:szCs w:val="24"/>
        </w:rPr>
        <w:t>) take the following form:</w:t>
      </w:r>
      <w:r w:rsidR="007013B1" w:rsidRPr="00111E21">
        <w:rPr>
          <w:color w:val="000000" w:themeColor="text1"/>
          <w:szCs w:val="24"/>
        </w:rPr>
        <w:t xml:space="preserve"> </w:t>
      </w:r>
    </w:p>
    <w:p w14:paraId="4F635BEF" w14:textId="4B45D290" w:rsidR="001B536C" w:rsidRPr="00111E21" w:rsidRDefault="001B536C" w:rsidP="001B536C">
      <w:pPr>
        <w:tabs>
          <w:tab w:val="right" w:pos="9360"/>
        </w:tabs>
        <w:spacing w:line="360" w:lineRule="auto"/>
        <w:jc w:val="both"/>
        <w:rPr>
          <w:color w:val="000000" w:themeColor="text1"/>
          <w:szCs w:val="24"/>
        </w:rPr>
      </w:pPr>
      <w:r w:rsidRPr="00111E21">
        <w:rPr>
          <w:color w:val="000000" w:themeColor="text1"/>
          <w:position w:val="-34"/>
          <w:szCs w:val="24"/>
        </w:rPr>
        <w:object w:dxaOrig="2900" w:dyaOrig="800" w14:anchorId="1BCF12E2">
          <v:shape id="_x0000_i1148" type="#_x0000_t75" style="width:144.85pt;height:40.3pt" o:ole="" o:preferrelative="f">
            <v:imagedata r:id="rId245" o:title=""/>
            <o:lock v:ext="edit" aspectratio="f"/>
          </v:shape>
          <o:OLEObject Type="Embed" ProgID="Equation.DSMT4" ShapeID="_x0000_i1148" DrawAspect="Content" ObjectID="_1769004833" r:id="rId246"/>
        </w:object>
      </w:r>
      <w:r>
        <w:rPr>
          <w:color w:val="000000" w:themeColor="text1"/>
          <w:szCs w:val="24"/>
        </w:rPr>
        <w:t xml:space="preserve">, with </w:t>
      </w:r>
      <w:r w:rsidRPr="00111E21">
        <w:rPr>
          <w:color w:val="000000" w:themeColor="text1"/>
          <w:position w:val="-14"/>
          <w:szCs w:val="24"/>
        </w:rPr>
        <w:object w:dxaOrig="940" w:dyaOrig="420" w14:anchorId="547852E5">
          <v:shape id="_x0000_i1149" type="#_x0000_t75" style="width:47.15pt;height:21pt" o:ole="" o:preferrelative="f">
            <v:imagedata r:id="rId247" o:title=""/>
            <o:lock v:ext="edit" aspectratio="f"/>
          </v:shape>
          <o:OLEObject Type="Embed" ProgID="Equation.DSMT4" ShapeID="_x0000_i1149" DrawAspect="Content" ObjectID="_1769004834" r:id="rId248"/>
        </w:object>
      </w:r>
      <w:r>
        <w:rPr>
          <w:color w:val="000000" w:themeColor="text1"/>
          <w:szCs w:val="24"/>
        </w:rPr>
        <w:t xml:space="preserve">, and </w:t>
      </w:r>
      <w:r w:rsidRPr="00111E21">
        <w:rPr>
          <w:color w:val="000000" w:themeColor="text1"/>
          <w:position w:val="-12"/>
          <w:szCs w:val="24"/>
        </w:rPr>
        <w:object w:dxaOrig="639" w:dyaOrig="360" w14:anchorId="463CEB62">
          <v:shape id="_x0000_i1150" type="#_x0000_t75" style="width:31.7pt;height:18pt" o:ole="" o:preferrelative="f">
            <v:imagedata r:id="rId249" o:title=""/>
            <o:lock v:ext="edit" aspectratio="f"/>
          </v:shape>
          <o:OLEObject Type="Embed" ProgID="Equation.DSMT4" ShapeID="_x0000_i1150" DrawAspect="Content" ObjectID="_1769004835" r:id="rId250"/>
        </w:object>
      </w:r>
      <w:r>
        <w:rPr>
          <w:color w:val="000000" w:themeColor="text1"/>
          <w:szCs w:val="24"/>
        </w:rPr>
        <w:t xml:space="preserve"> if </w:t>
      </w:r>
      <w:r w:rsidRPr="00111E21">
        <w:rPr>
          <w:color w:val="000000" w:themeColor="text1"/>
          <w:position w:val="-6"/>
          <w:szCs w:val="24"/>
        </w:rPr>
        <w:object w:dxaOrig="639" w:dyaOrig="320" w14:anchorId="6EFAD400">
          <v:shape id="_x0000_i1151" type="#_x0000_t75" style="width:31.7pt;height:15.85pt" o:ole="" o:preferrelative="f">
            <v:imagedata r:id="rId251" o:title=""/>
            <o:lock v:ext="edit" aspectratio="f"/>
          </v:shape>
          <o:OLEObject Type="Embed" ProgID="Equation.DSMT4" ShapeID="_x0000_i1151" DrawAspect="Content" ObjectID="_1769004836" r:id="rId252"/>
        </w:object>
      </w:r>
      <w:r>
        <w:rPr>
          <w:color w:val="000000" w:themeColor="text1"/>
          <w:szCs w:val="24"/>
        </w:rPr>
        <w:t xml:space="preserve">, </w:t>
      </w:r>
      <w:r>
        <w:rPr>
          <w:color w:val="000000" w:themeColor="text1"/>
          <w:szCs w:val="24"/>
        </w:rPr>
        <w:tab/>
        <w:t>(10)</w:t>
      </w:r>
    </w:p>
    <w:p w14:paraId="7A98A42D" w14:textId="28EB0BF3" w:rsidR="00560BF8" w:rsidRPr="00111E21" w:rsidRDefault="00384FFD" w:rsidP="00A93267">
      <w:pPr>
        <w:spacing w:line="360" w:lineRule="auto"/>
        <w:contextualSpacing/>
        <w:jc w:val="both"/>
        <w:rPr>
          <w:color w:val="000000" w:themeColor="text1"/>
          <w:szCs w:val="24"/>
        </w:rPr>
      </w:pPr>
      <w:r w:rsidRPr="00111E21">
        <w:rPr>
          <w:color w:val="000000" w:themeColor="text1"/>
          <w:szCs w:val="24"/>
        </w:rPr>
        <w:t xml:space="preserve">where </w:t>
      </w:r>
      <w:r w:rsidR="001B536C" w:rsidRPr="00111E21">
        <w:rPr>
          <w:color w:val="000000" w:themeColor="text1"/>
          <w:position w:val="-4"/>
          <w:szCs w:val="24"/>
        </w:rPr>
        <w:object w:dxaOrig="420" w:dyaOrig="300" w14:anchorId="5C3AA345">
          <v:shape id="_x0000_i1152" type="#_x0000_t75" style="width:21pt;height:15pt" o:ole="" o:preferrelative="f">
            <v:imagedata r:id="rId253" o:title=""/>
            <o:lock v:ext="edit" aspectratio="f"/>
          </v:shape>
          <o:OLEObject Type="Embed" ProgID="Equation.3" ShapeID="_x0000_i1152" DrawAspect="Content" ObjectID="_1769004837" r:id="rId254"/>
        </w:object>
      </w:r>
      <w:r w:rsidRPr="00111E21">
        <w:rPr>
          <w:color w:val="000000" w:themeColor="text1"/>
          <w:szCs w:val="24"/>
        </w:rPr>
        <w:t xml:space="preserve"> is the inverse function of the univariate cumulative standard normal</w:t>
      </w:r>
      <w:r w:rsidR="000E3952" w:rsidRPr="00111E21">
        <w:rPr>
          <w:color w:val="000000" w:themeColor="text1"/>
          <w:szCs w:val="24"/>
        </w:rPr>
        <w:t>,</w:t>
      </w:r>
      <w:r w:rsidRPr="00111E21">
        <w:rPr>
          <w:color w:val="000000" w:themeColor="text1"/>
          <w:szCs w:val="24"/>
        </w:rPr>
        <w:t xml:space="preserve"> </w:t>
      </w:r>
      <w:r w:rsidR="001B536C" w:rsidRPr="00111E21">
        <w:rPr>
          <w:color w:val="000000" w:themeColor="text1"/>
          <w:position w:val="-10"/>
          <w:szCs w:val="24"/>
        </w:rPr>
        <w:object w:dxaOrig="200" w:dyaOrig="260" w14:anchorId="50966DC0">
          <v:shape id="_x0000_i1153" type="#_x0000_t75" style="width:10.3pt;height:12.85pt" o:ole="" o:preferrelative="f">
            <v:imagedata r:id="rId255" o:title=""/>
            <o:lock v:ext="edit" aspectratio="f"/>
          </v:shape>
          <o:OLEObject Type="Embed" ProgID="Equation.DSMT4" ShapeID="_x0000_i1153" DrawAspect="Content" ObjectID="_1769004838" r:id="rId256"/>
        </w:object>
      </w:r>
      <w:r w:rsidR="000E3952" w:rsidRPr="00111E21">
        <w:rPr>
          <w:color w:val="000000" w:themeColor="text1"/>
          <w:szCs w:val="24"/>
        </w:rPr>
        <w:t xml:space="preserve"> i</w:t>
      </w:r>
      <w:r w:rsidRPr="00111E21">
        <w:rPr>
          <w:color w:val="000000" w:themeColor="text1"/>
          <w:szCs w:val="24"/>
        </w:rPr>
        <w:t xml:space="preserve">s a coefficient vector to be estimated, and </w:t>
      </w:r>
      <w:r w:rsidR="001B536C" w:rsidRPr="00111E21">
        <w:rPr>
          <w:color w:val="000000" w:themeColor="text1"/>
          <w:position w:val="-4"/>
          <w:szCs w:val="24"/>
        </w:rPr>
        <w:object w:dxaOrig="360" w:dyaOrig="300" w14:anchorId="35FD36DE">
          <v:shape id="_x0000_i1154" type="#_x0000_t75" style="width:18pt;height:15pt" o:ole="" o:preferrelative="f">
            <v:imagedata r:id="rId257" o:title=""/>
            <o:lock v:ext="edit" aspectratio="f"/>
          </v:shape>
          <o:OLEObject Type="Embed" ProgID="Equation.3" ShapeID="_x0000_i1154" DrawAspect="Content" ObjectID="_1769004839" r:id="rId258"/>
        </w:object>
      </w:r>
      <w:r w:rsidR="000E3952" w:rsidRPr="00111E21">
        <w:rPr>
          <w:color w:val="000000" w:themeColor="text1"/>
          <w:position w:val="-4"/>
          <w:szCs w:val="24"/>
        </w:rPr>
        <w:t xml:space="preserve"> </w:t>
      </w:r>
      <w:r w:rsidRPr="00111E21">
        <w:rPr>
          <w:color w:val="000000" w:themeColor="text1"/>
          <w:szCs w:val="24"/>
        </w:rPr>
        <w:t>is an appropriate count level that may be determined based on the empirical context under consideration and empirical testing</w:t>
      </w:r>
      <w:r w:rsidR="001908B2" w:rsidRPr="00111E21">
        <w:rPr>
          <w:color w:val="000000" w:themeColor="text1"/>
          <w:szCs w:val="24"/>
        </w:rPr>
        <w:t>.</w:t>
      </w:r>
      <w:r w:rsidRPr="00111E21">
        <w:rPr>
          <w:color w:val="000000" w:themeColor="text1"/>
          <w:szCs w:val="24"/>
        </w:rPr>
        <w:t xml:space="preserve"> The presence of the </w:t>
      </w:r>
      <w:r w:rsidR="00066961" w:rsidRPr="00111E21">
        <w:rPr>
          <w:color w:val="000000" w:themeColor="text1"/>
          <w:position w:val="-12"/>
          <w:szCs w:val="24"/>
        </w:rPr>
        <w:object w:dxaOrig="279" w:dyaOrig="360" w14:anchorId="4E2EAD80">
          <v:shape id="_x0000_i1155" type="#_x0000_t75" style="width:15pt;height:18pt" o:ole="">
            <v:imagedata r:id="rId259" o:title=""/>
            <o:lock v:ext="edit" aspectratio="f"/>
          </v:shape>
          <o:OLEObject Type="Embed" ProgID="Equation.DSMT4" ShapeID="_x0000_i1155" DrawAspect="Content" ObjectID="_1769004840" r:id="rId260"/>
        </w:object>
      </w:r>
      <w:r w:rsidR="000E3952" w:rsidRPr="00111E21">
        <w:rPr>
          <w:color w:val="000000" w:themeColor="text1"/>
          <w:szCs w:val="24"/>
        </w:rPr>
        <w:t xml:space="preserve"> </w:t>
      </w:r>
      <w:r w:rsidRPr="00111E21">
        <w:rPr>
          <w:color w:val="000000" w:themeColor="text1"/>
          <w:szCs w:val="24"/>
        </w:rPr>
        <w:t>term</w:t>
      </w:r>
      <w:r w:rsidR="00066961" w:rsidRPr="00111E21">
        <w:rPr>
          <w:color w:val="000000" w:themeColor="text1"/>
          <w:szCs w:val="24"/>
        </w:rPr>
        <w:t>s</w:t>
      </w:r>
      <w:r w:rsidRPr="00111E21">
        <w:rPr>
          <w:color w:val="000000" w:themeColor="text1"/>
          <w:szCs w:val="24"/>
        </w:rPr>
        <w:t xml:space="preserve"> </w:t>
      </w:r>
      <w:proofErr w:type="gramStart"/>
      <w:r w:rsidRPr="00111E21">
        <w:rPr>
          <w:color w:val="000000" w:themeColor="text1"/>
          <w:szCs w:val="24"/>
        </w:rPr>
        <w:t>provides</w:t>
      </w:r>
      <w:proofErr w:type="gramEnd"/>
      <w:r w:rsidRPr="00111E21">
        <w:rPr>
          <w:color w:val="000000" w:themeColor="text1"/>
          <w:szCs w:val="24"/>
        </w:rPr>
        <w:t xml:space="preserve"> flexibility to accommodate high or </w:t>
      </w:r>
      <w:r w:rsidR="002B0DFD" w:rsidRPr="00111E21">
        <w:rPr>
          <w:color w:val="000000" w:themeColor="text1"/>
          <w:szCs w:val="24"/>
        </w:rPr>
        <w:t>low-</w:t>
      </w:r>
      <w:r w:rsidRPr="00111E21">
        <w:rPr>
          <w:color w:val="000000" w:themeColor="text1"/>
          <w:szCs w:val="24"/>
        </w:rPr>
        <w:t xml:space="preserve">probability masses for specific count outcomes without the need for using hurdle or zero-inflated mechanisms. </w:t>
      </w:r>
      <w:r w:rsidR="00E1013B" w:rsidRPr="00111E21">
        <w:rPr>
          <w:color w:val="000000" w:themeColor="text1"/>
          <w:szCs w:val="24"/>
        </w:rPr>
        <w:t>Also</w:t>
      </w:r>
      <w:r w:rsidR="00FF53B1" w:rsidRPr="00111E21">
        <w:rPr>
          <w:color w:val="000000" w:themeColor="text1"/>
          <w:szCs w:val="24"/>
        </w:rPr>
        <w:t>,</w:t>
      </w:r>
      <w:r w:rsidR="00E1013B" w:rsidRPr="00111E21">
        <w:rPr>
          <w:color w:val="000000" w:themeColor="text1"/>
          <w:szCs w:val="24"/>
        </w:rPr>
        <w:t xml:space="preserve"> note that </w:t>
      </w:r>
      <w:r w:rsidR="001B536C" w:rsidRPr="00111E21">
        <w:rPr>
          <w:color w:val="000000" w:themeColor="text1"/>
          <w:position w:val="-14"/>
          <w:szCs w:val="24"/>
        </w:rPr>
        <w:object w:dxaOrig="340" w:dyaOrig="380" w14:anchorId="6FC2F2F2">
          <v:shape id="_x0000_i1156" type="#_x0000_t75" style="width:17.15pt;height:18.45pt" o:ole="" o:preferrelative="f">
            <v:imagedata r:id="rId261" o:title=""/>
            <o:lock v:ext="edit" aspectratio="f"/>
          </v:shape>
          <o:OLEObject Type="Embed" ProgID="Equation.DSMT4" ShapeID="_x0000_i1156" DrawAspect="Content" ObjectID="_1769004841" r:id="rId262"/>
        </w:object>
      </w:r>
      <w:r w:rsidR="00E1013B" w:rsidRPr="00111E21">
        <w:rPr>
          <w:color w:val="000000" w:themeColor="text1"/>
          <w:szCs w:val="24"/>
        </w:rPr>
        <w:t xml:space="preserve"> and </w:t>
      </w:r>
      <w:r w:rsidR="001B536C" w:rsidRPr="00111E21">
        <w:rPr>
          <w:color w:val="000000" w:themeColor="text1"/>
          <w:position w:val="-14"/>
        </w:rPr>
        <w:object w:dxaOrig="279" w:dyaOrig="380" w14:anchorId="4E49A6BC">
          <v:shape id="_x0000_i1157" type="#_x0000_t75" style="width:13.7pt;height:18.45pt" o:ole="" o:preferrelative="f">
            <v:imagedata r:id="rId263" o:title=""/>
            <o:lock v:ext="edit" aspectratio="f"/>
          </v:shape>
          <o:OLEObject Type="Embed" ProgID="Equation.DSMT4" ShapeID="_x0000_i1157" DrawAspect="Content" ObjectID="_1769004842" r:id="rId264"/>
        </w:object>
      </w:r>
      <w:r w:rsidR="00E1013B" w:rsidRPr="00111E21">
        <w:rPr>
          <w:color w:val="000000" w:themeColor="text1"/>
          <w:szCs w:val="24"/>
        </w:rPr>
        <w:t xml:space="preserve"> can have common elements.</w:t>
      </w:r>
      <w:r w:rsidR="00851402" w:rsidRPr="00111E21">
        <w:rPr>
          <w:color w:val="000000" w:themeColor="text1"/>
          <w:szCs w:val="24"/>
        </w:rPr>
        <w:t xml:space="preserve"> </w:t>
      </w:r>
      <w:r w:rsidR="00E1013B" w:rsidRPr="00111E21">
        <w:rPr>
          <w:color w:val="000000" w:themeColor="text1"/>
          <w:szCs w:val="24"/>
        </w:rPr>
        <w:t>T</w:t>
      </w:r>
      <w:r w:rsidR="00321AE7" w:rsidRPr="00111E21">
        <w:rPr>
          <w:color w:val="000000" w:themeColor="text1"/>
          <w:szCs w:val="24"/>
        </w:rPr>
        <w:t xml:space="preserve">he presence of intersection characteristics in </w:t>
      </w:r>
      <w:r w:rsidR="001B536C" w:rsidRPr="00111E21">
        <w:rPr>
          <w:color w:val="000000" w:themeColor="text1"/>
          <w:position w:val="-14"/>
        </w:rPr>
        <w:object w:dxaOrig="279" w:dyaOrig="380" w14:anchorId="080B674A">
          <v:shape id="_x0000_i1158" type="#_x0000_t75" style="width:13.7pt;height:18.45pt" o:ole="" o:preferrelative="f">
            <v:imagedata r:id="rId263" o:title=""/>
            <o:lock v:ext="edit" aspectratio="f"/>
          </v:shape>
          <o:OLEObject Type="Embed" ProgID="Equation.DSMT4" ShapeID="_x0000_i1158" DrawAspect="Content" ObjectID="_1769004843" r:id="rId265"/>
        </w:object>
      </w:r>
      <w:r w:rsidR="00FF53B1" w:rsidRPr="00111E21">
        <w:rPr>
          <w:color w:val="000000" w:themeColor="text1"/>
          <w:szCs w:val="24"/>
        </w:rPr>
        <w:t xml:space="preserve"> </w:t>
      </w:r>
      <w:r w:rsidR="00321AE7" w:rsidRPr="00111E21">
        <w:rPr>
          <w:color w:val="000000" w:themeColor="text1"/>
          <w:szCs w:val="24"/>
        </w:rPr>
        <w:t xml:space="preserve">allows </w:t>
      </w:r>
      <w:r w:rsidR="007B1474" w:rsidRPr="00111E21">
        <w:rPr>
          <w:rFonts w:eastAsia="Times New Roman"/>
          <w:color w:val="000000" w:themeColor="text1"/>
          <w:szCs w:val="24"/>
        </w:rPr>
        <w:t>CBG</w:t>
      </w:r>
      <w:r w:rsidR="002B0DFD" w:rsidRPr="00111E21">
        <w:rPr>
          <w:rFonts w:eastAsia="Times New Roman"/>
          <w:color w:val="000000" w:themeColor="text1"/>
          <w:szCs w:val="24"/>
        </w:rPr>
        <w:t xml:space="preserve"> </w:t>
      </w:r>
      <w:r w:rsidR="00E1013B" w:rsidRPr="00111E21">
        <w:rPr>
          <w:color w:val="000000" w:themeColor="text1"/>
          <w:szCs w:val="24"/>
        </w:rPr>
        <w:t xml:space="preserve">with the same </w:t>
      </w:r>
      <w:r w:rsidR="004B223E" w:rsidRPr="00111E21">
        <w:rPr>
          <w:color w:val="000000" w:themeColor="text1"/>
          <w:szCs w:val="24"/>
        </w:rPr>
        <w:t xml:space="preserve">latent </w:t>
      </w:r>
      <w:r w:rsidR="00E1013B" w:rsidRPr="00111E21">
        <w:rPr>
          <w:color w:val="000000" w:themeColor="text1"/>
          <w:szCs w:val="24"/>
        </w:rPr>
        <w:t xml:space="preserve">crash propensity </w:t>
      </w:r>
      <w:r w:rsidR="00321AE7" w:rsidRPr="00111E21">
        <w:rPr>
          <w:color w:val="000000" w:themeColor="text1"/>
          <w:szCs w:val="24"/>
        </w:rPr>
        <w:t xml:space="preserve">to have </w:t>
      </w:r>
      <w:r w:rsidR="00E1013B" w:rsidRPr="00111E21">
        <w:rPr>
          <w:color w:val="000000" w:themeColor="text1"/>
          <w:szCs w:val="24"/>
        </w:rPr>
        <w:t xml:space="preserve">different </w:t>
      </w:r>
      <w:r w:rsidR="00321AE7" w:rsidRPr="00111E21">
        <w:rPr>
          <w:color w:val="000000" w:themeColor="text1"/>
          <w:szCs w:val="24"/>
        </w:rPr>
        <w:t xml:space="preserve">observed </w:t>
      </w:r>
      <w:r w:rsidR="00E1013B" w:rsidRPr="00111E21">
        <w:rPr>
          <w:color w:val="000000" w:themeColor="text1"/>
          <w:szCs w:val="24"/>
        </w:rPr>
        <w:t xml:space="preserve">crash </w:t>
      </w:r>
      <w:r w:rsidR="00134C49" w:rsidRPr="00111E21">
        <w:rPr>
          <w:color w:val="000000" w:themeColor="text1"/>
          <w:szCs w:val="24"/>
        </w:rPr>
        <w:t>frequenc</w:t>
      </w:r>
      <w:r w:rsidR="00321AE7" w:rsidRPr="00111E21">
        <w:rPr>
          <w:color w:val="000000" w:themeColor="text1"/>
          <w:szCs w:val="24"/>
        </w:rPr>
        <w:t>y outcomes</w:t>
      </w:r>
      <w:r w:rsidR="00E1013B" w:rsidRPr="00111E21">
        <w:rPr>
          <w:color w:val="000000" w:themeColor="text1"/>
          <w:szCs w:val="24"/>
        </w:rPr>
        <w:t>.</w:t>
      </w:r>
      <w:r w:rsidR="00BD7712" w:rsidRPr="00111E21">
        <w:rPr>
          <w:color w:val="000000" w:themeColor="text1"/>
          <w:szCs w:val="24"/>
        </w:rPr>
        <w:t xml:space="preserve"> </w:t>
      </w:r>
    </w:p>
    <w:p w14:paraId="4CDF3B19" w14:textId="51F4D051" w:rsidR="007F61CC" w:rsidRPr="00111E21" w:rsidRDefault="007F61CC" w:rsidP="00A93267">
      <w:pPr>
        <w:spacing w:line="360" w:lineRule="auto"/>
        <w:contextualSpacing/>
        <w:jc w:val="both"/>
        <w:rPr>
          <w:color w:val="000000" w:themeColor="text1"/>
          <w:szCs w:val="24"/>
        </w:rPr>
      </w:pPr>
      <w:r w:rsidRPr="00111E21">
        <w:rPr>
          <w:color w:val="000000" w:themeColor="text1"/>
          <w:szCs w:val="24"/>
        </w:rPr>
        <w:tab/>
        <w:t>Equation (</w:t>
      </w:r>
      <w:r w:rsidR="002B0DFD" w:rsidRPr="00111E21">
        <w:rPr>
          <w:color w:val="000000" w:themeColor="text1"/>
          <w:szCs w:val="24"/>
        </w:rPr>
        <w:t>9</w:t>
      </w:r>
      <w:r w:rsidRPr="00111E21">
        <w:rPr>
          <w:color w:val="000000" w:themeColor="text1"/>
          <w:szCs w:val="24"/>
        </w:rPr>
        <w:t>) may be rewritten after some straightforward algebraic manipulations as follows:</w:t>
      </w:r>
    </w:p>
    <w:p w14:paraId="2AEB0586" w14:textId="7C43AD20" w:rsidR="007F61CC" w:rsidRPr="00111E21" w:rsidRDefault="001B536C" w:rsidP="001B536C">
      <w:pPr>
        <w:tabs>
          <w:tab w:val="right" w:pos="9360"/>
        </w:tabs>
        <w:spacing w:line="360" w:lineRule="auto"/>
        <w:contextualSpacing/>
        <w:jc w:val="both"/>
        <w:rPr>
          <w:color w:val="000000" w:themeColor="text1"/>
          <w:szCs w:val="24"/>
        </w:rPr>
      </w:pPr>
      <w:r w:rsidRPr="00111E21">
        <w:rPr>
          <w:color w:val="000000" w:themeColor="text1"/>
          <w:position w:val="-16"/>
          <w:szCs w:val="24"/>
        </w:rPr>
        <w:object w:dxaOrig="7300" w:dyaOrig="440" w14:anchorId="1ACD19D3">
          <v:shape id="_x0000_i1159" type="#_x0000_t75" style="width:365.55pt;height:22.3pt" o:ole="" o:preferrelative="f">
            <v:imagedata r:id="rId266" o:title=""/>
            <o:lock v:ext="edit" aspectratio="f"/>
          </v:shape>
          <o:OLEObject Type="Embed" ProgID="Equation.DSMT4" ShapeID="_x0000_i1159" DrawAspect="Content" ObjectID="_1769004844" r:id="rId267"/>
        </w:object>
      </w:r>
      <w:r w:rsidR="00646769" w:rsidRPr="00111E21">
        <w:rPr>
          <w:color w:val="000000" w:themeColor="text1"/>
          <w:szCs w:val="24"/>
        </w:rPr>
        <w:tab/>
      </w:r>
      <w:r w:rsidR="002B0DFD" w:rsidRPr="00111E21">
        <w:rPr>
          <w:color w:val="000000" w:themeColor="text1"/>
          <w:szCs w:val="24"/>
        </w:rPr>
        <w:t xml:space="preserve"> </w:t>
      </w:r>
      <w:r w:rsidR="00646769" w:rsidRPr="00111E21">
        <w:rPr>
          <w:color w:val="000000" w:themeColor="text1"/>
          <w:szCs w:val="24"/>
        </w:rPr>
        <w:t>(1</w:t>
      </w:r>
      <w:r w:rsidR="002B0DFD" w:rsidRPr="00111E21">
        <w:rPr>
          <w:color w:val="000000" w:themeColor="text1"/>
          <w:szCs w:val="24"/>
        </w:rPr>
        <w:t>1</w:t>
      </w:r>
      <w:r w:rsidR="00646769" w:rsidRPr="00111E21">
        <w:rPr>
          <w:color w:val="000000" w:themeColor="text1"/>
          <w:szCs w:val="24"/>
        </w:rPr>
        <w:t>)</w:t>
      </w:r>
    </w:p>
    <w:p w14:paraId="5EDB2565" w14:textId="77777777" w:rsidR="00625379" w:rsidRPr="00111E21" w:rsidRDefault="00625379" w:rsidP="00F4428C">
      <w:pPr>
        <w:spacing w:line="360" w:lineRule="auto"/>
        <w:jc w:val="both"/>
        <w:rPr>
          <w:color w:val="000000" w:themeColor="text1"/>
          <w:szCs w:val="24"/>
        </w:rPr>
      </w:pPr>
    </w:p>
    <w:p w14:paraId="78EEBCB8" w14:textId="4BBC9ACD" w:rsidR="00F4428C" w:rsidRPr="00111E21" w:rsidRDefault="00F9031E" w:rsidP="001B536C">
      <w:pPr>
        <w:pStyle w:val="Heading3"/>
        <w:keepNext/>
        <w:spacing w:after="0" w:line="360" w:lineRule="auto"/>
      </w:pPr>
      <w:r w:rsidRPr="00111E21">
        <w:lastRenderedPageBreak/>
        <w:t xml:space="preserve">Model </w:t>
      </w:r>
      <w:r w:rsidR="00184C88" w:rsidRPr="00111E21">
        <w:t>b</w:t>
      </w:r>
      <w:r w:rsidRPr="00111E21">
        <w:t>uilding</w:t>
      </w:r>
      <w:r w:rsidR="006A2976" w:rsidRPr="00111E21">
        <w:t xml:space="preserve"> </w:t>
      </w:r>
    </w:p>
    <w:p w14:paraId="79CACE8F" w14:textId="53B0F177" w:rsidR="00DE6F36" w:rsidRPr="00111E21" w:rsidRDefault="00DE6F36" w:rsidP="001B536C">
      <w:pPr>
        <w:keepNext/>
        <w:spacing w:line="360" w:lineRule="auto"/>
        <w:jc w:val="both"/>
        <w:rPr>
          <w:color w:val="000000" w:themeColor="text1"/>
          <w:szCs w:val="24"/>
        </w:rPr>
      </w:pPr>
      <w:r w:rsidRPr="00111E21">
        <w:rPr>
          <w:color w:val="000000" w:themeColor="text1"/>
          <w:szCs w:val="24"/>
        </w:rPr>
        <w:t>To proceed, we need the cumulative distribution function of</w:t>
      </w:r>
      <w:r w:rsidR="00FF53B1" w:rsidRPr="00111E21">
        <w:rPr>
          <w:color w:val="000000" w:themeColor="text1"/>
          <w:szCs w:val="24"/>
        </w:rPr>
        <w:t xml:space="preserve"> </w:t>
      </w:r>
      <w:r w:rsidR="001B536C" w:rsidRPr="00111E21">
        <w:rPr>
          <w:color w:val="000000" w:themeColor="text1"/>
          <w:position w:val="-14"/>
        </w:rPr>
        <w:object w:dxaOrig="639" w:dyaOrig="400" w14:anchorId="2B9031C4">
          <v:shape id="_x0000_i1160" type="#_x0000_t75" style="width:31.7pt;height:20.15pt" o:ole="" o:preferrelative="f">
            <v:imagedata r:id="rId268" o:title=""/>
            <o:lock v:ext="edit" aspectratio="f"/>
          </v:shape>
          <o:OLEObject Type="Embed" ProgID="Equation.DSMT4" ShapeID="_x0000_i1160" DrawAspect="Content" ObjectID="_1769004845" r:id="rId269"/>
        </w:object>
      </w:r>
      <w:r w:rsidR="001D7454" w:rsidRPr="00111E21">
        <w:rPr>
          <w:color w:val="000000" w:themeColor="text1"/>
          <w:szCs w:val="24"/>
        </w:rPr>
        <w:t xml:space="preserve">. </w:t>
      </w:r>
      <w:r w:rsidRPr="00111E21">
        <w:rPr>
          <w:color w:val="000000" w:themeColor="text1"/>
          <w:szCs w:val="24"/>
        </w:rPr>
        <w:t xml:space="preserve"> </w:t>
      </w:r>
      <w:r w:rsidR="00DE17E5" w:rsidRPr="00111E21">
        <w:rPr>
          <w:color w:val="000000" w:themeColor="text1"/>
          <w:szCs w:val="24"/>
        </w:rPr>
        <w:t>T</w:t>
      </w:r>
      <w:r w:rsidR="001D7454" w:rsidRPr="00111E21">
        <w:rPr>
          <w:color w:val="000000" w:themeColor="text1"/>
          <w:szCs w:val="24"/>
        </w:rPr>
        <w:t xml:space="preserve">he cumulative distribution function of </w:t>
      </w:r>
      <w:r w:rsidR="001B536C" w:rsidRPr="00111E21">
        <w:rPr>
          <w:color w:val="000000" w:themeColor="text1"/>
          <w:position w:val="-14"/>
        </w:rPr>
        <w:object w:dxaOrig="639" w:dyaOrig="400" w14:anchorId="55D1F568">
          <v:shape id="_x0000_i1161" type="#_x0000_t75" style="width:31.7pt;height:20.15pt" o:ole="" o:preferrelative="f">
            <v:imagedata r:id="rId268" o:title=""/>
            <o:lock v:ext="edit" aspectratio="f"/>
          </v:shape>
          <o:OLEObject Type="Embed" ProgID="Equation.DSMT4" ShapeID="_x0000_i1161" DrawAspect="Content" ObjectID="_1769004846" r:id="rId270"/>
        </w:object>
      </w:r>
      <w:r w:rsidR="001D7454" w:rsidRPr="00111E21">
        <w:rPr>
          <w:color w:val="000000" w:themeColor="text1"/>
          <w:szCs w:val="24"/>
        </w:rPr>
        <w:t xml:space="preserve"> </w:t>
      </w:r>
      <w:r w:rsidR="00C72B64" w:rsidRPr="00111E21">
        <w:rPr>
          <w:color w:val="000000" w:themeColor="text1"/>
          <w:szCs w:val="24"/>
        </w:rPr>
        <w:t>for CBGs with</w:t>
      </w:r>
      <w:r w:rsidR="001B536C">
        <w:rPr>
          <w:color w:val="000000" w:themeColor="text1"/>
          <w:szCs w:val="24"/>
        </w:rPr>
        <w:t xml:space="preserve"> </w:t>
      </w:r>
      <w:r w:rsidR="001B536C" w:rsidRPr="00111E21">
        <w:rPr>
          <w:color w:val="000000" w:themeColor="text1"/>
          <w:position w:val="-6"/>
        </w:rPr>
        <w:object w:dxaOrig="560" w:dyaOrig="279" w14:anchorId="4F57C5DC">
          <v:shape id="_x0000_i1162" type="#_x0000_t75" style="width:27.85pt;height:13.7pt" o:ole="" o:preferrelative="f">
            <v:imagedata r:id="rId271" o:title=""/>
            <o:lock v:ext="edit" aspectratio="f"/>
          </v:shape>
          <o:OLEObject Type="Embed" ProgID="Equation.DSMT4" ShapeID="_x0000_i1162" DrawAspect="Content" ObjectID="_1769004847" r:id="rId272"/>
        </w:object>
      </w:r>
      <w:r w:rsidR="00C72B64" w:rsidRPr="00111E21">
        <w:rPr>
          <w:color w:val="000000" w:themeColor="text1"/>
          <w:szCs w:val="24"/>
        </w:rPr>
        <w:t xml:space="preserve"> </w:t>
      </w:r>
      <w:r w:rsidR="001D7454" w:rsidRPr="00111E21">
        <w:rPr>
          <w:color w:val="000000" w:themeColor="text1"/>
          <w:szCs w:val="24"/>
        </w:rPr>
        <w:t xml:space="preserve">may be </w:t>
      </w:r>
      <w:r w:rsidRPr="00111E21">
        <w:rPr>
          <w:color w:val="000000" w:themeColor="text1"/>
          <w:szCs w:val="24"/>
        </w:rPr>
        <w:t>obtain</w:t>
      </w:r>
      <w:r w:rsidR="001D7454" w:rsidRPr="00111E21">
        <w:rPr>
          <w:color w:val="000000" w:themeColor="text1"/>
          <w:szCs w:val="24"/>
        </w:rPr>
        <w:t>ed</w:t>
      </w:r>
      <w:r w:rsidRPr="00111E21">
        <w:rPr>
          <w:color w:val="000000" w:themeColor="text1"/>
          <w:szCs w:val="24"/>
        </w:rPr>
        <w:t xml:space="preserve"> from the following theorem:</w:t>
      </w:r>
    </w:p>
    <w:p w14:paraId="74633D8E" w14:textId="77777777" w:rsidR="00DE6F36" w:rsidRPr="00111E21" w:rsidRDefault="00DE6F36" w:rsidP="000E4F4E">
      <w:pPr>
        <w:spacing w:line="360" w:lineRule="auto"/>
        <w:jc w:val="both"/>
        <w:rPr>
          <w:i/>
          <w:color w:val="000000" w:themeColor="text1"/>
          <w:szCs w:val="24"/>
        </w:rPr>
      </w:pPr>
    </w:p>
    <w:p w14:paraId="1E3D694C" w14:textId="525CF89A" w:rsidR="00DE6F36" w:rsidRPr="00111E21" w:rsidRDefault="00DE6F36" w:rsidP="000E4F4E">
      <w:pPr>
        <w:spacing w:line="360" w:lineRule="auto"/>
        <w:jc w:val="both"/>
        <w:rPr>
          <w:color w:val="000000" w:themeColor="text1"/>
          <w:szCs w:val="24"/>
        </w:rPr>
      </w:pPr>
      <w:r w:rsidRPr="00111E21">
        <w:rPr>
          <w:i/>
          <w:color w:val="000000" w:themeColor="text1"/>
          <w:szCs w:val="24"/>
        </w:rPr>
        <w:t>Theorem 1</w:t>
      </w:r>
      <w:r w:rsidRPr="00111E21">
        <w:rPr>
          <w:color w:val="000000" w:themeColor="text1"/>
          <w:szCs w:val="24"/>
        </w:rPr>
        <w:t xml:space="preserve">: The distribution of </w:t>
      </w:r>
      <w:r w:rsidR="001B536C" w:rsidRPr="00111E21">
        <w:rPr>
          <w:color w:val="000000" w:themeColor="text1"/>
          <w:position w:val="-14"/>
        </w:rPr>
        <w:object w:dxaOrig="639" w:dyaOrig="400" w14:anchorId="72C08260">
          <v:shape id="_x0000_i1163" type="#_x0000_t75" style="width:31.7pt;height:20.15pt" o:ole="" o:preferrelative="f">
            <v:imagedata r:id="rId268" o:title=""/>
            <o:lock v:ext="edit" aspectratio="f"/>
          </v:shape>
          <o:OLEObject Type="Embed" ProgID="Equation.DSMT4" ShapeID="_x0000_i1163" DrawAspect="Content" ObjectID="_1769004848" r:id="rId273"/>
        </w:object>
      </w:r>
      <w:r w:rsidRPr="00111E21">
        <w:rPr>
          <w:color w:val="000000" w:themeColor="text1"/>
        </w:rPr>
        <w:t xml:space="preserve">, which includes </w:t>
      </w:r>
      <w:r w:rsidRPr="00111E21">
        <w:rPr>
          <w:color w:val="000000" w:themeColor="text1"/>
          <w:szCs w:val="24"/>
        </w:rPr>
        <w:t>the stochastic maximum over crash instances and crash risk propensities for each event state at each crash instance, takes the following cumulative distribution function form</w:t>
      </w:r>
      <w:r w:rsidR="00343A15" w:rsidRPr="00111E21">
        <w:rPr>
          <w:color w:val="000000" w:themeColor="text1"/>
          <w:szCs w:val="24"/>
        </w:rPr>
        <w:t xml:space="preserve"> for </w:t>
      </w:r>
      <w:r w:rsidR="001B536C" w:rsidRPr="00111E21">
        <w:rPr>
          <w:color w:val="000000" w:themeColor="text1"/>
          <w:position w:val="-6"/>
        </w:rPr>
        <w:object w:dxaOrig="580" w:dyaOrig="279" w14:anchorId="5E5696C8">
          <v:shape id="_x0000_i1164" type="#_x0000_t75" style="width:28.7pt;height:13.7pt" o:ole="" o:preferrelative="f">
            <v:imagedata r:id="rId274" o:title=""/>
            <o:lock v:ext="edit" aspectratio="f"/>
          </v:shape>
          <o:OLEObject Type="Embed" ProgID="Equation.DSMT4" ShapeID="_x0000_i1164" DrawAspect="Content" ObjectID="_1769004849" r:id="rId275"/>
        </w:object>
      </w:r>
      <w:r w:rsidRPr="00111E21">
        <w:rPr>
          <w:color w:val="000000" w:themeColor="text1"/>
          <w:szCs w:val="24"/>
        </w:rPr>
        <w:t>:</w:t>
      </w:r>
    </w:p>
    <w:p w14:paraId="758EC047" w14:textId="290D0252" w:rsidR="006A0908" w:rsidRPr="00111E21" w:rsidRDefault="001B536C" w:rsidP="00982037">
      <w:pPr>
        <w:tabs>
          <w:tab w:val="right" w:pos="9360"/>
        </w:tabs>
        <w:spacing w:line="360" w:lineRule="auto"/>
        <w:jc w:val="both"/>
        <w:rPr>
          <w:color w:val="000000" w:themeColor="text1"/>
          <w:szCs w:val="24"/>
        </w:rPr>
      </w:pPr>
      <w:r w:rsidRPr="00111E21">
        <w:rPr>
          <w:color w:val="000000" w:themeColor="text1"/>
          <w:position w:val="-54"/>
          <w:szCs w:val="24"/>
        </w:rPr>
        <w:object w:dxaOrig="9380" w:dyaOrig="1200" w14:anchorId="3AE364E0">
          <v:shape id="_x0000_i1165" type="#_x0000_t75" style="width:436.3pt;height:55.3pt" o:ole="">
            <v:imagedata r:id="rId276" o:title=""/>
          </v:shape>
          <o:OLEObject Type="Embed" ProgID="Equation.DSMT4" ShapeID="_x0000_i1165" DrawAspect="Content" ObjectID="_1769004850" r:id="rId277"/>
        </w:object>
      </w:r>
      <w:r>
        <w:rPr>
          <w:color w:val="000000" w:themeColor="text1"/>
          <w:szCs w:val="24"/>
        </w:rPr>
        <w:t xml:space="preserve"> </w:t>
      </w:r>
      <w:r w:rsidR="00982037">
        <w:rPr>
          <w:color w:val="000000" w:themeColor="text1"/>
          <w:szCs w:val="24"/>
        </w:rPr>
        <w:t>(12)</w:t>
      </w:r>
      <w:r w:rsidR="00DE6F36" w:rsidRPr="00111E21">
        <w:rPr>
          <w:color w:val="000000" w:themeColor="text1"/>
          <w:szCs w:val="24"/>
        </w:rPr>
        <w:tab/>
      </w:r>
      <w:r w:rsidR="006A0908" w:rsidRPr="00111E21">
        <w:rPr>
          <w:color w:val="000000" w:themeColor="text1"/>
          <w:szCs w:val="24"/>
        </w:rPr>
        <w:t xml:space="preserve">where </w:t>
      </w:r>
      <w:r w:rsidR="00982037" w:rsidRPr="00111E21">
        <w:rPr>
          <w:color w:val="000000" w:themeColor="text1"/>
          <w:position w:val="-10"/>
          <w:szCs w:val="24"/>
        </w:rPr>
        <w:object w:dxaOrig="300" w:dyaOrig="340" w14:anchorId="40A1C6A2">
          <v:shape id="_x0000_i1166" type="#_x0000_t75" style="width:15pt;height:17.15pt" o:ole="" o:preferrelative="f">
            <v:imagedata r:id="rId152" o:title=""/>
            <o:lock v:ext="edit" aspectratio="f"/>
          </v:shape>
          <o:OLEObject Type="Embed" ProgID="Equation.3" ShapeID="_x0000_i1166" DrawAspect="Content" ObjectID="_1769004851" r:id="rId278"/>
        </w:object>
      </w:r>
      <w:r w:rsidR="006A0908" w:rsidRPr="00111E21">
        <w:rPr>
          <w:color w:val="000000" w:themeColor="text1"/>
          <w:szCs w:val="24"/>
        </w:rPr>
        <w:t xml:space="preserve"> is the multivariate normal cumulative distribution function of dimension </w:t>
      </w:r>
      <w:r w:rsidR="006A0908" w:rsidRPr="00111E21">
        <w:rPr>
          <w:i/>
          <w:color w:val="000000" w:themeColor="text1"/>
          <w:szCs w:val="24"/>
        </w:rPr>
        <w:t>I</w:t>
      </w:r>
      <w:r w:rsidR="001941AE" w:rsidRPr="00111E21">
        <w:rPr>
          <w:color w:val="000000" w:themeColor="text1"/>
          <w:szCs w:val="24"/>
        </w:rPr>
        <w:t xml:space="preserve"> with mean </w:t>
      </w:r>
      <w:r w:rsidR="001941AE" w:rsidRPr="00111E21">
        <w:rPr>
          <w:color w:val="000000" w:themeColor="text1"/>
        </w:rPr>
        <w:t xml:space="preserve"> </w:t>
      </w:r>
      <w:r w:rsidR="00982037" w:rsidRPr="00111E21">
        <w:rPr>
          <w:color w:val="000000" w:themeColor="text1"/>
          <w:position w:val="-16"/>
        </w:rPr>
        <w:object w:dxaOrig="420" w:dyaOrig="420" w14:anchorId="194E05DA">
          <v:shape id="_x0000_i1167" type="#_x0000_t75" style="width:21pt;height:21pt" o:ole="" o:preferrelative="f">
            <v:imagedata r:id="rId154" o:title=""/>
            <o:lock v:ext="edit" aspectratio="f"/>
          </v:shape>
          <o:OLEObject Type="Embed" ProgID="Equation.DSMT4" ShapeID="_x0000_i1167" DrawAspect="Content" ObjectID="_1769004852" r:id="rId279"/>
        </w:object>
      </w:r>
      <w:r w:rsidR="001941AE" w:rsidRPr="00111E21">
        <w:rPr>
          <w:color w:val="000000" w:themeColor="text1"/>
          <w:szCs w:val="24"/>
        </w:rPr>
        <w:t>and covariance matrix</w:t>
      </w:r>
      <w:r w:rsidR="006E7B99" w:rsidRPr="00111E21">
        <w:rPr>
          <w:color w:val="000000" w:themeColor="text1"/>
        </w:rPr>
        <w:t xml:space="preserve"> </w:t>
      </w:r>
      <w:r w:rsidR="00982037" w:rsidRPr="00111E21">
        <w:rPr>
          <w:color w:val="000000" w:themeColor="text1"/>
          <w:position w:val="-6"/>
        </w:rPr>
        <w:object w:dxaOrig="260" w:dyaOrig="279" w14:anchorId="61433D3B">
          <v:shape id="_x0000_i1168" type="#_x0000_t75" style="width:12.85pt;height:13.7pt" o:ole="" o:preferrelative="f">
            <v:imagedata r:id="rId280" o:title=""/>
            <o:lock v:ext="edit" aspectratio="f"/>
          </v:shape>
          <o:OLEObject Type="Embed" ProgID="Equation.DSMT4" ShapeID="_x0000_i1168" DrawAspect="Content" ObjectID="_1769004853" r:id="rId281"/>
        </w:object>
      </w:r>
      <w:r w:rsidR="001941AE" w:rsidRPr="00111E21">
        <w:rPr>
          <w:color w:val="000000" w:themeColor="text1"/>
        </w:rPr>
        <w:t xml:space="preserve">, and </w:t>
      </w:r>
      <w:r w:rsidR="00982037" w:rsidRPr="00111E21">
        <w:rPr>
          <w:color w:val="000000" w:themeColor="text1"/>
          <w:position w:val="-16"/>
        </w:rPr>
        <w:object w:dxaOrig="380" w:dyaOrig="400" w14:anchorId="6B90F3BF">
          <v:shape id="_x0000_i1169" type="#_x0000_t75" style="width:18.45pt;height:20.15pt" o:ole="" o:preferrelative="f">
            <v:imagedata r:id="rId282" o:title=""/>
            <o:lock v:ext="edit" aspectratio="f"/>
          </v:shape>
          <o:OLEObject Type="Embed" ProgID="Equation.DSMT4" ShapeID="_x0000_i1169" DrawAspect="Content" ObjectID="_1769004854" r:id="rId283"/>
        </w:object>
      </w:r>
      <w:r w:rsidR="001941AE" w:rsidRPr="00111E21">
        <w:rPr>
          <w:color w:val="000000" w:themeColor="text1"/>
        </w:rPr>
        <w:t xml:space="preserve">is the univariate normal density function with mean </w:t>
      </w:r>
      <w:r w:rsidR="00982037" w:rsidRPr="00111E21">
        <w:rPr>
          <w:color w:val="000000" w:themeColor="text1"/>
          <w:position w:val="-14"/>
        </w:rPr>
        <w:object w:dxaOrig="300" w:dyaOrig="380" w14:anchorId="32E3D522">
          <v:shape id="_x0000_i1170" type="#_x0000_t75" style="width:15pt;height:18.45pt" o:ole="" o:preferrelative="f">
            <v:imagedata r:id="rId284" o:title=""/>
            <o:lock v:ext="edit" aspectratio="f"/>
          </v:shape>
          <o:OLEObject Type="Embed" ProgID="Equation.DSMT4" ShapeID="_x0000_i1170" DrawAspect="Content" ObjectID="_1769004855" r:id="rId285"/>
        </w:object>
      </w:r>
      <w:r w:rsidR="001941AE" w:rsidRPr="00111E21">
        <w:rPr>
          <w:color w:val="000000" w:themeColor="text1"/>
        </w:rPr>
        <w:t xml:space="preserve"> and variance </w:t>
      </w:r>
      <w:r w:rsidR="00982037" w:rsidRPr="00111E21">
        <w:rPr>
          <w:color w:val="000000" w:themeColor="text1"/>
          <w:position w:val="-14"/>
        </w:rPr>
        <w:object w:dxaOrig="340" w:dyaOrig="400" w14:anchorId="69743ECF">
          <v:shape id="_x0000_i1171" type="#_x0000_t75" style="width:17.15pt;height:20.15pt" o:ole="" o:preferrelative="f">
            <v:imagedata r:id="rId286" o:title=""/>
            <o:lock v:ext="edit" aspectratio="f"/>
          </v:shape>
          <o:OLEObject Type="Embed" ProgID="Equation.DSMT4" ShapeID="_x0000_i1171" DrawAspect="Content" ObjectID="_1769004856" r:id="rId287"/>
        </w:object>
      </w:r>
      <w:r w:rsidR="001941AE" w:rsidRPr="00111E21">
        <w:rPr>
          <w:color w:val="000000" w:themeColor="text1"/>
        </w:rPr>
        <w:t xml:space="preserve"> </w:t>
      </w:r>
    </w:p>
    <w:p w14:paraId="0073552A" w14:textId="58F0F072" w:rsidR="004851F8" w:rsidRPr="00111E21" w:rsidRDefault="00982037" w:rsidP="000E4F4E">
      <w:pPr>
        <w:spacing w:line="360" w:lineRule="auto"/>
        <w:jc w:val="both"/>
        <w:rPr>
          <w:color w:val="000000" w:themeColor="text1"/>
          <w:szCs w:val="24"/>
        </w:rPr>
      </w:pPr>
      <w:r w:rsidRPr="00111E21">
        <w:rPr>
          <w:color w:val="000000" w:themeColor="text1"/>
          <w:position w:val="-168"/>
        </w:rPr>
        <w:object w:dxaOrig="8880" w:dyaOrig="2680" w14:anchorId="2B9A73A7">
          <v:shape id="_x0000_i1172" type="#_x0000_t75" style="width:426.45pt;height:128.15pt" o:ole="">
            <v:imagedata r:id="rId288" o:title=""/>
          </v:shape>
          <o:OLEObject Type="Embed" ProgID="Equation.DSMT4" ShapeID="_x0000_i1172" DrawAspect="Content" ObjectID="_1769004857" r:id="rId289"/>
        </w:object>
      </w:r>
      <w:r w:rsidR="00C02658" w:rsidRPr="00111E21">
        <w:rPr>
          <w:color w:val="000000" w:themeColor="text1"/>
        </w:rPr>
        <w:t xml:space="preserve">      </w:t>
      </w:r>
      <w:r w:rsidR="00C72B64" w:rsidRPr="00111E21">
        <w:rPr>
          <w:color w:val="000000" w:themeColor="text1"/>
        </w:rPr>
        <w:t xml:space="preserve">   </w:t>
      </w:r>
      <w:r w:rsidR="00646769" w:rsidRPr="00111E21">
        <w:rPr>
          <w:color w:val="000000" w:themeColor="text1"/>
          <w:szCs w:val="24"/>
        </w:rPr>
        <w:t>(1</w:t>
      </w:r>
      <w:r w:rsidR="00244FEB" w:rsidRPr="00111E21">
        <w:rPr>
          <w:color w:val="000000" w:themeColor="text1"/>
          <w:szCs w:val="24"/>
        </w:rPr>
        <w:t>3</w:t>
      </w:r>
      <w:r w:rsidR="00646769" w:rsidRPr="00111E21">
        <w:rPr>
          <w:color w:val="000000" w:themeColor="text1"/>
          <w:szCs w:val="24"/>
        </w:rPr>
        <w:t>)</w:t>
      </w:r>
    </w:p>
    <w:p w14:paraId="6396D8FD" w14:textId="1A289FEE" w:rsidR="00F4428C" w:rsidRDefault="00244FEB" w:rsidP="000E4F4E">
      <w:pPr>
        <w:spacing w:line="360" w:lineRule="auto"/>
        <w:jc w:val="both"/>
        <w:rPr>
          <w:color w:val="000000" w:themeColor="text1"/>
          <w:szCs w:val="24"/>
        </w:rPr>
      </w:pPr>
      <w:r w:rsidRPr="00111E21">
        <w:rPr>
          <w:color w:val="000000" w:themeColor="text1"/>
          <w:szCs w:val="24"/>
        </w:rPr>
        <w:t xml:space="preserve">For CBGs with </w:t>
      </w:r>
      <w:r w:rsidRPr="00111E21">
        <w:rPr>
          <w:i/>
          <w:iCs/>
          <w:color w:val="000000" w:themeColor="text1"/>
          <w:szCs w:val="24"/>
        </w:rPr>
        <w:t>k</w:t>
      </w:r>
      <w:r w:rsidRPr="00111E21">
        <w:rPr>
          <w:color w:val="000000" w:themeColor="text1"/>
          <w:szCs w:val="24"/>
        </w:rPr>
        <w:t xml:space="preserve">=0, there are no crash-specific variables, but CBG-level exogenous variables are still available. Thus, for such CBGs, Equation (12) holds with </w:t>
      </w:r>
      <w:r w:rsidR="00982037" w:rsidRPr="00111E21">
        <w:rPr>
          <w:color w:val="000000" w:themeColor="text1"/>
          <w:position w:val="-14"/>
        </w:rPr>
        <w:object w:dxaOrig="600" w:dyaOrig="380" w14:anchorId="1B6A393F">
          <v:shape id="_x0000_i1173" type="#_x0000_t75" style="width:30pt;height:18.45pt" o:ole="" o:preferrelative="f">
            <v:imagedata r:id="rId290" o:title=""/>
            <o:lock v:ext="edit" aspectratio="f"/>
          </v:shape>
          <o:OLEObject Type="Embed" ProgID="Equation.DSMT4" ShapeID="_x0000_i1173" DrawAspect="Content" ObjectID="_1769004858" r:id="rId291"/>
        </w:object>
      </w:r>
      <w:r w:rsidRPr="00111E21">
        <w:rPr>
          <w:color w:val="000000" w:themeColor="text1"/>
        </w:rPr>
        <w:t xml:space="preserve">, and </w:t>
      </w:r>
      <w:r w:rsidR="00982037" w:rsidRPr="00111E21">
        <w:rPr>
          <w:color w:val="000000" w:themeColor="text1"/>
          <w:position w:val="-16"/>
        </w:rPr>
        <w:object w:dxaOrig="1380" w:dyaOrig="420" w14:anchorId="7E3E1FF6">
          <v:shape id="_x0000_i1174" type="#_x0000_t75" style="width:69pt;height:21pt" o:ole="" o:preferrelative="f">
            <v:imagedata r:id="rId292" o:title=""/>
            <o:lock v:ext="edit" aspectratio="f"/>
          </v:shape>
          <o:OLEObject Type="Embed" ProgID="Equation.DSMT4" ShapeID="_x0000_i1174" DrawAspect="Content" ObjectID="_1769004859" r:id="rId293"/>
        </w:object>
      </w:r>
      <w:r w:rsidRPr="00111E21">
        <w:rPr>
          <w:color w:val="000000" w:themeColor="text1"/>
        </w:rPr>
        <w:t xml:space="preserve"> </w:t>
      </w:r>
      <w:proofErr w:type="spellStart"/>
      <w:r w:rsidRPr="00111E21">
        <w:rPr>
          <w:color w:val="000000" w:themeColor="text1"/>
        </w:rPr>
        <w:t>and</w:t>
      </w:r>
      <w:proofErr w:type="spellEnd"/>
      <w:r w:rsidRPr="00111E21">
        <w:rPr>
          <w:color w:val="000000" w:themeColor="text1"/>
        </w:rPr>
        <w:t xml:space="preserve"> the conditionality being taken only with respect to the </w:t>
      </w:r>
      <w:r w:rsidR="00982037" w:rsidRPr="00111E21">
        <w:rPr>
          <w:color w:val="000000" w:themeColor="text1"/>
          <w:position w:val="-14"/>
        </w:rPr>
        <w:object w:dxaOrig="380" w:dyaOrig="380" w14:anchorId="15447314">
          <v:shape id="_x0000_i1175" type="#_x0000_t75" style="width:18.45pt;height:18.45pt" o:ole="" o:preferrelative="f">
            <v:imagedata r:id="rId294" o:title=""/>
            <o:lock v:ext="edit" aspectratio="f"/>
          </v:shape>
          <o:OLEObject Type="Embed" ProgID="Equation.DSMT4" ShapeID="_x0000_i1175" DrawAspect="Content" ObjectID="_1769004860" r:id="rId295"/>
        </w:object>
      </w:r>
      <w:r w:rsidRPr="00111E21">
        <w:rPr>
          <w:color w:val="000000" w:themeColor="text1"/>
        </w:rPr>
        <w:t xml:space="preserve"> vector. </w:t>
      </w:r>
      <w:r w:rsidR="006A0908" w:rsidRPr="00111E21">
        <w:rPr>
          <w:color w:val="000000" w:themeColor="text1"/>
          <w:szCs w:val="24"/>
        </w:rPr>
        <w:t>Next</w:t>
      </w:r>
      <w:r w:rsidR="00F4428C" w:rsidRPr="00111E21">
        <w:rPr>
          <w:color w:val="000000" w:themeColor="text1"/>
          <w:szCs w:val="24"/>
        </w:rPr>
        <w:t xml:space="preserve">, the likelihood function from the total count model, given that the observed count level of </w:t>
      </w:r>
      <w:r w:rsidR="007B1474" w:rsidRPr="00111E21">
        <w:rPr>
          <w:rFonts w:eastAsia="Times New Roman"/>
          <w:color w:val="000000" w:themeColor="text1"/>
          <w:szCs w:val="24"/>
        </w:rPr>
        <w:t>CBG</w:t>
      </w:r>
      <w:r w:rsidR="002B0DFD" w:rsidRPr="00111E21">
        <w:rPr>
          <w:rFonts w:eastAsia="Times New Roman"/>
          <w:color w:val="000000" w:themeColor="text1"/>
          <w:szCs w:val="24"/>
        </w:rPr>
        <w:t xml:space="preserve"> </w:t>
      </w:r>
      <w:r w:rsidR="00F4428C" w:rsidRPr="00111E21">
        <w:rPr>
          <w:i/>
          <w:color w:val="000000" w:themeColor="text1"/>
          <w:szCs w:val="24"/>
        </w:rPr>
        <w:t>q</w:t>
      </w:r>
      <w:r w:rsidR="00F4428C" w:rsidRPr="00111E21">
        <w:rPr>
          <w:color w:val="000000" w:themeColor="text1"/>
          <w:szCs w:val="24"/>
        </w:rPr>
        <w:t xml:space="preserve"> is </w:t>
      </w:r>
      <w:r w:rsidR="00982037" w:rsidRPr="00111E21">
        <w:rPr>
          <w:color w:val="000000" w:themeColor="text1"/>
          <w:position w:val="-14"/>
          <w:szCs w:val="24"/>
        </w:rPr>
        <w:object w:dxaOrig="279" w:dyaOrig="400" w14:anchorId="5F538916">
          <v:shape id="_x0000_i1176" type="#_x0000_t75" style="width:13.7pt;height:20.15pt" o:ole="" o:preferrelative="f">
            <v:imagedata r:id="rId296" o:title=""/>
            <o:lock v:ext="edit" aspectratio="f"/>
          </v:shape>
          <o:OLEObject Type="Embed" ProgID="Equation.3" ShapeID="_x0000_i1176" DrawAspect="Content" ObjectID="_1769004861" r:id="rId297"/>
        </w:object>
      </w:r>
      <w:r w:rsidR="00E87073" w:rsidRPr="00111E21">
        <w:rPr>
          <w:color w:val="000000" w:themeColor="text1"/>
          <w:szCs w:val="24"/>
        </w:rPr>
        <w:t xml:space="preserve"> conditional on </w:t>
      </w:r>
      <w:r w:rsidR="00982037" w:rsidRPr="00111E21">
        <w:rPr>
          <w:color w:val="000000" w:themeColor="text1"/>
          <w:position w:val="-14"/>
        </w:rPr>
        <w:object w:dxaOrig="279" w:dyaOrig="380" w14:anchorId="22BEEC68">
          <v:shape id="_x0000_i1177" type="#_x0000_t75" style="width:13.7pt;height:18.45pt" o:ole="" o:preferrelative="f">
            <v:imagedata r:id="rId298" o:title=""/>
            <o:lock v:ext="edit" aspectratio="f"/>
          </v:shape>
          <o:OLEObject Type="Embed" ProgID="Equation.DSMT4" ShapeID="_x0000_i1177" DrawAspect="Content" ObjectID="_1769004862" r:id="rId299"/>
        </w:object>
      </w:r>
      <w:r w:rsidR="00F4428C" w:rsidRPr="00111E21">
        <w:rPr>
          <w:color w:val="000000" w:themeColor="text1"/>
          <w:szCs w:val="24"/>
        </w:rPr>
        <w:t>, may be written as:</w:t>
      </w:r>
      <w:r w:rsidR="00B6447B" w:rsidRPr="00866019">
        <w:rPr>
          <w:rStyle w:val="FootnoteReference"/>
        </w:rPr>
        <w:footnoteReference w:id="8"/>
      </w:r>
    </w:p>
    <w:p w14:paraId="238C2E47" w14:textId="1F20F196" w:rsidR="00982037" w:rsidRPr="00111E21" w:rsidRDefault="00982037" w:rsidP="00982037">
      <w:pPr>
        <w:tabs>
          <w:tab w:val="right" w:pos="9360"/>
        </w:tabs>
        <w:spacing w:line="360" w:lineRule="auto"/>
        <w:jc w:val="both"/>
        <w:rPr>
          <w:color w:val="000000" w:themeColor="text1"/>
          <w:szCs w:val="24"/>
        </w:rPr>
      </w:pPr>
      <w:r w:rsidRPr="00111E21">
        <w:rPr>
          <w:color w:val="000000" w:themeColor="text1"/>
          <w:position w:val="-16"/>
          <w:szCs w:val="24"/>
        </w:rPr>
        <w:object w:dxaOrig="6680" w:dyaOrig="440" w14:anchorId="1B7F2D69">
          <v:shape id="_x0000_i1178" type="#_x0000_t75" style="width:333.85pt;height:22.3pt" o:ole="" o:preferrelative="f">
            <v:imagedata r:id="rId300" o:title=""/>
            <o:lock v:ext="edit" aspectratio="f"/>
          </v:shape>
          <o:OLEObject Type="Embed" ProgID="Equation.DSMT4" ShapeID="_x0000_i1178" DrawAspect="Content" ObjectID="_1769004863" r:id="rId301"/>
        </w:object>
      </w:r>
      <w:r>
        <w:rPr>
          <w:color w:val="000000" w:themeColor="text1"/>
          <w:szCs w:val="24"/>
        </w:rPr>
        <w:t xml:space="preserve"> </w:t>
      </w:r>
      <w:r>
        <w:rPr>
          <w:color w:val="000000" w:themeColor="text1"/>
          <w:szCs w:val="24"/>
        </w:rPr>
        <w:tab/>
        <w:t>(14)</w:t>
      </w:r>
    </w:p>
    <w:p w14:paraId="2B8F2D3F" w14:textId="7A817F15" w:rsidR="00F4428C" w:rsidRPr="00111E21" w:rsidRDefault="00F4428C" w:rsidP="000E4F4E">
      <w:pPr>
        <w:spacing w:line="360" w:lineRule="auto"/>
        <w:jc w:val="both"/>
        <w:rPr>
          <w:color w:val="000000" w:themeColor="text1"/>
          <w:szCs w:val="24"/>
        </w:rPr>
      </w:pPr>
      <w:r w:rsidRPr="00111E21">
        <w:rPr>
          <w:color w:val="000000" w:themeColor="text1"/>
          <w:szCs w:val="24"/>
        </w:rPr>
        <w:t xml:space="preserve">The likelihood function above involves the computation of an </w:t>
      </w:r>
      <w:r w:rsidRPr="00111E21">
        <w:rPr>
          <w:i/>
          <w:color w:val="000000" w:themeColor="text1"/>
          <w:szCs w:val="24"/>
        </w:rPr>
        <w:t>I</w:t>
      </w:r>
      <w:r w:rsidR="00EB3EFE" w:rsidRPr="00111E21">
        <w:rPr>
          <w:i/>
          <w:color w:val="000000" w:themeColor="text1"/>
          <w:szCs w:val="24"/>
        </w:rPr>
        <w:t>+</w:t>
      </w:r>
      <w:r w:rsidR="00EB3EFE" w:rsidRPr="00111E21">
        <w:rPr>
          <w:color w:val="000000" w:themeColor="text1"/>
          <w:szCs w:val="24"/>
        </w:rPr>
        <w:t>1</w:t>
      </w:r>
      <w:r w:rsidRPr="00111E21">
        <w:rPr>
          <w:color w:val="000000" w:themeColor="text1"/>
          <w:szCs w:val="24"/>
        </w:rPr>
        <w:t>-dimensional integral.</w:t>
      </w:r>
      <w:r w:rsidR="002E2D78" w:rsidRPr="00866019">
        <w:rPr>
          <w:rStyle w:val="FootnoteReference"/>
        </w:rPr>
        <w:footnoteReference w:id="9"/>
      </w:r>
    </w:p>
    <w:p w14:paraId="2CD23AA2" w14:textId="77777777" w:rsidR="00625379" w:rsidRPr="00111E21" w:rsidRDefault="00625379" w:rsidP="000E4F4E">
      <w:pPr>
        <w:spacing w:line="360" w:lineRule="auto"/>
        <w:rPr>
          <w:color w:val="000000" w:themeColor="text1"/>
        </w:rPr>
      </w:pPr>
    </w:p>
    <w:p w14:paraId="38D8CB29" w14:textId="6053FF37" w:rsidR="0023205B" w:rsidRPr="00111E21" w:rsidRDefault="002B0DFD" w:rsidP="000E4F4E">
      <w:pPr>
        <w:pStyle w:val="Heading2"/>
        <w:spacing w:after="0" w:line="360" w:lineRule="auto"/>
      </w:pPr>
      <w:r w:rsidRPr="00111E21">
        <w:t xml:space="preserve"> </w:t>
      </w:r>
      <w:r w:rsidR="0023205B" w:rsidRPr="00111E21">
        <w:t>Model Estimation</w:t>
      </w:r>
    </w:p>
    <w:p w14:paraId="5D856CC1" w14:textId="77777777" w:rsidR="00982037" w:rsidRDefault="008D1B21" w:rsidP="000E4F4E">
      <w:pPr>
        <w:spacing w:line="360" w:lineRule="auto"/>
        <w:jc w:val="both"/>
        <w:rPr>
          <w:color w:val="000000" w:themeColor="text1"/>
          <w:szCs w:val="24"/>
        </w:rPr>
      </w:pPr>
      <w:r w:rsidRPr="00111E21">
        <w:rPr>
          <w:color w:val="000000" w:themeColor="text1"/>
          <w:szCs w:val="24"/>
        </w:rPr>
        <w:t xml:space="preserve">The </w:t>
      </w:r>
      <w:r w:rsidR="00453C69" w:rsidRPr="00111E21">
        <w:rPr>
          <w:color w:val="000000" w:themeColor="text1"/>
          <w:szCs w:val="24"/>
        </w:rPr>
        <w:t>conditional</w:t>
      </w:r>
      <w:r w:rsidRPr="00111E21">
        <w:rPr>
          <w:color w:val="000000" w:themeColor="text1"/>
          <w:szCs w:val="24"/>
        </w:rPr>
        <w:t xml:space="preserve"> likelihood function for the joint </w:t>
      </w:r>
      <w:r w:rsidR="002744AA" w:rsidRPr="00111E21">
        <w:rPr>
          <w:color w:val="000000" w:themeColor="text1"/>
          <w:szCs w:val="24"/>
        </w:rPr>
        <w:t>crash frequency-crash category</w:t>
      </w:r>
      <w:r w:rsidRPr="00111E21">
        <w:rPr>
          <w:color w:val="000000" w:themeColor="text1"/>
          <w:szCs w:val="24"/>
        </w:rPr>
        <w:t xml:space="preserve"> model may be obtained from Equations (</w:t>
      </w:r>
      <w:r w:rsidR="00D30771" w:rsidRPr="00111E21">
        <w:rPr>
          <w:color w:val="000000" w:themeColor="text1"/>
          <w:szCs w:val="24"/>
        </w:rPr>
        <w:t>5</w:t>
      </w:r>
      <w:r w:rsidRPr="00111E21">
        <w:rPr>
          <w:color w:val="000000" w:themeColor="text1"/>
          <w:szCs w:val="24"/>
        </w:rPr>
        <w:t>) and (1</w:t>
      </w:r>
      <w:r w:rsidR="00244FEB" w:rsidRPr="00111E21">
        <w:rPr>
          <w:color w:val="000000" w:themeColor="text1"/>
          <w:szCs w:val="24"/>
        </w:rPr>
        <w:t>4</w:t>
      </w:r>
      <w:r w:rsidRPr="00111E21">
        <w:rPr>
          <w:color w:val="000000" w:themeColor="text1"/>
          <w:szCs w:val="24"/>
        </w:rPr>
        <w:t>) as follows:</w:t>
      </w:r>
    </w:p>
    <w:p w14:paraId="6FF6BD6E" w14:textId="63591DAE" w:rsidR="008D1B21" w:rsidRPr="00111E21" w:rsidRDefault="002744AA" w:rsidP="00982037">
      <w:pPr>
        <w:tabs>
          <w:tab w:val="right" w:pos="9360"/>
        </w:tabs>
        <w:spacing w:line="360" w:lineRule="auto"/>
        <w:jc w:val="both"/>
        <w:rPr>
          <w:color w:val="000000" w:themeColor="text1"/>
          <w:szCs w:val="24"/>
        </w:rPr>
      </w:pPr>
      <w:r w:rsidRPr="00111E21">
        <w:rPr>
          <w:color w:val="000000" w:themeColor="text1"/>
          <w:szCs w:val="24"/>
        </w:rPr>
        <w:t xml:space="preserve"> </w:t>
      </w:r>
      <w:r w:rsidR="00982037" w:rsidRPr="00111E21">
        <w:rPr>
          <w:color w:val="000000" w:themeColor="text1"/>
          <w:position w:val="-22"/>
          <w:szCs w:val="24"/>
        </w:rPr>
        <w:object w:dxaOrig="6360" w:dyaOrig="560" w14:anchorId="7A7226BA">
          <v:shape id="_x0000_i1179" type="#_x0000_t75" style="width:318.45pt;height:28.3pt" o:ole="" o:preferrelative="f">
            <v:imagedata r:id="rId302" o:title=""/>
            <o:lock v:ext="edit" aspectratio="f"/>
          </v:shape>
          <o:OLEObject Type="Embed" ProgID="Equation.DSMT4" ShapeID="_x0000_i1179" DrawAspect="Content" ObjectID="_1769004864" r:id="rId303"/>
        </w:object>
      </w:r>
      <w:r w:rsidR="00982037">
        <w:rPr>
          <w:color w:val="000000" w:themeColor="text1"/>
          <w:szCs w:val="24"/>
        </w:rPr>
        <w:t xml:space="preserve">. </w:t>
      </w:r>
      <w:r w:rsidR="00982037">
        <w:rPr>
          <w:color w:val="000000" w:themeColor="text1"/>
          <w:szCs w:val="24"/>
        </w:rPr>
        <w:tab/>
        <w:t>(15)</w:t>
      </w:r>
    </w:p>
    <w:p w14:paraId="4EED00A6" w14:textId="04E5710B" w:rsidR="00A1776B" w:rsidRPr="00111E21" w:rsidRDefault="000C5F8E" w:rsidP="00A93267">
      <w:pPr>
        <w:spacing w:line="360" w:lineRule="auto"/>
        <w:jc w:val="both"/>
        <w:rPr>
          <w:color w:val="000000" w:themeColor="text1"/>
        </w:rPr>
      </w:pPr>
      <w:r w:rsidRPr="00111E21">
        <w:rPr>
          <w:color w:val="000000" w:themeColor="text1"/>
        </w:rPr>
        <w:t xml:space="preserve">Defining </w:t>
      </w:r>
      <w:r w:rsidR="00982037" w:rsidRPr="00111E21">
        <w:rPr>
          <w:color w:val="000000" w:themeColor="text1"/>
          <w:position w:val="-32"/>
        </w:rPr>
        <w:object w:dxaOrig="4020" w:dyaOrig="760" w14:anchorId="7A2FCE04">
          <v:shape id="_x0000_i1180" type="#_x0000_t75" style="width:201pt;height:38.15pt" o:ole="" o:preferrelative="f">
            <v:imagedata r:id="rId304" o:title=""/>
            <o:lock v:ext="edit" aspectratio="f"/>
          </v:shape>
          <o:OLEObject Type="Embed" ProgID="Equation.DSMT4" ShapeID="_x0000_i1180" DrawAspect="Content" ObjectID="_1769004865" r:id="rId305"/>
        </w:object>
      </w:r>
      <w:r w:rsidR="00A1776B" w:rsidRPr="00111E21">
        <w:rPr>
          <w:color w:val="000000" w:themeColor="text1"/>
        </w:rPr>
        <w:t xml:space="preserve">, the unconditional likelihood from </w:t>
      </w:r>
      <w:r w:rsidR="007B1474" w:rsidRPr="00111E21">
        <w:rPr>
          <w:rFonts w:eastAsia="Times New Roman"/>
          <w:color w:val="000000" w:themeColor="text1"/>
          <w:szCs w:val="24"/>
        </w:rPr>
        <w:t>CBG</w:t>
      </w:r>
      <w:r w:rsidR="002B0DFD" w:rsidRPr="00111E21">
        <w:rPr>
          <w:rFonts w:eastAsia="Times New Roman"/>
          <w:color w:val="000000" w:themeColor="text1"/>
          <w:szCs w:val="24"/>
        </w:rPr>
        <w:t xml:space="preserve"> </w:t>
      </w:r>
      <w:r w:rsidR="00A1776B" w:rsidRPr="00111E21">
        <w:rPr>
          <w:i/>
          <w:color w:val="000000" w:themeColor="text1"/>
        </w:rPr>
        <w:t>q</w:t>
      </w:r>
      <w:r w:rsidR="00A1776B" w:rsidRPr="00111E21">
        <w:rPr>
          <w:color w:val="000000" w:themeColor="text1"/>
        </w:rPr>
        <w:t xml:space="preserve"> may be rewritten as follows:</w:t>
      </w:r>
    </w:p>
    <w:p w14:paraId="753EB160" w14:textId="7DE5ECA4" w:rsidR="004A02F7" w:rsidRPr="00111E21" w:rsidRDefault="00982037" w:rsidP="00982037">
      <w:pPr>
        <w:tabs>
          <w:tab w:val="right" w:pos="9360"/>
        </w:tabs>
        <w:spacing w:line="360" w:lineRule="auto"/>
        <w:jc w:val="both"/>
        <w:rPr>
          <w:color w:val="000000" w:themeColor="text1"/>
          <w:szCs w:val="24"/>
        </w:rPr>
      </w:pPr>
      <w:r w:rsidRPr="00111E21">
        <w:rPr>
          <w:color w:val="000000" w:themeColor="text1"/>
          <w:position w:val="-38"/>
          <w:szCs w:val="24"/>
        </w:rPr>
        <w:object w:dxaOrig="8860" w:dyaOrig="720" w14:anchorId="16FF646B">
          <v:shape id="_x0000_i1181" type="#_x0000_t75" style="width:443.15pt;height:36pt" o:ole="" o:preferrelative="f">
            <v:imagedata r:id="rId306" o:title=""/>
            <o:lock v:ext="edit" aspectratio="f"/>
          </v:shape>
          <o:OLEObject Type="Embed" ProgID="Equation.DSMT4" ShapeID="_x0000_i1181" DrawAspect="Content" ObjectID="_1769004866" r:id="rId307"/>
        </w:object>
      </w:r>
      <w:r w:rsidR="000E4F4E" w:rsidRPr="00111E21">
        <w:rPr>
          <w:color w:val="000000" w:themeColor="text1"/>
          <w:szCs w:val="24"/>
        </w:rPr>
        <w:t xml:space="preserve"> </w:t>
      </w:r>
      <w:r>
        <w:rPr>
          <w:color w:val="000000" w:themeColor="text1"/>
          <w:szCs w:val="24"/>
        </w:rPr>
        <w:tab/>
      </w:r>
      <w:r w:rsidR="002B0DFD" w:rsidRPr="00111E21">
        <w:rPr>
          <w:color w:val="000000" w:themeColor="text1"/>
          <w:szCs w:val="24"/>
        </w:rPr>
        <w:t>(1</w:t>
      </w:r>
      <w:r w:rsidR="00244FEB" w:rsidRPr="00111E21">
        <w:rPr>
          <w:color w:val="000000" w:themeColor="text1"/>
          <w:szCs w:val="24"/>
        </w:rPr>
        <w:t>6</w:t>
      </w:r>
      <w:r w:rsidR="002B0DFD" w:rsidRPr="00111E21">
        <w:rPr>
          <w:color w:val="000000" w:themeColor="text1"/>
          <w:szCs w:val="24"/>
        </w:rPr>
        <w:t>)</w:t>
      </w:r>
    </w:p>
    <w:p w14:paraId="01279E40" w14:textId="23499BFC" w:rsidR="00861B04" w:rsidRPr="00111E21" w:rsidRDefault="00066961" w:rsidP="000E4F4E">
      <w:pPr>
        <w:spacing w:line="360" w:lineRule="auto"/>
        <w:jc w:val="both"/>
        <w:rPr>
          <w:color w:val="000000" w:themeColor="text1"/>
          <w:szCs w:val="24"/>
        </w:rPr>
      </w:pPr>
      <w:r w:rsidRPr="00111E21">
        <w:rPr>
          <w:color w:val="000000" w:themeColor="text1"/>
        </w:rPr>
        <w:t>w</w:t>
      </w:r>
      <w:r w:rsidR="00471B35" w:rsidRPr="00111E21">
        <w:rPr>
          <w:color w:val="000000" w:themeColor="text1"/>
        </w:rPr>
        <w:t>here</w:t>
      </w:r>
      <w:r w:rsidR="00FF53B1" w:rsidRPr="00111E21">
        <w:rPr>
          <w:color w:val="000000" w:themeColor="text1"/>
        </w:rPr>
        <w:t xml:space="preserve"> </w:t>
      </w:r>
      <w:r w:rsidR="00982037" w:rsidRPr="00111E21">
        <w:rPr>
          <w:color w:val="000000" w:themeColor="text1"/>
          <w:position w:val="-12"/>
        </w:rPr>
        <w:object w:dxaOrig="1219" w:dyaOrig="360" w14:anchorId="5EBC252D">
          <v:shape id="_x0000_i1182" type="#_x0000_t75" style="width:61.3pt;height:18pt" o:ole="" o:preferrelative="f">
            <v:imagedata r:id="rId308" o:title=""/>
            <o:lock v:ext="edit" aspectratio="f"/>
          </v:shape>
          <o:OLEObject Type="Embed" ProgID="Equation.DSMT4" ShapeID="_x0000_i1182" DrawAspect="Content" ObjectID="_1769004867" r:id="rId309"/>
        </w:object>
      </w:r>
      <w:r w:rsidR="00471B35" w:rsidRPr="00111E21">
        <w:rPr>
          <w:color w:val="000000" w:themeColor="text1"/>
        </w:rPr>
        <w:t xml:space="preserve"> is the multivariate normal density function with mean vector </w:t>
      </w:r>
      <w:r w:rsidR="00260365" w:rsidRPr="00111E21">
        <w:rPr>
          <w:color w:val="000000" w:themeColor="text1"/>
          <w:position w:val="-6"/>
        </w:rPr>
        <w:object w:dxaOrig="200" w:dyaOrig="340" w14:anchorId="72EB140C">
          <v:shape id="_x0000_i1183" type="#_x0000_t75" style="width:9.85pt;height:17.15pt" o:ole="" o:preferrelative="f">
            <v:imagedata r:id="rId310" o:title=""/>
            <o:lock v:ext="edit" aspectratio="f"/>
          </v:shape>
          <o:OLEObject Type="Embed" ProgID="Equation.DSMT4" ShapeID="_x0000_i1183" DrawAspect="Content" ObjectID="_1769004868" r:id="rId311"/>
        </w:object>
      </w:r>
      <w:r w:rsidR="00471B35" w:rsidRPr="00111E21">
        <w:rPr>
          <w:color w:val="000000" w:themeColor="text1"/>
        </w:rPr>
        <w:t xml:space="preserve"> and covariance matrix </w:t>
      </w:r>
      <w:r w:rsidR="00982037" w:rsidRPr="00111E21">
        <w:rPr>
          <w:color w:val="000000" w:themeColor="text1"/>
          <w:position w:val="-4"/>
        </w:rPr>
        <w:object w:dxaOrig="260" w:dyaOrig="320" w14:anchorId="3F6D155C">
          <v:shape id="_x0000_i1184" type="#_x0000_t75" style="width:12.85pt;height:15.85pt" o:ole="" o:preferrelative="f">
            <v:imagedata r:id="rId312" o:title=""/>
            <o:lock v:ext="edit" aspectratio="f"/>
          </v:shape>
          <o:OLEObject Type="Embed" ProgID="Equation.DSMT4" ShapeID="_x0000_i1184" DrawAspect="Content" ObjectID="_1769004869" r:id="rId313"/>
        </w:object>
      </w:r>
      <w:r w:rsidR="00471B35" w:rsidRPr="00111E21">
        <w:rPr>
          <w:color w:val="000000" w:themeColor="text1"/>
        </w:rPr>
        <w:t xml:space="preserve">. </w:t>
      </w:r>
      <w:r w:rsidR="00861B04" w:rsidRPr="00111E21">
        <w:rPr>
          <w:color w:val="000000" w:themeColor="text1"/>
          <w:szCs w:val="24"/>
        </w:rPr>
        <w:t>The</w:t>
      </w:r>
      <w:r w:rsidR="00FF2259" w:rsidRPr="00111E21">
        <w:rPr>
          <w:color w:val="000000" w:themeColor="text1"/>
          <w:szCs w:val="24"/>
        </w:rPr>
        <w:t xml:space="preserve"> integrand in the </w:t>
      </w:r>
      <w:r w:rsidR="00861B04" w:rsidRPr="00111E21">
        <w:rPr>
          <w:color w:val="000000" w:themeColor="text1"/>
          <w:szCs w:val="24"/>
        </w:rPr>
        <w:t xml:space="preserve">likelihood function </w:t>
      </w:r>
      <w:r w:rsidR="00FF2259" w:rsidRPr="00111E21">
        <w:rPr>
          <w:color w:val="000000" w:themeColor="text1"/>
          <w:szCs w:val="24"/>
        </w:rPr>
        <w:t>above comprise</w:t>
      </w:r>
      <w:r w:rsidR="00EB3EFE" w:rsidRPr="00111E21">
        <w:rPr>
          <w:color w:val="000000" w:themeColor="text1"/>
          <w:szCs w:val="24"/>
        </w:rPr>
        <w:t>s</w:t>
      </w:r>
      <w:r w:rsidR="00FF2259" w:rsidRPr="00111E21">
        <w:rPr>
          <w:color w:val="000000" w:themeColor="text1"/>
          <w:szCs w:val="24"/>
        </w:rPr>
        <w:t xml:space="preserve"> the evaluation of MVNCD functions of dimension </w:t>
      </w:r>
      <w:r w:rsidR="00982037" w:rsidRPr="005D1349">
        <w:rPr>
          <w:szCs w:val="24"/>
        </w:rPr>
        <w:t>(</w:t>
      </w:r>
      <w:r w:rsidR="00982037" w:rsidRPr="005D1349">
        <w:rPr>
          <w:i/>
          <w:iCs/>
          <w:szCs w:val="24"/>
        </w:rPr>
        <w:t>I</w:t>
      </w:r>
      <w:r w:rsidR="00982037">
        <w:rPr>
          <w:szCs w:val="24"/>
        </w:rPr>
        <w:t>–</w:t>
      </w:r>
      <w:r w:rsidR="00982037" w:rsidRPr="005D1349">
        <w:rPr>
          <w:szCs w:val="24"/>
        </w:rPr>
        <w:t xml:space="preserve">1) </w:t>
      </w:r>
      <w:r w:rsidR="002F0671" w:rsidRPr="00111E21">
        <w:rPr>
          <w:color w:val="000000" w:themeColor="text1"/>
          <w:szCs w:val="24"/>
        </w:rPr>
        <w:t xml:space="preserve">in the </w:t>
      </w:r>
      <w:r w:rsidR="00982037" w:rsidRPr="00111E21">
        <w:rPr>
          <w:color w:val="000000" w:themeColor="text1"/>
          <w:position w:val="-14"/>
        </w:rPr>
        <w:object w:dxaOrig="1640" w:dyaOrig="420" w14:anchorId="2C50A924">
          <v:shape id="_x0000_i1185" type="#_x0000_t75" style="width:82.3pt;height:21pt" o:ole="" o:preferrelative="f">
            <v:imagedata r:id="rId314" o:title=""/>
            <o:lock v:ext="edit" aspectratio="f"/>
          </v:shape>
          <o:OLEObject Type="Embed" ProgID="Equation.DSMT4" ShapeID="_x0000_i1185" DrawAspect="Content" ObjectID="_1769004870" r:id="rId315"/>
        </w:object>
      </w:r>
      <w:r w:rsidR="002F0671" w:rsidRPr="00111E21">
        <w:rPr>
          <w:color w:val="000000" w:themeColor="text1"/>
          <w:szCs w:val="24"/>
        </w:rPr>
        <w:t xml:space="preserve"> component and dimension </w:t>
      </w:r>
      <w:r w:rsidRPr="00111E21">
        <w:rPr>
          <w:i/>
          <w:color w:val="000000" w:themeColor="text1"/>
          <w:szCs w:val="24"/>
        </w:rPr>
        <w:t>I</w:t>
      </w:r>
      <w:r w:rsidR="002F0671" w:rsidRPr="00111E21">
        <w:rPr>
          <w:color w:val="000000" w:themeColor="text1"/>
          <w:szCs w:val="24"/>
        </w:rPr>
        <w:t xml:space="preserve"> in the </w:t>
      </w:r>
      <w:r w:rsidR="00F87D53" w:rsidRPr="00111E21">
        <w:rPr>
          <w:color w:val="000000" w:themeColor="text1"/>
          <w:position w:val="-14"/>
        </w:rPr>
        <w:object w:dxaOrig="1820" w:dyaOrig="420" w14:anchorId="2B45D39B">
          <v:shape id="_x0000_i1186" type="#_x0000_t75" style="width:88.7pt;height:21pt" o:ole="">
            <v:imagedata r:id="rId316" o:title=""/>
          </v:shape>
          <o:OLEObject Type="Embed" ProgID="Equation.DSMT4" ShapeID="_x0000_i1186" DrawAspect="Content" ObjectID="_1769004871" r:id="rId317"/>
        </w:object>
      </w:r>
      <w:r w:rsidR="00FF2259" w:rsidRPr="00111E21">
        <w:rPr>
          <w:color w:val="000000" w:themeColor="text1"/>
          <w:szCs w:val="24"/>
        </w:rPr>
        <w:t xml:space="preserve"> </w:t>
      </w:r>
      <w:r w:rsidR="002F0671" w:rsidRPr="00111E21">
        <w:rPr>
          <w:color w:val="000000" w:themeColor="text1"/>
          <w:szCs w:val="24"/>
        </w:rPr>
        <w:t xml:space="preserve">component. These are </w:t>
      </w:r>
      <w:r w:rsidR="00FF2259" w:rsidRPr="00111E21">
        <w:rPr>
          <w:color w:val="000000" w:themeColor="text1"/>
          <w:szCs w:val="24"/>
        </w:rPr>
        <w:t>evaluate</w:t>
      </w:r>
      <w:r w:rsidR="002F0671" w:rsidRPr="00111E21">
        <w:rPr>
          <w:color w:val="000000" w:themeColor="text1"/>
          <w:szCs w:val="24"/>
        </w:rPr>
        <w:t>d</w:t>
      </w:r>
      <w:r w:rsidR="00FF2259" w:rsidRPr="00111E21">
        <w:rPr>
          <w:color w:val="000000" w:themeColor="text1"/>
          <w:szCs w:val="24"/>
        </w:rPr>
        <w:t xml:space="preserve"> using the accurate analytic </w:t>
      </w:r>
      <w:r w:rsidR="008012FD" w:rsidRPr="00111E21">
        <w:rPr>
          <w:color w:val="000000" w:themeColor="text1"/>
          <w:szCs w:val="24"/>
        </w:rPr>
        <w:t>two-variate bivariate screening</w:t>
      </w:r>
      <w:r w:rsidR="00FF2259" w:rsidRPr="00111E21">
        <w:rPr>
          <w:color w:val="000000" w:themeColor="text1"/>
          <w:szCs w:val="24"/>
        </w:rPr>
        <w:t xml:space="preserve"> (TVBS) approximation proposed by</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{"citationID":"Ht1GfcJp","properties":{"formattedCitation":"(Bhat, 2018)","plainCitation":"(Bhat, 2018)","dontUpdate":true,"noteIndex":0},"citationItems":[{"id":708,"uris":["http://zotero.org/users/9292995/items/KKF55I5A"],"itemData":{"id":708,"type":"article-journal","container-title":"Transportation Research Part B: Methodological","ISSN":"0191-2615","journalAbbreviation":"Transportation Research Part B: Methodological","note":"publisher: Elsevier","page":"238-256","title":"New matrix-based methods for the analytic evaluation of the multivariate cumulative normal distribution function","volume":"109","author":[{"family":"Bhat","given":"Chandra R"}],"issued":{"date-parts":[["2018"]]}}}],"schema":"https://github.com/citation-style-language/schema/raw/master/csl-citation.json"}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Bhat, (2018)</w:t>
      </w:r>
      <w:r w:rsidR="002B0DFD" w:rsidRPr="00111E21">
        <w:rPr>
          <w:color w:val="000000" w:themeColor="text1"/>
          <w:szCs w:val="24"/>
        </w:rPr>
        <w:fldChar w:fldCharType="end"/>
      </w:r>
      <w:r w:rsidR="00FF2259" w:rsidRPr="00111E21">
        <w:rPr>
          <w:color w:val="000000" w:themeColor="text1"/>
          <w:szCs w:val="24"/>
        </w:rPr>
        <w:t xml:space="preserve">. The integrals </w:t>
      </w:r>
      <w:r w:rsidR="002F0671" w:rsidRPr="00111E21">
        <w:rPr>
          <w:color w:val="000000" w:themeColor="text1"/>
          <w:szCs w:val="24"/>
        </w:rPr>
        <w:t xml:space="preserve">of dimension </w:t>
      </w:r>
      <w:r w:rsidR="002F0671" w:rsidRPr="00111E21">
        <w:rPr>
          <w:i/>
          <w:iCs/>
          <w:color w:val="000000" w:themeColor="text1"/>
          <w:szCs w:val="24"/>
        </w:rPr>
        <w:t>D</w:t>
      </w:r>
      <w:r w:rsidR="002F0671" w:rsidRPr="00111E21">
        <w:rPr>
          <w:color w:val="000000" w:themeColor="text1"/>
          <w:szCs w:val="24"/>
        </w:rPr>
        <w:t xml:space="preserve">+1 </w:t>
      </w:r>
      <w:r w:rsidR="00B70E1F" w:rsidRPr="00111E21">
        <w:rPr>
          <w:color w:val="000000" w:themeColor="text1"/>
          <w:szCs w:val="24"/>
        </w:rPr>
        <w:t xml:space="preserve">involved in </w:t>
      </w:r>
      <w:proofErr w:type="spellStart"/>
      <w:r w:rsidR="00B70E1F" w:rsidRPr="00111E21">
        <w:rPr>
          <w:color w:val="000000" w:themeColor="text1"/>
          <w:szCs w:val="24"/>
        </w:rPr>
        <w:t>unconditioning</w:t>
      </w:r>
      <w:proofErr w:type="spellEnd"/>
      <w:r w:rsidR="00B70E1F" w:rsidRPr="00111E21">
        <w:rPr>
          <w:color w:val="000000" w:themeColor="text1"/>
          <w:szCs w:val="24"/>
        </w:rPr>
        <w:t xml:space="preserve"> over </w:t>
      </w:r>
      <w:r w:rsidR="00FF2259" w:rsidRPr="00111E21">
        <w:rPr>
          <w:color w:val="000000" w:themeColor="text1"/>
          <w:szCs w:val="24"/>
        </w:rPr>
        <w:t xml:space="preserve">the </w:t>
      </w:r>
      <w:r w:rsidR="002F0671" w:rsidRPr="00111E21">
        <w:rPr>
          <w:color w:val="000000" w:themeColor="text1"/>
          <w:szCs w:val="24"/>
        </w:rPr>
        <w:t xml:space="preserve">entire real line for the </w:t>
      </w:r>
      <w:r w:rsidR="00F87D53" w:rsidRPr="00111E21">
        <w:rPr>
          <w:color w:val="000000" w:themeColor="text1"/>
          <w:position w:val="-14"/>
        </w:rPr>
        <w:object w:dxaOrig="1380" w:dyaOrig="420" w14:anchorId="201CD487">
          <v:shape id="_x0000_i1187" type="#_x0000_t75" style="width:67.3pt;height:21pt" o:ole="">
            <v:imagedata r:id="rId318" o:title=""/>
          </v:shape>
          <o:OLEObject Type="Embed" ProgID="Equation.DSMT4" ShapeID="_x0000_i1187" DrawAspect="Content" ObjectID="_1769004872" r:id="rId319"/>
        </w:object>
      </w:r>
      <w:r w:rsidR="002F0671" w:rsidRPr="00111E21">
        <w:rPr>
          <w:color w:val="000000" w:themeColor="text1"/>
        </w:rPr>
        <w:t xml:space="preserve"> vector </w:t>
      </w:r>
      <w:r w:rsidR="00FF2259" w:rsidRPr="00111E21">
        <w:rPr>
          <w:color w:val="000000" w:themeColor="text1"/>
        </w:rPr>
        <w:t xml:space="preserve">are evaluated using </w:t>
      </w:r>
      <w:r w:rsidR="00FF2259" w:rsidRPr="00111E21">
        <w:rPr>
          <w:color w:val="000000" w:themeColor="text1"/>
          <w:szCs w:val="24"/>
        </w:rPr>
        <w:t>Halton draws</w:t>
      </w:r>
      <w:r w:rsidR="002B0DFD" w:rsidRPr="00111E21">
        <w:rPr>
          <w:color w:val="000000" w:themeColor="text1"/>
          <w:szCs w:val="24"/>
        </w:rPr>
        <w:t xml:space="preserve"> </w:t>
      </w:r>
      <w:r w:rsidR="002B0DFD" w:rsidRPr="00111E21">
        <w:rPr>
          <w:color w:val="000000" w:themeColor="text1"/>
          <w:szCs w:val="24"/>
        </w:rPr>
        <w:fldChar w:fldCharType="begin"/>
      </w:r>
      <w:r w:rsidR="00FF53B1" w:rsidRPr="00111E21">
        <w:rPr>
          <w:color w:val="000000" w:themeColor="text1"/>
          <w:szCs w:val="24"/>
        </w:rPr>
        <w:instrText xml:space="preserve"> ADDIN ZOTERO_ITEM CSL_CITATION {"citationID":"60gj1ElZ","properties":{"formattedCitation":"(Bhat, 2003; Halton, 1960)","plainCitation":"(Bhat, 2003; Halton, 1960)","dontUpdate":true,"noteIndex":0},"citationItems":[{"id":1493,"uris":["http://zotero.org/groups/5122455/items/RECS8ZY8"],"itemData":{"id":1493,"type":"article-journal","container-title":"Transportation Research Part B: Methodological","ISSN":"0191-2615","issue":"9","journalAbbreviation":"Transportation Research Part B: Methodological","note":"publisher: Elsevier","page":"837-855","title":"Simulation estimation of mixed discrete choice models using randomized and scrambled Halton sequences","volume":"37","author":[{"family":"Bhat","given":"Chandra R"}],"issued":{"date-parts":[["2003"]]}}},{"id":1492,"uris":["http://zotero.org/groups/5122455/items/YMUKTC66"],"itemData":{"id":1492,"type":"article-journal","container-title":"Numerische Mathematik","ISSN":"0029-599X","journalAbbreviation":"Numerische Mathematik","note":"publisher: Springer","page":"84-90","title":"On the efficiency of certain quasi-random sequences of points in evaluating multi-dimensional integrals","volume":"2","author":[{"family":"Halton","given":"John H"}],"issued":{"date-parts":[["1960"]]}}}],"schema":"https://github.com/citation-style-language/schema/raw/master/csl-citation.json"} </w:instrText>
      </w:r>
      <w:r w:rsidR="002B0DFD" w:rsidRPr="00111E21">
        <w:rPr>
          <w:color w:val="000000" w:themeColor="text1"/>
          <w:szCs w:val="24"/>
        </w:rPr>
        <w:fldChar w:fldCharType="separate"/>
      </w:r>
      <w:r w:rsidR="002B0DFD" w:rsidRPr="00111E21">
        <w:rPr>
          <w:color w:val="000000" w:themeColor="text1"/>
        </w:rPr>
        <w:t>(Bhat, 2003, Halton, 1960)</w:t>
      </w:r>
      <w:r w:rsidR="002B0DFD" w:rsidRPr="00111E21">
        <w:rPr>
          <w:color w:val="000000" w:themeColor="text1"/>
          <w:szCs w:val="24"/>
        </w:rPr>
        <w:fldChar w:fldCharType="end"/>
      </w:r>
      <w:r w:rsidR="002B0DFD" w:rsidRPr="00111E21">
        <w:rPr>
          <w:color w:val="000000" w:themeColor="text1"/>
          <w:szCs w:val="24"/>
        </w:rPr>
        <w:t>.</w:t>
      </w:r>
    </w:p>
    <w:p w14:paraId="67EE9FCA" w14:textId="15C7F357" w:rsidR="00B24130" w:rsidRPr="00111E21" w:rsidRDefault="002744AA" w:rsidP="000E4F4E">
      <w:pPr>
        <w:spacing w:line="360" w:lineRule="auto"/>
        <w:ind w:firstLine="720"/>
        <w:jc w:val="both"/>
        <w:rPr>
          <w:color w:val="000000" w:themeColor="text1"/>
          <w:szCs w:val="24"/>
        </w:rPr>
      </w:pPr>
      <w:r w:rsidRPr="00111E21">
        <w:rPr>
          <w:color w:val="000000" w:themeColor="text1"/>
          <w:szCs w:val="24"/>
        </w:rPr>
        <w:t>One additional issue still needs to be dealt with. This concerns the positive definiteness of several matrices in Equation (1</w:t>
      </w:r>
      <w:r w:rsidR="00244FEB" w:rsidRPr="00111E21">
        <w:rPr>
          <w:color w:val="000000" w:themeColor="text1"/>
          <w:szCs w:val="24"/>
        </w:rPr>
        <w:t>6</w:t>
      </w:r>
      <w:r w:rsidRPr="00111E21">
        <w:rPr>
          <w:color w:val="000000" w:themeColor="text1"/>
          <w:szCs w:val="24"/>
        </w:rPr>
        <w:t xml:space="preserve">). Specifically, for the estimation to work, we need to ensure the positive definiteness of the following matrices: </w:t>
      </w:r>
      <w:r w:rsidR="009F4397" w:rsidRPr="00111E21">
        <w:rPr>
          <w:color w:val="000000" w:themeColor="text1"/>
          <w:position w:val="-10"/>
          <w:szCs w:val="24"/>
        </w:rPr>
        <w:object w:dxaOrig="700" w:dyaOrig="320" w14:anchorId="64BE36CF">
          <v:shape id="_x0000_i1188" type="#_x0000_t75" style="width:36.45pt;height:16.3pt" o:ole="">
            <v:imagedata r:id="rId320" o:title=""/>
            <o:lock v:ext="edit" aspectratio="f"/>
          </v:shape>
          <o:OLEObject Type="Embed" ProgID="Equation.3" ShapeID="_x0000_i1188" DrawAspect="Content" ObjectID="_1769004873" r:id="rId321"/>
        </w:object>
      </w:r>
      <w:r w:rsidRPr="00111E21">
        <w:rPr>
          <w:color w:val="000000" w:themeColor="text1"/>
          <w:szCs w:val="24"/>
        </w:rPr>
        <w:t>and</w:t>
      </w:r>
      <w:r w:rsidR="00625379" w:rsidRPr="00111E21">
        <w:rPr>
          <w:color w:val="000000" w:themeColor="text1"/>
        </w:rPr>
        <w:t xml:space="preserve"> </w:t>
      </w:r>
      <w:r w:rsidR="00625379" w:rsidRPr="00111E21">
        <w:rPr>
          <w:color w:val="000000" w:themeColor="text1"/>
          <w:position w:val="-4"/>
        </w:rPr>
        <w:object w:dxaOrig="220" w:dyaOrig="260" w14:anchorId="700FE5F5">
          <v:shape id="_x0000_i1189" type="#_x0000_t75" style="width:11.55pt;height:12pt" o:ole="">
            <v:imagedata r:id="rId322" o:title=""/>
          </v:shape>
          <o:OLEObject Type="Embed" ProgID="Equation.DSMT4" ShapeID="_x0000_i1189" DrawAspect="Content" ObjectID="_1769004874" r:id="rId323"/>
        </w:object>
      </w:r>
      <w:r w:rsidRPr="00111E21">
        <w:rPr>
          <w:color w:val="000000" w:themeColor="text1"/>
          <w:szCs w:val="24"/>
        </w:rPr>
        <w:t>. This can be guaranteed in a straightforward fashion using a Cholesky decomposition approach (by parameterizing the function in Equation (1</w:t>
      </w:r>
      <w:r w:rsidR="00244FEB" w:rsidRPr="00111E21">
        <w:rPr>
          <w:color w:val="000000" w:themeColor="text1"/>
          <w:szCs w:val="24"/>
        </w:rPr>
        <w:t>6</w:t>
      </w:r>
      <w:r w:rsidRPr="00111E21">
        <w:rPr>
          <w:color w:val="000000" w:themeColor="text1"/>
          <w:szCs w:val="24"/>
        </w:rPr>
        <w:t>) in terms of the Cholesky-decomposed parameters).</w:t>
      </w:r>
    </w:p>
    <w:p w14:paraId="0CA798B4" w14:textId="77777777" w:rsidR="00D71886" w:rsidRPr="00111E21" w:rsidRDefault="00D71886" w:rsidP="000E4F4E">
      <w:pPr>
        <w:spacing w:line="360" w:lineRule="auto"/>
        <w:ind w:firstLine="720"/>
        <w:jc w:val="both"/>
        <w:rPr>
          <w:color w:val="000000" w:themeColor="text1"/>
          <w:szCs w:val="24"/>
        </w:rPr>
      </w:pPr>
    </w:p>
    <w:p w14:paraId="518EFD9F" w14:textId="76F8E9F1" w:rsidR="00BC6267" w:rsidRPr="00111E21" w:rsidRDefault="002B0DFD" w:rsidP="000E4F4E">
      <w:pPr>
        <w:pStyle w:val="Heading2"/>
        <w:spacing w:after="0" w:line="360" w:lineRule="auto"/>
      </w:pPr>
      <w:r w:rsidRPr="00111E21">
        <w:t xml:space="preserve"> </w:t>
      </w:r>
      <w:r w:rsidR="00DD14EF" w:rsidRPr="00111E21">
        <w:t xml:space="preserve">Use of </w:t>
      </w:r>
      <w:r w:rsidR="009F4397" w:rsidRPr="00111E21">
        <w:t xml:space="preserve">Model </w:t>
      </w:r>
      <w:r w:rsidR="00DD14EF" w:rsidRPr="00111E21">
        <w:t xml:space="preserve">in </w:t>
      </w:r>
      <w:r w:rsidR="009F4397" w:rsidRPr="00111E21">
        <w:t>F</w:t>
      </w:r>
      <w:r w:rsidR="008407DB" w:rsidRPr="00111E21">
        <w:t>orecasting</w:t>
      </w:r>
    </w:p>
    <w:p w14:paraId="75A4946D" w14:textId="11718F36" w:rsidR="00E21B9F" w:rsidRPr="00111E21" w:rsidRDefault="008407DB" w:rsidP="000E4F4E">
      <w:pPr>
        <w:spacing w:line="360" w:lineRule="auto"/>
        <w:jc w:val="both"/>
        <w:rPr>
          <w:color w:val="000000" w:themeColor="text1"/>
          <w:szCs w:val="24"/>
        </w:rPr>
      </w:pPr>
      <w:r w:rsidRPr="00111E21">
        <w:rPr>
          <w:color w:val="000000" w:themeColor="text1"/>
          <w:szCs w:val="24"/>
        </w:rPr>
        <w:t xml:space="preserve">Once estimated, the model may be used to forecast crash counts by crash event state. To do so, </w:t>
      </w:r>
      <w:r w:rsidR="007D7308" w:rsidRPr="00111E21">
        <w:rPr>
          <w:color w:val="000000" w:themeColor="text1"/>
          <w:szCs w:val="24"/>
        </w:rPr>
        <w:t xml:space="preserve">note that </w:t>
      </w:r>
      <w:r w:rsidR="00F87D53" w:rsidRPr="00111E21">
        <w:rPr>
          <w:color w:val="000000" w:themeColor="text1"/>
          <w:position w:val="-20"/>
        </w:rPr>
        <w:object w:dxaOrig="420" w:dyaOrig="440" w14:anchorId="4F8AEC14">
          <v:shape id="_x0000_i1190" type="#_x0000_t75" style="width:21pt;height:22.3pt" o:ole="" o:preferrelative="f">
            <v:imagedata r:id="rId50" o:title=""/>
            <o:lock v:ext="edit" aspectratio="f"/>
          </v:shape>
          <o:OLEObject Type="Embed" ProgID="Equation.DSMT4" ShapeID="_x0000_i1190" DrawAspect="Content" ObjectID="_1769004875" r:id="rId324"/>
        </w:object>
      </w:r>
      <w:r w:rsidR="007D7308" w:rsidRPr="00111E21">
        <w:rPr>
          <w:color w:val="000000" w:themeColor="text1"/>
        </w:rPr>
        <w:t xml:space="preserve"> contains variables in categorical form, and we first develop all combinations of these categorical variables and populate these combinations as members of a set </w:t>
      </w:r>
      <w:r w:rsidR="00F87D53" w:rsidRPr="00111E21">
        <w:rPr>
          <w:color w:val="000000" w:themeColor="text1"/>
          <w:position w:val="-12"/>
        </w:rPr>
        <w:object w:dxaOrig="300" w:dyaOrig="360" w14:anchorId="1F8F9BB3">
          <v:shape id="_x0000_i1191" type="#_x0000_t75" style="width:15pt;height:18pt" o:ole="" o:preferrelative="f">
            <v:imagedata r:id="rId325" o:title=""/>
            <o:lock v:ext="edit" aspectratio="f"/>
          </v:shape>
          <o:OLEObject Type="Embed" ProgID="Equation.DSMT4" ShapeID="_x0000_i1191" DrawAspect="Content" ObjectID="_1769004876" r:id="rId326"/>
        </w:object>
      </w:r>
      <w:r w:rsidR="007D7308" w:rsidRPr="00111E21">
        <w:rPr>
          <w:color w:val="000000" w:themeColor="text1"/>
        </w:rPr>
        <w:t xml:space="preserve">. </w:t>
      </w:r>
      <w:r w:rsidR="006230C0" w:rsidRPr="00111E21">
        <w:rPr>
          <w:color w:val="000000" w:themeColor="text1"/>
        </w:rPr>
        <w:t>F</w:t>
      </w:r>
      <w:r w:rsidR="006C4106" w:rsidRPr="00111E21">
        <w:rPr>
          <w:color w:val="000000" w:themeColor="text1"/>
        </w:rPr>
        <w:t xml:space="preserve">or example, if </w:t>
      </w:r>
      <w:r w:rsidR="00F87D53" w:rsidRPr="00111E21">
        <w:rPr>
          <w:color w:val="000000" w:themeColor="text1"/>
          <w:position w:val="-20"/>
        </w:rPr>
        <w:object w:dxaOrig="420" w:dyaOrig="440" w14:anchorId="6BF4CEF8">
          <v:shape id="_x0000_i1192" type="#_x0000_t75" style="width:21pt;height:22.3pt" o:ole="" o:preferrelative="f">
            <v:imagedata r:id="rId50" o:title=""/>
            <o:lock v:ext="edit" aspectratio="f"/>
          </v:shape>
          <o:OLEObject Type="Embed" ProgID="Equation.DSMT4" ShapeID="_x0000_i1192" DrawAspect="Content" ObjectID="_1769004877" r:id="rId327"/>
        </w:object>
      </w:r>
      <w:r w:rsidR="006C4106" w:rsidRPr="00111E21">
        <w:rPr>
          <w:color w:val="000000" w:themeColor="text1"/>
        </w:rPr>
        <w:t xml:space="preserve"> includes two time-of-day variables of day and night, and two </w:t>
      </w:r>
      <w:r w:rsidR="00E53756" w:rsidRPr="00111E21">
        <w:rPr>
          <w:color w:val="000000" w:themeColor="text1"/>
        </w:rPr>
        <w:t xml:space="preserve">weather-related variables of </w:t>
      </w:r>
      <w:r w:rsidR="00592072" w:rsidRPr="00111E21">
        <w:rPr>
          <w:color w:val="000000" w:themeColor="text1"/>
        </w:rPr>
        <w:t xml:space="preserve">clear </w:t>
      </w:r>
      <w:r w:rsidR="00E53756" w:rsidRPr="00111E21">
        <w:rPr>
          <w:color w:val="000000" w:themeColor="text1"/>
        </w:rPr>
        <w:t>conditions versus rainy conditions</w:t>
      </w:r>
      <w:r w:rsidR="006C4106" w:rsidRPr="00111E21">
        <w:rPr>
          <w:color w:val="000000" w:themeColor="text1"/>
        </w:rPr>
        <w:t xml:space="preserve">, the cardinality (say </w:t>
      </w:r>
      <w:r w:rsidR="00F87D53" w:rsidRPr="00111E21">
        <w:rPr>
          <w:color w:val="000000" w:themeColor="text1"/>
          <w:position w:val="-12"/>
        </w:rPr>
        <w:object w:dxaOrig="420" w:dyaOrig="360" w14:anchorId="29B4EF37">
          <v:shape id="_x0000_i1193" type="#_x0000_t75" style="width:21pt;height:18pt" o:ole="" o:preferrelative="f">
            <v:imagedata r:id="rId328" o:title=""/>
            <o:lock v:ext="edit" aspectratio="f"/>
          </v:shape>
          <o:OLEObject Type="Embed" ProgID="Equation.DSMT4" ShapeID="_x0000_i1193" DrawAspect="Content" ObjectID="_1769004878" r:id="rId329"/>
        </w:object>
      </w:r>
      <w:r w:rsidR="006C4106" w:rsidRPr="00111E21">
        <w:rPr>
          <w:color w:val="000000" w:themeColor="text1"/>
        </w:rPr>
        <w:t xml:space="preserve">) of the set </w:t>
      </w:r>
      <w:r w:rsidR="00F87D53" w:rsidRPr="00111E21">
        <w:rPr>
          <w:color w:val="000000" w:themeColor="text1"/>
          <w:position w:val="-12"/>
        </w:rPr>
        <w:object w:dxaOrig="300" w:dyaOrig="360" w14:anchorId="1D49D2D8">
          <v:shape id="_x0000_i1194" type="#_x0000_t75" style="width:17.15pt;height:18pt" o:ole="" o:preferrelative="f">
            <v:imagedata r:id="rId325" o:title=""/>
            <o:lock v:ext="edit" aspectratio="f"/>
          </v:shape>
          <o:OLEObject Type="Embed" ProgID="Equation.DSMT4" ShapeID="_x0000_i1194" DrawAspect="Content" ObjectID="_1769004879" r:id="rId330"/>
        </w:object>
      </w:r>
      <w:r w:rsidR="006C4106" w:rsidRPr="00111E21">
        <w:rPr>
          <w:color w:val="000000" w:themeColor="text1"/>
        </w:rPr>
        <w:t xml:space="preserve"> is four, with the membership being the combinations of </w:t>
      </w:r>
      <w:r w:rsidR="00F87D53" w:rsidRPr="00111E21">
        <w:rPr>
          <w:color w:val="000000" w:themeColor="text1"/>
          <w:position w:val="-12"/>
        </w:rPr>
        <w:object w:dxaOrig="260" w:dyaOrig="360" w14:anchorId="342A7559">
          <v:shape id="_x0000_i1195" type="#_x0000_t75" style="width:12.85pt;height:18pt" o:ole="" o:preferrelative="f">
            <v:imagedata r:id="rId331" o:title=""/>
            <o:lock v:ext="edit" aspectratio="f"/>
          </v:shape>
          <o:OLEObject Type="Embed" ProgID="Equation.DSMT4" ShapeID="_x0000_i1195" DrawAspect="Content" ObjectID="_1769004880" r:id="rId332"/>
        </w:object>
      </w:r>
      <w:r w:rsidR="006C4106" w:rsidRPr="00111E21">
        <w:rPr>
          <w:color w:val="000000" w:themeColor="text1"/>
        </w:rPr>
        <w:t xml:space="preserve">=1 (representing the combination of day, </w:t>
      </w:r>
      <w:r w:rsidR="00592072" w:rsidRPr="00111E21">
        <w:rPr>
          <w:color w:val="000000" w:themeColor="text1"/>
        </w:rPr>
        <w:t xml:space="preserve">clear </w:t>
      </w:r>
      <w:r w:rsidRPr="00111E21">
        <w:rPr>
          <w:color w:val="000000" w:themeColor="text1"/>
        </w:rPr>
        <w:t>weather</w:t>
      </w:r>
      <w:r w:rsidR="006C4106" w:rsidRPr="00111E21">
        <w:rPr>
          <w:color w:val="000000" w:themeColor="text1"/>
        </w:rPr>
        <w:t xml:space="preserve">), </w:t>
      </w:r>
      <w:r w:rsidR="00F87D53" w:rsidRPr="00111E21">
        <w:rPr>
          <w:color w:val="000000" w:themeColor="text1"/>
          <w:position w:val="-12"/>
        </w:rPr>
        <w:object w:dxaOrig="260" w:dyaOrig="360" w14:anchorId="1A66EC4B">
          <v:shape id="_x0000_i1196" type="#_x0000_t75" style="width:12.85pt;height:18pt" o:ole="" o:preferrelative="f">
            <v:imagedata r:id="rId331" o:title=""/>
            <o:lock v:ext="edit" aspectratio="f"/>
          </v:shape>
          <o:OLEObject Type="Embed" ProgID="Equation.DSMT4" ShapeID="_x0000_i1196" DrawAspect="Content" ObjectID="_1769004881" r:id="rId333"/>
        </w:object>
      </w:r>
      <w:r w:rsidR="006C4106" w:rsidRPr="00111E21">
        <w:rPr>
          <w:color w:val="000000" w:themeColor="text1"/>
        </w:rPr>
        <w:t xml:space="preserve">=2 (combination of day, </w:t>
      </w:r>
      <w:r w:rsidRPr="00111E21">
        <w:rPr>
          <w:color w:val="000000" w:themeColor="text1"/>
        </w:rPr>
        <w:t>rainy weather</w:t>
      </w:r>
      <w:r w:rsidR="006C4106" w:rsidRPr="00111E21">
        <w:rPr>
          <w:color w:val="000000" w:themeColor="text1"/>
        </w:rPr>
        <w:t xml:space="preserve">), </w:t>
      </w:r>
      <w:r w:rsidR="00F87D53" w:rsidRPr="00111E21">
        <w:rPr>
          <w:color w:val="000000" w:themeColor="text1"/>
          <w:position w:val="-12"/>
        </w:rPr>
        <w:object w:dxaOrig="260" w:dyaOrig="360" w14:anchorId="6BC4A0D0">
          <v:shape id="_x0000_i1197" type="#_x0000_t75" style="width:12.85pt;height:18pt" o:ole="" o:preferrelative="f">
            <v:imagedata r:id="rId331" o:title=""/>
            <o:lock v:ext="edit" aspectratio="f"/>
          </v:shape>
          <o:OLEObject Type="Embed" ProgID="Equation.DSMT4" ShapeID="_x0000_i1197" DrawAspect="Content" ObjectID="_1769004882" r:id="rId334"/>
        </w:object>
      </w:r>
      <w:r w:rsidR="006C4106" w:rsidRPr="00111E21">
        <w:rPr>
          <w:color w:val="000000" w:themeColor="text1"/>
        </w:rPr>
        <w:t xml:space="preserve">=3 (representing the combination of night, </w:t>
      </w:r>
      <w:r w:rsidR="00592072" w:rsidRPr="00111E21">
        <w:rPr>
          <w:color w:val="000000" w:themeColor="text1"/>
        </w:rPr>
        <w:t>clear</w:t>
      </w:r>
      <w:r w:rsidRPr="00111E21">
        <w:rPr>
          <w:color w:val="000000" w:themeColor="text1"/>
        </w:rPr>
        <w:t xml:space="preserve"> weather</w:t>
      </w:r>
      <w:r w:rsidR="006C4106" w:rsidRPr="00111E21">
        <w:rPr>
          <w:color w:val="000000" w:themeColor="text1"/>
        </w:rPr>
        <w:t xml:space="preserve">), and </w:t>
      </w:r>
      <w:r w:rsidR="00F87D53" w:rsidRPr="00111E21">
        <w:rPr>
          <w:color w:val="000000" w:themeColor="text1"/>
          <w:position w:val="-12"/>
        </w:rPr>
        <w:object w:dxaOrig="260" w:dyaOrig="360" w14:anchorId="6BF58708">
          <v:shape id="_x0000_i1198" type="#_x0000_t75" style="width:12.85pt;height:18pt" o:ole="" o:preferrelative="f">
            <v:imagedata r:id="rId331" o:title=""/>
            <o:lock v:ext="edit" aspectratio="f"/>
          </v:shape>
          <o:OLEObject Type="Embed" ProgID="Equation.DSMT4" ShapeID="_x0000_i1198" DrawAspect="Content" ObjectID="_1769004883" r:id="rId335"/>
        </w:object>
      </w:r>
      <w:r w:rsidR="006C4106" w:rsidRPr="00111E21">
        <w:rPr>
          <w:color w:val="000000" w:themeColor="text1"/>
        </w:rPr>
        <w:t xml:space="preserve">=4 (representing the combination of night, </w:t>
      </w:r>
      <w:r w:rsidRPr="00111E21">
        <w:rPr>
          <w:color w:val="000000" w:themeColor="text1"/>
        </w:rPr>
        <w:t>rainy weather</w:t>
      </w:r>
      <w:r w:rsidR="006C4106" w:rsidRPr="00111E21">
        <w:rPr>
          <w:color w:val="000000" w:themeColor="text1"/>
        </w:rPr>
        <w:t>)</w:t>
      </w:r>
      <w:r w:rsidR="006230C0" w:rsidRPr="00111E21">
        <w:rPr>
          <w:color w:val="000000" w:themeColor="text1"/>
        </w:rPr>
        <w:t xml:space="preserve">. Then, for each combination </w:t>
      </w:r>
      <w:r w:rsidR="00F87D53" w:rsidRPr="00111E21">
        <w:rPr>
          <w:color w:val="000000" w:themeColor="text1"/>
          <w:position w:val="-12"/>
        </w:rPr>
        <w:object w:dxaOrig="260" w:dyaOrig="360" w14:anchorId="7D0CC39B">
          <v:shape id="_x0000_i1199" type="#_x0000_t75" style="width:12.85pt;height:18pt" o:ole="" o:preferrelative="f">
            <v:imagedata r:id="rId331" o:title=""/>
            <o:lock v:ext="edit" aspectratio="f"/>
          </v:shape>
          <o:OLEObject Type="Embed" ProgID="Equation.DSMT4" ShapeID="_x0000_i1199" DrawAspect="Content" ObjectID="_1769004884" r:id="rId336"/>
        </w:object>
      </w:r>
      <w:r w:rsidR="006230C0" w:rsidRPr="00111E21">
        <w:rPr>
          <w:color w:val="000000" w:themeColor="text1"/>
        </w:rPr>
        <w:t xml:space="preserve"> (</w:t>
      </w:r>
      <w:r w:rsidR="00F87D53" w:rsidRPr="00111E21">
        <w:rPr>
          <w:color w:val="000000" w:themeColor="text1"/>
          <w:position w:val="-12"/>
        </w:rPr>
        <w:object w:dxaOrig="260" w:dyaOrig="360" w14:anchorId="7F40CA22">
          <v:shape id="_x0000_i1200" type="#_x0000_t75" style="width:12.85pt;height:18pt" o:ole="" o:preferrelative="f">
            <v:imagedata r:id="rId331" o:title=""/>
            <o:lock v:ext="edit" aspectratio="f"/>
          </v:shape>
          <o:OLEObject Type="Embed" ProgID="Equation.DSMT4" ShapeID="_x0000_i1200" DrawAspect="Content" ObjectID="_1769004885" r:id="rId337"/>
        </w:object>
      </w:r>
      <w:r w:rsidR="006230C0" w:rsidRPr="00111E21">
        <w:rPr>
          <w:color w:val="000000" w:themeColor="text1"/>
        </w:rPr>
        <w:t>=1,2,3,…</w:t>
      </w:r>
      <w:r w:rsidR="006C4106" w:rsidRPr="00111E21">
        <w:rPr>
          <w:color w:val="000000" w:themeColor="text1"/>
        </w:rPr>
        <w:t>,</w:t>
      </w:r>
      <w:r w:rsidR="006230C0" w:rsidRPr="00111E21">
        <w:rPr>
          <w:color w:val="000000" w:themeColor="text1"/>
        </w:rPr>
        <w:t xml:space="preserve"> </w:t>
      </w:r>
      <w:r w:rsidR="00F87D53" w:rsidRPr="00111E21">
        <w:rPr>
          <w:color w:val="000000" w:themeColor="text1"/>
          <w:position w:val="-12"/>
        </w:rPr>
        <w:object w:dxaOrig="420" w:dyaOrig="360" w14:anchorId="36286100">
          <v:shape id="_x0000_i1201" type="#_x0000_t75" style="width:21pt;height:18pt" o:ole="" o:preferrelative="f">
            <v:imagedata r:id="rId328" o:title=""/>
            <o:lock v:ext="edit" aspectratio="f"/>
          </v:shape>
          <o:OLEObject Type="Embed" ProgID="Equation.DSMT4" ShapeID="_x0000_i1201" DrawAspect="Content" ObjectID="_1769004886" r:id="rId338"/>
        </w:object>
      </w:r>
      <w:r w:rsidR="006230C0" w:rsidRPr="00111E21">
        <w:rPr>
          <w:color w:val="000000" w:themeColor="text1"/>
        </w:rPr>
        <w:t xml:space="preserve">), assuming that combination </w:t>
      </w:r>
      <w:r w:rsidR="00F87D53" w:rsidRPr="00111E21">
        <w:rPr>
          <w:color w:val="000000" w:themeColor="text1"/>
          <w:position w:val="-12"/>
        </w:rPr>
        <w:object w:dxaOrig="260" w:dyaOrig="360" w14:anchorId="0C229156">
          <v:shape id="_x0000_i1202" type="#_x0000_t75" style="width:12.85pt;height:18pt" o:ole="" o:preferrelative="f">
            <v:imagedata r:id="rId331" o:title=""/>
            <o:lock v:ext="edit" aspectratio="f"/>
          </v:shape>
          <o:OLEObject Type="Embed" ProgID="Equation.DSMT4" ShapeID="_x0000_i1202" DrawAspect="Content" ObjectID="_1769004887" r:id="rId339"/>
        </w:object>
      </w:r>
      <w:r w:rsidR="006230C0" w:rsidRPr="00111E21">
        <w:rPr>
          <w:color w:val="000000" w:themeColor="text1"/>
        </w:rPr>
        <w:t xml:space="preserve"> is the one that applies for each crash instance</w:t>
      </w:r>
      <w:r w:rsidR="00287235" w:rsidRPr="00111E21">
        <w:rPr>
          <w:color w:val="000000" w:themeColor="text1"/>
        </w:rPr>
        <w:t xml:space="preserve"> </w:t>
      </w:r>
      <w:r w:rsidR="00F87D53" w:rsidRPr="00111E21">
        <w:rPr>
          <w:color w:val="000000" w:themeColor="text1"/>
          <w:position w:val="-14"/>
        </w:rPr>
        <w:object w:dxaOrig="200" w:dyaOrig="380" w14:anchorId="0C563CA9">
          <v:shape id="_x0000_i1203" type="#_x0000_t75" style="width:10.3pt;height:18.45pt" o:ole="" o:preferrelative="f">
            <v:imagedata r:id="rId340" o:title=""/>
            <o:lock v:ext="edit" aspectratio="f"/>
          </v:shape>
          <o:OLEObject Type="Embed" ProgID="Equation.DSMT4" ShapeID="_x0000_i1203" DrawAspect="Content" ObjectID="_1769004888" r:id="rId341"/>
        </w:object>
      </w:r>
      <w:r w:rsidR="00E21B9F" w:rsidRPr="00111E21">
        <w:rPr>
          <w:color w:val="000000" w:themeColor="text1"/>
        </w:rPr>
        <w:t xml:space="preserve">, </w:t>
      </w:r>
      <w:r w:rsidR="00E21B9F" w:rsidRPr="00111E21">
        <w:rPr>
          <w:color w:val="000000" w:themeColor="text1"/>
          <w:szCs w:val="24"/>
        </w:rPr>
        <w:t xml:space="preserve">the multivariate probability of counts in each crash event state, conditional on the total count level for </w:t>
      </w:r>
      <w:r w:rsidR="00D71886" w:rsidRPr="00111E21">
        <w:rPr>
          <w:rFonts w:eastAsia="Times New Roman"/>
          <w:color w:val="000000" w:themeColor="text1"/>
          <w:szCs w:val="24"/>
        </w:rPr>
        <w:t>CBG</w:t>
      </w:r>
      <w:r w:rsidR="00625379" w:rsidRPr="00111E21">
        <w:rPr>
          <w:rFonts w:eastAsia="Times New Roman"/>
          <w:color w:val="000000" w:themeColor="text1"/>
          <w:szCs w:val="24"/>
        </w:rPr>
        <w:t xml:space="preserve"> </w:t>
      </w:r>
      <w:r w:rsidR="00E21B9F" w:rsidRPr="00111E21">
        <w:rPr>
          <w:i/>
          <w:color w:val="000000" w:themeColor="text1"/>
          <w:szCs w:val="24"/>
        </w:rPr>
        <w:t>q</w:t>
      </w:r>
      <w:r w:rsidR="00E21B9F" w:rsidRPr="00111E21">
        <w:rPr>
          <w:color w:val="000000" w:themeColor="text1"/>
          <w:szCs w:val="24"/>
        </w:rPr>
        <w:t xml:space="preserve"> being </w:t>
      </w:r>
      <w:r w:rsidR="00E21B9F" w:rsidRPr="00111E21">
        <w:rPr>
          <w:color w:val="000000" w:themeColor="text1"/>
          <w:position w:val="-14"/>
          <w:szCs w:val="24"/>
        </w:rPr>
        <w:object w:dxaOrig="260" w:dyaOrig="380" w14:anchorId="6361C947">
          <v:shape id="_x0000_i1204" type="#_x0000_t75" style="width:12pt;height:18.45pt" o:ole="">
            <v:imagedata r:id="rId342" o:title=""/>
            <o:lock v:ext="edit" aspectratio="f"/>
          </v:shape>
          <o:OLEObject Type="Embed" ProgID="Equation.3" ShapeID="_x0000_i1204" DrawAspect="Content" ObjectID="_1769004889" r:id="rId343"/>
        </w:object>
      </w:r>
      <w:r w:rsidR="00E21B9F" w:rsidRPr="00111E21">
        <w:rPr>
          <w:color w:val="000000" w:themeColor="text1"/>
          <w:szCs w:val="24"/>
        </w:rPr>
        <w:t xml:space="preserve"> </w:t>
      </w:r>
      <w:r w:rsidR="00E21B9F" w:rsidRPr="00111E21">
        <w:rPr>
          <w:color w:val="000000" w:themeColor="text1"/>
          <w:position w:val="-14"/>
          <w:szCs w:val="24"/>
        </w:rPr>
        <w:object w:dxaOrig="760" w:dyaOrig="380" w14:anchorId="3973973D">
          <v:shape id="_x0000_i1205" type="#_x0000_t75" style="width:38.55pt;height:18.45pt" o:ole="">
            <v:imagedata r:id="rId344" o:title=""/>
            <o:lock v:ext="edit" aspectratio="f"/>
          </v:shape>
          <o:OLEObject Type="Embed" ProgID="Equation.3" ShapeID="_x0000_i1205" DrawAspect="Content" ObjectID="_1769004890" r:id="rId345"/>
        </w:object>
      </w:r>
      <w:r w:rsidR="00E21B9F" w:rsidRPr="00111E21">
        <w:rPr>
          <w:color w:val="000000" w:themeColor="text1"/>
          <w:szCs w:val="24"/>
        </w:rPr>
        <w:t xml:space="preserve">) and conditional on </w:t>
      </w:r>
      <w:r w:rsidR="00E21B9F" w:rsidRPr="00111E21">
        <w:rPr>
          <w:color w:val="000000" w:themeColor="text1"/>
          <w:position w:val="-14"/>
        </w:rPr>
        <w:object w:dxaOrig="279" w:dyaOrig="380" w14:anchorId="227DCEF6">
          <v:shape id="_x0000_i1206" type="#_x0000_t75" style="width:12.85pt;height:18.45pt" o:ole="">
            <v:imagedata r:id="rId346" o:title=""/>
          </v:shape>
          <o:OLEObject Type="Embed" ProgID="Equation.DSMT4" ShapeID="_x0000_i1206" DrawAspect="Content" ObjectID="_1769004891" r:id="rId347"/>
        </w:object>
      </w:r>
      <w:r w:rsidR="00E21B9F" w:rsidRPr="00111E21">
        <w:rPr>
          <w:color w:val="000000" w:themeColor="text1"/>
        </w:rPr>
        <w:t xml:space="preserve">, </w:t>
      </w:r>
      <w:r w:rsidR="00E21B9F" w:rsidRPr="00111E21">
        <w:rPr>
          <w:color w:val="000000" w:themeColor="text1"/>
          <w:szCs w:val="24"/>
        </w:rPr>
        <w:t xml:space="preserve">takes the following multinomial distribution form: </w:t>
      </w:r>
    </w:p>
    <w:p w14:paraId="40C4056C" w14:textId="49F1F260" w:rsidR="000E4F4E" w:rsidRPr="00111E21" w:rsidRDefault="00F87D53" w:rsidP="000E4F4E">
      <w:pPr>
        <w:tabs>
          <w:tab w:val="right" w:pos="9360"/>
        </w:tabs>
        <w:spacing w:line="360" w:lineRule="auto"/>
        <w:jc w:val="both"/>
        <w:rPr>
          <w:color w:val="000000" w:themeColor="text1"/>
          <w:szCs w:val="24"/>
        </w:rPr>
      </w:pPr>
      <w:r w:rsidRPr="00111E21">
        <w:rPr>
          <w:color w:val="000000" w:themeColor="text1"/>
          <w:position w:val="-60"/>
          <w:szCs w:val="24"/>
        </w:rPr>
        <w:object w:dxaOrig="6900" w:dyaOrig="1020" w14:anchorId="3B10DC19">
          <v:shape id="_x0000_i1207" type="#_x0000_t75" style="width:344.55pt;height:51pt" o:ole="" o:preferrelative="f">
            <v:imagedata r:id="rId348" o:title=""/>
            <o:lock v:ext="edit" aspectratio="f"/>
          </v:shape>
          <o:OLEObject Type="Embed" ProgID="Equation.DSMT4" ShapeID="_x0000_i1207" DrawAspect="Content" ObjectID="_1769004892" r:id="rId349"/>
        </w:object>
      </w:r>
      <w:r w:rsidR="000E4F4E" w:rsidRPr="00111E21">
        <w:rPr>
          <w:color w:val="000000" w:themeColor="text1"/>
          <w:szCs w:val="24"/>
        </w:rPr>
        <w:t xml:space="preserve">. </w:t>
      </w:r>
      <w:r>
        <w:rPr>
          <w:color w:val="000000" w:themeColor="text1"/>
          <w:szCs w:val="24"/>
        </w:rPr>
        <w:tab/>
      </w:r>
      <w:r w:rsidR="000E4F4E" w:rsidRPr="00111E21">
        <w:rPr>
          <w:color w:val="000000" w:themeColor="text1"/>
          <w:szCs w:val="24"/>
        </w:rPr>
        <w:t>(17)</w:t>
      </w:r>
    </w:p>
    <w:p w14:paraId="59B0401E" w14:textId="77777777" w:rsidR="00F87D53" w:rsidRDefault="007D7308" w:rsidP="007D7308">
      <w:pPr>
        <w:spacing w:line="360" w:lineRule="auto"/>
        <w:jc w:val="both"/>
        <w:rPr>
          <w:color w:val="000000" w:themeColor="text1"/>
          <w:szCs w:val="24"/>
        </w:rPr>
      </w:pPr>
      <w:r w:rsidRPr="00111E21">
        <w:rPr>
          <w:color w:val="000000" w:themeColor="text1"/>
        </w:rPr>
        <w:lastRenderedPageBreak/>
        <w:t xml:space="preserve">To compute </w:t>
      </w:r>
      <w:r w:rsidR="00F87D53" w:rsidRPr="00111E21">
        <w:rPr>
          <w:color w:val="000000" w:themeColor="text1"/>
          <w:position w:val="-16"/>
        </w:rPr>
        <w:object w:dxaOrig="900" w:dyaOrig="440" w14:anchorId="01FD8087">
          <v:shape id="_x0000_i1208" type="#_x0000_t75" style="width:45.45pt;height:22.3pt" o:ole="" o:preferrelative="f">
            <v:imagedata r:id="rId350" o:title=""/>
            <o:lock v:ext="edit" aspectratio="f"/>
          </v:shape>
          <o:OLEObject Type="Embed" ProgID="Equation.DSMT4" ShapeID="_x0000_i1208" DrawAspect="Content" ObjectID="_1769004893" r:id="rId351"/>
        </w:object>
      </w:r>
      <w:r w:rsidRPr="00111E21">
        <w:rPr>
          <w:color w:val="000000" w:themeColor="text1"/>
        </w:rPr>
        <w:t xml:space="preserve">, define </w:t>
      </w:r>
      <w:r w:rsidR="00F87D53" w:rsidRPr="00111E21">
        <w:rPr>
          <w:color w:val="000000" w:themeColor="text1"/>
          <w:position w:val="-14"/>
          <w:szCs w:val="24"/>
        </w:rPr>
        <w:object w:dxaOrig="380" w:dyaOrig="380" w14:anchorId="75387D6D">
          <v:shape id="_x0000_i1209" type="#_x0000_t75" style="width:18.45pt;height:18.45pt" o:ole="" o:preferrelative="f">
            <v:imagedata r:id="rId352" o:title=""/>
            <o:lock v:ext="edit" aspectratio="f"/>
          </v:shape>
          <o:OLEObject Type="Embed" ProgID="Equation.DSMT4" ShapeID="_x0000_i1209" DrawAspect="Content" ObjectID="_1769004894" r:id="rId353"/>
        </w:object>
      </w:r>
      <w:r w:rsidRPr="00111E21">
        <w:rPr>
          <w:color w:val="000000" w:themeColor="text1"/>
          <w:szCs w:val="24"/>
        </w:rPr>
        <w:t xml:space="preserve"> </w:t>
      </w:r>
      <w:r w:rsidR="00D166B4" w:rsidRPr="00111E21">
        <w:rPr>
          <w:color w:val="000000" w:themeColor="text1"/>
          <w:position w:val="-10"/>
          <w:szCs w:val="24"/>
        </w:rPr>
        <w:object w:dxaOrig="1260" w:dyaOrig="320" w14:anchorId="1330BC42">
          <v:shape id="_x0000_i1210" type="#_x0000_t75" style="width:63.85pt;height:16.3pt" o:ole="" o:preferrelative="f">
            <v:imagedata r:id="rId354" o:title=""/>
            <o:lock v:ext="edit" aspectratio="f"/>
          </v:shape>
          <o:OLEObject Type="Embed" ProgID="Equation.3" ShapeID="_x0000_i1210" DrawAspect="Content" ObjectID="_1769004895" r:id="rId355"/>
        </w:object>
      </w:r>
      <w:r w:rsidRPr="00111E21">
        <w:rPr>
          <w:color w:val="000000" w:themeColor="text1"/>
          <w:szCs w:val="24"/>
        </w:rPr>
        <w:t xml:space="preserve"> as an </w:t>
      </w:r>
      <w:r w:rsidRPr="00111E21">
        <w:rPr>
          <w:color w:val="000000" w:themeColor="text1"/>
          <w:position w:val="-10"/>
          <w:szCs w:val="24"/>
        </w:rPr>
        <w:object w:dxaOrig="980" w:dyaOrig="320" w14:anchorId="4FB2EB8B">
          <v:shape id="_x0000_i1211" type="#_x0000_t75" style="width:48.85pt;height:16.3pt" o:ole="">
            <v:imagedata r:id="rId356" o:title=""/>
            <o:lock v:ext="edit" aspectratio="f"/>
          </v:shape>
          <o:OLEObject Type="Embed" ProgID="Equation.3" ShapeID="_x0000_i1211" DrawAspect="Content" ObjectID="_1769004896" r:id="rId357"/>
        </w:object>
      </w:r>
      <w:r w:rsidRPr="00111E21">
        <w:rPr>
          <w:color w:val="000000" w:themeColor="text1"/>
          <w:szCs w:val="24"/>
        </w:rPr>
        <w:t xml:space="preserve"> matrix that corresponds to an </w:t>
      </w:r>
      <w:r w:rsidRPr="00111E21">
        <w:rPr>
          <w:color w:val="000000" w:themeColor="text1"/>
          <w:position w:val="-10"/>
          <w:szCs w:val="24"/>
        </w:rPr>
        <w:object w:dxaOrig="660" w:dyaOrig="320" w14:anchorId="1E031CD9">
          <v:shape id="_x0000_i1212" type="#_x0000_t75" style="width:33.45pt;height:16.3pt" o:ole="">
            <v:imagedata r:id="rId105" o:title=""/>
            <o:lock v:ext="edit" aspectratio="f"/>
          </v:shape>
          <o:OLEObject Type="Embed" ProgID="Equation.3" ShapeID="_x0000_i1212" DrawAspect="Content" ObjectID="_1769004897" r:id="rId358"/>
        </w:object>
      </w:r>
      <w:r w:rsidRPr="00111E21">
        <w:rPr>
          <w:color w:val="000000" w:themeColor="text1"/>
          <w:szCs w:val="24"/>
        </w:rPr>
        <w:t xml:space="preserve"> identity matrix with an extra column of </w:t>
      </w:r>
      <w:r w:rsidR="00F87D53" w:rsidRPr="00111E21">
        <w:rPr>
          <w:color w:val="000000" w:themeColor="text1"/>
          <w:position w:val="-4"/>
          <w:szCs w:val="24"/>
        </w:rPr>
        <w:object w:dxaOrig="320" w:dyaOrig="260" w14:anchorId="78767324">
          <v:shape id="_x0000_i1213" type="#_x0000_t75" style="width:15.85pt;height:12.85pt" o:ole="" o:preferrelative="f">
            <v:imagedata r:id="rId107" o:title=""/>
            <o:lock v:ext="edit" aspectratio="f"/>
          </v:shape>
          <o:OLEObject Type="Embed" ProgID="Equation.3" ShapeID="_x0000_i1213" DrawAspect="Content" ObjectID="_1769004898" r:id="rId359"/>
        </w:object>
      </w:r>
      <w:r w:rsidRPr="00111E21">
        <w:rPr>
          <w:color w:val="000000" w:themeColor="text1"/>
          <w:szCs w:val="24"/>
        </w:rPr>
        <w:t xml:space="preserve">’s added as the </w:t>
      </w:r>
      <w:r w:rsidRPr="00111E21">
        <w:rPr>
          <w:color w:val="000000" w:themeColor="text1"/>
          <w:position w:val="-6"/>
          <w:szCs w:val="24"/>
        </w:rPr>
        <w:object w:dxaOrig="279" w:dyaOrig="320" w14:anchorId="732C22C3">
          <v:shape id="_x0000_i1214" type="#_x0000_t75" style="width:12.85pt;height:16.3pt" o:ole="">
            <v:imagedata r:id="rId360" o:title=""/>
          </v:shape>
          <o:OLEObject Type="Embed" ProgID="Equation.3" ShapeID="_x0000_i1214" DrawAspect="Content" ObjectID="_1769004899" r:id="rId361"/>
        </w:object>
      </w:r>
      <w:r w:rsidRPr="00111E21">
        <w:rPr>
          <w:color w:val="000000" w:themeColor="text1"/>
          <w:szCs w:val="24"/>
        </w:rPr>
        <w:t xml:space="preserve"> column. Let </w:t>
      </w:r>
      <w:r w:rsidR="00F87D53" w:rsidRPr="00111E21">
        <w:rPr>
          <w:color w:val="000000" w:themeColor="text1"/>
          <w:position w:val="-18"/>
          <w:szCs w:val="24"/>
        </w:rPr>
        <w:object w:dxaOrig="1719" w:dyaOrig="480" w14:anchorId="7F3E8840">
          <v:shape id="_x0000_i1215" type="#_x0000_t75" style="width:85.7pt;height:23.55pt" o:ole="" o:preferrelative="f">
            <v:imagedata r:id="rId362" o:title=""/>
            <o:lock v:ext="edit" aspectratio="f"/>
          </v:shape>
          <o:OLEObject Type="Embed" ProgID="Equation.DSMT4" ShapeID="_x0000_i1215" DrawAspect="Content" ObjectID="_1769004900" r:id="rId363"/>
        </w:object>
      </w:r>
      <w:r w:rsidRPr="00111E21">
        <w:rPr>
          <w:color w:val="000000" w:themeColor="text1"/>
          <w:szCs w:val="24"/>
        </w:rPr>
        <w:t>. Then,</w:t>
      </w:r>
    </w:p>
    <w:p w14:paraId="22993C9E" w14:textId="61B116D5" w:rsidR="007D7308" w:rsidRPr="00111E21" w:rsidRDefault="00F87D53" w:rsidP="00F87D53">
      <w:pPr>
        <w:tabs>
          <w:tab w:val="right" w:pos="9360"/>
        </w:tabs>
        <w:spacing w:line="360" w:lineRule="auto"/>
        <w:jc w:val="both"/>
        <w:rPr>
          <w:color w:val="000000" w:themeColor="text1"/>
          <w:szCs w:val="24"/>
        </w:rPr>
      </w:pPr>
      <w:r w:rsidRPr="00111E21">
        <w:rPr>
          <w:color w:val="000000" w:themeColor="text1"/>
          <w:position w:val="-18"/>
          <w:szCs w:val="24"/>
        </w:rPr>
        <w:object w:dxaOrig="7680" w:dyaOrig="480" w14:anchorId="5A36DFEA">
          <v:shape id="_x0000_i1216" type="#_x0000_t75" style="width:383.55pt;height:23.55pt" o:ole="" o:preferrelative="f">
            <v:imagedata r:id="rId364" o:title=""/>
            <o:lock v:ext="edit" aspectratio="f"/>
          </v:shape>
          <o:OLEObject Type="Embed" ProgID="Equation.DSMT4" ShapeID="_x0000_i1216" DrawAspect="Content" ObjectID="_1769004901" r:id="rId365"/>
        </w:object>
      </w:r>
      <w:r>
        <w:rPr>
          <w:color w:val="000000" w:themeColor="text1"/>
          <w:szCs w:val="24"/>
        </w:rPr>
        <w:t xml:space="preserve">.  </w:t>
      </w:r>
      <w:r>
        <w:rPr>
          <w:color w:val="000000" w:themeColor="text1"/>
          <w:szCs w:val="24"/>
        </w:rPr>
        <w:tab/>
        <w:t>(18)</w:t>
      </w:r>
    </w:p>
    <w:p w14:paraId="03BB033E" w14:textId="654D06BF" w:rsidR="008419B3" w:rsidRPr="00111E21" w:rsidRDefault="007D7308" w:rsidP="00BC6267">
      <w:pPr>
        <w:spacing w:line="360" w:lineRule="auto"/>
        <w:jc w:val="both"/>
        <w:rPr>
          <w:color w:val="000000" w:themeColor="text1"/>
          <w:szCs w:val="24"/>
        </w:rPr>
      </w:pPr>
      <w:r w:rsidRPr="00111E21">
        <w:rPr>
          <w:color w:val="000000" w:themeColor="text1"/>
          <w:szCs w:val="24"/>
        </w:rPr>
        <w:t xml:space="preserve">where </w:t>
      </w:r>
      <w:r w:rsidR="00F87D53" w:rsidRPr="00111E21">
        <w:rPr>
          <w:color w:val="000000" w:themeColor="text1"/>
          <w:position w:val="-14"/>
        </w:rPr>
        <w:object w:dxaOrig="420" w:dyaOrig="400" w14:anchorId="55216F33">
          <v:shape id="_x0000_i1217" type="#_x0000_t75" style="width:21pt;height:20.15pt" o:ole="" o:preferrelative="f">
            <v:imagedata r:id="rId366" o:title=""/>
            <o:lock v:ext="edit" aspectratio="f"/>
          </v:shape>
          <o:OLEObject Type="Embed" ProgID="Equation.DSMT4" ShapeID="_x0000_i1217" DrawAspect="Content" ObjectID="_1769004902" r:id="rId367"/>
        </w:object>
      </w:r>
      <w:r w:rsidR="00FF53B1" w:rsidRPr="00111E21">
        <w:rPr>
          <w:color w:val="000000" w:themeColor="text1"/>
        </w:rPr>
        <w:t xml:space="preserve"> </w:t>
      </w:r>
      <w:r w:rsidR="00FD34A7" w:rsidRPr="00111E21">
        <w:rPr>
          <w:color w:val="000000" w:themeColor="text1"/>
        </w:rPr>
        <w:t xml:space="preserve">refers to the vector of </w:t>
      </w:r>
      <w:r w:rsidR="008407DB" w:rsidRPr="00111E21">
        <w:rPr>
          <w:color w:val="000000" w:themeColor="text1"/>
        </w:rPr>
        <w:t xml:space="preserve">injury severity </w:t>
      </w:r>
      <w:r w:rsidR="00FD34A7" w:rsidRPr="00111E21">
        <w:rPr>
          <w:color w:val="000000" w:themeColor="text1"/>
        </w:rPr>
        <w:t>risks</w:t>
      </w:r>
      <w:r w:rsidR="008407DB" w:rsidRPr="00111E21">
        <w:rPr>
          <w:color w:val="000000" w:themeColor="text1"/>
        </w:rPr>
        <w:t xml:space="preserve"> </w:t>
      </w:r>
      <w:r w:rsidR="00FD34A7" w:rsidRPr="00111E21">
        <w:rPr>
          <w:color w:val="000000" w:themeColor="text1"/>
        </w:rPr>
        <w:t xml:space="preserve">given that the crash event-specific combination state of </w:t>
      </w:r>
      <w:r w:rsidR="00F87D53" w:rsidRPr="00111E21">
        <w:rPr>
          <w:color w:val="000000" w:themeColor="text1"/>
          <w:position w:val="-12"/>
        </w:rPr>
        <w:object w:dxaOrig="260" w:dyaOrig="360" w14:anchorId="7EB3DF60">
          <v:shape id="_x0000_i1218" type="#_x0000_t75" style="width:12.85pt;height:18pt" o:ole="" o:preferrelative="f">
            <v:imagedata r:id="rId331" o:title=""/>
            <o:lock v:ext="edit" aspectratio="f"/>
          </v:shape>
          <o:OLEObject Type="Embed" ProgID="Equation.DSMT4" ShapeID="_x0000_i1218" DrawAspect="Content" ObjectID="_1769004903" r:id="rId368"/>
        </w:object>
      </w:r>
      <w:r w:rsidR="00FD34A7" w:rsidRPr="00111E21">
        <w:rPr>
          <w:color w:val="000000" w:themeColor="text1"/>
        </w:rPr>
        <w:t xml:space="preserve"> applies, </w:t>
      </w:r>
      <w:r w:rsidR="00C06D7F" w:rsidRPr="00111E21">
        <w:rPr>
          <w:color w:val="000000" w:themeColor="text1"/>
        </w:rPr>
        <w:t xml:space="preserve">and </w:t>
      </w:r>
      <w:r w:rsidR="00F87D53" w:rsidRPr="00111E21">
        <w:rPr>
          <w:color w:val="000000" w:themeColor="text1"/>
          <w:position w:val="-14"/>
        </w:rPr>
        <w:object w:dxaOrig="420" w:dyaOrig="380" w14:anchorId="558D5CA3">
          <v:shape id="_x0000_i1219" type="#_x0000_t75" style="width:21pt;height:18.45pt" o:ole="" o:preferrelative="f">
            <v:imagedata r:id="rId369" o:title=""/>
            <o:lock v:ext="edit" aspectratio="f"/>
          </v:shape>
          <o:OLEObject Type="Embed" ProgID="Equation.DSMT4" ShapeID="_x0000_i1219" DrawAspect="Content" ObjectID="_1769004904" r:id="rId370"/>
        </w:object>
      </w:r>
      <w:r w:rsidR="00FD34A7" w:rsidRPr="00111E21">
        <w:rPr>
          <w:color w:val="000000" w:themeColor="text1"/>
        </w:rPr>
        <w:t xml:space="preserve">includes the </w:t>
      </w:r>
      <w:r w:rsidR="00C06D7F" w:rsidRPr="00111E21">
        <w:rPr>
          <w:color w:val="000000" w:themeColor="text1"/>
          <w:position w:val="-12"/>
        </w:rPr>
        <w:object w:dxaOrig="980" w:dyaOrig="360" w14:anchorId="2B27AF4F">
          <v:shape id="_x0000_i1220" type="#_x0000_t75" style="width:48.85pt;height:18pt" o:ole="">
            <v:imagedata r:id="rId371" o:title=""/>
          </v:shape>
          <o:OLEObject Type="Embed" ProgID="Equation.DSMT4" ShapeID="_x0000_i1220" DrawAspect="Content" ObjectID="_1769004905" r:id="rId372"/>
        </w:object>
      </w:r>
      <w:r w:rsidR="00FD34A7" w:rsidRPr="00111E21">
        <w:rPr>
          <w:color w:val="000000" w:themeColor="text1"/>
        </w:rPr>
        <w:t xml:space="preserve">intersection-specific </w:t>
      </w:r>
      <w:r w:rsidR="00A6248D" w:rsidRPr="00111E21">
        <w:rPr>
          <w:color w:val="000000" w:themeColor="text1"/>
        </w:rPr>
        <w:t>matrix</w:t>
      </w:r>
      <w:r w:rsidR="00FD34A7" w:rsidRPr="00111E21">
        <w:rPr>
          <w:color w:val="000000" w:themeColor="text1"/>
        </w:rPr>
        <w:t xml:space="preserve"> </w:t>
      </w:r>
      <w:r w:rsidR="00F87D53" w:rsidRPr="00111E21">
        <w:rPr>
          <w:color w:val="000000" w:themeColor="text1"/>
          <w:position w:val="-14"/>
        </w:rPr>
        <w:object w:dxaOrig="2299" w:dyaOrig="380" w14:anchorId="2C7D383A">
          <v:shape id="_x0000_i1221" type="#_x0000_t75" style="width:115.3pt;height:18.45pt" o:ole="" o:preferrelative="f">
            <v:imagedata r:id="rId373" o:title=""/>
            <o:lock v:ext="edit" aspectratio="f"/>
          </v:shape>
          <o:OLEObject Type="Embed" ProgID="Equation.DSMT4" ShapeID="_x0000_i1221" DrawAspect="Content" ObjectID="_1769004906" r:id="rId374"/>
        </w:object>
      </w:r>
      <w:r w:rsidR="00FD34A7" w:rsidRPr="00111E21">
        <w:rPr>
          <w:color w:val="000000" w:themeColor="text1"/>
        </w:rPr>
        <w:t xml:space="preserve"> </w:t>
      </w:r>
      <w:r w:rsidR="00A6248D" w:rsidRPr="00111E21">
        <w:rPr>
          <w:color w:val="000000" w:themeColor="text1"/>
        </w:rPr>
        <w:t xml:space="preserve">and the </w:t>
      </w:r>
      <w:r w:rsidR="00C06D7F" w:rsidRPr="00111E21">
        <w:rPr>
          <w:color w:val="000000" w:themeColor="text1"/>
          <w:position w:val="-12"/>
        </w:rPr>
        <w:object w:dxaOrig="960" w:dyaOrig="360" w14:anchorId="5AE2CA55">
          <v:shape id="_x0000_i1222" type="#_x0000_t75" style="width:48.85pt;height:18pt" o:ole="">
            <v:imagedata r:id="rId375" o:title=""/>
          </v:shape>
          <o:OLEObject Type="Embed" ProgID="Equation.DSMT4" ShapeID="_x0000_i1222" DrawAspect="Content" ObjectID="_1769004907" r:id="rId376"/>
        </w:object>
      </w:r>
      <w:r w:rsidR="00D71886" w:rsidRPr="00111E21">
        <w:rPr>
          <w:rFonts w:eastAsia="Times New Roman"/>
          <w:color w:val="000000" w:themeColor="text1"/>
          <w:szCs w:val="24"/>
        </w:rPr>
        <w:t>CBG</w:t>
      </w:r>
      <w:r w:rsidR="00C06D7F" w:rsidRPr="00111E21">
        <w:rPr>
          <w:color w:val="000000" w:themeColor="text1"/>
        </w:rPr>
        <w:t>/</w:t>
      </w:r>
      <w:r w:rsidR="00A6248D" w:rsidRPr="00111E21">
        <w:rPr>
          <w:color w:val="000000" w:themeColor="text1"/>
        </w:rPr>
        <w:t xml:space="preserve">crash-specific matrix of explanatory variables based on the combination </w:t>
      </w:r>
      <w:r w:rsidR="00A6248D" w:rsidRPr="00111E21">
        <w:rPr>
          <w:color w:val="000000" w:themeColor="text1"/>
          <w:position w:val="-12"/>
        </w:rPr>
        <w:object w:dxaOrig="260" w:dyaOrig="360" w14:anchorId="497900BC">
          <v:shape id="_x0000_i1223" type="#_x0000_t75" style="width:12pt;height:18pt" o:ole="">
            <v:imagedata r:id="rId331" o:title=""/>
          </v:shape>
          <o:OLEObject Type="Embed" ProgID="Equation.DSMT4" ShapeID="_x0000_i1223" DrawAspect="Content" ObjectID="_1769004908" r:id="rId377"/>
        </w:object>
      </w:r>
      <w:r w:rsidR="00C06D7F" w:rsidRPr="00111E21">
        <w:rPr>
          <w:color w:val="000000" w:themeColor="text1"/>
        </w:rPr>
        <w:t xml:space="preserve">. </w:t>
      </w:r>
      <w:r w:rsidR="00F87D53" w:rsidRPr="00111E21">
        <w:rPr>
          <w:color w:val="000000" w:themeColor="text1"/>
          <w:position w:val="-16"/>
          <w:szCs w:val="24"/>
        </w:rPr>
        <w:object w:dxaOrig="460" w:dyaOrig="400" w14:anchorId="421E0EAE">
          <v:shape id="_x0000_i1224" type="#_x0000_t75" style="width:23.15pt;height:20.15pt" o:ole="" o:preferrelative="f">
            <v:imagedata r:id="rId378" o:title=""/>
            <o:lock v:ext="edit" aspectratio="f"/>
          </v:shape>
          <o:OLEObject Type="Embed" ProgID="Equation.DSMT4" ShapeID="_x0000_i1224" DrawAspect="Content" ObjectID="_1769004909" r:id="rId379"/>
        </w:object>
      </w:r>
      <w:r w:rsidRPr="00111E21">
        <w:rPr>
          <w:color w:val="000000" w:themeColor="text1"/>
          <w:szCs w:val="24"/>
        </w:rPr>
        <w:t xml:space="preserve"> is the diagonal matrix of standard deviations of </w:t>
      </w:r>
      <w:r w:rsidR="00F87D53" w:rsidRPr="00111E21">
        <w:rPr>
          <w:color w:val="000000" w:themeColor="text1"/>
          <w:position w:val="-14"/>
          <w:szCs w:val="24"/>
        </w:rPr>
        <w:object w:dxaOrig="380" w:dyaOrig="380" w14:anchorId="1625EFA5">
          <v:shape id="_x0000_i1225" type="#_x0000_t75" style="width:18.45pt;height:18.45pt" o:ole="" o:preferrelative="f">
            <v:imagedata r:id="rId380" o:title=""/>
            <o:lock v:ext="edit" aspectratio="f"/>
          </v:shape>
          <o:OLEObject Type="Embed" ProgID="Equation.DSMT4" ShapeID="_x0000_i1225" DrawAspect="Content" ObjectID="_1769004910" r:id="rId381"/>
        </w:object>
      </w:r>
      <w:r w:rsidRPr="00111E21">
        <w:rPr>
          <w:color w:val="000000" w:themeColor="text1"/>
          <w:szCs w:val="24"/>
        </w:rPr>
        <w:t xml:space="preserve">. </w:t>
      </w:r>
    </w:p>
    <w:p w14:paraId="38781AC5" w14:textId="08E5FDE6" w:rsidR="00287235" w:rsidRPr="00111E21" w:rsidRDefault="00287235" w:rsidP="00782922">
      <w:pPr>
        <w:spacing w:line="360" w:lineRule="auto"/>
        <w:ind w:firstLine="720"/>
        <w:jc w:val="both"/>
        <w:rPr>
          <w:color w:val="000000" w:themeColor="text1"/>
        </w:rPr>
      </w:pPr>
      <w:r w:rsidRPr="00111E21">
        <w:rPr>
          <w:color w:val="000000" w:themeColor="text1"/>
        </w:rPr>
        <w:t xml:space="preserve">Next, to obtain the multivariate probability unconditional on the crash state context at each event instance, we write the following mixture </w:t>
      </w:r>
      <w:r w:rsidR="00833DE6" w:rsidRPr="00111E21">
        <w:rPr>
          <w:color w:val="000000" w:themeColor="text1"/>
        </w:rPr>
        <w:t xml:space="preserve">based on the probability of </w:t>
      </w:r>
      <w:r w:rsidR="007C7794" w:rsidRPr="00111E21">
        <w:rPr>
          <w:color w:val="000000" w:themeColor="text1"/>
        </w:rPr>
        <w:t xml:space="preserve">occurrence of crash state </w:t>
      </w:r>
      <w:r w:rsidR="00F87D53" w:rsidRPr="00111E21">
        <w:rPr>
          <w:color w:val="000000" w:themeColor="text1"/>
          <w:position w:val="-12"/>
        </w:rPr>
        <w:object w:dxaOrig="260" w:dyaOrig="360" w14:anchorId="48675CE4">
          <v:shape id="_x0000_i1226" type="#_x0000_t75" style="width:12.45pt;height:18pt" o:ole="" o:preferrelative="f">
            <v:imagedata r:id="rId331" o:title=""/>
            <o:lock v:ext="edit" aspectratio="f"/>
          </v:shape>
          <o:OLEObject Type="Embed" ProgID="Equation.DSMT4" ShapeID="_x0000_i1226" DrawAspect="Content" ObjectID="_1769004911" r:id="rId382"/>
        </w:object>
      </w:r>
      <w:r w:rsidR="007C7794" w:rsidRPr="00111E21">
        <w:rPr>
          <w:color w:val="000000" w:themeColor="text1"/>
        </w:rPr>
        <w:t>:</w:t>
      </w:r>
      <w:r w:rsidR="007C7794" w:rsidRPr="00866019">
        <w:rPr>
          <w:rStyle w:val="FootnoteReference"/>
        </w:rPr>
        <w:footnoteReference w:id="10"/>
      </w:r>
    </w:p>
    <w:p w14:paraId="72A7C8B6" w14:textId="3BDA1C50" w:rsidR="00287235" w:rsidRPr="00111E21" w:rsidRDefault="00F87D53" w:rsidP="000E4F4E">
      <w:pPr>
        <w:tabs>
          <w:tab w:val="right" w:pos="9360"/>
        </w:tabs>
        <w:spacing w:line="360" w:lineRule="auto"/>
        <w:jc w:val="both"/>
        <w:rPr>
          <w:color w:val="000000" w:themeColor="text1"/>
        </w:rPr>
      </w:pPr>
      <w:r w:rsidRPr="00111E21">
        <w:rPr>
          <w:color w:val="000000" w:themeColor="text1"/>
          <w:position w:val="-60"/>
          <w:szCs w:val="24"/>
        </w:rPr>
        <w:object w:dxaOrig="7420" w:dyaOrig="1020" w14:anchorId="40636966">
          <v:shape id="_x0000_i1227" type="#_x0000_t75" style="width:370.7pt;height:51pt" o:ole="" o:preferrelative="f">
            <v:imagedata r:id="rId383" o:title=""/>
            <o:lock v:ext="edit" aspectratio="f"/>
          </v:shape>
          <o:OLEObject Type="Embed" ProgID="Equation.DSMT4" ShapeID="_x0000_i1227" DrawAspect="Content" ObjectID="_1769004912" r:id="rId384"/>
        </w:object>
      </w:r>
      <w:r w:rsidR="000A765D" w:rsidRPr="00111E21">
        <w:rPr>
          <w:color w:val="000000" w:themeColor="text1"/>
          <w:szCs w:val="24"/>
        </w:rPr>
        <w:t xml:space="preserve"> </w:t>
      </w:r>
      <w:r w:rsidR="000E4F4E" w:rsidRPr="00111E21">
        <w:rPr>
          <w:color w:val="000000" w:themeColor="text1"/>
          <w:szCs w:val="24"/>
        </w:rPr>
        <w:tab/>
      </w:r>
      <w:r w:rsidR="000A765D" w:rsidRPr="00111E21">
        <w:rPr>
          <w:color w:val="000000" w:themeColor="text1"/>
          <w:szCs w:val="24"/>
        </w:rPr>
        <w:t>(</w:t>
      </w:r>
      <w:r w:rsidR="00977415" w:rsidRPr="00111E21">
        <w:rPr>
          <w:color w:val="000000" w:themeColor="text1"/>
          <w:szCs w:val="24"/>
        </w:rPr>
        <w:t>19</w:t>
      </w:r>
      <w:r w:rsidR="000A765D" w:rsidRPr="00111E21">
        <w:rPr>
          <w:color w:val="000000" w:themeColor="text1"/>
          <w:szCs w:val="24"/>
        </w:rPr>
        <w:t>)</w:t>
      </w:r>
    </w:p>
    <w:p w14:paraId="29CBE375" w14:textId="221B7632" w:rsidR="00BC6267" w:rsidRPr="00111E21" w:rsidRDefault="007C7794" w:rsidP="00BC6267">
      <w:pPr>
        <w:spacing w:line="360" w:lineRule="auto"/>
        <w:jc w:val="both"/>
        <w:rPr>
          <w:color w:val="000000" w:themeColor="text1"/>
          <w:szCs w:val="24"/>
        </w:rPr>
      </w:pPr>
      <w:r w:rsidRPr="00111E21">
        <w:rPr>
          <w:color w:val="000000" w:themeColor="text1"/>
        </w:rPr>
        <w:t xml:space="preserve">The expression above needs the probability of the occurrence of </w:t>
      </w:r>
      <w:r w:rsidR="004E5E00" w:rsidRPr="00111E21">
        <w:rPr>
          <w:color w:val="000000" w:themeColor="text1"/>
        </w:rPr>
        <w:t xml:space="preserve">the crash combination </w:t>
      </w:r>
      <w:r w:rsidR="00F87D53" w:rsidRPr="00111E21">
        <w:rPr>
          <w:color w:val="000000" w:themeColor="text1"/>
          <w:position w:val="-12"/>
        </w:rPr>
        <w:object w:dxaOrig="320" w:dyaOrig="360" w14:anchorId="40CF4E56">
          <v:shape id="_x0000_i1228" type="#_x0000_t75" style="width:15.85pt;height:18pt" o:ole="" o:preferrelative="f">
            <v:imagedata r:id="rId385" o:title=""/>
            <o:lock v:ext="edit" aspectratio="f"/>
          </v:shape>
          <o:OLEObject Type="Embed" ProgID="Equation.DSMT4" ShapeID="_x0000_i1228" DrawAspect="Content" ObjectID="_1769004913" r:id="rId386"/>
        </w:object>
      </w:r>
      <w:r w:rsidR="006230C0" w:rsidRPr="00111E21">
        <w:rPr>
          <w:color w:val="000000" w:themeColor="text1"/>
        </w:rPr>
        <w:t xml:space="preserve"> </w:t>
      </w:r>
      <w:r w:rsidR="004E5E00" w:rsidRPr="00111E21">
        <w:rPr>
          <w:color w:val="000000" w:themeColor="text1"/>
        </w:rPr>
        <w:t xml:space="preserve">For </w:t>
      </w:r>
      <w:r w:rsidR="00FF53B1" w:rsidRPr="00111E21">
        <w:rPr>
          <w:color w:val="000000" w:themeColor="text1"/>
        </w:rPr>
        <w:t xml:space="preserve">CBGs </w:t>
      </w:r>
      <w:r w:rsidR="004E5E00" w:rsidRPr="00111E21">
        <w:rPr>
          <w:color w:val="000000" w:themeColor="text1"/>
        </w:rPr>
        <w:t>in the estimation sample, this is easily computed as the probability of actual occurrence</w:t>
      </w:r>
      <w:r w:rsidR="00E748DA" w:rsidRPr="00111E21">
        <w:rPr>
          <w:color w:val="000000" w:themeColor="text1"/>
        </w:rPr>
        <w:t xml:space="preserve"> of the crash combination</w:t>
      </w:r>
      <w:r w:rsidR="004E5E00" w:rsidRPr="00111E21">
        <w:rPr>
          <w:color w:val="000000" w:themeColor="text1"/>
        </w:rPr>
        <w:t xml:space="preserve">. For </w:t>
      </w:r>
      <w:r w:rsidR="00D71886" w:rsidRPr="00111E21">
        <w:rPr>
          <w:rFonts w:eastAsia="Times New Roman"/>
          <w:color w:val="000000" w:themeColor="text1"/>
          <w:szCs w:val="24"/>
        </w:rPr>
        <w:t>CBGs</w:t>
      </w:r>
      <w:r w:rsidR="008A103D" w:rsidRPr="00111E21">
        <w:rPr>
          <w:rFonts w:eastAsia="Times New Roman"/>
          <w:color w:val="000000" w:themeColor="text1"/>
          <w:szCs w:val="24"/>
        </w:rPr>
        <w:t xml:space="preserve"> </w:t>
      </w:r>
      <w:r w:rsidR="004E5E00" w:rsidRPr="00111E21">
        <w:rPr>
          <w:color w:val="000000" w:themeColor="text1"/>
        </w:rPr>
        <w:t xml:space="preserve">not in the estimation sample, this may be computed as the average of the corresponding probabilities from the </w:t>
      </w:r>
      <w:r w:rsidR="00D71886" w:rsidRPr="00111E21">
        <w:rPr>
          <w:rFonts w:eastAsia="Times New Roman"/>
          <w:color w:val="000000" w:themeColor="text1"/>
          <w:szCs w:val="24"/>
        </w:rPr>
        <w:t>CBGs</w:t>
      </w:r>
      <w:r w:rsidR="008A103D" w:rsidRPr="00111E21">
        <w:rPr>
          <w:rFonts w:eastAsia="Times New Roman"/>
          <w:color w:val="000000" w:themeColor="text1"/>
          <w:szCs w:val="24"/>
        </w:rPr>
        <w:t xml:space="preserve"> </w:t>
      </w:r>
      <w:r w:rsidR="004E5E00" w:rsidRPr="00111E21">
        <w:rPr>
          <w:color w:val="000000" w:themeColor="text1"/>
        </w:rPr>
        <w:t xml:space="preserve">in the estimation sample or using a </w:t>
      </w:r>
      <w:r w:rsidR="00E748DA" w:rsidRPr="00111E21">
        <w:rPr>
          <w:color w:val="000000" w:themeColor="text1"/>
        </w:rPr>
        <w:t xml:space="preserve">more stratified grouping based on a similarity index for </w:t>
      </w:r>
      <w:r w:rsidR="00D71886" w:rsidRPr="00111E21">
        <w:rPr>
          <w:rFonts w:eastAsia="Times New Roman"/>
          <w:color w:val="000000" w:themeColor="text1"/>
          <w:szCs w:val="24"/>
        </w:rPr>
        <w:t>CBGs</w:t>
      </w:r>
      <w:r w:rsidR="008A103D" w:rsidRPr="00111E21">
        <w:rPr>
          <w:color w:val="000000" w:themeColor="text1"/>
        </w:rPr>
        <w:t xml:space="preserve"> </w:t>
      </w:r>
      <w:r w:rsidR="00E748DA" w:rsidRPr="00111E21">
        <w:rPr>
          <w:color w:val="000000" w:themeColor="text1"/>
        </w:rPr>
        <w:t xml:space="preserve">and then attributing the average of the probabilities of the appropriate grouping from the estimation sample, or using a </w:t>
      </w:r>
      <w:r w:rsidR="004E5E00" w:rsidRPr="00111E21">
        <w:rPr>
          <w:color w:val="000000" w:themeColor="text1"/>
        </w:rPr>
        <w:t xml:space="preserve">separate supplementary model. </w:t>
      </w:r>
      <w:r w:rsidR="00BC6267" w:rsidRPr="00111E21">
        <w:rPr>
          <w:color w:val="000000" w:themeColor="text1"/>
          <w:szCs w:val="24"/>
        </w:rPr>
        <w:t xml:space="preserve">In our joint </w:t>
      </w:r>
      <w:r w:rsidR="00C06745" w:rsidRPr="00111E21">
        <w:rPr>
          <w:color w:val="000000" w:themeColor="text1"/>
          <w:szCs w:val="24"/>
        </w:rPr>
        <w:t xml:space="preserve">crash frequency-crash </w:t>
      </w:r>
      <w:r w:rsidR="0022621F" w:rsidRPr="00111E21">
        <w:rPr>
          <w:color w:val="000000" w:themeColor="text1"/>
          <w:szCs w:val="24"/>
        </w:rPr>
        <w:t>event state</w:t>
      </w:r>
      <w:r w:rsidR="00C06745" w:rsidRPr="00111E21">
        <w:rPr>
          <w:color w:val="000000" w:themeColor="text1"/>
          <w:szCs w:val="24"/>
        </w:rPr>
        <w:t xml:space="preserve"> model</w:t>
      </w:r>
      <w:r w:rsidR="00BC6267" w:rsidRPr="00111E21">
        <w:rPr>
          <w:color w:val="000000" w:themeColor="text1"/>
          <w:szCs w:val="24"/>
        </w:rPr>
        <w:t xml:space="preserve">, the unconditional </w:t>
      </w:r>
      <w:r w:rsidR="00BC6267" w:rsidRPr="00111E21">
        <w:rPr>
          <w:color w:val="000000" w:themeColor="text1"/>
          <w:szCs w:val="24"/>
        </w:rPr>
        <w:lastRenderedPageBreak/>
        <w:t xml:space="preserve">multivariate probability </w:t>
      </w:r>
      <w:r w:rsidR="002C1DB2" w:rsidRPr="00111E21">
        <w:rPr>
          <w:color w:val="000000" w:themeColor="text1"/>
          <w:szCs w:val="24"/>
        </w:rPr>
        <w:t xml:space="preserve">for any given set of values </w:t>
      </w:r>
      <w:r w:rsidR="002C1DB2" w:rsidRPr="00111E21">
        <w:rPr>
          <w:color w:val="000000" w:themeColor="text1"/>
          <w:position w:val="-14"/>
        </w:rPr>
        <w:object w:dxaOrig="380" w:dyaOrig="380" w14:anchorId="2DA69D5E">
          <v:shape id="_x0000_i1229" type="#_x0000_t75" style="width:18.45pt;height:18.45pt" o:ole="">
            <v:imagedata r:id="rId387" o:title=""/>
          </v:shape>
          <o:OLEObject Type="Embed" ProgID="Equation.DSMT4" ShapeID="_x0000_i1229" DrawAspect="Content" ObjectID="_1769004914" r:id="rId388"/>
        </w:object>
      </w:r>
      <w:r w:rsidR="00BC6267" w:rsidRPr="00111E21">
        <w:rPr>
          <w:color w:val="000000" w:themeColor="text1"/>
          <w:szCs w:val="24"/>
        </w:rPr>
        <w:t>then takes the form indicated below</w:t>
      </w:r>
      <w:r w:rsidR="00592072" w:rsidRPr="00111E21">
        <w:rPr>
          <w:color w:val="000000" w:themeColor="text1"/>
          <w:szCs w:val="24"/>
        </w:rPr>
        <w:t>:</w:t>
      </w:r>
      <w:r w:rsidR="00D166B4" w:rsidRPr="00111E21">
        <w:rPr>
          <w:b/>
          <w:color w:val="000000" w:themeColor="text1"/>
          <w:position w:val="-28"/>
          <w:szCs w:val="24"/>
        </w:rPr>
        <w:object w:dxaOrig="1120" w:dyaOrig="680" w14:anchorId="6BFD22BD">
          <v:shape id="_x0000_i1230" type="#_x0000_t75" style="width:54pt;height:33.45pt" o:ole="" o:preferrelative="f">
            <v:imagedata r:id="rId389" o:title=""/>
            <o:lock v:ext="edit" aspectratio="f"/>
          </v:shape>
          <o:OLEObject Type="Embed" ProgID="Equation.3" ShapeID="_x0000_i1230" DrawAspect="Content" ObjectID="_1769004915" r:id="rId390"/>
        </w:object>
      </w:r>
      <w:r w:rsidR="00BC6267" w:rsidRPr="00111E21">
        <w:rPr>
          <w:color w:val="000000" w:themeColor="text1"/>
          <w:szCs w:val="24"/>
        </w:rPr>
        <w:t xml:space="preserve">, </w:t>
      </w:r>
      <w:r w:rsidR="00F87D53" w:rsidRPr="00111E21">
        <w:rPr>
          <w:b/>
          <w:color w:val="000000" w:themeColor="text1"/>
          <w:position w:val="-14"/>
          <w:szCs w:val="24"/>
        </w:rPr>
        <w:object w:dxaOrig="1660" w:dyaOrig="380" w14:anchorId="692AA345">
          <v:shape id="_x0000_i1231" type="#_x0000_t75" style="width:82.7pt;height:18.45pt" o:ole="" o:preferrelative="f">
            <v:imagedata r:id="rId391" o:title=""/>
            <o:lock v:ext="edit" aspectratio="f"/>
          </v:shape>
          <o:OLEObject Type="Embed" ProgID="Equation.DSMT4" ShapeID="_x0000_i1231" DrawAspect="Content" ObjectID="_1769004916" r:id="rId392"/>
        </w:object>
      </w:r>
      <w:r w:rsidR="00BC6267" w:rsidRPr="00111E21">
        <w:rPr>
          <w:color w:val="000000" w:themeColor="text1"/>
          <w:szCs w:val="24"/>
        </w:rPr>
        <w:t xml:space="preserve">, </w:t>
      </w:r>
      <w:r w:rsidR="00F87D53" w:rsidRPr="00111E21">
        <w:rPr>
          <w:b/>
          <w:color w:val="000000" w:themeColor="text1"/>
          <w:position w:val="-14"/>
          <w:szCs w:val="24"/>
        </w:rPr>
        <w:object w:dxaOrig="1520" w:dyaOrig="380" w14:anchorId="23C67C96">
          <v:shape id="_x0000_i1232" type="#_x0000_t75" style="width:75.85pt;height:18.45pt" o:ole="" o:preferrelative="f">
            <v:imagedata r:id="rId393" o:title=""/>
            <o:lock v:ext="edit" aspectratio="f"/>
          </v:shape>
          <o:OLEObject Type="Embed" ProgID="Equation.DSMT4" ShapeID="_x0000_i1232" DrawAspect="Content" ObjectID="_1769004917" r:id="rId394"/>
        </w:object>
      </w:r>
      <w:r w:rsidR="00BC6267" w:rsidRPr="00111E21">
        <w:rPr>
          <w:color w:val="000000" w:themeColor="text1"/>
          <w:szCs w:val="24"/>
        </w:rPr>
        <w:t>):</w:t>
      </w:r>
    </w:p>
    <w:p w14:paraId="25346832" w14:textId="16371205" w:rsidR="000E4F4E" w:rsidRPr="00111E21" w:rsidRDefault="000E4F4E" w:rsidP="000E4F4E">
      <w:pPr>
        <w:tabs>
          <w:tab w:val="right" w:pos="9360"/>
        </w:tabs>
        <w:spacing w:line="360" w:lineRule="auto"/>
        <w:jc w:val="both"/>
        <w:rPr>
          <w:color w:val="000000" w:themeColor="text1"/>
          <w:szCs w:val="24"/>
        </w:rPr>
      </w:pPr>
      <w:r w:rsidRPr="00111E21">
        <w:rPr>
          <w:color w:val="000000" w:themeColor="text1"/>
          <w:position w:val="-64"/>
          <w:szCs w:val="24"/>
        </w:rPr>
        <w:object w:dxaOrig="9279" w:dyaOrig="1400" w14:anchorId="668E167C">
          <v:shape id="_x0000_i1233" type="#_x0000_t75" style="width:444.45pt;height:66.85pt" o:ole="">
            <v:imagedata r:id="rId395" o:title=""/>
          </v:shape>
          <o:OLEObject Type="Embed" ProgID="Equation.DSMT4" ShapeID="_x0000_i1233" DrawAspect="Content" ObjectID="_1769004918" r:id="rId396"/>
        </w:object>
      </w:r>
      <w:r w:rsidRPr="00111E21">
        <w:rPr>
          <w:color w:val="000000" w:themeColor="text1"/>
          <w:szCs w:val="24"/>
        </w:rPr>
        <w:t xml:space="preserve"> </w:t>
      </w:r>
      <w:r w:rsidRPr="00111E21">
        <w:rPr>
          <w:color w:val="000000" w:themeColor="text1"/>
          <w:szCs w:val="24"/>
        </w:rPr>
        <w:tab/>
        <w:t>(20)</w:t>
      </w:r>
    </w:p>
    <w:p w14:paraId="3573818C" w14:textId="531FA946" w:rsidR="00BC6267" w:rsidRPr="00111E21" w:rsidRDefault="00BC6267" w:rsidP="00BC6267">
      <w:pPr>
        <w:spacing w:line="360" w:lineRule="auto"/>
        <w:jc w:val="both"/>
        <w:rPr>
          <w:color w:val="000000" w:themeColor="text1"/>
          <w:szCs w:val="24"/>
        </w:rPr>
      </w:pPr>
      <w:r w:rsidRPr="00111E21">
        <w:rPr>
          <w:color w:val="000000" w:themeColor="text1"/>
          <w:szCs w:val="24"/>
        </w:rPr>
        <w:t xml:space="preserve">with </w:t>
      </w:r>
      <w:r w:rsidR="00F87D53" w:rsidRPr="00111E21">
        <w:rPr>
          <w:color w:val="000000" w:themeColor="text1"/>
          <w:position w:val="-14"/>
          <w:szCs w:val="24"/>
        </w:rPr>
        <w:object w:dxaOrig="1140" w:dyaOrig="380" w14:anchorId="595493DA">
          <v:shape id="_x0000_i1234" type="#_x0000_t75" style="width:57.45pt;height:18.45pt" o:ole="" o:preferrelative="f">
            <v:imagedata r:id="rId397" o:title=""/>
            <o:lock v:ext="edit" aspectratio="f"/>
          </v:shape>
          <o:OLEObject Type="Embed" ProgID="Equation.3" ShapeID="_x0000_i1234" DrawAspect="Content" ObjectID="_1769004919" r:id="rId398"/>
        </w:object>
      </w:r>
      <w:r w:rsidRPr="00111E21">
        <w:rPr>
          <w:color w:val="000000" w:themeColor="text1"/>
          <w:szCs w:val="24"/>
        </w:rPr>
        <w:t xml:space="preserve"> as in Equation (1</w:t>
      </w:r>
      <w:r w:rsidR="00977415" w:rsidRPr="00111E21">
        <w:rPr>
          <w:color w:val="000000" w:themeColor="text1"/>
          <w:szCs w:val="24"/>
        </w:rPr>
        <w:t>4</w:t>
      </w:r>
      <w:r w:rsidRPr="00111E21">
        <w:rPr>
          <w:color w:val="000000" w:themeColor="text1"/>
          <w:szCs w:val="24"/>
        </w:rPr>
        <w:t xml:space="preserve">) after replacing </w:t>
      </w:r>
      <w:r w:rsidR="00D166B4" w:rsidRPr="00111E21">
        <w:rPr>
          <w:color w:val="000000" w:themeColor="text1"/>
          <w:position w:val="-14"/>
          <w:szCs w:val="24"/>
        </w:rPr>
        <w:object w:dxaOrig="279" w:dyaOrig="380" w14:anchorId="1CB8FB19">
          <v:shape id="_x0000_i1235" type="#_x0000_t75" style="width:13.7pt;height:18.45pt" o:ole="" o:preferrelative="f">
            <v:imagedata r:id="rId399" o:title=""/>
            <o:lock v:ext="edit" aspectratio="f"/>
          </v:shape>
          <o:OLEObject Type="Embed" ProgID="Equation.3" ShapeID="_x0000_i1235" DrawAspect="Content" ObjectID="_1769004920" r:id="rId400"/>
        </w:object>
      </w:r>
      <w:r w:rsidRPr="00111E21">
        <w:rPr>
          <w:color w:val="000000" w:themeColor="text1"/>
          <w:szCs w:val="24"/>
        </w:rPr>
        <w:t xml:space="preserve"> (the actual observed total </w:t>
      </w:r>
      <w:r w:rsidR="00695AC9" w:rsidRPr="00111E21">
        <w:rPr>
          <w:color w:val="000000" w:themeColor="text1"/>
          <w:szCs w:val="24"/>
        </w:rPr>
        <w:t xml:space="preserve">crash </w:t>
      </w:r>
      <w:r w:rsidRPr="00111E21">
        <w:rPr>
          <w:color w:val="000000" w:themeColor="text1"/>
          <w:szCs w:val="24"/>
        </w:rPr>
        <w:t xml:space="preserve">count for </w:t>
      </w:r>
      <w:r w:rsidR="004D26E8" w:rsidRPr="00111E21">
        <w:rPr>
          <w:rFonts w:eastAsia="Times New Roman"/>
          <w:color w:val="000000" w:themeColor="text1"/>
          <w:szCs w:val="24"/>
        </w:rPr>
        <w:t xml:space="preserve">CBG </w:t>
      </w:r>
      <w:r w:rsidRPr="00111E21">
        <w:rPr>
          <w:i/>
          <w:color w:val="000000" w:themeColor="text1"/>
          <w:szCs w:val="24"/>
        </w:rPr>
        <w:t>q</w:t>
      </w:r>
      <w:r w:rsidRPr="00111E21">
        <w:rPr>
          <w:color w:val="000000" w:themeColor="text1"/>
          <w:szCs w:val="24"/>
        </w:rPr>
        <w:t xml:space="preserve"> in the estimation sample) with an arbitrary value </w:t>
      </w:r>
      <w:r w:rsidR="00D166B4" w:rsidRPr="00111E21">
        <w:rPr>
          <w:color w:val="000000" w:themeColor="text1"/>
          <w:position w:val="-14"/>
          <w:szCs w:val="24"/>
        </w:rPr>
        <w:object w:dxaOrig="260" w:dyaOrig="380" w14:anchorId="7F85ACF1">
          <v:shape id="_x0000_i1236" type="#_x0000_t75" style="width:12.85pt;height:18.45pt" o:ole="" o:preferrelative="f">
            <v:imagedata r:id="rId342" o:title=""/>
            <o:lock v:ext="edit" aspectratio="f"/>
          </v:shape>
          <o:OLEObject Type="Embed" ProgID="Equation.3" ShapeID="_x0000_i1236" DrawAspect="Content" ObjectID="_1769004921" r:id="rId401"/>
        </w:object>
      </w:r>
      <w:r w:rsidRPr="00111E21">
        <w:rPr>
          <w:color w:val="000000" w:themeColor="text1"/>
          <w:szCs w:val="24"/>
        </w:rPr>
        <w:t xml:space="preserve">. Using the properties of the multinomial distribution, the marginal probability of </w:t>
      </w:r>
      <w:r w:rsidR="00D166B4" w:rsidRPr="00111E21">
        <w:rPr>
          <w:color w:val="000000" w:themeColor="text1"/>
          <w:position w:val="-14"/>
          <w:szCs w:val="24"/>
        </w:rPr>
        <w:object w:dxaOrig="320" w:dyaOrig="380" w14:anchorId="4648A8F7">
          <v:shape id="_x0000_i1237" type="#_x0000_t75" style="width:16.3pt;height:18.45pt" o:ole="" o:preferrelative="f">
            <v:imagedata r:id="rId402" o:title=""/>
            <o:lock v:ext="edit" aspectratio="f"/>
          </v:shape>
          <o:OLEObject Type="Embed" ProgID="Equation.3" ShapeID="_x0000_i1237" DrawAspect="Content" ObjectID="_1769004922" r:id="rId403"/>
        </w:object>
      </w:r>
      <w:r w:rsidRPr="00111E21">
        <w:rPr>
          <w:color w:val="000000" w:themeColor="text1"/>
          <w:szCs w:val="24"/>
        </w:rPr>
        <w:t xml:space="preserve"> counts for crash</w:t>
      </w:r>
      <w:r w:rsidR="008455C5" w:rsidRPr="00111E21">
        <w:rPr>
          <w:color w:val="000000" w:themeColor="text1"/>
          <w:szCs w:val="24"/>
        </w:rPr>
        <w:t xml:space="preserve"> event state</w:t>
      </w:r>
      <w:r w:rsidRPr="00111E21">
        <w:rPr>
          <w:color w:val="000000" w:themeColor="text1"/>
          <w:szCs w:val="24"/>
        </w:rPr>
        <w:t xml:space="preserve"> </w:t>
      </w:r>
      <w:r w:rsidRPr="00111E21">
        <w:rPr>
          <w:i/>
          <w:color w:val="000000" w:themeColor="text1"/>
          <w:szCs w:val="24"/>
        </w:rPr>
        <w:t>i</w:t>
      </w:r>
      <w:r w:rsidRPr="00111E21">
        <w:rPr>
          <w:color w:val="000000" w:themeColor="text1"/>
          <w:szCs w:val="24"/>
        </w:rPr>
        <w:t xml:space="preserve"> is:</w:t>
      </w:r>
    </w:p>
    <w:p w14:paraId="232B531E" w14:textId="4EBEE4C5" w:rsidR="00C02658" w:rsidRPr="00111E21" w:rsidRDefault="00625379" w:rsidP="000E4F4E">
      <w:pPr>
        <w:tabs>
          <w:tab w:val="right" w:pos="9360"/>
        </w:tabs>
        <w:spacing w:line="360" w:lineRule="auto"/>
        <w:jc w:val="both"/>
        <w:rPr>
          <w:color w:val="000000" w:themeColor="text1"/>
          <w:szCs w:val="24"/>
        </w:rPr>
      </w:pPr>
      <w:r w:rsidRPr="00111E21">
        <w:rPr>
          <w:color w:val="000000" w:themeColor="text1"/>
          <w:position w:val="-38"/>
          <w:szCs w:val="24"/>
        </w:rPr>
        <w:object w:dxaOrig="9020" w:dyaOrig="880" w14:anchorId="654186BA">
          <v:shape id="_x0000_i1238" type="#_x0000_t75" style="width:443.15pt;height:46.3pt" o:ole="">
            <v:imagedata r:id="rId404" o:title=""/>
            <o:lock v:ext="edit" aspectratio="f"/>
          </v:shape>
          <o:OLEObject Type="Embed" ProgID="Equation.DSMT4" ShapeID="_x0000_i1238" DrawAspect="Content" ObjectID="_1769004923" r:id="rId405"/>
        </w:object>
      </w:r>
      <w:r w:rsidR="000E4F4E" w:rsidRPr="00111E21">
        <w:rPr>
          <w:color w:val="000000" w:themeColor="text1"/>
          <w:szCs w:val="24"/>
        </w:rPr>
        <w:tab/>
      </w:r>
      <w:r w:rsidR="00C02658" w:rsidRPr="00111E21">
        <w:rPr>
          <w:color w:val="000000" w:themeColor="text1"/>
          <w:szCs w:val="24"/>
        </w:rPr>
        <w:t>(2</w:t>
      </w:r>
      <w:r w:rsidR="00977415" w:rsidRPr="00111E21">
        <w:rPr>
          <w:color w:val="000000" w:themeColor="text1"/>
          <w:szCs w:val="24"/>
        </w:rPr>
        <w:t>1</w:t>
      </w:r>
      <w:r w:rsidR="00C02658" w:rsidRPr="00111E21">
        <w:rPr>
          <w:color w:val="000000" w:themeColor="text1"/>
          <w:szCs w:val="24"/>
        </w:rPr>
        <w:t>)</w:t>
      </w:r>
    </w:p>
    <w:p w14:paraId="5A64073B" w14:textId="5C1397A7" w:rsidR="00BC6267" w:rsidRPr="00111E21" w:rsidRDefault="00BC6267" w:rsidP="00BC6267">
      <w:pPr>
        <w:spacing w:line="360" w:lineRule="auto"/>
        <w:jc w:val="both"/>
        <w:rPr>
          <w:color w:val="000000" w:themeColor="text1"/>
          <w:szCs w:val="24"/>
        </w:rPr>
      </w:pPr>
      <w:r w:rsidRPr="00111E21">
        <w:rPr>
          <w:color w:val="000000" w:themeColor="text1"/>
          <w:szCs w:val="24"/>
        </w:rPr>
        <w:t xml:space="preserve">In the above expression, the upper bound of the summation is </w:t>
      </w:r>
      <w:r w:rsidR="00F87D53" w:rsidRPr="00111E21">
        <w:rPr>
          <w:color w:val="000000" w:themeColor="text1"/>
          <w:position w:val="-14"/>
          <w:szCs w:val="24"/>
        </w:rPr>
        <w:object w:dxaOrig="700" w:dyaOrig="380" w14:anchorId="0C3379F5">
          <v:shape id="_x0000_i1239" type="#_x0000_t75" style="width:35.15pt;height:18.45pt" o:ole="" o:preferrelative="f">
            <v:imagedata r:id="rId406" o:title=""/>
            <o:lock v:ext="edit" aspectratio="f"/>
          </v:shape>
          <o:OLEObject Type="Embed" ProgID="Equation.DSMT4" ShapeID="_x0000_i1239" DrawAspect="Content" ObjectID="_1769004924" r:id="rId407"/>
        </w:object>
      </w:r>
      <w:r w:rsidRPr="00111E21">
        <w:rPr>
          <w:color w:val="000000" w:themeColor="text1"/>
          <w:szCs w:val="24"/>
        </w:rPr>
        <w:t xml:space="preserve">, though the probability values fade very rapidly beyond a </w:t>
      </w:r>
      <w:r w:rsidR="00D166B4" w:rsidRPr="00111E21">
        <w:rPr>
          <w:color w:val="000000" w:themeColor="text1"/>
          <w:position w:val="-14"/>
          <w:szCs w:val="24"/>
        </w:rPr>
        <w:object w:dxaOrig="260" w:dyaOrig="380" w14:anchorId="1A42398F">
          <v:shape id="_x0000_i1240" type="#_x0000_t75" style="width:12.85pt;height:18.45pt" o:ole="" o:preferrelative="f">
            <v:imagedata r:id="rId342" o:title=""/>
            <o:lock v:ext="edit" aspectratio="f"/>
          </v:shape>
          <o:OLEObject Type="Embed" ProgID="Equation.3" ShapeID="_x0000_i1240" DrawAspect="Content" ObjectID="_1769004925" r:id="rId408"/>
        </w:object>
      </w:r>
      <w:r w:rsidRPr="00111E21">
        <w:rPr>
          <w:color w:val="000000" w:themeColor="text1"/>
          <w:szCs w:val="24"/>
        </w:rPr>
        <w:t xml:space="preserve"> value of </w:t>
      </w:r>
      <w:r w:rsidR="005330BB" w:rsidRPr="00111E21">
        <w:rPr>
          <w:color w:val="000000" w:themeColor="text1"/>
          <w:szCs w:val="24"/>
        </w:rPr>
        <w:t>5</w:t>
      </w:r>
      <w:r w:rsidRPr="00111E21">
        <w:rPr>
          <w:color w:val="000000" w:themeColor="text1"/>
          <w:szCs w:val="24"/>
        </w:rPr>
        <w:t xml:space="preserve">. </w:t>
      </w:r>
      <w:r w:rsidR="001B56B6" w:rsidRPr="00111E21">
        <w:rPr>
          <w:color w:val="000000" w:themeColor="text1"/>
          <w:szCs w:val="24"/>
        </w:rPr>
        <w:t xml:space="preserve">So, the summation may be carried out up to a predetermined threshold (such as say </w:t>
      </w:r>
      <w:r w:rsidR="00D166B4" w:rsidRPr="00111E21">
        <w:rPr>
          <w:color w:val="000000" w:themeColor="text1"/>
          <w:position w:val="-14"/>
          <w:szCs w:val="24"/>
        </w:rPr>
        <w:object w:dxaOrig="840" w:dyaOrig="380" w14:anchorId="747B4AAD">
          <v:shape id="_x0000_i1241" type="#_x0000_t75" style="width:41.55pt;height:18.45pt" o:ole="" o:preferrelative="f">
            <v:imagedata r:id="rId409" o:title=""/>
            <o:lock v:ext="edit" aspectratio="f"/>
          </v:shape>
          <o:OLEObject Type="Embed" ProgID="Equation.DSMT4" ShapeID="_x0000_i1241" DrawAspect="Content" ObjectID="_1769004926" r:id="rId410"/>
        </w:object>
      </w:r>
      <w:r w:rsidR="001B56B6" w:rsidRPr="00111E21">
        <w:rPr>
          <w:color w:val="000000" w:themeColor="text1"/>
          <w:szCs w:val="24"/>
        </w:rPr>
        <w:t xml:space="preserve"> depending on the empirical context.</w:t>
      </w:r>
    </w:p>
    <w:p w14:paraId="4A763D52" w14:textId="11E714FA" w:rsidR="00BC6267" w:rsidRPr="00111E21" w:rsidRDefault="00DD14EF" w:rsidP="00BC6267">
      <w:pPr>
        <w:spacing w:line="360" w:lineRule="auto"/>
        <w:ind w:firstLine="720"/>
        <w:jc w:val="both"/>
        <w:rPr>
          <w:color w:val="000000" w:themeColor="text1"/>
          <w:szCs w:val="24"/>
        </w:rPr>
      </w:pPr>
      <w:r w:rsidRPr="00111E21">
        <w:rPr>
          <w:color w:val="000000" w:themeColor="text1"/>
          <w:szCs w:val="24"/>
        </w:rPr>
        <w:t xml:space="preserve">Equation (20) provides </w:t>
      </w:r>
      <w:r w:rsidR="00BC6267" w:rsidRPr="00111E21">
        <w:rPr>
          <w:color w:val="000000" w:themeColor="text1"/>
          <w:szCs w:val="24"/>
        </w:rPr>
        <w:t xml:space="preserve">the probability </w:t>
      </w:r>
      <w:r w:rsidR="002C1DB2" w:rsidRPr="00111E21">
        <w:rPr>
          <w:color w:val="000000" w:themeColor="text1"/>
          <w:szCs w:val="24"/>
        </w:rPr>
        <w:t>for</w:t>
      </w:r>
      <w:r w:rsidR="00BC6267" w:rsidRPr="00111E21">
        <w:rPr>
          <w:color w:val="000000" w:themeColor="text1"/>
          <w:szCs w:val="24"/>
        </w:rPr>
        <w:t xml:space="preserve"> </w:t>
      </w:r>
      <w:r w:rsidR="002C1DB2" w:rsidRPr="00111E21">
        <w:rPr>
          <w:color w:val="000000" w:themeColor="text1"/>
          <w:szCs w:val="24"/>
        </w:rPr>
        <w:t xml:space="preserve">any given </w:t>
      </w:r>
      <w:r w:rsidR="00BC6267" w:rsidRPr="00111E21">
        <w:rPr>
          <w:color w:val="000000" w:themeColor="text1"/>
          <w:szCs w:val="24"/>
        </w:rPr>
        <w:t xml:space="preserve">multivariate count </w:t>
      </w:r>
      <w:r w:rsidR="00B8038B" w:rsidRPr="00111E21">
        <w:rPr>
          <w:color w:val="000000" w:themeColor="text1"/>
          <w:szCs w:val="24"/>
        </w:rPr>
        <w:t>category</w:t>
      </w:r>
      <w:r w:rsidR="00BC6267" w:rsidRPr="00111E21">
        <w:rPr>
          <w:color w:val="000000" w:themeColor="text1"/>
          <w:szCs w:val="24"/>
        </w:rPr>
        <w:t xml:space="preserve"> </w:t>
      </w:r>
      <w:r w:rsidR="00D76A77" w:rsidRPr="00111E21">
        <w:rPr>
          <w:color w:val="000000" w:themeColor="text1"/>
          <w:szCs w:val="24"/>
        </w:rPr>
        <w:t xml:space="preserve">by </w:t>
      </w:r>
      <w:r w:rsidRPr="00111E21">
        <w:rPr>
          <w:color w:val="000000" w:themeColor="text1"/>
          <w:szCs w:val="24"/>
        </w:rPr>
        <w:t>event state at a</w:t>
      </w:r>
      <w:r w:rsidR="002C1DB2" w:rsidRPr="00111E21">
        <w:rPr>
          <w:color w:val="000000" w:themeColor="text1"/>
          <w:szCs w:val="24"/>
        </w:rPr>
        <w:t xml:space="preserve"> </w:t>
      </w:r>
      <w:r w:rsidRPr="00111E21">
        <w:rPr>
          <w:color w:val="000000" w:themeColor="text1"/>
          <w:szCs w:val="24"/>
        </w:rPr>
        <w:t>CBG</w:t>
      </w:r>
      <w:r w:rsidR="002C1DB2" w:rsidRPr="00111E21">
        <w:rPr>
          <w:color w:val="000000" w:themeColor="text1"/>
          <w:szCs w:val="24"/>
        </w:rPr>
        <w:t xml:space="preserve"> (for data fit </w:t>
      </w:r>
      <w:r w:rsidR="008D74ED" w:rsidRPr="00111E21">
        <w:rPr>
          <w:color w:val="000000" w:themeColor="text1"/>
          <w:szCs w:val="24"/>
        </w:rPr>
        <w:t xml:space="preserve">assessment </w:t>
      </w:r>
      <w:r w:rsidR="002C1DB2" w:rsidRPr="00111E21">
        <w:rPr>
          <w:color w:val="000000" w:themeColor="text1"/>
          <w:szCs w:val="24"/>
        </w:rPr>
        <w:t xml:space="preserve">purposes on the estimation sample, Equation (20) can also be used to </w:t>
      </w:r>
      <w:r w:rsidR="00BC6267" w:rsidRPr="00111E21">
        <w:rPr>
          <w:color w:val="000000" w:themeColor="text1"/>
          <w:szCs w:val="24"/>
        </w:rPr>
        <w:t>compute an average probability of correct prediction</w:t>
      </w:r>
      <w:r w:rsidR="002C1DB2" w:rsidRPr="00111E21">
        <w:rPr>
          <w:color w:val="000000" w:themeColor="text1"/>
          <w:szCs w:val="24"/>
        </w:rPr>
        <w:t xml:space="preserve"> across CBGs)</w:t>
      </w:r>
      <w:r w:rsidR="00BC6267" w:rsidRPr="00111E21">
        <w:rPr>
          <w:color w:val="000000" w:themeColor="text1"/>
          <w:szCs w:val="24"/>
        </w:rPr>
        <w:t xml:space="preserve">. Similarly, </w:t>
      </w:r>
      <w:r w:rsidR="002C1DB2" w:rsidRPr="00111E21">
        <w:rPr>
          <w:color w:val="000000" w:themeColor="text1"/>
          <w:szCs w:val="24"/>
        </w:rPr>
        <w:t xml:space="preserve">Equation (21) provides </w:t>
      </w:r>
      <w:r w:rsidR="00BC6267" w:rsidRPr="00111E21">
        <w:rPr>
          <w:color w:val="000000" w:themeColor="text1"/>
          <w:szCs w:val="24"/>
        </w:rPr>
        <w:t xml:space="preserve">the probability of </w:t>
      </w:r>
      <w:r w:rsidR="002C1DB2" w:rsidRPr="00111E21">
        <w:rPr>
          <w:color w:val="000000" w:themeColor="text1"/>
          <w:szCs w:val="24"/>
        </w:rPr>
        <w:t xml:space="preserve">any specified univariate marginal count for an </w:t>
      </w:r>
      <w:r w:rsidR="008455C5" w:rsidRPr="00111E21">
        <w:rPr>
          <w:color w:val="000000" w:themeColor="text1"/>
          <w:szCs w:val="24"/>
        </w:rPr>
        <w:t>event state</w:t>
      </w:r>
      <w:r w:rsidR="002C1DB2" w:rsidRPr="00111E21">
        <w:rPr>
          <w:color w:val="000000" w:themeColor="text1"/>
          <w:szCs w:val="24"/>
        </w:rPr>
        <w:t>, given a specified total count (</w:t>
      </w:r>
      <w:r w:rsidR="008D74ED" w:rsidRPr="00111E21">
        <w:rPr>
          <w:color w:val="000000" w:themeColor="text1"/>
          <w:szCs w:val="24"/>
        </w:rPr>
        <w:t xml:space="preserve">again, </w:t>
      </w:r>
      <w:r w:rsidR="002C1DB2" w:rsidRPr="00111E21">
        <w:rPr>
          <w:color w:val="000000" w:themeColor="text1"/>
          <w:szCs w:val="24"/>
        </w:rPr>
        <w:t xml:space="preserve">for data fit </w:t>
      </w:r>
      <w:r w:rsidR="008D74ED" w:rsidRPr="00111E21">
        <w:rPr>
          <w:color w:val="000000" w:themeColor="text1"/>
          <w:szCs w:val="24"/>
        </w:rPr>
        <w:t xml:space="preserve">assessment </w:t>
      </w:r>
      <w:r w:rsidR="002C1DB2" w:rsidRPr="00111E21">
        <w:rPr>
          <w:color w:val="000000" w:themeColor="text1"/>
          <w:szCs w:val="24"/>
        </w:rPr>
        <w:t xml:space="preserve">purposes on the estimation sample, Equation (21) can also be used to compute an average probability of correct prediction </w:t>
      </w:r>
      <w:r w:rsidR="00BC6267" w:rsidRPr="00111E21">
        <w:rPr>
          <w:color w:val="000000" w:themeColor="text1"/>
          <w:szCs w:val="24"/>
        </w:rPr>
        <w:t xml:space="preserve">separately for each </w:t>
      </w:r>
      <w:r w:rsidR="00B8038B" w:rsidRPr="00111E21">
        <w:rPr>
          <w:color w:val="000000" w:themeColor="text1"/>
          <w:szCs w:val="24"/>
        </w:rPr>
        <w:t xml:space="preserve">crash </w:t>
      </w:r>
      <w:r w:rsidR="002C1DB2" w:rsidRPr="00111E21">
        <w:rPr>
          <w:color w:val="000000" w:themeColor="text1"/>
          <w:szCs w:val="24"/>
        </w:rPr>
        <w:t>event state)</w:t>
      </w:r>
      <w:r w:rsidR="00BC6267" w:rsidRPr="00111E21">
        <w:rPr>
          <w:color w:val="000000" w:themeColor="text1"/>
          <w:szCs w:val="24"/>
        </w:rPr>
        <w:t>.</w:t>
      </w:r>
      <w:r w:rsidR="003C4ABF" w:rsidRPr="00111E21">
        <w:rPr>
          <w:color w:val="000000" w:themeColor="text1"/>
          <w:szCs w:val="24"/>
        </w:rPr>
        <w:t xml:space="preserve"> For prediction at any given CBG, one can compute all possible combinations of the multivariate outcomes (from Equation (20)), and then translate those probabilities to a deterministic prediction at the CBG in the usual microsimulation-based fashion by (1) arranging the probabilities sequentially in a linear line between 0 and 1 in a cumulative fashion, (2) picking a random uniform number between 0 and 1, and (3) selecting the combination that corresponds to the random number realization on the cumulative probability line. </w:t>
      </w:r>
    </w:p>
    <w:p w14:paraId="691C7FAD" w14:textId="77777777" w:rsidR="00D166B4" w:rsidRPr="00111E21" w:rsidRDefault="00D166B4" w:rsidP="00BC6267">
      <w:pPr>
        <w:spacing w:line="360" w:lineRule="auto"/>
        <w:ind w:firstLine="720"/>
        <w:jc w:val="both"/>
        <w:rPr>
          <w:color w:val="000000" w:themeColor="text1"/>
          <w:szCs w:val="24"/>
        </w:rPr>
      </w:pPr>
    </w:p>
    <w:p w14:paraId="5446923D" w14:textId="316D21F8" w:rsidR="0023205B" w:rsidRPr="00111E21" w:rsidRDefault="0023205B" w:rsidP="00F87D53">
      <w:pPr>
        <w:pStyle w:val="Heading1"/>
        <w:rPr>
          <w:color w:val="000000" w:themeColor="text1"/>
        </w:rPr>
      </w:pPr>
      <w:r w:rsidRPr="00111E21">
        <w:rPr>
          <w:color w:val="000000" w:themeColor="text1"/>
        </w:rPr>
        <w:lastRenderedPageBreak/>
        <w:t>Data</w:t>
      </w:r>
    </w:p>
    <w:p w14:paraId="32652107" w14:textId="381A4202" w:rsidR="0023205B" w:rsidRPr="00111E21" w:rsidRDefault="002B0DFD" w:rsidP="00F87D53">
      <w:pPr>
        <w:pStyle w:val="Heading2"/>
        <w:keepNext/>
        <w:spacing w:after="0" w:line="360" w:lineRule="auto"/>
      </w:pPr>
      <w:r w:rsidRPr="00111E21">
        <w:t xml:space="preserve"> </w:t>
      </w:r>
      <w:r w:rsidR="0023205B" w:rsidRPr="00111E21">
        <w:t>Sample Formation</w:t>
      </w:r>
    </w:p>
    <w:p w14:paraId="6CB0CE79" w14:textId="57492F18" w:rsidR="0059541A" w:rsidRPr="00111E21" w:rsidRDefault="00221EBC" w:rsidP="00F87D53">
      <w:pPr>
        <w:pStyle w:val="ListParagraph"/>
        <w:keepNext/>
        <w:spacing w:line="360" w:lineRule="auto"/>
        <w:ind w:left="0"/>
        <w:jc w:val="both"/>
        <w:rPr>
          <w:color w:val="000000" w:themeColor="text1"/>
          <w:szCs w:val="24"/>
        </w:rPr>
      </w:pPr>
      <w:r w:rsidRPr="00111E21">
        <w:rPr>
          <w:color w:val="000000" w:themeColor="text1"/>
          <w:szCs w:val="24"/>
        </w:rPr>
        <w:t xml:space="preserve">Our study uses crash data from the city of Austin, located in Central Texas, encompassing a total of 671 CBGs. The data is extracted from the Texas Department of Transportation (TxDOT) crash database between January 1, 2018, and December 31, 2019. We specifically focus on motorized vehicle crashes occurring at intersections and involving two vehicles. For each crash, five levels of injury severity are reported: no injury, possible injury, non-incapacitating injury, incapacitating injury, and fatal injury. Due to the relatively limited number of observations in the fatal crash category, we combine fatal and incapacitating injuries into a single severe injury category. </w:t>
      </w:r>
      <w:bookmarkStart w:id="22" w:name="_Hlk155349350"/>
      <w:r w:rsidR="005D565C" w:rsidRPr="00111E21">
        <w:rPr>
          <w:color w:val="000000" w:themeColor="text1"/>
          <w:szCs w:val="24"/>
        </w:rPr>
        <w:t xml:space="preserve">Also, </w:t>
      </w:r>
      <w:bookmarkStart w:id="23" w:name="_Hlk157001745"/>
      <w:bookmarkStart w:id="24" w:name="_Hlk156988633"/>
      <w:r w:rsidR="005D565C" w:rsidRPr="00111E21">
        <w:rPr>
          <w:color w:val="000000" w:themeColor="text1"/>
          <w:szCs w:val="24"/>
        </w:rPr>
        <w:t>the choice of a two-year aggregation period (2018-2019) was an informed decision based on the spatial resolution of CBG areas. A one-year aggregation often led to many CBGs recording zero or very few crashes, resulting in limited variation to extract a meaningful relationship between crash count and determining variables. Extending the aggregation period to two years allowed us to achieve better variation in crash counts. Finally, to ensure consistency and comparability across the two time periods, we implemented a logarithmic offset of ln(2) in our count model. This adjustment aligns the frequency model to an annual basis, enabling predictions to reflect annual count rates</w:t>
      </w:r>
      <w:bookmarkEnd w:id="23"/>
      <w:r w:rsidR="005D565C" w:rsidRPr="00111E21">
        <w:rPr>
          <w:color w:val="000000" w:themeColor="text1"/>
          <w:szCs w:val="24"/>
        </w:rPr>
        <w:t>.</w:t>
      </w:r>
      <w:bookmarkEnd w:id="24"/>
      <w:r w:rsidR="005D565C" w:rsidRPr="00111E21">
        <w:rPr>
          <w:color w:val="000000" w:themeColor="text1"/>
          <w:szCs w:val="24"/>
        </w:rPr>
        <w:t xml:space="preserve"> </w:t>
      </w:r>
      <w:bookmarkEnd w:id="22"/>
      <w:r w:rsidRPr="00111E21">
        <w:rPr>
          <w:color w:val="000000" w:themeColor="text1"/>
          <w:szCs w:val="24"/>
        </w:rPr>
        <w:t xml:space="preserve">In total, our dataset comprises 2,757 crashes, distributed across 469 CBGs. </w:t>
      </w:r>
    </w:p>
    <w:p w14:paraId="55EDFC5B" w14:textId="77777777" w:rsidR="0059541A" w:rsidRPr="00111E21" w:rsidRDefault="0059541A" w:rsidP="00D166B4">
      <w:pPr>
        <w:keepNext/>
        <w:spacing w:line="360" w:lineRule="auto"/>
        <w:jc w:val="both"/>
        <w:rPr>
          <w:color w:val="000000" w:themeColor="text1"/>
          <w:szCs w:val="24"/>
        </w:rPr>
      </w:pPr>
    </w:p>
    <w:p w14:paraId="28A55A46" w14:textId="0154311C" w:rsidR="008872C5" w:rsidRPr="00111E21" w:rsidRDefault="002B0DFD" w:rsidP="00D166B4">
      <w:pPr>
        <w:pStyle w:val="Heading2"/>
        <w:spacing w:after="0" w:line="360" w:lineRule="auto"/>
      </w:pPr>
      <w:r w:rsidRPr="00111E21">
        <w:t xml:space="preserve"> </w:t>
      </w:r>
      <w:r w:rsidR="008872C5" w:rsidRPr="00111E21">
        <w:t>Outcome Variables</w:t>
      </w:r>
    </w:p>
    <w:p w14:paraId="1EC64918" w14:textId="79F2FD76" w:rsidR="00257EFD" w:rsidRPr="00111E21" w:rsidRDefault="00221EBC" w:rsidP="00D166B4">
      <w:pPr>
        <w:keepNext/>
        <w:spacing w:line="360" w:lineRule="auto"/>
        <w:jc w:val="both"/>
        <w:rPr>
          <w:color w:val="000000" w:themeColor="text1"/>
          <w:szCs w:val="24"/>
        </w:rPr>
      </w:pPr>
      <w:r w:rsidRPr="00111E21">
        <w:rPr>
          <w:color w:val="000000" w:themeColor="text1"/>
          <w:szCs w:val="24"/>
        </w:rPr>
        <w:t xml:space="preserve">The endogenous outcome variables correspond to the total count of crashes per CBG by the four severity levels. </w:t>
      </w:r>
      <w:r w:rsidRPr="00111E21">
        <w:rPr>
          <w:color w:val="000000" w:themeColor="text1"/>
        </w:rPr>
        <w:t xml:space="preserve">Figure </w:t>
      </w:r>
      <w:r w:rsidRPr="00111E21">
        <w:rPr>
          <w:noProof/>
          <w:color w:val="000000" w:themeColor="text1"/>
        </w:rPr>
        <w:t>1</w:t>
      </w:r>
      <w:r w:rsidRPr="00111E21">
        <w:rPr>
          <w:color w:val="000000" w:themeColor="text1"/>
          <w:szCs w:val="24"/>
        </w:rPr>
        <w:t xml:space="preserve"> provides an overview of the distribution of crash counts by severity level. The black line represents the number of CBGs with a specific crash count (based on the left</w:t>
      </w:r>
      <w:r w:rsidR="00184C88" w:rsidRPr="00111E21">
        <w:rPr>
          <w:color w:val="000000" w:themeColor="text1"/>
          <w:szCs w:val="24"/>
        </w:rPr>
        <w:t>-</w:t>
      </w:r>
      <w:r w:rsidRPr="00111E21">
        <w:rPr>
          <w:color w:val="000000" w:themeColor="text1"/>
          <w:szCs w:val="24"/>
        </w:rPr>
        <w:t xml:space="preserve">side y-axis), while the color scheme of the stacked bars represents the allocation of the total crashes across the severity levels (based on the right-side y-axis). The figure shows that, </w:t>
      </w:r>
      <w:r w:rsidRPr="00111E21">
        <w:rPr>
          <w:color w:val="000000" w:themeColor="text1"/>
        </w:rPr>
        <w:t xml:space="preserve">among the </w:t>
      </w:r>
      <w:r w:rsidRPr="00111E21">
        <w:rPr>
          <w:color w:val="000000" w:themeColor="text1"/>
          <w:szCs w:val="24"/>
        </w:rPr>
        <w:t>671 CBGs, 20</w:t>
      </w:r>
      <w:r w:rsidR="00567E8C" w:rsidRPr="00111E21">
        <w:rPr>
          <w:color w:val="000000" w:themeColor="text1"/>
          <w:szCs w:val="24"/>
        </w:rPr>
        <w:t>2</w:t>
      </w:r>
      <w:r w:rsidRPr="00111E21">
        <w:rPr>
          <w:color w:val="000000" w:themeColor="text1"/>
          <w:szCs w:val="24"/>
        </w:rPr>
        <w:t xml:space="preserve"> CBGs (30.</w:t>
      </w:r>
      <w:r w:rsidR="00567E8C" w:rsidRPr="00111E21">
        <w:rPr>
          <w:color w:val="000000" w:themeColor="text1"/>
          <w:szCs w:val="24"/>
        </w:rPr>
        <w:t>1</w:t>
      </w:r>
      <w:r w:rsidRPr="00111E21">
        <w:rPr>
          <w:color w:val="000000" w:themeColor="text1"/>
          <w:szCs w:val="24"/>
        </w:rPr>
        <w:t xml:space="preserve">%) did not experience any crashes, while 115 CBGs (17.1%) had one crash, and 67 CBGs (10.0%) had two crashes. The remaining specific crash counts were observed in a smaller number of CBGs, as evident from the declining trend revealed in </w:t>
      </w:r>
      <w:r w:rsidRPr="00111E21">
        <w:rPr>
          <w:color w:val="000000" w:themeColor="text1"/>
        </w:rPr>
        <w:t xml:space="preserve">Figure </w:t>
      </w:r>
      <w:r w:rsidRPr="00111E21">
        <w:rPr>
          <w:noProof/>
          <w:color w:val="000000" w:themeColor="text1"/>
        </w:rPr>
        <w:t>1</w:t>
      </w:r>
      <w:r w:rsidRPr="00111E21">
        <w:rPr>
          <w:color w:val="000000" w:themeColor="text1"/>
          <w:szCs w:val="24"/>
        </w:rPr>
        <w:t xml:space="preserve">. Notably, regardless of the total count of crashes per CBG (the x-axis in </w:t>
      </w:r>
      <w:r w:rsidRPr="00111E21">
        <w:rPr>
          <w:color w:val="000000" w:themeColor="text1"/>
        </w:rPr>
        <w:t xml:space="preserve">Figure </w:t>
      </w:r>
      <w:r w:rsidRPr="00111E21">
        <w:rPr>
          <w:noProof/>
          <w:color w:val="000000" w:themeColor="text1"/>
        </w:rPr>
        <w:t>1</w:t>
      </w:r>
      <w:r w:rsidRPr="00111E21">
        <w:rPr>
          <w:color w:val="000000" w:themeColor="text1"/>
          <w:szCs w:val="24"/>
        </w:rPr>
        <w:t>), non-injury crashes were the most prevalent, accounting for an average of about 4</w:t>
      </w:r>
      <w:r w:rsidR="00625379" w:rsidRPr="00111E21">
        <w:rPr>
          <w:color w:val="000000" w:themeColor="text1"/>
          <w:szCs w:val="24"/>
        </w:rPr>
        <w:t>5.7</w:t>
      </w:r>
      <w:r w:rsidRPr="00111E21">
        <w:rPr>
          <w:color w:val="000000" w:themeColor="text1"/>
          <w:szCs w:val="24"/>
        </w:rPr>
        <w:t xml:space="preserve">% of all crashes. Possible injury crashes constituted an average of 26.0% of all crashes, while the corresponding figures for non-incapacitating injury crashes and severe injury crashes </w:t>
      </w:r>
      <w:r w:rsidR="006672D1" w:rsidRPr="00111E21">
        <w:rPr>
          <w:color w:val="000000" w:themeColor="text1"/>
          <w:szCs w:val="24"/>
        </w:rPr>
        <w:t xml:space="preserve">are </w:t>
      </w:r>
      <w:r w:rsidRPr="00111E21">
        <w:rPr>
          <w:color w:val="000000" w:themeColor="text1"/>
          <w:szCs w:val="24"/>
        </w:rPr>
        <w:t xml:space="preserve">25% and 3.3% </w:t>
      </w:r>
      <w:r w:rsidR="006672D1" w:rsidRPr="00111E21">
        <w:rPr>
          <w:color w:val="000000" w:themeColor="text1"/>
          <w:szCs w:val="24"/>
        </w:rPr>
        <w:t>respectively</w:t>
      </w:r>
      <w:r w:rsidRPr="00111E21">
        <w:rPr>
          <w:color w:val="000000" w:themeColor="text1"/>
          <w:szCs w:val="24"/>
        </w:rPr>
        <w:t xml:space="preserve">. </w:t>
      </w:r>
      <w:r w:rsidR="00A0245A" w:rsidRPr="00111E21">
        <w:rPr>
          <w:color w:val="000000" w:themeColor="text1"/>
          <w:szCs w:val="24"/>
        </w:rPr>
        <w:lastRenderedPageBreak/>
        <w:t xml:space="preserve">Additionally, </w:t>
      </w:r>
      <w:r w:rsidR="00A0245A" w:rsidRPr="00111E21">
        <w:rPr>
          <w:color w:val="000000" w:themeColor="text1"/>
          <w:szCs w:val="24"/>
        </w:rPr>
        <w:fldChar w:fldCharType="begin"/>
      </w:r>
      <w:r w:rsidR="00A0245A" w:rsidRPr="00111E21">
        <w:rPr>
          <w:color w:val="000000" w:themeColor="text1"/>
          <w:szCs w:val="24"/>
        </w:rPr>
        <w:instrText xml:space="preserve"> REF _Ref140411691 \h </w:instrText>
      </w:r>
      <w:r w:rsidRPr="00111E21">
        <w:rPr>
          <w:color w:val="000000" w:themeColor="text1"/>
          <w:szCs w:val="24"/>
        </w:rPr>
        <w:instrText xml:space="preserve"> \* MERGEFORMAT </w:instrText>
      </w:r>
      <w:r w:rsidR="00A0245A" w:rsidRPr="00111E21">
        <w:rPr>
          <w:color w:val="000000" w:themeColor="text1"/>
          <w:szCs w:val="24"/>
        </w:rPr>
      </w:r>
      <w:r w:rsidR="00A0245A" w:rsidRPr="00111E21">
        <w:rPr>
          <w:color w:val="000000" w:themeColor="text1"/>
          <w:szCs w:val="24"/>
        </w:rPr>
        <w:fldChar w:fldCharType="separate"/>
      </w:r>
      <w:r w:rsidR="00866019" w:rsidRPr="00111E21">
        <w:rPr>
          <w:color w:val="000000" w:themeColor="text1"/>
        </w:rPr>
        <w:t xml:space="preserve">Figure </w:t>
      </w:r>
      <w:r w:rsidR="00866019">
        <w:rPr>
          <w:noProof/>
          <w:color w:val="000000" w:themeColor="text1"/>
        </w:rPr>
        <w:t>1</w:t>
      </w:r>
      <w:r w:rsidR="00A0245A" w:rsidRPr="00111E21">
        <w:rPr>
          <w:color w:val="000000" w:themeColor="text1"/>
          <w:szCs w:val="24"/>
        </w:rPr>
        <w:fldChar w:fldCharType="end"/>
      </w:r>
      <w:r w:rsidR="00A0245A" w:rsidRPr="00111E21">
        <w:rPr>
          <w:color w:val="000000" w:themeColor="text1"/>
          <w:szCs w:val="24"/>
        </w:rPr>
        <w:t xml:space="preserve"> indicates a slight</w:t>
      </w:r>
      <w:r w:rsidR="002B0DFD" w:rsidRPr="00111E21">
        <w:rPr>
          <w:color w:val="000000" w:themeColor="text1"/>
          <w:szCs w:val="24"/>
        </w:rPr>
        <w:t>ly</w:t>
      </w:r>
      <w:r w:rsidR="00A0245A" w:rsidRPr="00111E21">
        <w:rPr>
          <w:color w:val="000000" w:themeColor="text1"/>
          <w:szCs w:val="24"/>
        </w:rPr>
        <w:t xml:space="preserve"> increasing trend in the proportion of severe injury crashes as the total number of crashes per CBG increases. This finding suggests a </w:t>
      </w:r>
      <w:r w:rsidR="008D74ED" w:rsidRPr="00111E21">
        <w:rPr>
          <w:color w:val="000000" w:themeColor="text1"/>
          <w:szCs w:val="24"/>
        </w:rPr>
        <w:t xml:space="preserve">linkage between </w:t>
      </w:r>
      <w:r w:rsidR="00A0245A" w:rsidRPr="00111E21">
        <w:rPr>
          <w:color w:val="000000" w:themeColor="text1"/>
          <w:szCs w:val="24"/>
        </w:rPr>
        <w:t xml:space="preserve">injury outcomes </w:t>
      </w:r>
      <w:r w:rsidR="008D74ED" w:rsidRPr="00111E21">
        <w:rPr>
          <w:color w:val="000000" w:themeColor="text1"/>
          <w:szCs w:val="24"/>
        </w:rPr>
        <w:t xml:space="preserve">and counts </w:t>
      </w:r>
      <w:r w:rsidR="00A0245A" w:rsidRPr="00111E21">
        <w:rPr>
          <w:color w:val="000000" w:themeColor="text1"/>
          <w:szCs w:val="24"/>
        </w:rPr>
        <w:t>in CBG</w:t>
      </w:r>
      <w:r w:rsidR="008D74ED" w:rsidRPr="00111E21">
        <w:rPr>
          <w:color w:val="000000" w:themeColor="text1"/>
          <w:szCs w:val="24"/>
        </w:rPr>
        <w:t>s</w:t>
      </w:r>
      <w:r w:rsidR="00A0245A" w:rsidRPr="00111E21">
        <w:rPr>
          <w:color w:val="000000" w:themeColor="text1"/>
          <w:szCs w:val="24"/>
        </w:rPr>
        <w:t xml:space="preserve">. </w:t>
      </w:r>
    </w:p>
    <w:p w14:paraId="36937F2F" w14:textId="74453D6B" w:rsidR="005D565C" w:rsidRPr="00111E21" w:rsidRDefault="005D565C">
      <w:pPr>
        <w:keepNext/>
        <w:spacing w:line="360" w:lineRule="auto"/>
        <w:jc w:val="both"/>
        <w:rPr>
          <w:color w:val="000000" w:themeColor="text1"/>
          <w:szCs w:val="24"/>
        </w:rPr>
      </w:pPr>
      <w:r w:rsidRPr="00111E21">
        <w:rPr>
          <w:color w:val="000000" w:themeColor="text1"/>
          <w:szCs w:val="24"/>
        </w:rPr>
        <w:tab/>
      </w:r>
      <w:bookmarkStart w:id="25" w:name="_Hlk156988673"/>
      <w:bookmarkStart w:id="26" w:name="_Hlk157001781"/>
      <w:bookmarkStart w:id="27" w:name="_Hlk157246033"/>
      <w:r w:rsidRPr="00111E21">
        <w:rPr>
          <w:color w:val="000000" w:themeColor="text1"/>
          <w:szCs w:val="24"/>
        </w:rPr>
        <w:t>While our current application does not encounter issues associated with high crash counts, our modeling framework is robust and versatile enough to be adapted for high-crash-count scenarios, typically in cases when larger geographic units such as Traffic Analysis Zones (TAZs) are employed as the spatial unit of analysis. In such situations, counts in the upper end of the spectrum may be grouped into bracketed categories without much loss in the accuracy of the estimated relationship</w:t>
      </w:r>
      <w:bookmarkEnd w:id="25"/>
      <w:bookmarkEnd w:id="26"/>
      <w:r w:rsidRPr="00111E21">
        <w:rPr>
          <w:color w:val="000000" w:themeColor="text1"/>
          <w:szCs w:val="24"/>
        </w:rPr>
        <w:t>.</w:t>
      </w:r>
    </w:p>
    <w:bookmarkEnd w:id="27"/>
    <w:p w14:paraId="27ACE865" w14:textId="0B14DC14" w:rsidR="00257EFD" w:rsidRPr="00111E21" w:rsidRDefault="00257EFD">
      <w:pPr>
        <w:rPr>
          <w:color w:val="000000" w:themeColor="text1"/>
          <w:szCs w:val="24"/>
        </w:rPr>
      </w:pPr>
    </w:p>
    <w:p w14:paraId="65D42212" w14:textId="78DE5F9B" w:rsidR="008872C5" w:rsidRPr="00111E21" w:rsidRDefault="002B0DFD" w:rsidP="000E4F4E">
      <w:pPr>
        <w:pStyle w:val="Heading2"/>
        <w:spacing w:after="0" w:line="360" w:lineRule="auto"/>
      </w:pPr>
      <w:r w:rsidRPr="00111E21">
        <w:t xml:space="preserve"> </w:t>
      </w:r>
      <w:r w:rsidR="008872C5" w:rsidRPr="00111E21">
        <w:t>Exogenous Variables</w:t>
      </w:r>
    </w:p>
    <w:p w14:paraId="62DD1AD7" w14:textId="78B15497" w:rsidR="00CB7A7F" w:rsidRPr="00111E21" w:rsidRDefault="007F760E" w:rsidP="000E4F4E">
      <w:pPr>
        <w:spacing w:line="360" w:lineRule="auto"/>
        <w:jc w:val="both"/>
        <w:rPr>
          <w:color w:val="000000" w:themeColor="text1"/>
          <w:szCs w:val="24"/>
        </w:rPr>
      </w:pPr>
      <w:r w:rsidRPr="00111E21">
        <w:rPr>
          <w:color w:val="000000" w:themeColor="text1"/>
          <w:szCs w:val="24"/>
        </w:rPr>
        <w:t xml:space="preserve">The study draws upon an array of data sources to compile a comprehensive set of variables influencing crash occurrence and severity. The exogenous variables </w:t>
      </w:r>
      <w:r w:rsidR="00A61819" w:rsidRPr="00111E21">
        <w:rPr>
          <w:color w:val="000000" w:themeColor="text1"/>
          <w:szCs w:val="24"/>
        </w:rPr>
        <w:t>and data sources include</w:t>
      </w:r>
      <w:r w:rsidR="00CB7A7F" w:rsidRPr="00111E21">
        <w:rPr>
          <w:color w:val="000000" w:themeColor="text1"/>
          <w:szCs w:val="24"/>
        </w:rPr>
        <w:t xml:space="preserve"> </w:t>
      </w:r>
      <w:r w:rsidRPr="00111E21">
        <w:rPr>
          <w:color w:val="000000" w:themeColor="text1"/>
          <w:szCs w:val="24"/>
        </w:rPr>
        <w:t xml:space="preserve">(a) </w:t>
      </w:r>
      <w:r w:rsidR="00A61819" w:rsidRPr="00111E21">
        <w:rPr>
          <w:color w:val="000000" w:themeColor="text1"/>
          <w:szCs w:val="24"/>
        </w:rPr>
        <w:t>c</w:t>
      </w:r>
      <w:r w:rsidR="00B70D62" w:rsidRPr="00111E21">
        <w:rPr>
          <w:color w:val="000000" w:themeColor="text1"/>
          <w:szCs w:val="24"/>
        </w:rPr>
        <w:t>rash location</w:t>
      </w:r>
      <w:r w:rsidR="00016E00" w:rsidRPr="00111E21">
        <w:rPr>
          <w:color w:val="000000" w:themeColor="text1"/>
          <w:szCs w:val="24"/>
        </w:rPr>
        <w:t xml:space="preserve">, </w:t>
      </w:r>
      <w:r w:rsidR="00B70D62" w:rsidRPr="00111E21">
        <w:rPr>
          <w:color w:val="000000" w:themeColor="text1"/>
          <w:szCs w:val="24"/>
        </w:rPr>
        <w:t>time</w:t>
      </w:r>
      <w:r w:rsidR="00016E00" w:rsidRPr="00111E21">
        <w:rPr>
          <w:color w:val="000000" w:themeColor="text1"/>
          <w:szCs w:val="24"/>
        </w:rPr>
        <w:t xml:space="preserve">, </w:t>
      </w:r>
      <w:r w:rsidR="00B70D62" w:rsidRPr="00111E21">
        <w:rPr>
          <w:color w:val="000000" w:themeColor="text1"/>
          <w:szCs w:val="24"/>
        </w:rPr>
        <w:t>and conditions as well as the characteristics of the involved parties</w:t>
      </w:r>
      <w:r w:rsidR="00A61819" w:rsidRPr="00111E21">
        <w:rPr>
          <w:color w:val="000000" w:themeColor="text1"/>
          <w:szCs w:val="24"/>
        </w:rPr>
        <w:t xml:space="preserve"> from</w:t>
      </w:r>
      <w:r w:rsidR="00B70D62" w:rsidRPr="00111E21">
        <w:rPr>
          <w:color w:val="000000" w:themeColor="text1"/>
          <w:szCs w:val="24"/>
        </w:rPr>
        <w:t xml:space="preserve"> TxDOT’s CRIS database, </w:t>
      </w:r>
      <w:r w:rsidRPr="00111E21">
        <w:rPr>
          <w:color w:val="000000" w:themeColor="text1"/>
          <w:szCs w:val="24"/>
        </w:rPr>
        <w:t xml:space="preserve">(b) </w:t>
      </w:r>
      <w:r w:rsidR="00A61819" w:rsidRPr="00111E21">
        <w:rPr>
          <w:color w:val="000000" w:themeColor="text1"/>
          <w:szCs w:val="24"/>
        </w:rPr>
        <w:t>road n</w:t>
      </w:r>
      <w:r w:rsidR="00B70D62" w:rsidRPr="00111E21">
        <w:rPr>
          <w:color w:val="000000" w:themeColor="text1"/>
          <w:szCs w:val="24"/>
        </w:rPr>
        <w:t>etwork</w:t>
      </w:r>
      <w:r w:rsidR="00A61819" w:rsidRPr="00111E21">
        <w:rPr>
          <w:color w:val="000000" w:themeColor="text1"/>
          <w:szCs w:val="24"/>
        </w:rPr>
        <w:t xml:space="preserve"> and built-environment (BE)</w:t>
      </w:r>
      <w:r w:rsidR="00B70D62" w:rsidRPr="00111E21">
        <w:rPr>
          <w:color w:val="000000" w:themeColor="text1"/>
          <w:szCs w:val="24"/>
        </w:rPr>
        <w:t xml:space="preserve"> features from the roadway network inventory database of the Texas Department of Transportation (TxDOT)</w:t>
      </w:r>
      <w:r w:rsidRPr="00111E21">
        <w:rPr>
          <w:color w:val="000000" w:themeColor="text1"/>
          <w:szCs w:val="24"/>
        </w:rPr>
        <w:t xml:space="preserve">, (c) </w:t>
      </w:r>
      <w:r w:rsidR="00390668" w:rsidRPr="00111E21">
        <w:rPr>
          <w:color w:val="000000" w:themeColor="text1"/>
          <w:szCs w:val="24"/>
        </w:rPr>
        <w:t>l</w:t>
      </w:r>
      <w:r w:rsidRPr="00111E21">
        <w:rPr>
          <w:color w:val="000000" w:themeColor="text1"/>
          <w:szCs w:val="24"/>
        </w:rPr>
        <w:t>and-use distribution by type fr</w:t>
      </w:r>
      <w:r w:rsidR="008D74ED" w:rsidRPr="00111E21">
        <w:rPr>
          <w:color w:val="000000" w:themeColor="text1"/>
          <w:szCs w:val="24"/>
        </w:rPr>
        <w:t>o</w:t>
      </w:r>
      <w:r w:rsidRPr="00111E21">
        <w:rPr>
          <w:color w:val="000000" w:themeColor="text1"/>
          <w:szCs w:val="24"/>
        </w:rPr>
        <w:t xml:space="preserve">m </w:t>
      </w:r>
      <w:r w:rsidR="00B70D62" w:rsidRPr="00111E21">
        <w:rPr>
          <w:color w:val="000000" w:themeColor="text1"/>
          <w:szCs w:val="24"/>
        </w:rPr>
        <w:t>the</w:t>
      </w:r>
      <w:r w:rsidR="00B70D62" w:rsidRPr="00111E21">
        <w:rPr>
          <w:color w:val="000000" w:themeColor="text1"/>
        </w:rPr>
        <w:t xml:space="preserve"> </w:t>
      </w:r>
      <w:r w:rsidR="00B70D62" w:rsidRPr="00111E21">
        <w:rPr>
          <w:color w:val="000000" w:themeColor="text1"/>
          <w:szCs w:val="24"/>
        </w:rPr>
        <w:t>City of Austin's Open Data Portal</w:t>
      </w:r>
      <w:r w:rsidRPr="00111E21">
        <w:rPr>
          <w:color w:val="000000" w:themeColor="text1"/>
          <w:szCs w:val="24"/>
        </w:rPr>
        <w:t xml:space="preserve">, (d) </w:t>
      </w:r>
      <w:r w:rsidR="00A61819" w:rsidRPr="00111E21">
        <w:rPr>
          <w:color w:val="000000" w:themeColor="text1"/>
          <w:szCs w:val="24"/>
        </w:rPr>
        <w:t>m</w:t>
      </w:r>
      <w:r w:rsidR="00B70D62" w:rsidRPr="00111E21">
        <w:rPr>
          <w:color w:val="000000" w:themeColor="text1"/>
          <w:szCs w:val="24"/>
        </w:rPr>
        <w:t xml:space="preserve">otorized vehicle ownership data from the U.S. Environment Protection Agency (EPA) Smart Location Database </w:t>
      </w:r>
      <w:r w:rsidR="00B70D62" w:rsidRPr="00111E21">
        <w:rPr>
          <w:color w:val="000000" w:themeColor="text1"/>
        </w:rPr>
        <w:t>(or SLD; see</w:t>
      </w:r>
      <w:bookmarkStart w:id="28" w:name="_Hlk109725718"/>
      <w:r w:rsidR="00A61819" w:rsidRPr="00111E21">
        <w:rPr>
          <w:color w:val="000000" w:themeColor="text1"/>
        </w:rPr>
        <w:t xml:space="preserve"> </w:t>
      </w:r>
      <w:r w:rsidR="002B0DFD" w:rsidRPr="00111E21">
        <w:rPr>
          <w:color w:val="000000" w:themeColor="text1"/>
        </w:rPr>
        <w:fldChar w:fldCharType="begin"/>
      </w:r>
      <w:r w:rsidR="00FF53B1" w:rsidRPr="00111E21">
        <w:rPr>
          <w:color w:val="000000" w:themeColor="text1"/>
        </w:rPr>
        <w:instrText xml:space="preserve"> ADDIN ZOTERO_ITEM CSL_CITATION {"citationID":"6r7SA9Z7","properties":{"formattedCitation":"(Chapman et al., 2021; Ramsey &amp; Bell, 2014)","plainCitation":"(Chapman et al., 2021; Ramsey &amp; Bell, 2014)","dontUpdate":true,"noteIndex":0},"citationItems":[{"id":501,"uris":["http://zotero.org/users/9292995/items/KQXYGRG5"],"itemData":{"id":501,"type":"report","event-place":"Washington, DC","number":"US Environment Protection Agency","publisher-place":"Washington, DC","title":"Smart Location Database: Version 3.0 Technical Documentation and User Guide","URL":"https://www.epa.gov/sites/default/files/2021-06/documents/epa_sld_3.0_technicaldocumentationuserguide_may2021.pdf","author":[{"family":"Chapman","given":"Jim"},{"family":"Fox","given":"Eric H."},{"family":"Bachman","given":"William"},{"family":"Frank","given":"Lawrence D."}],"issued":{"date-parts":[["2021"]]}}},{"id":843,"uris":["http://zotero.org/users/9292995/items/9KNCRHHR"],"itemData":{"id":843,"type":"article-journal","container-title":"Washington, DC","journalAbbreviation":"Washington, DC","title":"Smart location database","author":[{"family":"Ramsey","given":"Kevin"},{"family":"Bell","given":"Alexander"}],"issued":{"date-parts":[["2014"]]}}}],"schema":"https://github.com/citation-style-language/schema/raw/master/csl-citation.json"} </w:instrText>
      </w:r>
      <w:r w:rsidR="002B0DFD" w:rsidRPr="00111E21">
        <w:rPr>
          <w:color w:val="000000" w:themeColor="text1"/>
        </w:rPr>
        <w:fldChar w:fldCharType="separate"/>
      </w:r>
      <w:r w:rsidR="002B0DFD" w:rsidRPr="00111E21">
        <w:rPr>
          <w:color w:val="000000" w:themeColor="text1"/>
        </w:rPr>
        <w:t>Chapman et al., 2021, and Ramsey and Bell, 2014)</w:t>
      </w:r>
      <w:r w:rsidR="002B0DFD" w:rsidRPr="00111E21">
        <w:rPr>
          <w:color w:val="000000" w:themeColor="text1"/>
        </w:rPr>
        <w:fldChar w:fldCharType="end"/>
      </w:r>
      <w:bookmarkEnd w:id="28"/>
      <w:r w:rsidRPr="00111E21">
        <w:rPr>
          <w:color w:val="000000" w:themeColor="text1"/>
        </w:rPr>
        <w:t xml:space="preserve"> (e)</w:t>
      </w:r>
      <w:r w:rsidR="00A61819" w:rsidRPr="00111E21">
        <w:rPr>
          <w:color w:val="000000" w:themeColor="text1"/>
        </w:rPr>
        <w:t xml:space="preserve"> </w:t>
      </w:r>
      <w:r w:rsidR="00613FB0" w:rsidRPr="00111E21">
        <w:rPr>
          <w:color w:val="000000" w:themeColor="text1"/>
          <w:szCs w:val="24"/>
        </w:rPr>
        <w:t>c</w:t>
      </w:r>
      <w:r w:rsidR="00B70D62" w:rsidRPr="00111E21">
        <w:rPr>
          <w:color w:val="000000" w:themeColor="text1"/>
          <w:szCs w:val="24"/>
        </w:rPr>
        <w:t>ommute mode splits and sociodemographic data from</w:t>
      </w:r>
      <w:r w:rsidR="00B70D62" w:rsidRPr="00111E21">
        <w:rPr>
          <w:color w:val="000000" w:themeColor="text1"/>
        </w:rPr>
        <w:t xml:space="preserve"> the American Community Survey (ACS) 2021 five-year estimates</w:t>
      </w:r>
      <w:r w:rsidR="002B0DFD" w:rsidRPr="00111E21">
        <w:rPr>
          <w:color w:val="000000" w:themeColor="text1"/>
        </w:rPr>
        <w:t xml:space="preserve">, </w:t>
      </w:r>
      <w:r w:rsidRPr="00111E21">
        <w:rPr>
          <w:color w:val="000000" w:themeColor="text1"/>
        </w:rPr>
        <w:t xml:space="preserve">and (f) </w:t>
      </w:r>
      <w:r w:rsidRPr="00111E21">
        <w:rPr>
          <w:color w:val="000000" w:themeColor="text1"/>
          <w:szCs w:val="24"/>
        </w:rPr>
        <w:t>police</w:t>
      </w:r>
      <w:r w:rsidR="002B0DFD" w:rsidRPr="00111E21">
        <w:rPr>
          <w:color w:val="000000" w:themeColor="text1"/>
          <w:szCs w:val="24"/>
        </w:rPr>
        <w:t>-</w:t>
      </w:r>
      <w:r w:rsidRPr="00111E21">
        <w:rPr>
          <w:color w:val="000000" w:themeColor="text1"/>
          <w:szCs w:val="24"/>
        </w:rPr>
        <w:t xml:space="preserve">reported </w:t>
      </w:r>
      <w:r w:rsidR="00CB7A7F" w:rsidRPr="00111E21">
        <w:rPr>
          <w:color w:val="000000" w:themeColor="text1"/>
          <w:szCs w:val="24"/>
        </w:rPr>
        <w:t>crime</w:t>
      </w:r>
      <w:r w:rsidRPr="00111E21">
        <w:rPr>
          <w:color w:val="000000" w:themeColor="text1"/>
          <w:szCs w:val="24"/>
        </w:rPr>
        <w:t xml:space="preserve"> and traffic violations from the City of Austin's Open Data Portal</w:t>
      </w:r>
      <w:r w:rsidR="00A61819" w:rsidRPr="00111E21">
        <w:rPr>
          <w:color w:val="000000" w:themeColor="text1"/>
          <w:szCs w:val="24"/>
        </w:rPr>
        <w:t xml:space="preserve">. </w:t>
      </w:r>
    </w:p>
    <w:p w14:paraId="325DE1A8" w14:textId="7ED4CB08" w:rsidR="00F30175" w:rsidRPr="00111E21" w:rsidRDefault="00016E00" w:rsidP="000E4F4E">
      <w:pPr>
        <w:keepNext/>
        <w:spacing w:line="360" w:lineRule="auto"/>
        <w:jc w:val="both"/>
        <w:rPr>
          <w:color w:val="000000" w:themeColor="text1"/>
          <w:szCs w:val="24"/>
        </w:rPr>
      </w:pPr>
      <w:r w:rsidRPr="00111E21">
        <w:rPr>
          <w:color w:val="000000" w:themeColor="text1"/>
          <w:szCs w:val="24"/>
        </w:rPr>
        <w:tab/>
      </w:r>
      <w:bookmarkStart w:id="29" w:name="_Hlk141619460"/>
      <w:r w:rsidRPr="00111E21">
        <w:rPr>
          <w:color w:val="000000" w:themeColor="text1"/>
          <w:szCs w:val="24"/>
        </w:rPr>
        <w:t xml:space="preserve">The exogeneous variables are categorized into five categories (i) most severely injured individual characteristics, (ii) </w:t>
      </w:r>
      <w:r w:rsidR="00F724BD" w:rsidRPr="00111E21">
        <w:rPr>
          <w:color w:val="000000" w:themeColor="text1"/>
          <w:szCs w:val="24"/>
        </w:rPr>
        <w:t xml:space="preserve">at-fault </w:t>
      </w:r>
      <w:r w:rsidRPr="00111E21">
        <w:rPr>
          <w:color w:val="000000" w:themeColor="text1"/>
          <w:szCs w:val="24"/>
        </w:rPr>
        <w:t xml:space="preserve">vehicle </w:t>
      </w:r>
      <w:r w:rsidR="00347E5C" w:rsidRPr="00111E21">
        <w:rPr>
          <w:color w:val="000000" w:themeColor="text1"/>
          <w:szCs w:val="24"/>
        </w:rPr>
        <w:t xml:space="preserve">and </w:t>
      </w:r>
      <w:r w:rsidR="00E36D4D" w:rsidRPr="00111E21">
        <w:rPr>
          <w:color w:val="000000" w:themeColor="text1"/>
          <w:szCs w:val="24"/>
        </w:rPr>
        <w:t>parties</w:t>
      </w:r>
      <w:r w:rsidRPr="00111E21">
        <w:rPr>
          <w:color w:val="000000" w:themeColor="text1"/>
          <w:szCs w:val="24"/>
        </w:rPr>
        <w:t xml:space="preserve"> characteristics, (iii) crash time variables, (iv) crash location variables, and (v) CBG level variables</w:t>
      </w:r>
      <w:bookmarkEnd w:id="29"/>
      <w:r w:rsidRPr="00111E21">
        <w:rPr>
          <w:color w:val="000000" w:themeColor="text1"/>
          <w:szCs w:val="24"/>
        </w:rPr>
        <w:t xml:space="preserve">. </w:t>
      </w:r>
      <w:r w:rsidR="00C62F0A" w:rsidRPr="00111E21">
        <w:rPr>
          <w:color w:val="000000" w:themeColor="text1"/>
          <w:szCs w:val="24"/>
          <w:u w:val="single"/>
        </w:rPr>
        <w:t>First</w:t>
      </w:r>
      <w:r w:rsidR="00C62F0A" w:rsidRPr="00111E21">
        <w:rPr>
          <w:color w:val="000000" w:themeColor="text1"/>
          <w:szCs w:val="24"/>
        </w:rPr>
        <w:t>, the c</w:t>
      </w:r>
      <w:r w:rsidRPr="00111E21">
        <w:rPr>
          <w:color w:val="000000" w:themeColor="text1"/>
          <w:szCs w:val="24"/>
        </w:rPr>
        <w:t>haracteristics of the most severely injured individual in the crash</w:t>
      </w:r>
      <w:r w:rsidR="008D74ED" w:rsidRPr="00111E21">
        <w:rPr>
          <w:color w:val="000000" w:themeColor="text1"/>
          <w:szCs w:val="24"/>
        </w:rPr>
        <w:t>,</w:t>
      </w:r>
      <w:r w:rsidRPr="00111E21">
        <w:rPr>
          <w:color w:val="000000" w:themeColor="text1"/>
          <w:szCs w:val="24"/>
        </w:rPr>
        <w:t xml:space="preserve"> </w:t>
      </w:r>
      <w:r w:rsidR="00347E5C" w:rsidRPr="00111E21">
        <w:rPr>
          <w:color w:val="000000" w:themeColor="text1"/>
          <w:szCs w:val="24"/>
        </w:rPr>
        <w:t xml:space="preserve">including </w:t>
      </w:r>
      <w:r w:rsidRPr="00111E21">
        <w:rPr>
          <w:color w:val="000000" w:themeColor="text1"/>
          <w:szCs w:val="24"/>
        </w:rPr>
        <w:t>gender, age, race, and ethnicity</w:t>
      </w:r>
      <w:r w:rsidR="008D74ED" w:rsidRPr="00111E21">
        <w:rPr>
          <w:color w:val="000000" w:themeColor="text1"/>
          <w:szCs w:val="24"/>
        </w:rPr>
        <w:t>,</w:t>
      </w:r>
      <w:r w:rsidR="003C7504" w:rsidRPr="00111E21">
        <w:rPr>
          <w:color w:val="000000" w:themeColor="text1"/>
          <w:szCs w:val="24"/>
        </w:rPr>
        <w:t xml:space="preserve"> are considered</w:t>
      </w:r>
      <w:r w:rsidRPr="00111E21">
        <w:rPr>
          <w:color w:val="000000" w:themeColor="text1"/>
          <w:szCs w:val="24"/>
        </w:rPr>
        <w:t xml:space="preserve">. </w:t>
      </w:r>
      <w:r w:rsidR="00C62F0A" w:rsidRPr="00111E21">
        <w:rPr>
          <w:color w:val="000000" w:themeColor="text1"/>
          <w:szCs w:val="24"/>
          <w:u w:val="single"/>
        </w:rPr>
        <w:t>Second</w:t>
      </w:r>
      <w:r w:rsidR="00C62F0A" w:rsidRPr="00111E21">
        <w:rPr>
          <w:color w:val="000000" w:themeColor="text1"/>
          <w:szCs w:val="24"/>
        </w:rPr>
        <w:t>, a</w:t>
      </w:r>
      <w:r w:rsidRPr="00111E21">
        <w:rPr>
          <w:color w:val="000000" w:themeColor="text1"/>
          <w:szCs w:val="24"/>
        </w:rPr>
        <w:t xml:space="preserve">fter </w:t>
      </w:r>
      <w:r w:rsidR="003C7504" w:rsidRPr="00111E21">
        <w:rPr>
          <w:color w:val="000000" w:themeColor="text1"/>
          <w:szCs w:val="24"/>
        </w:rPr>
        <w:t>determining</w:t>
      </w:r>
      <w:r w:rsidRPr="00111E21">
        <w:rPr>
          <w:color w:val="000000" w:themeColor="text1"/>
          <w:szCs w:val="24"/>
        </w:rPr>
        <w:t xml:space="preserve"> the </w:t>
      </w:r>
      <w:r w:rsidR="00F724BD" w:rsidRPr="00111E21">
        <w:rPr>
          <w:color w:val="000000" w:themeColor="text1"/>
          <w:szCs w:val="24"/>
        </w:rPr>
        <w:t xml:space="preserve">at-fault </w:t>
      </w:r>
      <w:r w:rsidRPr="00111E21">
        <w:rPr>
          <w:color w:val="000000" w:themeColor="text1"/>
          <w:szCs w:val="24"/>
        </w:rPr>
        <w:t>vehicle for each crash, the</w:t>
      </w:r>
      <w:r w:rsidR="00F704DE" w:rsidRPr="00111E21">
        <w:rPr>
          <w:color w:val="000000" w:themeColor="text1"/>
          <w:szCs w:val="24"/>
        </w:rPr>
        <w:t xml:space="preserve"> characteristics of the driver are reported, including their</w:t>
      </w:r>
      <w:r w:rsidRPr="00111E21">
        <w:rPr>
          <w:color w:val="000000" w:themeColor="text1"/>
          <w:szCs w:val="24"/>
        </w:rPr>
        <w:t xml:space="preserve"> gender, age, race, and intoxication levels. </w:t>
      </w:r>
      <w:r w:rsidR="00C62F0A" w:rsidRPr="00111E21">
        <w:rPr>
          <w:color w:val="000000" w:themeColor="text1"/>
          <w:szCs w:val="24"/>
          <w:u w:val="single"/>
        </w:rPr>
        <w:t>Third</w:t>
      </w:r>
      <w:r w:rsidR="00C62F0A" w:rsidRPr="00111E21">
        <w:rPr>
          <w:color w:val="000000" w:themeColor="text1"/>
          <w:szCs w:val="24"/>
        </w:rPr>
        <w:t xml:space="preserve">, </w:t>
      </w:r>
      <w:r w:rsidR="00F704DE" w:rsidRPr="00111E21">
        <w:rPr>
          <w:color w:val="000000" w:themeColor="text1"/>
          <w:szCs w:val="24"/>
        </w:rPr>
        <w:t>th</w:t>
      </w:r>
      <w:r w:rsidRPr="00111E21">
        <w:rPr>
          <w:color w:val="000000" w:themeColor="text1"/>
          <w:szCs w:val="24"/>
        </w:rPr>
        <w:t xml:space="preserve">e </w:t>
      </w:r>
      <w:r w:rsidR="00977222" w:rsidRPr="00111E21">
        <w:rPr>
          <w:color w:val="000000" w:themeColor="text1"/>
          <w:szCs w:val="24"/>
        </w:rPr>
        <w:t>time-</w:t>
      </w:r>
      <w:r w:rsidRPr="00111E21">
        <w:rPr>
          <w:color w:val="000000" w:themeColor="text1"/>
          <w:szCs w:val="24"/>
        </w:rPr>
        <w:t xml:space="preserve">varying covariates associated with each crash include the time of day, </w:t>
      </w:r>
      <w:r w:rsidR="00F704DE" w:rsidRPr="00111E21">
        <w:rPr>
          <w:color w:val="000000" w:themeColor="text1"/>
          <w:szCs w:val="24"/>
        </w:rPr>
        <w:t>categorized</w:t>
      </w:r>
      <w:r w:rsidRPr="00111E21">
        <w:rPr>
          <w:color w:val="000000" w:themeColor="text1"/>
          <w:szCs w:val="24"/>
        </w:rPr>
        <w:t xml:space="preserve"> as dawn, day, dusk, and night, as well as weather conditions</w:t>
      </w:r>
      <w:r w:rsidR="008D74ED" w:rsidRPr="00111E21">
        <w:rPr>
          <w:color w:val="000000" w:themeColor="text1"/>
          <w:szCs w:val="24"/>
        </w:rPr>
        <w:t>,</w:t>
      </w:r>
      <w:r w:rsidRPr="00111E21">
        <w:rPr>
          <w:color w:val="000000" w:themeColor="text1"/>
          <w:szCs w:val="24"/>
        </w:rPr>
        <w:t xml:space="preserve"> which include clear, cloudy, fog, rain, and other</w:t>
      </w:r>
      <w:r w:rsidR="00F704DE" w:rsidRPr="00111E21">
        <w:rPr>
          <w:color w:val="000000" w:themeColor="text1"/>
          <w:szCs w:val="24"/>
        </w:rPr>
        <w:t xml:space="preserve"> conditions</w:t>
      </w:r>
      <w:r w:rsidRPr="00111E21">
        <w:rPr>
          <w:color w:val="000000" w:themeColor="text1"/>
          <w:szCs w:val="24"/>
        </w:rPr>
        <w:t>.</w:t>
      </w:r>
      <w:r w:rsidR="00C62F0A" w:rsidRPr="00111E21">
        <w:rPr>
          <w:color w:val="000000" w:themeColor="text1"/>
          <w:szCs w:val="24"/>
        </w:rPr>
        <w:t xml:space="preserve"> </w:t>
      </w:r>
      <w:r w:rsidR="00C62F0A" w:rsidRPr="00111E21">
        <w:rPr>
          <w:color w:val="000000" w:themeColor="text1"/>
          <w:szCs w:val="24"/>
          <w:u w:val="single"/>
        </w:rPr>
        <w:t>Fourth</w:t>
      </w:r>
      <w:r w:rsidR="00C62F0A" w:rsidRPr="00111E21">
        <w:rPr>
          <w:color w:val="000000" w:themeColor="text1"/>
          <w:szCs w:val="24"/>
        </w:rPr>
        <w:t>,</w:t>
      </w:r>
      <w:r w:rsidRPr="00111E21">
        <w:rPr>
          <w:color w:val="000000" w:themeColor="text1"/>
          <w:szCs w:val="24"/>
        </w:rPr>
        <w:t xml:space="preserve"> </w:t>
      </w:r>
      <w:r w:rsidR="00C62F0A" w:rsidRPr="00111E21">
        <w:rPr>
          <w:color w:val="000000" w:themeColor="text1"/>
          <w:szCs w:val="24"/>
        </w:rPr>
        <w:t>c</w:t>
      </w:r>
      <w:r w:rsidRPr="00111E21">
        <w:rPr>
          <w:color w:val="000000" w:themeColor="text1"/>
          <w:szCs w:val="24"/>
        </w:rPr>
        <w:t xml:space="preserve">rash location level </w:t>
      </w:r>
      <w:r w:rsidR="00C62F0A" w:rsidRPr="00111E21">
        <w:rPr>
          <w:color w:val="000000" w:themeColor="text1"/>
          <w:szCs w:val="24"/>
        </w:rPr>
        <w:t xml:space="preserve">variables reflect intersection characteristics and roadway attributes for the major and minor intersection approaches. Intersection characteristics include the number of </w:t>
      </w:r>
      <w:r w:rsidR="00C62F0A" w:rsidRPr="00111E21">
        <w:rPr>
          <w:color w:val="000000" w:themeColor="text1"/>
          <w:szCs w:val="24"/>
        </w:rPr>
        <w:lastRenderedPageBreak/>
        <w:t xml:space="preserve">intersection legs, and </w:t>
      </w:r>
      <w:r w:rsidR="00977222" w:rsidRPr="00111E21">
        <w:rPr>
          <w:color w:val="000000" w:themeColor="text1"/>
          <w:szCs w:val="24"/>
        </w:rPr>
        <w:t xml:space="preserve">the </w:t>
      </w:r>
      <w:r w:rsidR="00C62F0A" w:rsidRPr="00111E21">
        <w:rPr>
          <w:color w:val="000000" w:themeColor="text1"/>
          <w:szCs w:val="24"/>
        </w:rPr>
        <w:t>type of traffic control</w:t>
      </w:r>
      <w:r w:rsidR="00977222" w:rsidRPr="00111E21">
        <w:rPr>
          <w:color w:val="000000" w:themeColor="text1"/>
          <w:szCs w:val="24"/>
        </w:rPr>
        <w:t xml:space="preserve"> device</w:t>
      </w:r>
      <w:r w:rsidR="00C62F0A" w:rsidRPr="00111E21">
        <w:rPr>
          <w:color w:val="000000" w:themeColor="text1"/>
          <w:szCs w:val="24"/>
        </w:rPr>
        <w:t xml:space="preserve">. Roadway attributes include the functional classification, number of lanes, </w:t>
      </w:r>
      <w:r w:rsidR="001356C1" w:rsidRPr="00111E21">
        <w:rPr>
          <w:color w:val="000000" w:themeColor="text1"/>
          <w:szCs w:val="24"/>
        </w:rPr>
        <w:t xml:space="preserve">and </w:t>
      </w:r>
      <w:r w:rsidR="00C62F0A" w:rsidRPr="00111E21">
        <w:rPr>
          <w:color w:val="000000" w:themeColor="text1"/>
          <w:szCs w:val="24"/>
        </w:rPr>
        <w:t xml:space="preserve">posted speed limit. </w:t>
      </w:r>
      <w:r w:rsidR="00C62F0A" w:rsidRPr="00111E21">
        <w:rPr>
          <w:color w:val="000000" w:themeColor="text1"/>
          <w:szCs w:val="24"/>
          <w:u w:val="single"/>
        </w:rPr>
        <w:t>Fifth</w:t>
      </w:r>
      <w:r w:rsidR="00C62F0A" w:rsidRPr="00111E21">
        <w:rPr>
          <w:color w:val="000000" w:themeColor="text1"/>
          <w:szCs w:val="24"/>
        </w:rPr>
        <w:t xml:space="preserve">, </w:t>
      </w:r>
      <w:r w:rsidR="00977222" w:rsidRPr="00111E21">
        <w:rPr>
          <w:color w:val="000000" w:themeColor="text1"/>
          <w:szCs w:val="24"/>
        </w:rPr>
        <w:t xml:space="preserve">the </w:t>
      </w:r>
      <w:r w:rsidR="00C62F0A" w:rsidRPr="00111E21">
        <w:rPr>
          <w:color w:val="000000" w:themeColor="text1"/>
          <w:szCs w:val="24"/>
        </w:rPr>
        <w:t>aggregate CBG level variables</w:t>
      </w:r>
      <w:r w:rsidR="00F704DE" w:rsidRPr="00111E21">
        <w:rPr>
          <w:color w:val="000000" w:themeColor="text1"/>
          <w:szCs w:val="24"/>
        </w:rPr>
        <w:t xml:space="preserve"> </w:t>
      </w:r>
      <w:r w:rsidR="00C62F0A" w:rsidRPr="00111E21">
        <w:rPr>
          <w:color w:val="000000" w:themeColor="text1"/>
          <w:szCs w:val="24"/>
        </w:rPr>
        <w:t xml:space="preserve">are further divided into </w:t>
      </w:r>
      <w:r w:rsidR="00F704DE" w:rsidRPr="00111E21">
        <w:rPr>
          <w:color w:val="000000" w:themeColor="text1"/>
          <w:szCs w:val="24"/>
        </w:rPr>
        <w:t>several subcategories. R</w:t>
      </w:r>
      <w:r w:rsidR="00C62F0A" w:rsidRPr="00111E21">
        <w:rPr>
          <w:color w:val="000000" w:themeColor="text1"/>
          <w:szCs w:val="24"/>
        </w:rPr>
        <w:t>oad/network BE features</w:t>
      </w:r>
      <w:r w:rsidR="00F704DE" w:rsidRPr="00111E21">
        <w:rPr>
          <w:color w:val="000000" w:themeColor="text1"/>
          <w:szCs w:val="24"/>
        </w:rPr>
        <w:t xml:space="preserve"> include</w:t>
      </w:r>
      <w:r w:rsidR="00C62F0A" w:rsidRPr="00111E21">
        <w:rPr>
          <w:color w:val="000000" w:themeColor="text1"/>
          <w:szCs w:val="24"/>
        </w:rPr>
        <w:t xml:space="preserve"> the proportion of roads </w:t>
      </w:r>
      <w:r w:rsidR="00F704DE" w:rsidRPr="00111E21">
        <w:rPr>
          <w:color w:val="000000" w:themeColor="text1"/>
          <w:szCs w:val="24"/>
        </w:rPr>
        <w:t>categorized by</w:t>
      </w:r>
      <w:r w:rsidR="00C62F0A" w:rsidRPr="00111E21">
        <w:rPr>
          <w:color w:val="000000" w:themeColor="text1"/>
          <w:szCs w:val="24"/>
        </w:rPr>
        <w:t xml:space="preserve"> different functional classes, </w:t>
      </w:r>
      <w:r w:rsidR="00977222" w:rsidRPr="00111E21">
        <w:rPr>
          <w:color w:val="000000" w:themeColor="text1"/>
          <w:szCs w:val="24"/>
        </w:rPr>
        <w:t xml:space="preserve">the </w:t>
      </w:r>
      <w:r w:rsidR="00C62F0A" w:rsidRPr="00111E21">
        <w:rPr>
          <w:color w:val="000000" w:themeColor="text1"/>
          <w:szCs w:val="24"/>
        </w:rPr>
        <w:t xml:space="preserve">number of lanes, and </w:t>
      </w:r>
      <w:r w:rsidR="003C7504" w:rsidRPr="00111E21">
        <w:rPr>
          <w:color w:val="000000" w:themeColor="text1"/>
          <w:szCs w:val="24"/>
        </w:rPr>
        <w:t xml:space="preserve">posted </w:t>
      </w:r>
      <w:r w:rsidR="00C62F0A" w:rsidRPr="00111E21">
        <w:rPr>
          <w:color w:val="000000" w:themeColor="text1"/>
          <w:szCs w:val="24"/>
        </w:rPr>
        <w:t xml:space="preserve">speed limits, </w:t>
      </w:r>
      <w:r w:rsidR="00F704DE" w:rsidRPr="00111E21">
        <w:rPr>
          <w:color w:val="000000" w:themeColor="text1"/>
          <w:szCs w:val="24"/>
        </w:rPr>
        <w:t xml:space="preserve">as well as </w:t>
      </w:r>
      <w:r w:rsidR="003C7504" w:rsidRPr="00111E21">
        <w:rPr>
          <w:color w:val="000000" w:themeColor="text1"/>
          <w:szCs w:val="24"/>
        </w:rPr>
        <w:t xml:space="preserve">the number of intersections </w:t>
      </w:r>
      <w:r w:rsidR="00F704DE" w:rsidRPr="00111E21">
        <w:rPr>
          <w:color w:val="000000" w:themeColor="text1"/>
          <w:szCs w:val="24"/>
        </w:rPr>
        <w:t>with</w:t>
      </w:r>
      <w:r w:rsidR="003C7504" w:rsidRPr="00111E21">
        <w:rPr>
          <w:color w:val="000000" w:themeColor="text1"/>
          <w:szCs w:val="24"/>
        </w:rPr>
        <w:t xml:space="preserve"> different number of legs and signalized intersections. </w:t>
      </w:r>
      <w:r w:rsidR="00D31847" w:rsidRPr="00111E21">
        <w:rPr>
          <w:color w:val="000000" w:themeColor="text1"/>
          <w:szCs w:val="24"/>
        </w:rPr>
        <w:t xml:space="preserve">Note that these road and intersection level data were aggregated to a zonal CBG level using </w:t>
      </w:r>
      <w:r w:rsidR="00567E8C" w:rsidRPr="00111E21">
        <w:rPr>
          <w:color w:val="000000" w:themeColor="text1"/>
          <w:szCs w:val="24"/>
        </w:rPr>
        <w:t>appropriate</w:t>
      </w:r>
      <w:r w:rsidR="00D31847" w:rsidRPr="00111E21">
        <w:rPr>
          <w:color w:val="000000" w:themeColor="text1"/>
          <w:szCs w:val="24"/>
        </w:rPr>
        <w:t xml:space="preserve"> GIS tools. </w:t>
      </w:r>
      <w:r w:rsidR="003C7504" w:rsidRPr="00111E21">
        <w:rPr>
          <w:color w:val="000000" w:themeColor="text1"/>
          <w:szCs w:val="24"/>
        </w:rPr>
        <w:t xml:space="preserve">Land use distribution variables include the proportion of the CBG area corresponding to residential, commercial, office, industrial, civic, open space, utilities, and undeveloped land use types. Crash exposure variables are related to population density, </w:t>
      </w:r>
      <w:r w:rsidR="0027315F" w:rsidRPr="00111E21">
        <w:rPr>
          <w:color w:val="000000" w:themeColor="text1"/>
          <w:szCs w:val="24"/>
        </w:rPr>
        <w:t>vehicle ownership, and means of transport to work</w:t>
      </w:r>
      <w:r w:rsidR="003C7504" w:rsidRPr="00111E21">
        <w:rPr>
          <w:color w:val="000000" w:themeColor="text1"/>
          <w:szCs w:val="24"/>
        </w:rPr>
        <w:t xml:space="preserve">. The sociodemographic variables reflect the racial composition of the CBG, and income levels. </w:t>
      </w:r>
      <w:r w:rsidR="00F704DE" w:rsidRPr="00111E21">
        <w:rPr>
          <w:color w:val="000000" w:themeColor="text1"/>
          <w:szCs w:val="24"/>
          <w:u w:val="single"/>
        </w:rPr>
        <w:t>Lastly</w:t>
      </w:r>
      <w:r w:rsidR="003C7504" w:rsidRPr="00111E21">
        <w:rPr>
          <w:color w:val="000000" w:themeColor="text1"/>
          <w:szCs w:val="24"/>
        </w:rPr>
        <w:t xml:space="preserve">, the crime and traffic violations category </w:t>
      </w:r>
      <w:r w:rsidR="00281258" w:rsidRPr="00111E21">
        <w:rPr>
          <w:color w:val="000000" w:themeColor="text1"/>
          <w:szCs w:val="24"/>
        </w:rPr>
        <w:t>correspond</w:t>
      </w:r>
      <w:r w:rsidR="00977222" w:rsidRPr="00111E21">
        <w:rPr>
          <w:color w:val="000000" w:themeColor="text1"/>
          <w:szCs w:val="24"/>
        </w:rPr>
        <w:t>s</w:t>
      </w:r>
      <w:r w:rsidR="003C7504" w:rsidRPr="00111E21">
        <w:rPr>
          <w:color w:val="000000" w:themeColor="text1"/>
          <w:szCs w:val="24"/>
        </w:rPr>
        <w:t xml:space="preserve"> to the crime rate of the CBG and the </w:t>
      </w:r>
      <w:r w:rsidR="00F704DE" w:rsidRPr="00111E21">
        <w:rPr>
          <w:color w:val="000000" w:themeColor="text1"/>
          <w:szCs w:val="24"/>
        </w:rPr>
        <w:t>proportion</w:t>
      </w:r>
      <w:r w:rsidR="003C7504" w:rsidRPr="00111E21">
        <w:rPr>
          <w:color w:val="000000" w:themeColor="text1"/>
          <w:szCs w:val="24"/>
        </w:rPr>
        <w:t xml:space="preserve"> of yielding, intoxication, red light running, stop sign running, and speeding traffic violations. </w:t>
      </w:r>
    </w:p>
    <w:p w14:paraId="30512E2A" w14:textId="40670447" w:rsidR="009D2D43" w:rsidRDefault="009D2D43" w:rsidP="003C6C95">
      <w:pPr>
        <w:spacing w:line="360" w:lineRule="auto"/>
        <w:ind w:firstLine="720"/>
        <w:jc w:val="both"/>
        <w:rPr>
          <w:color w:val="000000" w:themeColor="text1"/>
          <w:szCs w:val="24"/>
        </w:rPr>
      </w:pPr>
      <w:r w:rsidRPr="00111E21">
        <w:rPr>
          <w:color w:val="000000" w:themeColor="text1"/>
          <w:szCs w:val="24"/>
        </w:rPr>
        <w:fldChar w:fldCharType="begin"/>
      </w:r>
      <w:r w:rsidRPr="00111E21">
        <w:rPr>
          <w:color w:val="000000" w:themeColor="text1"/>
          <w:szCs w:val="24"/>
        </w:rPr>
        <w:instrText xml:space="preserve"> REF _Ref140441090 \h </w:instrText>
      </w:r>
      <w:r w:rsidRPr="00111E21">
        <w:rPr>
          <w:color w:val="000000" w:themeColor="text1"/>
          <w:szCs w:val="24"/>
        </w:rPr>
      </w:r>
      <w:r w:rsidRPr="00111E21">
        <w:rPr>
          <w:color w:val="000000" w:themeColor="text1"/>
          <w:szCs w:val="24"/>
        </w:rPr>
        <w:fldChar w:fldCharType="separate"/>
      </w:r>
      <w:r w:rsidR="00866019" w:rsidRPr="00111E21">
        <w:rPr>
          <w:color w:val="000000" w:themeColor="text1"/>
        </w:rPr>
        <w:t xml:space="preserve">Table </w:t>
      </w:r>
      <w:r w:rsidR="00866019">
        <w:rPr>
          <w:noProof/>
          <w:color w:val="000000" w:themeColor="text1"/>
        </w:rPr>
        <w:t>1</w:t>
      </w:r>
      <w:r w:rsidRPr="00111E21">
        <w:rPr>
          <w:color w:val="000000" w:themeColor="text1"/>
          <w:szCs w:val="24"/>
        </w:rPr>
        <w:fldChar w:fldCharType="end"/>
      </w:r>
      <w:r w:rsidRPr="00111E21">
        <w:rPr>
          <w:color w:val="000000" w:themeColor="text1"/>
          <w:szCs w:val="24"/>
        </w:rPr>
        <w:t xml:space="preserve"> and </w:t>
      </w:r>
      <w:r w:rsidRPr="00111E21">
        <w:rPr>
          <w:color w:val="000000" w:themeColor="text1"/>
          <w:szCs w:val="24"/>
        </w:rPr>
        <w:fldChar w:fldCharType="begin"/>
      </w:r>
      <w:r w:rsidRPr="00111E21">
        <w:rPr>
          <w:color w:val="000000" w:themeColor="text1"/>
          <w:szCs w:val="24"/>
        </w:rPr>
        <w:instrText xml:space="preserve"> REF _Ref140441092 \h </w:instrText>
      </w:r>
      <w:r w:rsidRPr="00111E21">
        <w:rPr>
          <w:color w:val="000000" w:themeColor="text1"/>
          <w:szCs w:val="24"/>
        </w:rPr>
      </w:r>
      <w:r w:rsidRPr="00111E21">
        <w:rPr>
          <w:color w:val="000000" w:themeColor="text1"/>
          <w:szCs w:val="24"/>
        </w:rPr>
        <w:fldChar w:fldCharType="separate"/>
      </w:r>
      <w:r w:rsidR="00866019" w:rsidRPr="00111E21">
        <w:rPr>
          <w:color w:val="000000" w:themeColor="text1"/>
        </w:rPr>
        <w:t xml:space="preserve">Table </w:t>
      </w:r>
      <w:r w:rsidR="00866019">
        <w:rPr>
          <w:noProof/>
          <w:color w:val="000000" w:themeColor="text1"/>
        </w:rPr>
        <w:t>2</w:t>
      </w:r>
      <w:r w:rsidRPr="00111E21">
        <w:rPr>
          <w:color w:val="000000" w:themeColor="text1"/>
          <w:szCs w:val="24"/>
        </w:rPr>
        <w:fldChar w:fldCharType="end"/>
      </w:r>
      <w:r w:rsidRPr="00111E21">
        <w:rPr>
          <w:color w:val="000000" w:themeColor="text1"/>
          <w:szCs w:val="24"/>
        </w:rPr>
        <w:t xml:space="preserve"> </w:t>
      </w:r>
      <w:r w:rsidRPr="00111E21">
        <w:rPr>
          <w:color w:val="000000" w:themeColor="text1"/>
        </w:rPr>
        <w:t>provide the descriptive statistics for the many variables considered at both the crash and CBG levels, respectively.</w:t>
      </w:r>
      <w:r w:rsidRPr="00111E21">
        <w:rPr>
          <w:color w:val="000000" w:themeColor="text1"/>
          <w:szCs w:val="24"/>
        </w:rPr>
        <w:t xml:space="preserve"> </w:t>
      </w:r>
      <w:r w:rsidRPr="00111E21">
        <w:rPr>
          <w:color w:val="000000" w:themeColor="text1"/>
          <w:szCs w:val="24"/>
        </w:rPr>
        <w:fldChar w:fldCharType="begin"/>
      </w:r>
      <w:r w:rsidRPr="00111E21">
        <w:rPr>
          <w:color w:val="000000" w:themeColor="text1"/>
          <w:szCs w:val="24"/>
        </w:rPr>
        <w:instrText xml:space="preserve"> REF _Ref140441090 \h </w:instrText>
      </w:r>
      <w:r w:rsidRPr="00111E21">
        <w:rPr>
          <w:color w:val="000000" w:themeColor="text1"/>
          <w:szCs w:val="24"/>
        </w:rPr>
      </w:r>
      <w:r w:rsidRPr="00111E21">
        <w:rPr>
          <w:color w:val="000000" w:themeColor="text1"/>
          <w:szCs w:val="24"/>
        </w:rPr>
        <w:fldChar w:fldCharType="separate"/>
      </w:r>
      <w:r w:rsidR="00866019" w:rsidRPr="00111E21">
        <w:rPr>
          <w:color w:val="000000" w:themeColor="text1"/>
        </w:rPr>
        <w:t xml:space="preserve">Table </w:t>
      </w:r>
      <w:r w:rsidR="00866019">
        <w:rPr>
          <w:noProof/>
          <w:color w:val="000000" w:themeColor="text1"/>
        </w:rPr>
        <w:t>1</w:t>
      </w:r>
      <w:r w:rsidRPr="00111E21">
        <w:rPr>
          <w:color w:val="000000" w:themeColor="text1"/>
          <w:szCs w:val="24"/>
        </w:rPr>
        <w:fldChar w:fldCharType="end"/>
      </w:r>
      <w:r w:rsidRPr="00111E21">
        <w:rPr>
          <w:color w:val="000000" w:themeColor="text1"/>
          <w:szCs w:val="24"/>
        </w:rPr>
        <w:t xml:space="preserve"> provides the </w:t>
      </w:r>
      <w:r w:rsidR="00734280" w:rsidRPr="00111E21">
        <w:rPr>
          <w:color w:val="000000" w:themeColor="text1"/>
          <w:szCs w:val="24"/>
        </w:rPr>
        <w:t>percentage</w:t>
      </w:r>
      <w:r w:rsidRPr="00111E21">
        <w:rPr>
          <w:color w:val="000000" w:themeColor="text1"/>
          <w:szCs w:val="24"/>
        </w:rPr>
        <w:t xml:space="preserve"> of </w:t>
      </w:r>
      <w:r w:rsidR="00734280" w:rsidRPr="00111E21">
        <w:rPr>
          <w:color w:val="000000" w:themeColor="text1"/>
          <w:szCs w:val="24"/>
        </w:rPr>
        <w:t>observations corresponding to each crash-specific exogenous variable within each injury severity category (the percentages in the table are take</w:t>
      </w:r>
      <w:r w:rsidR="001175D6" w:rsidRPr="00111E21">
        <w:rPr>
          <w:color w:val="000000" w:themeColor="text1"/>
          <w:szCs w:val="24"/>
        </w:rPr>
        <w:t>n</w:t>
      </w:r>
      <w:r w:rsidR="00734280" w:rsidRPr="00111E21">
        <w:rPr>
          <w:color w:val="000000" w:themeColor="text1"/>
          <w:szCs w:val="24"/>
        </w:rPr>
        <w:t xml:space="preserve"> row-wise; that is, the percentages sum to 100% for each row)</w:t>
      </w:r>
      <w:r w:rsidRPr="00111E21">
        <w:rPr>
          <w:color w:val="000000" w:themeColor="text1"/>
          <w:szCs w:val="24"/>
        </w:rPr>
        <w:t xml:space="preserve">. </w:t>
      </w:r>
      <w:r w:rsidR="00E46D6F" w:rsidRPr="00111E21">
        <w:rPr>
          <w:color w:val="000000" w:themeColor="text1"/>
          <w:szCs w:val="24"/>
        </w:rPr>
        <w:t xml:space="preserve">In general, the table indicates that women, older individuals, and minorities are more </w:t>
      </w:r>
      <w:r w:rsidR="00DE1444" w:rsidRPr="00111E21">
        <w:rPr>
          <w:color w:val="000000" w:themeColor="text1"/>
          <w:szCs w:val="24"/>
        </w:rPr>
        <w:t xml:space="preserve">represented in the pool of </w:t>
      </w:r>
      <w:r w:rsidR="00E46D6F" w:rsidRPr="00111E21">
        <w:rPr>
          <w:color w:val="000000" w:themeColor="text1"/>
          <w:szCs w:val="24"/>
        </w:rPr>
        <w:t>severe</w:t>
      </w:r>
      <w:r w:rsidR="00DE1444" w:rsidRPr="00111E21">
        <w:rPr>
          <w:color w:val="000000" w:themeColor="text1"/>
          <w:szCs w:val="24"/>
        </w:rPr>
        <w:t xml:space="preserve"> </w:t>
      </w:r>
      <w:r w:rsidR="00E46D6F" w:rsidRPr="00111E21">
        <w:rPr>
          <w:color w:val="000000" w:themeColor="text1"/>
          <w:szCs w:val="24"/>
        </w:rPr>
        <w:t>injur</w:t>
      </w:r>
      <w:r w:rsidR="00DE1444" w:rsidRPr="00111E21">
        <w:rPr>
          <w:color w:val="000000" w:themeColor="text1"/>
          <w:szCs w:val="24"/>
        </w:rPr>
        <w:t xml:space="preserve">y </w:t>
      </w:r>
      <w:r w:rsidR="00E46D6F" w:rsidRPr="00111E21">
        <w:rPr>
          <w:color w:val="000000" w:themeColor="text1"/>
          <w:szCs w:val="24"/>
        </w:rPr>
        <w:t>crashes than their peers, while men, young individuals (≤25 years)</w:t>
      </w:r>
      <w:r w:rsidR="001175D6" w:rsidRPr="00111E21">
        <w:rPr>
          <w:color w:val="000000" w:themeColor="text1"/>
          <w:szCs w:val="24"/>
        </w:rPr>
        <w:t xml:space="preserve"> and older individuals (&gt;60 years)</w:t>
      </w:r>
      <w:r w:rsidR="00E46D6F" w:rsidRPr="00111E21">
        <w:rPr>
          <w:color w:val="000000" w:themeColor="text1"/>
          <w:szCs w:val="24"/>
        </w:rPr>
        <w:t xml:space="preserve">, </w:t>
      </w:r>
      <w:r w:rsidR="001175D6" w:rsidRPr="00111E21">
        <w:rPr>
          <w:color w:val="000000" w:themeColor="text1"/>
          <w:szCs w:val="24"/>
        </w:rPr>
        <w:t xml:space="preserve">and </w:t>
      </w:r>
      <w:r w:rsidR="00E46D6F" w:rsidRPr="00111E21">
        <w:rPr>
          <w:color w:val="000000" w:themeColor="text1"/>
          <w:szCs w:val="24"/>
        </w:rPr>
        <w:t>individuals of Black and Hispanic origin</w:t>
      </w:r>
      <w:r w:rsidR="001175D6" w:rsidRPr="00111E21">
        <w:rPr>
          <w:color w:val="000000" w:themeColor="text1"/>
          <w:szCs w:val="24"/>
        </w:rPr>
        <w:t xml:space="preserve"> are over-represented as drivers in </w:t>
      </w:r>
      <w:r w:rsidR="00DE1444" w:rsidRPr="00111E21">
        <w:rPr>
          <w:color w:val="000000" w:themeColor="text1"/>
          <w:szCs w:val="24"/>
        </w:rPr>
        <w:t xml:space="preserve">the pool of </w:t>
      </w:r>
      <w:r w:rsidR="001175D6" w:rsidRPr="00111E21">
        <w:rPr>
          <w:color w:val="000000" w:themeColor="text1"/>
          <w:szCs w:val="24"/>
        </w:rPr>
        <w:t xml:space="preserve">severe injury crashes. </w:t>
      </w:r>
      <w:r w:rsidR="001A399E" w:rsidRPr="00111E21">
        <w:rPr>
          <w:color w:val="000000" w:themeColor="text1"/>
          <w:szCs w:val="24"/>
        </w:rPr>
        <w:t>Also, crashes that take place during clear/cloudy conditions (relative to crashes during rainy conditions) are more likely to be associated with severe injuries, as are crashes during night time (relative to day time)</w:t>
      </w:r>
      <w:r w:rsidR="00592072" w:rsidRPr="00111E21">
        <w:rPr>
          <w:color w:val="000000" w:themeColor="text1"/>
          <w:szCs w:val="24"/>
        </w:rPr>
        <w:t xml:space="preserve">. </w:t>
      </w:r>
      <w:r w:rsidR="00DE1444" w:rsidRPr="00111E21">
        <w:rPr>
          <w:color w:val="000000" w:themeColor="text1"/>
          <w:szCs w:val="24"/>
        </w:rPr>
        <w:t>Of course, the table is a simple univariate crosstab</w:t>
      </w:r>
      <w:r w:rsidR="001A399E" w:rsidRPr="00111E21">
        <w:rPr>
          <w:color w:val="000000" w:themeColor="text1"/>
          <w:szCs w:val="24"/>
        </w:rPr>
        <w:t>ulation</w:t>
      </w:r>
      <w:r w:rsidR="00DE1444" w:rsidRPr="00111E21">
        <w:rPr>
          <w:color w:val="000000" w:themeColor="text1"/>
          <w:szCs w:val="24"/>
        </w:rPr>
        <w:t xml:space="preserve"> of each crash-level exogenous variable with injury severity, which does not control for the effect of other variables at the same time. Thus, the relationships listed above should be viewed as mere associations rather than substantive causal effect</w:t>
      </w:r>
      <w:r w:rsidR="000207F9" w:rsidRPr="00111E21">
        <w:rPr>
          <w:color w:val="000000" w:themeColor="text1"/>
          <w:szCs w:val="24"/>
        </w:rPr>
        <w:t>s</w:t>
      </w:r>
      <w:r w:rsidR="00DE1444" w:rsidRPr="00111E21">
        <w:rPr>
          <w:color w:val="000000" w:themeColor="text1"/>
          <w:szCs w:val="24"/>
        </w:rPr>
        <w:t xml:space="preserve">. </w:t>
      </w:r>
      <w:r w:rsidRPr="00111E21">
        <w:rPr>
          <w:color w:val="000000" w:themeColor="text1"/>
          <w:szCs w:val="24"/>
        </w:rPr>
        <w:fldChar w:fldCharType="begin"/>
      </w:r>
      <w:r w:rsidRPr="00111E21">
        <w:rPr>
          <w:color w:val="000000" w:themeColor="text1"/>
          <w:szCs w:val="24"/>
        </w:rPr>
        <w:instrText xml:space="preserve"> REF _Ref140441092 \h </w:instrText>
      </w:r>
      <w:r w:rsidRPr="00111E21">
        <w:rPr>
          <w:color w:val="000000" w:themeColor="text1"/>
          <w:szCs w:val="24"/>
        </w:rPr>
      </w:r>
      <w:r w:rsidRPr="00111E21">
        <w:rPr>
          <w:color w:val="000000" w:themeColor="text1"/>
          <w:szCs w:val="24"/>
        </w:rPr>
        <w:fldChar w:fldCharType="separate"/>
      </w:r>
      <w:r w:rsidR="00866019" w:rsidRPr="00111E21">
        <w:rPr>
          <w:color w:val="000000" w:themeColor="text1"/>
        </w:rPr>
        <w:t xml:space="preserve">Table </w:t>
      </w:r>
      <w:r w:rsidR="00866019">
        <w:rPr>
          <w:noProof/>
          <w:color w:val="000000" w:themeColor="text1"/>
        </w:rPr>
        <w:t>2</w:t>
      </w:r>
      <w:r w:rsidRPr="00111E21">
        <w:rPr>
          <w:color w:val="000000" w:themeColor="text1"/>
          <w:szCs w:val="24"/>
        </w:rPr>
        <w:fldChar w:fldCharType="end"/>
      </w:r>
      <w:r w:rsidRPr="00111E21">
        <w:rPr>
          <w:color w:val="000000" w:themeColor="text1"/>
          <w:szCs w:val="24"/>
        </w:rPr>
        <w:t xml:space="preserve"> provides the sample characteristics</w:t>
      </w:r>
      <w:r w:rsidR="00DE1444" w:rsidRPr="00111E21">
        <w:rPr>
          <w:color w:val="000000" w:themeColor="text1"/>
          <w:szCs w:val="24"/>
        </w:rPr>
        <w:t xml:space="preserve"> for other CBG-level exogenous variables. </w:t>
      </w:r>
    </w:p>
    <w:p w14:paraId="4B1BEE8F" w14:textId="6F49FF07" w:rsidR="00F87D53" w:rsidRDefault="00F87D53" w:rsidP="003C6C95">
      <w:pPr>
        <w:spacing w:line="360" w:lineRule="auto"/>
        <w:jc w:val="both"/>
        <w:rPr>
          <w:color w:val="000000" w:themeColor="text1"/>
          <w:szCs w:val="24"/>
        </w:rPr>
      </w:pPr>
    </w:p>
    <w:p w14:paraId="04C9AA5B" w14:textId="77777777" w:rsidR="003C6C95" w:rsidRPr="00111E21" w:rsidRDefault="003C6C95" w:rsidP="003C6C95">
      <w:pPr>
        <w:spacing w:line="360" w:lineRule="auto"/>
        <w:jc w:val="both"/>
        <w:rPr>
          <w:color w:val="000000" w:themeColor="text1"/>
          <w:szCs w:val="24"/>
        </w:rPr>
      </w:pPr>
    </w:p>
    <w:p w14:paraId="64147D72" w14:textId="66AAA384" w:rsidR="0023205B" w:rsidRPr="00111E21" w:rsidRDefault="0023205B" w:rsidP="003C6C95">
      <w:pPr>
        <w:pStyle w:val="Heading1"/>
        <w:keepLines/>
        <w:rPr>
          <w:color w:val="000000" w:themeColor="text1"/>
        </w:rPr>
      </w:pPr>
      <w:r w:rsidRPr="00111E21">
        <w:rPr>
          <w:color w:val="000000" w:themeColor="text1"/>
        </w:rPr>
        <w:lastRenderedPageBreak/>
        <w:t>Estimation Results</w:t>
      </w:r>
    </w:p>
    <w:p w14:paraId="011D7BA0" w14:textId="2E3ED995" w:rsidR="0023205B" w:rsidRPr="00111E21" w:rsidRDefault="0023205B" w:rsidP="003C6C95">
      <w:pPr>
        <w:pStyle w:val="Heading2"/>
        <w:keepNext/>
        <w:keepLines/>
        <w:spacing w:after="0" w:line="360" w:lineRule="auto"/>
      </w:pPr>
      <w:r w:rsidRPr="00111E21">
        <w:t xml:space="preserve"> Variable Specification</w:t>
      </w:r>
    </w:p>
    <w:p w14:paraId="16500334" w14:textId="1799B43B" w:rsidR="007E2B08" w:rsidRPr="00111E21" w:rsidRDefault="00C2588C" w:rsidP="003C6C95">
      <w:pPr>
        <w:keepNext/>
        <w:keepLines/>
        <w:spacing w:line="360" w:lineRule="auto"/>
        <w:jc w:val="both"/>
        <w:rPr>
          <w:color w:val="000000" w:themeColor="text1"/>
          <w:szCs w:val="24"/>
        </w:rPr>
      </w:pPr>
      <w:r w:rsidRPr="00111E21">
        <w:rPr>
          <w:color w:val="000000" w:themeColor="text1"/>
          <w:szCs w:val="24"/>
        </w:rPr>
        <w:t>The selection of variables included in the fina</w:t>
      </w:r>
      <w:r w:rsidR="00816814" w:rsidRPr="00111E21">
        <w:rPr>
          <w:color w:val="000000" w:themeColor="text1"/>
          <w:szCs w:val="24"/>
        </w:rPr>
        <w:t xml:space="preserve">l model specification </w:t>
      </w:r>
      <w:r w:rsidRPr="00111E21">
        <w:rPr>
          <w:color w:val="000000" w:themeColor="text1"/>
          <w:szCs w:val="24"/>
        </w:rPr>
        <w:t xml:space="preserve">was based on previous research, intuitiveness, and parsimony considerations. </w:t>
      </w:r>
      <w:r w:rsidR="00D14ED7" w:rsidRPr="00111E21">
        <w:rPr>
          <w:color w:val="000000" w:themeColor="text1"/>
        </w:rPr>
        <w:t>We investigated different functional forms and combinations of explanatory variables.</w:t>
      </w:r>
      <w:r w:rsidR="00F2742C" w:rsidRPr="00111E21">
        <w:rPr>
          <w:color w:val="000000" w:themeColor="text1"/>
        </w:rPr>
        <w:t xml:space="preserve"> </w:t>
      </w:r>
      <w:r w:rsidR="00D14ED7" w:rsidRPr="00111E21">
        <w:rPr>
          <w:color w:val="000000" w:themeColor="text1"/>
          <w:szCs w:val="24"/>
        </w:rPr>
        <w:t>For variables in bracketed form (such as age and time) and those naturally discrete (</w:t>
      </w:r>
      <w:r w:rsidR="00FF53B1" w:rsidRPr="00111E21">
        <w:rPr>
          <w:color w:val="000000" w:themeColor="text1"/>
          <w:szCs w:val="24"/>
        </w:rPr>
        <w:t xml:space="preserve">such as </w:t>
      </w:r>
      <w:r w:rsidR="00D14ED7" w:rsidRPr="00111E21">
        <w:rPr>
          <w:color w:val="000000" w:themeColor="text1"/>
          <w:szCs w:val="24"/>
        </w:rPr>
        <w:t>gender, race, driving under the influence, weather, and traffic control variables)</w:t>
      </w:r>
      <w:r w:rsidR="00D14ED7" w:rsidRPr="00111E21">
        <w:rPr>
          <w:color w:val="000000" w:themeColor="text1"/>
        </w:rPr>
        <w:t xml:space="preserve">, </w:t>
      </w:r>
      <w:r w:rsidR="00F2742C" w:rsidRPr="00111E21">
        <w:rPr>
          <w:color w:val="000000" w:themeColor="text1"/>
        </w:rPr>
        <w:t xml:space="preserve">we created </w:t>
      </w:r>
      <w:r w:rsidR="00D14ED7" w:rsidRPr="00111E21">
        <w:rPr>
          <w:color w:val="000000" w:themeColor="text1"/>
        </w:rPr>
        <w:t xml:space="preserve">dummy variables in the most disaggregate form and progressively combined </w:t>
      </w:r>
      <w:r w:rsidR="00F2742C" w:rsidRPr="00111E21">
        <w:rPr>
          <w:color w:val="000000" w:themeColor="text1"/>
        </w:rPr>
        <w:t xml:space="preserve">them </w:t>
      </w:r>
      <w:r w:rsidR="00D14ED7" w:rsidRPr="00111E21">
        <w:rPr>
          <w:color w:val="000000" w:themeColor="text1"/>
        </w:rPr>
        <w:t>based on statistical tests.</w:t>
      </w:r>
      <w:r w:rsidR="00F2742C" w:rsidRPr="00111E21">
        <w:rPr>
          <w:color w:val="000000" w:themeColor="text1"/>
        </w:rPr>
        <w:t xml:space="preserve"> This approach helps achieve parsimonious specifications without sacrificing essential information. In cases where certain levels of a categorical variable lacked sufficient observations, we combined them with other appropriate levels to enhance statistical reliability. Additionally, when two levels showed similar effects, we merged them into one level to simplify the model without compromising its accuracy. For variables in continuous form (most BE and CBG level variables), various functional forms were tested, including a continuous linear form, a continuous logarithm form, a piece-wise linear form, and a set of dummy variables for different ranges. </w:t>
      </w:r>
      <w:r w:rsidR="00740BCD" w:rsidRPr="00111E21">
        <w:rPr>
          <w:color w:val="000000" w:themeColor="text1"/>
        </w:rPr>
        <w:t xml:space="preserve">Among the tested forms, the continuous linear form stood out as the most effective and efficient option for most variables. </w:t>
      </w:r>
      <w:r w:rsidR="00740BCD" w:rsidRPr="00111E21">
        <w:rPr>
          <w:color w:val="000000" w:themeColor="text1"/>
          <w:szCs w:val="24"/>
        </w:rPr>
        <w:t>CBG</w:t>
      </w:r>
      <w:r w:rsidR="006326EC" w:rsidRPr="00111E21">
        <w:rPr>
          <w:color w:val="000000" w:themeColor="text1"/>
          <w:szCs w:val="24"/>
        </w:rPr>
        <w:t xml:space="preserve"> </w:t>
      </w:r>
      <w:r w:rsidR="00855C08" w:rsidRPr="00111E21">
        <w:rPr>
          <w:color w:val="000000" w:themeColor="text1"/>
          <w:szCs w:val="24"/>
        </w:rPr>
        <w:t>attributes</w:t>
      </w:r>
      <w:r w:rsidR="006326EC" w:rsidRPr="00111E21">
        <w:rPr>
          <w:color w:val="000000" w:themeColor="text1"/>
          <w:szCs w:val="24"/>
        </w:rPr>
        <w:t xml:space="preserve"> were considered both in the crash frequency model specification and the crash </w:t>
      </w:r>
      <w:r w:rsidR="00740BCD" w:rsidRPr="00111E21">
        <w:rPr>
          <w:color w:val="000000" w:themeColor="text1"/>
          <w:szCs w:val="24"/>
        </w:rPr>
        <w:t>severity</w:t>
      </w:r>
      <w:r w:rsidR="006326EC" w:rsidRPr="00111E21">
        <w:rPr>
          <w:color w:val="000000" w:themeColor="text1"/>
          <w:szCs w:val="24"/>
        </w:rPr>
        <w:t xml:space="preserve"> model specification</w:t>
      </w:r>
      <w:r w:rsidR="00855C08" w:rsidRPr="00111E21">
        <w:rPr>
          <w:color w:val="000000" w:themeColor="text1"/>
          <w:szCs w:val="24"/>
        </w:rPr>
        <w:t>.</w:t>
      </w:r>
      <w:r w:rsidRPr="00111E21">
        <w:rPr>
          <w:color w:val="000000" w:themeColor="text1"/>
          <w:szCs w:val="24"/>
        </w:rPr>
        <w:t xml:space="preserve"> </w:t>
      </w:r>
      <w:r w:rsidR="007E2B08" w:rsidRPr="00111E21">
        <w:rPr>
          <w:color w:val="000000" w:themeColor="text1"/>
          <w:szCs w:val="24"/>
        </w:rPr>
        <w:t xml:space="preserve"> </w:t>
      </w:r>
    </w:p>
    <w:p w14:paraId="00FD847B" w14:textId="613D089B" w:rsidR="007E7B52" w:rsidRPr="00111E21" w:rsidRDefault="00740BCD" w:rsidP="00E80C78">
      <w:pPr>
        <w:shd w:val="clear" w:color="auto" w:fill="FFFFFF"/>
        <w:spacing w:line="360" w:lineRule="auto"/>
        <w:ind w:firstLine="720"/>
        <w:jc w:val="both"/>
        <w:rPr>
          <w:color w:val="000000" w:themeColor="text1"/>
          <w:szCs w:val="24"/>
        </w:rPr>
      </w:pPr>
      <w:r w:rsidRPr="00111E21">
        <w:rPr>
          <w:color w:val="000000" w:themeColor="text1"/>
          <w:szCs w:val="24"/>
        </w:rPr>
        <w:t xml:space="preserve">The final estimation results are presented in </w:t>
      </w:r>
      <w:r w:rsidRPr="00111E21">
        <w:rPr>
          <w:color w:val="000000" w:themeColor="text1"/>
        </w:rPr>
        <w:t xml:space="preserve">Table </w:t>
      </w:r>
      <w:r w:rsidRPr="00111E21">
        <w:rPr>
          <w:color w:val="000000" w:themeColor="text1"/>
          <w:szCs w:val="24"/>
        </w:rPr>
        <w:t>3. As may be observed from the table, not all variables included in the model are statistically significant at a 9</w:t>
      </w:r>
      <w:r w:rsidR="006B1209" w:rsidRPr="00111E21">
        <w:rPr>
          <w:color w:val="000000" w:themeColor="text1"/>
          <w:szCs w:val="24"/>
        </w:rPr>
        <w:t>0</w:t>
      </w:r>
      <w:r w:rsidRPr="00111E21">
        <w:rPr>
          <w:color w:val="000000" w:themeColor="text1"/>
          <w:szCs w:val="24"/>
        </w:rPr>
        <w:t xml:space="preserve">% confidence level. </w:t>
      </w:r>
      <w:bookmarkStart w:id="30" w:name="_Hlk157251754"/>
      <w:r w:rsidRPr="00111E21">
        <w:rPr>
          <w:color w:val="000000" w:themeColor="text1"/>
          <w:szCs w:val="24"/>
        </w:rPr>
        <w:t xml:space="preserve">This is to acknowledge the relatively small sample size used in our estimation, particularly for the severe injury category. </w:t>
      </w:r>
      <w:r w:rsidR="00FF0430" w:rsidRPr="00111E21">
        <w:rPr>
          <w:color w:val="000000" w:themeColor="text1"/>
          <w:szCs w:val="24"/>
        </w:rPr>
        <w:t xml:space="preserve">In the context of crash severity models, </w:t>
      </w:r>
      <w:r w:rsidR="00812765" w:rsidRPr="00111E21">
        <w:rPr>
          <w:color w:val="000000" w:themeColor="text1"/>
          <w:szCs w:val="24"/>
        </w:rPr>
        <w:t xml:space="preserve">it is common practice to group severity categories to increase the number of data points within each severity category (thus pinning down parameters more precisely and increasing confidence levels). </w:t>
      </w:r>
      <w:r w:rsidR="00FF0430" w:rsidRPr="00111E21">
        <w:rPr>
          <w:color w:val="000000" w:themeColor="text1"/>
          <w:szCs w:val="24"/>
        </w:rPr>
        <w:t>For example, most studies group the five possible severity levels into three levels (refer to Zou et al. (2023), Gong et al. (2022), Yan et al. (2021), and Wu et al. (2014) for examples). While the rationale is understandable, these grouping approaches result in models that are less informative. In our analysis, we opted to maintain four alternatives to retain a more detailed classification of severity levels. Given the small share of the “severe injury” alternative, a low significance level for variables in this category is to be expected. In fact, in scholarly research, retaining variables with lower than the 0.05 level of confidence (t-statistic of 1.96) is not at all an uncommon practice, particularly when dealing with small or unbalanced sample sizes, as with the severe injury category in the current paper.</w:t>
      </w:r>
      <w:r w:rsidR="007E7B52" w:rsidRPr="00111E21">
        <w:rPr>
          <w:color w:val="000000" w:themeColor="text1"/>
          <w:szCs w:val="24"/>
        </w:rPr>
        <w:t xml:space="preserve"> Doing </w:t>
      </w:r>
      <w:r w:rsidR="007E7B52" w:rsidRPr="00111E21">
        <w:rPr>
          <w:color w:val="000000" w:themeColor="text1"/>
          <w:szCs w:val="24"/>
        </w:rPr>
        <w:lastRenderedPageBreak/>
        <w:t>so has the benefit of identifying variables that are suggestive and that may help inform future specifications with more balanced injury severity categories.</w:t>
      </w:r>
      <w:r w:rsidR="007E7B52" w:rsidRPr="00111E21">
        <w:rPr>
          <w:rStyle w:val="BalloonTextChar"/>
          <w:color w:val="000000" w:themeColor="text1"/>
        </w:rPr>
        <w:t xml:space="preserve"> </w:t>
      </w:r>
    </w:p>
    <w:bookmarkEnd w:id="30"/>
    <w:p w14:paraId="7EBD84A6" w14:textId="3355589C" w:rsidR="00740BCD" w:rsidRPr="00111E21" w:rsidRDefault="007E7B52" w:rsidP="00781B77">
      <w:pPr>
        <w:shd w:val="clear" w:color="auto" w:fill="FFFFFF"/>
        <w:spacing w:line="360" w:lineRule="auto"/>
        <w:ind w:firstLine="720"/>
        <w:jc w:val="both"/>
        <w:rPr>
          <w:color w:val="000000" w:themeColor="text1"/>
          <w:szCs w:val="24"/>
        </w:rPr>
      </w:pPr>
      <w:r w:rsidRPr="00111E21">
        <w:rPr>
          <w:color w:val="000000" w:themeColor="text1"/>
          <w:szCs w:val="24"/>
        </w:rPr>
        <w:t>A few other notes about the estimation results in Table 3. W</w:t>
      </w:r>
      <w:r w:rsidR="00740BCD" w:rsidRPr="00111E21">
        <w:rPr>
          <w:color w:val="000000" w:themeColor="text1"/>
          <w:szCs w:val="24"/>
        </w:rPr>
        <w:t xml:space="preserve">e use the label </w:t>
      </w:r>
      <w:r w:rsidR="003C6C95">
        <w:rPr>
          <w:color w:val="000000" w:themeColor="text1"/>
          <w:szCs w:val="24"/>
        </w:rPr>
        <w:t>“</w:t>
      </w:r>
      <w:proofErr w:type="spellStart"/>
      <w:r w:rsidR="00740BCD" w:rsidRPr="00111E21">
        <w:rPr>
          <w:color w:val="000000" w:themeColor="text1"/>
          <w:szCs w:val="24"/>
        </w:rPr>
        <w:t>na</w:t>
      </w:r>
      <w:proofErr w:type="spellEnd"/>
      <w:r w:rsidR="003C6C95">
        <w:rPr>
          <w:color w:val="000000" w:themeColor="text1"/>
          <w:szCs w:val="24"/>
        </w:rPr>
        <w:t>”</w:t>
      </w:r>
      <w:r w:rsidR="00740BCD" w:rsidRPr="00111E21">
        <w:rPr>
          <w:color w:val="000000" w:themeColor="text1"/>
          <w:szCs w:val="24"/>
        </w:rPr>
        <w:t xml:space="preserve"> to indicate that the corresponding</w:t>
      </w:r>
      <w:r w:rsidR="00914C04" w:rsidRPr="00111E21">
        <w:rPr>
          <w:color w:val="000000" w:themeColor="text1"/>
          <w:szCs w:val="24"/>
        </w:rPr>
        <w:t xml:space="preserve"> explanatory variables are not applicable to the outcome of interest.</w:t>
      </w:r>
      <w:r w:rsidR="00740BCD" w:rsidRPr="00111E21">
        <w:rPr>
          <w:color w:val="000000" w:themeColor="text1"/>
          <w:szCs w:val="24"/>
        </w:rPr>
        <w:t xml:space="preserve"> In contrast, a </w:t>
      </w:r>
      <w:r w:rsidR="003C6C95">
        <w:rPr>
          <w:color w:val="000000" w:themeColor="text1"/>
          <w:szCs w:val="24"/>
        </w:rPr>
        <w:t>“</w:t>
      </w:r>
      <w:r w:rsidR="00740BCD" w:rsidRPr="00111E21">
        <w:rPr>
          <w:color w:val="000000" w:themeColor="text1"/>
          <w:szCs w:val="24"/>
        </w:rPr>
        <w:t>—</w:t>
      </w:r>
      <w:r w:rsidR="003C6C95">
        <w:rPr>
          <w:color w:val="000000" w:themeColor="text1"/>
          <w:szCs w:val="24"/>
        </w:rPr>
        <w:t xml:space="preserve">” </w:t>
      </w:r>
      <w:r w:rsidR="00740BCD" w:rsidRPr="00111E21">
        <w:rPr>
          <w:color w:val="000000" w:themeColor="text1"/>
          <w:szCs w:val="24"/>
        </w:rPr>
        <w:t>is used to signify that a variable is not statistically significant for a given alternative</w:t>
      </w:r>
      <w:r w:rsidRPr="00111E21">
        <w:rPr>
          <w:color w:val="000000" w:themeColor="text1"/>
          <w:szCs w:val="24"/>
        </w:rPr>
        <w:t xml:space="preserve"> even at the 75% confidence level</w:t>
      </w:r>
      <w:r w:rsidR="00740BCD" w:rsidRPr="00111E21">
        <w:rPr>
          <w:color w:val="000000" w:themeColor="text1"/>
          <w:szCs w:val="24"/>
        </w:rPr>
        <w:t xml:space="preserve">. </w:t>
      </w:r>
      <w:r w:rsidR="00A77B31" w:rsidRPr="00111E21">
        <w:rPr>
          <w:color w:val="000000" w:themeColor="text1"/>
          <w:szCs w:val="24"/>
        </w:rPr>
        <w:t>Additionally</w:t>
      </w:r>
      <w:r w:rsidR="00830B27" w:rsidRPr="00111E21">
        <w:rPr>
          <w:color w:val="000000" w:themeColor="text1"/>
          <w:szCs w:val="24"/>
        </w:rPr>
        <w:t>, we attempted random coefficients on several exogenous variables to control for unobserved heterogeneity effects in the injury severity model</w:t>
      </w:r>
      <w:r w:rsidR="00A77B31" w:rsidRPr="00111E21">
        <w:rPr>
          <w:color w:val="000000" w:themeColor="text1"/>
          <w:szCs w:val="24"/>
        </w:rPr>
        <w:t xml:space="preserve">, </w:t>
      </w:r>
      <w:r w:rsidR="00830B27" w:rsidRPr="00111E21">
        <w:rPr>
          <w:color w:val="000000" w:themeColor="text1"/>
          <w:szCs w:val="24"/>
        </w:rPr>
        <w:t xml:space="preserve">as discussed in </w:t>
      </w:r>
      <w:r w:rsidR="00A77B31" w:rsidRPr="00111E21">
        <w:rPr>
          <w:color w:val="000000" w:themeColor="text1"/>
          <w:szCs w:val="24"/>
        </w:rPr>
        <w:t>Section 3</w:t>
      </w:r>
      <w:r w:rsidR="00830B27" w:rsidRPr="00111E21">
        <w:rPr>
          <w:color w:val="000000" w:themeColor="text1"/>
          <w:szCs w:val="24"/>
        </w:rPr>
        <w:t>, but none of these turned out to be even marginally statistically significant</w:t>
      </w:r>
      <w:r w:rsidR="00A77B31" w:rsidRPr="00111E21">
        <w:rPr>
          <w:color w:val="000000" w:themeColor="text1"/>
          <w:szCs w:val="24"/>
        </w:rPr>
        <w:t>. F</w:t>
      </w:r>
      <w:r w:rsidRPr="00111E21">
        <w:rPr>
          <w:color w:val="000000" w:themeColor="text1"/>
          <w:szCs w:val="24"/>
        </w:rPr>
        <w:t>inally</w:t>
      </w:r>
      <w:r w:rsidR="00A77B31" w:rsidRPr="00111E21">
        <w:rPr>
          <w:color w:val="000000" w:themeColor="text1"/>
          <w:szCs w:val="24"/>
        </w:rPr>
        <w:t xml:space="preserve">, we also investigated the effect of exogenous variables in the latent propensity of the count model (that is, for the presence of exogenous variables in the </w:t>
      </w:r>
      <w:r w:rsidR="003C6C95" w:rsidRPr="00111E21">
        <w:rPr>
          <w:color w:val="000000" w:themeColor="text1"/>
          <w:position w:val="-14"/>
        </w:rPr>
        <w:object w:dxaOrig="340" w:dyaOrig="380" w14:anchorId="14DB0D0C">
          <v:shape id="_x0000_i1242" type="#_x0000_t75" style="width:17.15pt;height:18.45pt" o:ole="" o:preferrelative="f">
            <v:imagedata r:id="rId411" o:title=""/>
            <o:lock v:ext="edit" aspectratio="f"/>
          </v:shape>
          <o:OLEObject Type="Embed" ProgID="Equation.DSMT4" ShapeID="_x0000_i1242" DrawAspect="Content" ObjectID="_1769004927" r:id="rId412"/>
        </w:object>
      </w:r>
      <w:r w:rsidR="00A77B31" w:rsidRPr="00111E21">
        <w:rPr>
          <w:color w:val="000000" w:themeColor="text1"/>
        </w:rPr>
        <w:t xml:space="preserve"> vector of Equation (9))</w:t>
      </w:r>
      <w:r w:rsidR="00830B27" w:rsidRPr="00111E21">
        <w:rPr>
          <w:color w:val="000000" w:themeColor="text1"/>
          <w:szCs w:val="24"/>
        </w:rPr>
        <w:t xml:space="preserve">, </w:t>
      </w:r>
      <w:r w:rsidR="00A77B31" w:rsidRPr="00111E21">
        <w:rPr>
          <w:color w:val="000000" w:themeColor="text1"/>
          <w:szCs w:val="24"/>
        </w:rPr>
        <w:t>but none turned out to be statistically relevant. As in traditional count models, exogenous variables appear</w:t>
      </w:r>
      <w:r w:rsidR="00524522" w:rsidRPr="00111E21">
        <w:rPr>
          <w:color w:val="000000" w:themeColor="text1"/>
          <w:szCs w:val="24"/>
        </w:rPr>
        <w:t>ed</w:t>
      </w:r>
      <w:r w:rsidR="00A77B31" w:rsidRPr="00111E21">
        <w:rPr>
          <w:color w:val="000000" w:themeColor="text1"/>
          <w:szCs w:val="24"/>
        </w:rPr>
        <w:t xml:space="preserve"> </w:t>
      </w:r>
      <w:r w:rsidR="00524522" w:rsidRPr="00111E21">
        <w:rPr>
          <w:color w:val="000000" w:themeColor="text1"/>
          <w:szCs w:val="24"/>
        </w:rPr>
        <w:t xml:space="preserve">only </w:t>
      </w:r>
      <w:r w:rsidR="00A77B31" w:rsidRPr="00111E21">
        <w:rPr>
          <w:color w:val="000000" w:themeColor="text1"/>
          <w:szCs w:val="24"/>
        </w:rPr>
        <w:t xml:space="preserve">in the </w:t>
      </w:r>
      <w:r w:rsidR="00A77B31" w:rsidRPr="00111E21">
        <w:rPr>
          <w:color w:val="000000" w:themeColor="text1"/>
        </w:rPr>
        <w:t xml:space="preserve">vector </w:t>
      </w:r>
      <w:r w:rsidR="003C6C95" w:rsidRPr="00111E21">
        <w:rPr>
          <w:color w:val="000000" w:themeColor="text1"/>
          <w:position w:val="-14"/>
        </w:rPr>
        <w:object w:dxaOrig="279" w:dyaOrig="380" w14:anchorId="2DD5DB1F">
          <v:shape id="_x0000_i1243" type="#_x0000_t75" style="width:13.7pt;height:18.45pt" o:ole="" o:preferrelative="f">
            <v:imagedata r:id="rId232" o:title=""/>
            <o:lock v:ext="edit" aspectratio="f"/>
          </v:shape>
          <o:OLEObject Type="Embed" ProgID="Equation.DSMT4" ShapeID="_x0000_i1243" DrawAspect="Content" ObjectID="_1769004928" r:id="rId413"/>
        </w:object>
      </w:r>
      <w:r w:rsidR="00A77B31" w:rsidRPr="00111E21">
        <w:rPr>
          <w:color w:val="000000" w:themeColor="text1"/>
          <w:szCs w:val="24"/>
        </w:rPr>
        <w:t>.</w:t>
      </w:r>
      <w:r w:rsidR="00A77B31" w:rsidRPr="00111E21">
        <w:rPr>
          <w:color w:val="000000" w:themeColor="text1"/>
        </w:rPr>
        <w:t xml:space="preserve"> </w:t>
      </w:r>
    </w:p>
    <w:p w14:paraId="4EE6A6C0" w14:textId="77777777" w:rsidR="007A7538" w:rsidRPr="00111E21" w:rsidRDefault="007A7538" w:rsidP="000E4F4E">
      <w:pPr>
        <w:spacing w:line="360" w:lineRule="auto"/>
        <w:ind w:firstLine="720"/>
        <w:jc w:val="both"/>
        <w:rPr>
          <w:color w:val="000000" w:themeColor="text1"/>
          <w:szCs w:val="24"/>
        </w:rPr>
      </w:pPr>
    </w:p>
    <w:p w14:paraId="614BF160" w14:textId="7033A82F" w:rsidR="007A7538" w:rsidRPr="00111E21" w:rsidRDefault="007A7538" w:rsidP="000E4F4E">
      <w:pPr>
        <w:pStyle w:val="Heading2"/>
        <w:spacing w:after="0" w:line="360" w:lineRule="auto"/>
      </w:pPr>
      <w:r w:rsidRPr="00111E21">
        <w:t xml:space="preserve"> </w:t>
      </w:r>
      <w:r w:rsidR="00A77D54" w:rsidRPr="00111E21">
        <w:t xml:space="preserve">Crash </w:t>
      </w:r>
      <w:r w:rsidR="000C34D4" w:rsidRPr="00111E21">
        <w:t>E</w:t>
      </w:r>
      <w:r w:rsidR="00A77D54" w:rsidRPr="00111E21">
        <w:t xml:space="preserve">vent </w:t>
      </w:r>
      <w:r w:rsidR="000C34D4" w:rsidRPr="00111E21">
        <w:t>S</w:t>
      </w:r>
      <w:r w:rsidR="00A77D54" w:rsidRPr="00111E21">
        <w:t xml:space="preserve">tate </w:t>
      </w:r>
      <w:r w:rsidR="000C34D4" w:rsidRPr="00111E21">
        <w:t>M</w:t>
      </w:r>
      <w:r w:rsidR="00A77D54" w:rsidRPr="00111E21">
        <w:t>odel</w:t>
      </w:r>
    </w:p>
    <w:p w14:paraId="40FBF1CC" w14:textId="79B201B9" w:rsidR="0091489E" w:rsidRPr="00111E21" w:rsidRDefault="00B33470" w:rsidP="000E4F4E">
      <w:pPr>
        <w:spacing w:line="360" w:lineRule="auto"/>
        <w:jc w:val="both"/>
        <w:rPr>
          <w:color w:val="000000" w:themeColor="text1"/>
        </w:rPr>
      </w:pPr>
      <w:r w:rsidRPr="00111E21">
        <w:rPr>
          <w:color w:val="000000" w:themeColor="text1"/>
        </w:rPr>
        <w:t xml:space="preserve">The table is </w:t>
      </w:r>
      <w:r w:rsidR="00567E8C" w:rsidRPr="00111E21">
        <w:rPr>
          <w:color w:val="000000" w:themeColor="text1"/>
        </w:rPr>
        <w:t>partitioned</w:t>
      </w:r>
      <w:r w:rsidRPr="00111E21">
        <w:rPr>
          <w:color w:val="000000" w:themeColor="text1"/>
        </w:rPr>
        <w:t xml:space="preserve"> into two main components: the injury severity model and the crash count model. The second broad column represents the injury severity model component results, showing the impact of each exogenous variable on the crash risk propensity (elements of the </w:t>
      </w:r>
      <w:r w:rsidR="003C6C95" w:rsidRPr="00111E21">
        <w:rPr>
          <w:color w:val="000000" w:themeColor="text1"/>
          <w:position w:val="-10"/>
        </w:rPr>
        <w:object w:dxaOrig="200" w:dyaOrig="320" w14:anchorId="53E731C5">
          <v:shape id="_x0000_i1244" type="#_x0000_t75" style="width:10.3pt;height:15.85pt" o:ole="" o:preferrelative="f">
            <v:imagedata r:id="rId414" o:title=""/>
            <o:lock v:ext="edit" aspectratio="f"/>
          </v:shape>
          <o:OLEObject Type="Embed" ProgID="Equation.DSMT4" ShapeID="_x0000_i1244" DrawAspect="Content" ObjectID="_1769004929" r:id="rId415"/>
        </w:object>
      </w:r>
      <w:r w:rsidRPr="00111E21">
        <w:rPr>
          <w:color w:val="000000" w:themeColor="text1"/>
        </w:rPr>
        <w:t xml:space="preserve"> vector). The injury severity model was estimated with </w:t>
      </w:r>
      <w:r w:rsidR="00FF53B1" w:rsidRPr="00111E21">
        <w:rPr>
          <w:color w:val="000000" w:themeColor="text1"/>
        </w:rPr>
        <w:t xml:space="preserve">the </w:t>
      </w:r>
      <w:r w:rsidRPr="00111E21">
        <w:rPr>
          <w:color w:val="000000" w:themeColor="text1"/>
        </w:rPr>
        <w:t>“no injury” category as the bas</w:t>
      </w:r>
      <w:r w:rsidR="00977222" w:rsidRPr="00111E21">
        <w:rPr>
          <w:color w:val="000000" w:themeColor="text1"/>
        </w:rPr>
        <w:t>e</w:t>
      </w:r>
      <w:r w:rsidRPr="00111E21">
        <w:rPr>
          <w:color w:val="000000" w:themeColor="text1"/>
        </w:rPr>
        <w:t xml:space="preserve">. A positive (negative) coefficient specific to a severity category represents an increased (decreased) risk propensity for the specific severity level relative to the “no injury” category. </w:t>
      </w:r>
      <w:r w:rsidR="00A77D54" w:rsidRPr="00111E21">
        <w:rPr>
          <w:color w:val="000000" w:themeColor="text1"/>
        </w:rPr>
        <w:t xml:space="preserve">The estimation results of the severity model component demonstrate that the severity of a crash is closely related to various factors, including the characteristics of the individuals involved, crash time and location attributes, and the broader </w:t>
      </w:r>
      <w:r w:rsidR="00E64ECC" w:rsidRPr="00111E21">
        <w:rPr>
          <w:color w:val="000000" w:themeColor="text1"/>
        </w:rPr>
        <w:t xml:space="preserve">CBG </w:t>
      </w:r>
      <w:r w:rsidR="00A77D54" w:rsidRPr="00111E21">
        <w:rPr>
          <w:color w:val="000000" w:themeColor="text1"/>
        </w:rPr>
        <w:t xml:space="preserve">characteristics. </w:t>
      </w:r>
    </w:p>
    <w:p w14:paraId="7C2D8C62" w14:textId="77777777" w:rsidR="00E53B21" w:rsidRPr="00111E21" w:rsidRDefault="00E53B21" w:rsidP="000E4F4E">
      <w:pPr>
        <w:keepNext/>
        <w:spacing w:line="360" w:lineRule="auto"/>
        <w:jc w:val="both"/>
        <w:rPr>
          <w:b/>
          <w:i/>
          <w:color w:val="000000" w:themeColor="text1"/>
          <w:szCs w:val="24"/>
        </w:rPr>
      </w:pPr>
    </w:p>
    <w:p w14:paraId="6CF0CBCF" w14:textId="05F8EBF2" w:rsidR="00A77D54" w:rsidRPr="00111E21" w:rsidRDefault="002B0DFD" w:rsidP="000E4F4E">
      <w:pPr>
        <w:pStyle w:val="Heading3"/>
        <w:spacing w:after="0" w:line="360" w:lineRule="auto"/>
      </w:pPr>
      <w:r w:rsidRPr="00111E21">
        <w:t xml:space="preserve"> </w:t>
      </w:r>
      <w:r w:rsidR="00A77D54" w:rsidRPr="00111E21">
        <w:t>Individual</w:t>
      </w:r>
      <w:r w:rsidR="00914C04" w:rsidRPr="00111E21">
        <w:t>-</w:t>
      </w:r>
      <w:r w:rsidR="00A77D54" w:rsidRPr="00111E21">
        <w:t>level variables</w:t>
      </w:r>
    </w:p>
    <w:p w14:paraId="45E35B18" w14:textId="1218E09E" w:rsidR="00A77D54" w:rsidRPr="00111E21" w:rsidRDefault="00A77D54" w:rsidP="000E4F4E">
      <w:pPr>
        <w:spacing w:line="360" w:lineRule="auto"/>
        <w:jc w:val="both"/>
        <w:rPr>
          <w:color w:val="000000" w:themeColor="text1"/>
        </w:rPr>
      </w:pPr>
      <w:r w:rsidRPr="00111E21">
        <w:rPr>
          <w:color w:val="000000" w:themeColor="text1"/>
        </w:rPr>
        <w:t xml:space="preserve">The results indicate that gender exerts a notable influence on injury severity, revealing that women are more susceptible to injuries when </w:t>
      </w:r>
      <w:r w:rsidR="00F40D3B" w:rsidRPr="00111E21">
        <w:rPr>
          <w:color w:val="000000" w:themeColor="text1"/>
        </w:rPr>
        <w:t>involved</w:t>
      </w:r>
      <w:r w:rsidR="003A2CA2" w:rsidRPr="00111E21">
        <w:rPr>
          <w:color w:val="000000" w:themeColor="text1"/>
        </w:rPr>
        <w:t xml:space="preserve"> </w:t>
      </w:r>
      <w:r w:rsidRPr="00111E21">
        <w:rPr>
          <w:color w:val="000000" w:themeColor="text1"/>
        </w:rPr>
        <w:t xml:space="preserve">in crashes compared to men. The </w:t>
      </w:r>
      <w:r w:rsidR="00FF53B1" w:rsidRPr="00111E21">
        <w:rPr>
          <w:color w:val="000000" w:themeColor="text1"/>
        </w:rPr>
        <w:t xml:space="preserve">increasing </w:t>
      </w:r>
      <w:r w:rsidRPr="00111E21">
        <w:rPr>
          <w:color w:val="000000" w:themeColor="text1"/>
        </w:rPr>
        <w:t xml:space="preserve">magnitude of the gender coefficient across various severity levels indicates a higher probability of women being involved in more severe crashes. </w:t>
      </w:r>
      <w:r w:rsidR="00567E8C" w:rsidRPr="00111E21">
        <w:rPr>
          <w:color w:val="000000" w:themeColor="text1"/>
        </w:rPr>
        <w:t>A similar result has been</w:t>
      </w:r>
      <w:r w:rsidRPr="00111E21">
        <w:rPr>
          <w:color w:val="000000" w:themeColor="text1"/>
        </w:rPr>
        <w:t xml:space="preserve"> reported in other studies (see, for example, </w:t>
      </w:r>
      <w:r w:rsidRPr="00111E21">
        <w:rPr>
          <w:color w:val="000000" w:themeColor="text1"/>
        </w:rPr>
        <w:fldChar w:fldCharType="begin"/>
      </w:r>
      <w:r w:rsidRPr="00111E21">
        <w:rPr>
          <w:color w:val="000000" w:themeColor="text1"/>
        </w:rPr>
        <w:instrText xml:space="preserve"> ADDIN ZOTERO_ITEM CSL_CITATION {"citationID":"g9ZCnPP5","properties":{"formattedCitation":"(Bose et al., 2011; Fu et al., 2021)","plainCitation":"(Bose et al., 2011; Fu et al., 2021)","dontUpdate":true,"noteIndex":0},"citationItems":[{"id":1312,"uris":["http://zotero.org/groups/5122455/items/HDTZV59C"],"itemData":{"id":1312,"type":"article-journal","abstract":"Objectives. Motor vehicle trauma has been effectively reduced over the past decades; however, it is unclear whether the benefits are equally realized by the vehicle users of either sex. With increases in the number of female drivers involved in fatal crashes and similarity in driving patterns and risk behavior, we sought to evaluate if advances in occupant safety technology provide equal injury protection for drivers of either sex involved in a serious or fatal crash.\n\nMethods. We performed a retrospective cohort study with national crash data between 1998 and 2008 to determine the role of driver sex as a predictor of injury outcome when involved in a crash.\n\nResults. The odds for a belt-restrained female driver to sustain severe injuries were 47% (95% confidence interval = 28%, 70%) higher than those for a belt-restrained male driver involved in a comparable crash.\n\nConclusions. To address the sex-specific disparity demonstrated in this study, health policies and vehicle regulations must focus on effective safety designs specifically tailored toward the female population for equity in injury reduction.","container-title":"American Journal of Public Health","DOI":"10.2105/AJPH.2011.300275","ISSN":"0090-0036","issue":"12","journalAbbreviation":"Am J Public Health","note":"publisher: American Public Health Association","page":"2368-2373","source":"ajph-aphapublications-org.ezproxy.lib.utexas.edu (Atypon)","title":"Vulnerability of Female Drivers Involved in Motor Vehicle Crashes: An Analysis of US Population at Risk","title-short":"Vulnerability of Female Drivers Involved in Motor Vehicle Crashes","volume":"101","author":[{"family":"Bose","given":"Dipan"},{"family":"Segui-Gomez","given":"ScD","suffix":"Maria"},{"family":"Crandall","given":"Jeff R."}],"issued":{"date-parts":[["2011",12]]}}},{"id":1309,"uris":["http://zotero.org/groups/5122455/items/DLDAGGWE"],"itemData":{"id":1309,"type":"article-journal","abstract":"Previous studies have commonly identified a significant difference in injury severity in traffic crashes by gender. In the United States, using a female dummy had not been mandatory in vehicle testing until 2003 for frontal crashes and 2006 for side impact crashes. The main objective of this study is to identify the gender difference in injury severity by considering the use of female dummy in vehicle safety testing. Two random parameter logistic models are developed using crash data of Florida. The results demonstrate that female drivers in the vehicle made after 2003 are less likely to be seriously injured, whereas male drivers in the vehicle made after 2006 have a lower propensity to be seriously injured. More importantly, gender disparities in injury severity still exist and are even larger when considering a female dummy in testing. Other variables to control the effects are found significant including age, alcohol/drugs use, seat-belt use, vehicle type, crash type, road features and other environments. In conclusion, this study supports that newer vehicle models in this study are safer for males and females but still there is a room for reducing gender disparities in traffic safety.","container-title":"Journal of Transport &amp; Health","DOI":"10.1016/j.jth.2021.101073","ISSN":"2214-1405","journalAbbreviation":"Journal of Transport &amp; Health","language":"en","page":"101073","source":"ScienceDirect","title":"How has the injury severity by gender changed after using female dummy in vehicle testing? Evidence from Florida's crash data","title-short":"How has the injury severity by gender changed after using female dummy in vehicle testing?","volume":"21","author":[{"family":"Fu","given":"Wen"},{"family":"Lee","given":"Jaeyoung"},{"family":"Huang","given":"Helai"}],"issued":{"date-parts":[["2021",6,1]]}}}],"schema":"https://github.com/citation-style-language/schema/raw/master/csl-citation.json"} </w:instrText>
      </w:r>
      <w:r w:rsidRPr="00111E21">
        <w:rPr>
          <w:color w:val="000000" w:themeColor="text1"/>
        </w:rPr>
        <w:fldChar w:fldCharType="separate"/>
      </w:r>
      <w:r w:rsidRPr="00111E21">
        <w:rPr>
          <w:color w:val="000000" w:themeColor="text1"/>
        </w:rPr>
        <w:t>Bose et al., 2011, and Fu et al., 2021)</w:t>
      </w:r>
      <w:r w:rsidRPr="00111E21">
        <w:rPr>
          <w:color w:val="000000" w:themeColor="text1"/>
        </w:rPr>
        <w:fldChar w:fldCharType="end"/>
      </w:r>
      <w:r w:rsidRPr="00111E21">
        <w:rPr>
          <w:rStyle w:val="Heading1Char"/>
          <w:rFonts w:eastAsiaTheme="minorHAnsi"/>
          <w:b w:val="0"/>
          <w:color w:val="000000" w:themeColor="text1"/>
        </w:rPr>
        <w:t xml:space="preserve">. </w:t>
      </w:r>
      <w:r w:rsidRPr="00111E21">
        <w:rPr>
          <w:color w:val="000000" w:themeColor="text1"/>
        </w:rPr>
        <w:t xml:space="preserve">This trend can be attributed to several reasons, including </w:t>
      </w:r>
      <w:r w:rsidR="006672D1" w:rsidRPr="00111E21">
        <w:rPr>
          <w:color w:val="000000" w:themeColor="text1"/>
        </w:rPr>
        <w:t>gender</w:t>
      </w:r>
      <w:r w:rsidRPr="00111E21">
        <w:rPr>
          <w:color w:val="000000" w:themeColor="text1"/>
        </w:rPr>
        <w:t xml:space="preserve">-specific disparities in the effectiveness of vehicle safety devices, as well </w:t>
      </w:r>
      <w:r w:rsidRPr="00111E21">
        <w:rPr>
          <w:color w:val="000000" w:themeColor="text1"/>
        </w:rPr>
        <w:lastRenderedPageBreak/>
        <w:t xml:space="preserve">as physical differences related to neck anthropometry, strength, and musculature </w:t>
      </w:r>
      <w:r w:rsidRPr="00111E21">
        <w:rPr>
          <w:color w:val="000000" w:themeColor="text1"/>
        </w:rPr>
        <w:fldChar w:fldCharType="begin"/>
      </w:r>
      <w:r w:rsidRPr="00111E21">
        <w:rPr>
          <w:color w:val="000000" w:themeColor="text1"/>
        </w:rPr>
        <w:instrText xml:space="preserve"> ADDIN ZOTERO_ITEM CSL_CITATION {"citationID":"odddImsP","properties":{"formattedCitation":"(Bose et al., 2011)","plainCitation":"(Bose et al., 2011)","noteIndex":0},"citationItems":[{"id":1312,"uris":["http://zotero.org/groups/5122455/items/HDTZV59C"],"itemData":{"id":1312,"type":"article-journal","abstract":"Objectives. Motor vehicle trauma has been effectively reduced over the past decades; however, it is unclear whether the benefits are equally realized by the vehicle users of either sex. With increases in the number of female drivers involved in fatal crashes and similarity in driving patterns and risk behavior, we sought to evaluate if advances in occupant safety technology provide equal injury protection for drivers of either sex involved in a serious or fatal crash.\n\nMethods. We performed a retrospective cohort study with national crash data between 1998 and 2008 to determine the role of driver sex as a predictor of injury outcome when involved in a crash.\n\nResults. The odds for a belt-restrained female driver to sustain severe injuries were 47% (95% confidence interval = 28%, 70%) higher than those for a belt-restrained male driver involved in a comparable crash.\n\nConclusions. To address the sex-specific disparity demonstrated in this study, health policies and vehicle regulations must focus on effective safety designs specifically tailored toward the female population for equity in injury reduction.","container-title":"American Journal of Public Health","DOI":"10.2105/AJPH.2011.300275","ISSN":"0090-0036","issue":"12","journalAbbreviation":"Am J Public Health","note":"publisher: American Public Health Association","page":"2368-2373","source":"ajph-aphapublications-org.ezproxy.lib.utexas.edu (Atypon)","title":"Vulnerability of Female Drivers Involved in Motor Vehicle Crashes: An Analysis of US Population at Risk","title-short":"Vulnerability of Female Drivers Involved in Motor Vehicle Crashes","volume":"101","author":[{"family":"Bose","given":"Dipan"},{"family":"Segui-Gomez","given":"ScD","suffix":"Maria"},{"family":"Crandall","given":"Jeff R."}],"issued":{"date-parts":[["2011",12]]}}}],"schema":"https://github.com/citation-style-language/schema/raw/master/csl-citation.json"} </w:instrText>
      </w:r>
      <w:r w:rsidRPr="00111E21">
        <w:rPr>
          <w:color w:val="000000" w:themeColor="text1"/>
        </w:rPr>
        <w:fldChar w:fldCharType="separate"/>
      </w:r>
      <w:r w:rsidRPr="00111E21">
        <w:rPr>
          <w:color w:val="000000" w:themeColor="text1"/>
        </w:rPr>
        <w:t>(Bose et al., 2011)</w:t>
      </w:r>
      <w:r w:rsidRPr="00111E21">
        <w:rPr>
          <w:color w:val="000000" w:themeColor="text1"/>
        </w:rPr>
        <w:fldChar w:fldCharType="end"/>
      </w:r>
      <w:r w:rsidRPr="00111E21">
        <w:rPr>
          <w:color w:val="000000" w:themeColor="text1"/>
        </w:rPr>
        <w:t xml:space="preserve">. At the same time, when women are </w:t>
      </w:r>
      <w:r w:rsidR="00914C04" w:rsidRPr="00111E21">
        <w:rPr>
          <w:color w:val="000000" w:themeColor="text1"/>
        </w:rPr>
        <w:t>at-fault</w:t>
      </w:r>
      <w:r w:rsidRPr="00111E21">
        <w:rPr>
          <w:color w:val="000000" w:themeColor="text1"/>
        </w:rPr>
        <w:t xml:space="preserve"> in a crash, these crashes tend to have lower severity than when men are </w:t>
      </w:r>
      <w:r w:rsidR="007F30D5" w:rsidRPr="00111E21">
        <w:rPr>
          <w:color w:val="000000" w:themeColor="text1"/>
        </w:rPr>
        <w:t xml:space="preserve">responsible </w:t>
      </w:r>
      <w:r w:rsidRPr="00111E21">
        <w:rPr>
          <w:color w:val="000000" w:themeColor="text1"/>
        </w:rPr>
        <w:t xml:space="preserve">(as shown by the negative sign for the female variable under the </w:t>
      </w:r>
      <w:r w:rsidR="00F724BD" w:rsidRPr="00111E21">
        <w:rPr>
          <w:color w:val="000000" w:themeColor="text1"/>
        </w:rPr>
        <w:t>at-fault</w:t>
      </w:r>
      <w:r w:rsidRPr="00111E21">
        <w:rPr>
          <w:color w:val="000000" w:themeColor="text1"/>
        </w:rPr>
        <w:t xml:space="preserve"> vehicle and parties section in Table 3). Women tend to be more cautious drivers, avoiding risky maneuvers </w:t>
      </w:r>
      <w:r w:rsidR="00567E8C" w:rsidRPr="00111E21">
        <w:rPr>
          <w:color w:val="000000" w:themeColor="text1"/>
        </w:rPr>
        <w:t>such as</w:t>
      </w:r>
      <w:r w:rsidRPr="00111E21">
        <w:rPr>
          <w:color w:val="000000" w:themeColor="text1"/>
        </w:rPr>
        <w:t xml:space="preserve"> speeding, tailgating, and aggressive acceleration</w:t>
      </w:r>
      <w:r w:rsidR="00567E8C" w:rsidRPr="00111E21">
        <w:rPr>
          <w:color w:val="000000" w:themeColor="text1"/>
        </w:rPr>
        <w:t>, all of</w:t>
      </w:r>
      <w:r w:rsidRPr="00111E21">
        <w:rPr>
          <w:color w:val="000000" w:themeColor="text1"/>
        </w:rPr>
        <w:t xml:space="preserve"> which may lead to fewer high-impact crashes</w:t>
      </w:r>
      <w:r w:rsidR="00567E8C" w:rsidRPr="00111E21">
        <w:rPr>
          <w:color w:val="000000" w:themeColor="text1"/>
        </w:rPr>
        <w:t xml:space="preserve"> </w:t>
      </w:r>
      <w:r w:rsidRPr="00111E21">
        <w:rPr>
          <w:color w:val="000000" w:themeColor="text1"/>
        </w:rPr>
        <w:fldChar w:fldCharType="begin"/>
      </w:r>
      <w:r w:rsidR="004D3C7B" w:rsidRPr="00111E21">
        <w:rPr>
          <w:color w:val="000000" w:themeColor="text1"/>
        </w:rPr>
        <w:instrText xml:space="preserve"> ADDIN ZOTERO_ITEM CSL_CITATION {"citationID":"bvUiSWWO","properties":{"formattedCitation":"(Rhodes &amp; Pivik, 2011; Song et al., 2021)","plainCitation":"(Rhodes &amp; Pivik, 2011; Song et al., 2021)","dontUpdate":true,"noteIndex":0},"citationItems":[{"id":1314,"uris":["http://zotero.org/groups/5122455/items/4MZAA728"],"itemData":{"id":1314,"type":"article-journal","abstract":"A phone survey of 504 teen (age 16–20) and 409 adult (age 25–45) drivers in the US state of Alabama was conducted to examine the relationships among risk perception, positive affect and risky driving. Male drivers reported engaging in risky driving behaviors more frequently than female drivers and teen drivers reported engaging in risky driving behaviors more frequently than adult drivers. Positive affect (liking for risky driving behaviors) and perceived risk mediated the relationships of age and gender with risky driving. Affect and risk perception were independent predictors of risky driving behavior. Interactions of positive affect and perceived risk with gender and age showed that positive affect more strongly predicted risky driving for teen and male drivers than for adult and female drivers. These findings are interpreted in the context of dual process models of behavioral decision making. Future research into interventions designed to moderate the positive affect surrounding driving may have promise for reducing risky driving behavior.","container-title":"Accident Analysis &amp; Prevention","DOI":"10.1016/j.aap.2010.11.015","ISSN":"0001-4575","issue":"3","journalAbbreviation":"Accident Analysis &amp; Prevention","language":"en","page":"923-931","source":"ScienceDirect","title":"Age and gender differences in risky driving: The roles of positive affect and risk perception","title-short":"Age and gender differences in risky driving","volume":"43","author":[{"family":"Rhodes","given":"Nancy"},{"family":"Pivik","given":"Kelly"}],"issued":{"date-parts":[["2011",5,1]]}}},{"id":1317,"uris":["http://zotero.org/groups/5122455/items/R79B2HKX"],"itemData":{"id":1317,"type":"article-journal","abstract":"High-risk drivers are more likely to be involved in traffic accidents, and the driving risk level of drivers could be affected by many potential factors, such as demographics and personality traits. Based on the Structural Equation Model (SEM), this study involves a sample of 3150 drivers from the Strategic Highway Research Program 2 (SHRP 2), to explore the relationships among drivers’ demographic characteristics (gender, age, and cumulative driving years), sensation seeking, risk perception, and risky driving behaviors. More specifically, the mediation model of driver characteristics on risky driving behaviors moderated by gender is constructed by the SEM. The results show that the effects of driving experience on risky driving behaviors are partially mediated by sensation seeking and risk perception for male drivers, while those are completely mediated by sensation seeking and risk perception for female drivers. Moreover, the development trend of risky driving behavior engagements declines greater with the growing of driving experience for female drivers than male drivers. Finally, a classification model of the driver’s driving risk is proposed by the Random Forest classifier, in which the driving risk level of the driver evaluated by the crash and near-crash rate could be classified through the driver’s self-reported demographics, sensation seeking, risk perception, and risky driving behaviors. The classification accuracy achieves up to 90 percent, which offers an alternative approach to identifying potential high-risk drivers to reduce property losses, injuries, and death caused by traffic accidents.","container-title":"Accident Analysis &amp; Prevention","DOI":"10.1016/j.aap.2021.106038","ISSN":"0001-4575","journalAbbreviation":"Accident Analysis &amp; Prevention","language":"en","page":"106038","source":"ScienceDirect","title":"The mediating effect of driver characteristics on risky driving behaviors moderated by gender, and the classification model of driver’s driving risk","volume":"153","author":[{"family":"Song","given":"Xiaolin"},{"family":"Yin","given":"Yangang"},{"family":"Cao","given":"Haotian"},{"family":"Zhao","given":"Song"},{"family":"Li","given":"Mingjun"},{"family":"Yi","given":"Binlin"}],"issued":{"date-parts":[["2021",4,1]]}}}],"schema":"https://github.com/citation-style-language/schema/raw/master/csl-citation.json"} </w:instrText>
      </w:r>
      <w:r w:rsidRPr="00111E21">
        <w:rPr>
          <w:color w:val="000000" w:themeColor="text1"/>
        </w:rPr>
        <w:fldChar w:fldCharType="separate"/>
      </w:r>
      <w:r w:rsidRPr="00111E21">
        <w:rPr>
          <w:color w:val="000000" w:themeColor="text1"/>
        </w:rPr>
        <w:t>(</w:t>
      </w:r>
      <w:r w:rsidR="00FF53B1" w:rsidRPr="00111E21">
        <w:rPr>
          <w:color w:val="000000" w:themeColor="text1"/>
        </w:rPr>
        <w:t xml:space="preserve">see </w:t>
      </w:r>
      <w:r w:rsidRPr="00111E21">
        <w:rPr>
          <w:color w:val="000000" w:themeColor="text1"/>
        </w:rPr>
        <w:t xml:space="preserve">Rhodes and Pivik, 2011, </w:t>
      </w:r>
      <w:r w:rsidR="00184C88" w:rsidRPr="00111E21">
        <w:rPr>
          <w:color w:val="000000" w:themeColor="text1"/>
        </w:rPr>
        <w:t xml:space="preserve">and </w:t>
      </w:r>
      <w:r w:rsidRPr="00111E21">
        <w:rPr>
          <w:color w:val="000000" w:themeColor="text1"/>
        </w:rPr>
        <w:t>Song et al., 2021)</w:t>
      </w:r>
      <w:r w:rsidRPr="00111E21">
        <w:rPr>
          <w:color w:val="000000" w:themeColor="text1"/>
        </w:rPr>
        <w:fldChar w:fldCharType="end"/>
      </w:r>
      <w:r w:rsidRPr="00111E21">
        <w:rPr>
          <w:color w:val="000000" w:themeColor="text1"/>
        </w:rPr>
        <w:t>.</w:t>
      </w:r>
    </w:p>
    <w:p w14:paraId="3E2A7DF6" w14:textId="5F6DCA17" w:rsidR="00A77D54" w:rsidRPr="00111E21" w:rsidRDefault="00A77D54" w:rsidP="000E4F4E">
      <w:pPr>
        <w:spacing w:line="360" w:lineRule="auto"/>
        <w:ind w:firstLine="720"/>
        <w:jc w:val="both"/>
        <w:rPr>
          <w:color w:val="000000" w:themeColor="text1"/>
        </w:rPr>
      </w:pPr>
      <w:r w:rsidRPr="00111E21">
        <w:rPr>
          <w:color w:val="000000" w:themeColor="text1"/>
        </w:rPr>
        <w:t xml:space="preserve">Age is another variable that significantly influences crash severity. Individuals who are either younger than 13 years old or older than 60 years old face a higher risk of being involved in a crash with injuries compared to other age groups. In particular, older vehicle occupants are more likely to be involved in </w:t>
      </w:r>
      <w:r w:rsidR="0035688E" w:rsidRPr="00111E21">
        <w:rPr>
          <w:color w:val="000000" w:themeColor="text1"/>
        </w:rPr>
        <w:t xml:space="preserve">an </w:t>
      </w:r>
      <w:r w:rsidR="00A242A9" w:rsidRPr="00111E21">
        <w:rPr>
          <w:color w:val="000000" w:themeColor="text1"/>
        </w:rPr>
        <w:t>incapacitating</w:t>
      </w:r>
      <w:r w:rsidR="0035688E" w:rsidRPr="00111E21">
        <w:rPr>
          <w:color w:val="000000" w:themeColor="text1"/>
        </w:rPr>
        <w:t>/</w:t>
      </w:r>
      <w:r w:rsidR="00A242A9" w:rsidRPr="00111E21">
        <w:rPr>
          <w:color w:val="000000" w:themeColor="text1"/>
        </w:rPr>
        <w:t xml:space="preserve">fatal </w:t>
      </w:r>
      <w:r w:rsidRPr="00111E21">
        <w:rPr>
          <w:color w:val="000000" w:themeColor="text1"/>
        </w:rPr>
        <w:t xml:space="preserve">crash. This finding aligns with earlier research by </w:t>
      </w:r>
      <w:r w:rsidR="00977222" w:rsidRPr="00111E21">
        <w:rPr>
          <w:color w:val="000000" w:themeColor="text1"/>
        </w:rPr>
        <w:fldChar w:fldCharType="begin"/>
      </w:r>
      <w:r w:rsidR="00FF53B1" w:rsidRPr="00111E21">
        <w:rPr>
          <w:color w:val="000000" w:themeColor="text1"/>
        </w:rPr>
        <w:instrText xml:space="preserve"> ADDIN ZOTERO_ITEM CSL_CITATION {"citationID":"tSMExmKL","properties":{"formattedCitation":"(Kabli et al., 2020; Regev et al., 2018)","plainCitation":"(Kabli et al., 2020; Regev et al., 2018)","dontUpdate":true,"noteIndex":0},"citationItems":[{"id":1320,"uris":["http://zotero.org/groups/5122455/items/MXZU5XGS"],"itemData":{"id":1320,"type":"article-journal","abstract":"Road traffic crashes remain a major concern globally resulting in loss of life and worsening the quality of life and productivity of the crash survivors. The current study contributes to road safety literature by focusing on developing high resolution crash severity models based on driver injury severity reported using Abbreviated Injury Scale (AIS) by body region. For this purpose, the research develops a joint random parameters multivariate model structure with as many dimensions as severity by body location. The proposed model system is developed using Crash Injury Research Engineering Network (CIREN) data, which includes patients admitted to trauma centers due to a crash from 2005 to 2015. The dataset contained information about a comprehensive set of exogenous variables including driver characteristics, vehicle characteristics, crash characteristics, roadway characteristics, and environmental characteristics. The empirical analysis involves the estimation of Random Parameters Multivariate Generalized Ordered Probit Model that allows for the influence of common unobserved factors affecting the vehicle occupant severity across body locations. The model estimation results are further augmented by conducting elasticity analysis to highlight the differential impact of various factors on severity across body regions.","container-title":"Analytic Methods in Accident Research","DOI":"10.1016/j.amar.2020.100129","ISSN":"2213-6657","journalAbbreviation":"Analytic Methods in Accident Research","language":"en","page":"100129","source":"ScienceDirect","title":"A multivariate approach for modeling driver injury severity by body region","volume":"28","author":[{"family":"Kabli","given":"Ahmed"},{"family":"Bhowmik","given":"Tanmoy"},{"family":"Eluru","given":"Naveen"}],"issued":{"date-parts":[["2020",12,1]]}}},{"id":1324,"uris":["http://zotero.org/groups/5122455/items/WLDWFMZS"],"itemData":{"id":1324,"type":"article-journal","abstract":"Introduction: Concerns have been raised that the nonlinear relation between crashes and travel exposure invalidates the conventional use of crash rates to control for exposure. A new metric of exposure that bears a linear association to crashes was used as basis for calculating unbiased crash risks. This study compared the two methods – conventional crash rates and new adjusted crash risk – for assessing the effect of driver age, gender, and time of day on the risk of crash involvement and crash fatality. Method: We used police reports of single-car and multi-car crashes with fatal and nonfatal driver injuries that occurred during 2002–2012 in Great Britain. Results: Conventional crash rates were highest in the youngest age group and declined steeply until age 60–69 years. The adjusted crash risk instead peaked at age 21–29 years and reduced gradually with age. The risk of nighttime driving, especially among teenage drivers, was much smaller when based on adjusted crash risks. Finally, the adjusted fatality risk incurred by elderly drivers remained constant across time of day, suggesting that their risk of sustaining a fatal injury due to a crash is more attributable to excess fragility than to crash seriousness. Conclusions: Our findings demonstrate a biasing effect of low travel exposure on conventional crash rates. This implies that conventional methods do not yield meaningful comparisons of crash risk between driver groups and driving conditions of varying exposure to risk. The excess crash rates typically associated with teenage and elderly drivers as well as nighttime driving are attributed in part to overestimation of risk at low travel exposure. Practical Applications: Greater attention should be directed toward crash involvement among drivers in their 20s and 30s as well as younger drivers. Countermeasures should focus on the role of physical vulnerability in fatality risk of elderly drivers.","container-title":"Journal of Safety Research","DOI":"10.1016/j.jsr.2018.07.002","ISSN":"0022-4375","journalAbbreviation":"Journal of Safety Research","language":"en","page":"131-140","source":"ScienceDirect","title":"Crash risk by driver age, gender, and time of day using a new exposure methodology","volume":"66","author":[{"family":"Regev","given":"Shirley"},{"family":"Rolison","given":"Jonathan J."},{"family":"Moutari","given":"Salissou"}],"issued":{"date-parts":[["2018",9,1]]}}}],"schema":"https://github.com/citation-style-language/schema/raw/master/csl-citation.json"} </w:instrText>
      </w:r>
      <w:r w:rsidR="00977222" w:rsidRPr="00111E21">
        <w:rPr>
          <w:color w:val="000000" w:themeColor="text1"/>
        </w:rPr>
        <w:fldChar w:fldCharType="separate"/>
      </w:r>
      <w:r w:rsidR="00977222" w:rsidRPr="00111E21">
        <w:rPr>
          <w:color w:val="000000" w:themeColor="text1"/>
        </w:rPr>
        <w:t xml:space="preserve">Kabli et al. </w:t>
      </w:r>
      <w:r w:rsidR="00FF53B1" w:rsidRPr="00111E21">
        <w:rPr>
          <w:color w:val="000000" w:themeColor="text1"/>
        </w:rPr>
        <w:t>(</w:t>
      </w:r>
      <w:r w:rsidR="00977222" w:rsidRPr="00111E21">
        <w:rPr>
          <w:color w:val="000000" w:themeColor="text1"/>
        </w:rPr>
        <w:t>2020</w:t>
      </w:r>
      <w:r w:rsidR="00FF53B1" w:rsidRPr="00111E21">
        <w:rPr>
          <w:color w:val="000000" w:themeColor="text1"/>
        </w:rPr>
        <w:t>)</w:t>
      </w:r>
      <w:r w:rsidR="00977222" w:rsidRPr="00111E21">
        <w:rPr>
          <w:color w:val="000000" w:themeColor="text1"/>
        </w:rPr>
        <w:t>, and Regev et al. (2018)</w:t>
      </w:r>
      <w:r w:rsidR="00977222" w:rsidRPr="00111E21">
        <w:rPr>
          <w:color w:val="000000" w:themeColor="text1"/>
        </w:rPr>
        <w:fldChar w:fldCharType="end"/>
      </w:r>
      <w:r w:rsidRPr="00111E21">
        <w:rPr>
          <w:color w:val="000000" w:themeColor="text1"/>
        </w:rPr>
        <w:t xml:space="preserve">, which also highlight that the presence of physical fragility among these </w:t>
      </w:r>
      <w:r w:rsidR="00524522" w:rsidRPr="00111E21">
        <w:rPr>
          <w:color w:val="000000" w:themeColor="text1"/>
        </w:rPr>
        <w:t xml:space="preserve">older </w:t>
      </w:r>
      <w:r w:rsidRPr="00111E21">
        <w:rPr>
          <w:color w:val="000000" w:themeColor="text1"/>
        </w:rPr>
        <w:t xml:space="preserve">age groups likely contributes to the higher vulnerability and more severe injury outcomes in crashes. </w:t>
      </w:r>
      <w:r w:rsidR="004C08A4" w:rsidRPr="00111E21">
        <w:rPr>
          <w:color w:val="000000" w:themeColor="text1"/>
        </w:rPr>
        <w:t>T</w:t>
      </w:r>
      <w:r w:rsidRPr="00111E21">
        <w:rPr>
          <w:color w:val="000000" w:themeColor="text1"/>
        </w:rPr>
        <w:t xml:space="preserve">he age of the </w:t>
      </w:r>
      <w:r w:rsidR="00F724BD" w:rsidRPr="00111E21">
        <w:rPr>
          <w:color w:val="000000" w:themeColor="text1"/>
        </w:rPr>
        <w:t>at-fault</w:t>
      </w:r>
      <w:r w:rsidRPr="00111E21">
        <w:rPr>
          <w:color w:val="000000" w:themeColor="text1"/>
        </w:rPr>
        <w:t xml:space="preserve"> driver </w:t>
      </w:r>
      <w:r w:rsidR="004C08A4" w:rsidRPr="00111E21">
        <w:rPr>
          <w:color w:val="000000" w:themeColor="text1"/>
        </w:rPr>
        <w:t xml:space="preserve">is associated with a lower </w:t>
      </w:r>
      <w:r w:rsidRPr="00111E21">
        <w:rPr>
          <w:color w:val="000000" w:themeColor="text1"/>
        </w:rPr>
        <w:t xml:space="preserve">likelihood of possible injury crashes. </w:t>
      </w:r>
    </w:p>
    <w:p w14:paraId="7F2F22D3" w14:textId="49DBBE2B" w:rsidR="00A77D54" w:rsidRPr="00111E21" w:rsidRDefault="00A77D54" w:rsidP="000E4F4E">
      <w:pPr>
        <w:spacing w:line="360" w:lineRule="auto"/>
        <w:ind w:firstLine="720"/>
        <w:jc w:val="both"/>
        <w:rPr>
          <w:color w:val="000000" w:themeColor="text1"/>
        </w:rPr>
      </w:pPr>
      <w:r w:rsidRPr="00111E21">
        <w:rPr>
          <w:color w:val="000000" w:themeColor="text1"/>
        </w:rPr>
        <w:t xml:space="preserve">Consistent with prior research </w:t>
      </w:r>
      <w:r w:rsidRPr="00111E21">
        <w:rPr>
          <w:color w:val="000000" w:themeColor="text1"/>
        </w:rPr>
        <w:fldChar w:fldCharType="begin"/>
      </w:r>
      <w:r w:rsidR="00FF53B1" w:rsidRPr="00111E21">
        <w:rPr>
          <w:color w:val="000000" w:themeColor="text1"/>
        </w:rPr>
        <w:instrText xml:space="preserve"> ADDIN ZOTERO_ITEM CSL_CITATION {"citationID":"6N9s4czB","properties":{"formattedCitation":"(Adanu &amp; Jones, 2017)","plainCitation":"(Adanu &amp; Jones, 2017)","dontUpdate":true,"noteIndex":0},"citationItems":[{"id":1327,"uris":["http://zotero.org/groups/5122455/items/ILQH38SN"],"itemData":{"id":1327,"type":"article-journal","abstract":"Factors related to drivers and their driving habits dominate the causation of traffic crashes. An in-depth understanding of the human factors that influence risky driving could be of particular importance to facilitate the application of effective countermeasures. This paper sought to investigate effects of human-centered crash contributing factors on crash outcomes. To select the methodology that best accounts for unobserved heterogeneity between crash outcomes, latent class (LC) logit model and random parameters logit (RPL) model were developed. Model estimation results generally show that serious injury crashes were more likely to involve unemployed drivers, no seatbelt use, old drivers, fatigued driving, and drivers with no valid license. Comparison of model fit statistics shows that the LC logit model outperformed the RPL model, as an alternative to the traditional multinomial logit (MNL) model.","container-title":"Journal of Advanced Transportation","DOI":"10.1155/2017/1208170","ISSN":"0197-6729","language":"en","note":"publisher: Hindawi","page":"e1208170","source":"www.hindawi.com","title":"Effects of Human-Centered Factors on Crash Injury Severities","volume":"2017","author":[{"family":"Adanu","given":"Emmanuel Kofi"},{"family":"Jones","given":"Steven"}],"issued":{"date-parts":[["2017",12,20]]}}}],"schema":"https://github.com/citation-style-language/schema/raw/master/csl-citation.json"} </w:instrText>
      </w:r>
      <w:r w:rsidRPr="00111E21">
        <w:rPr>
          <w:color w:val="000000" w:themeColor="text1"/>
        </w:rPr>
        <w:fldChar w:fldCharType="separate"/>
      </w:r>
      <w:r w:rsidRPr="00111E21">
        <w:rPr>
          <w:color w:val="000000" w:themeColor="text1"/>
        </w:rPr>
        <w:t xml:space="preserve">(Adanu </w:t>
      </w:r>
      <w:r w:rsidR="00914C04" w:rsidRPr="00111E21">
        <w:rPr>
          <w:color w:val="000000" w:themeColor="text1"/>
        </w:rPr>
        <w:t>and</w:t>
      </w:r>
      <w:r w:rsidRPr="00111E21">
        <w:rPr>
          <w:color w:val="000000" w:themeColor="text1"/>
        </w:rPr>
        <w:t xml:space="preserve"> Jones, 2017)</w:t>
      </w:r>
      <w:r w:rsidRPr="00111E21">
        <w:rPr>
          <w:color w:val="000000" w:themeColor="text1"/>
        </w:rPr>
        <w:fldChar w:fldCharType="end"/>
      </w:r>
      <w:r w:rsidRPr="00111E21">
        <w:rPr>
          <w:color w:val="000000" w:themeColor="text1"/>
        </w:rPr>
        <w:t xml:space="preserve">, the race of vehicle occupants is another significant factor correlated with crash severity. Our results reveal that Black individuals have a higher likelihood of being involved in injury-causing crashes. Specifically, the results in Table 3 indicate that being Black has a positive impact on the </w:t>
      </w:r>
      <w:r w:rsidR="004C08A4" w:rsidRPr="00111E21">
        <w:rPr>
          <w:color w:val="000000" w:themeColor="text1"/>
        </w:rPr>
        <w:t xml:space="preserve">propensity </w:t>
      </w:r>
      <w:r w:rsidRPr="00111E21">
        <w:rPr>
          <w:color w:val="000000" w:themeColor="text1"/>
        </w:rPr>
        <w:t>of possible</w:t>
      </w:r>
      <w:r w:rsidR="00914C04" w:rsidRPr="00111E21">
        <w:rPr>
          <w:color w:val="000000" w:themeColor="text1"/>
        </w:rPr>
        <w:t>, non-incapacitating,</w:t>
      </w:r>
      <w:r w:rsidRPr="00111E21">
        <w:rPr>
          <w:color w:val="000000" w:themeColor="text1"/>
        </w:rPr>
        <w:t xml:space="preserve"> and severe injury crashes compared to being white. Several confounding variables may contribute to this finding. From a sociodemographic</w:t>
      </w:r>
      <w:r w:rsidR="00914C04" w:rsidRPr="00111E21">
        <w:rPr>
          <w:color w:val="000000" w:themeColor="text1"/>
        </w:rPr>
        <w:t xml:space="preserve"> perspective</w:t>
      </w:r>
      <w:r w:rsidRPr="00111E21">
        <w:rPr>
          <w:color w:val="000000" w:themeColor="text1"/>
        </w:rPr>
        <w:t xml:space="preserve">, on average, Black individuals may face limited access to newer and safer vehicles equipped with advanced safety features, thereby increasing their risk of injury in crashes </w:t>
      </w:r>
      <w:r w:rsidRPr="00111E21">
        <w:rPr>
          <w:color w:val="000000" w:themeColor="text1"/>
        </w:rPr>
        <w:fldChar w:fldCharType="begin"/>
      </w:r>
      <w:r w:rsidRPr="00111E21">
        <w:rPr>
          <w:color w:val="000000" w:themeColor="text1"/>
        </w:rPr>
        <w:instrText xml:space="preserve"> ADDIN ZOTERO_ITEM CSL_CITATION {"citationID":"cb58JrRY","properties":{"formattedCitation":"(Hanks et al., 2018)","plainCitation":"(Hanks et al., 2018)","noteIndex":0},"citationItems":[{"id":1332,"uris":["http://zotero.org/groups/5122455/items/ZY72EMDF"],"itemData":{"id":1332,"type":"report","abstract":"The already large racial wealth gap between white and black American households grew even wider after the Great Recession. Targeted policies are necessary to reverse this deepening divide.","language":"en","number":"Center for American Progress","title":"Systematic Inequality: How America's Structural Racism Helped Create the Black-White Wealth Gap","URL":"https://www.americanprogress.org/article/systematic-inequality/","author":[{"family":"Hanks","given":"Angela"},{"family":"Solomon","given":"Danyelle"},{"family":"Weller","given":"Christian"}],"accessed":{"date-parts":[["2023",7,27]]},"issued":{"date-parts":[["2018",2,21]]}}}],"schema":"https://github.com/citation-style-language/schema/raw/master/csl-citation.json"} </w:instrText>
      </w:r>
      <w:r w:rsidRPr="00111E21">
        <w:rPr>
          <w:color w:val="000000" w:themeColor="text1"/>
        </w:rPr>
        <w:fldChar w:fldCharType="separate"/>
      </w:r>
      <w:r w:rsidRPr="00111E21">
        <w:rPr>
          <w:color w:val="000000" w:themeColor="text1"/>
        </w:rPr>
        <w:t>(Hanks et al., 2018)</w:t>
      </w:r>
      <w:r w:rsidRPr="00111E21">
        <w:rPr>
          <w:color w:val="000000" w:themeColor="text1"/>
        </w:rPr>
        <w:fldChar w:fldCharType="end"/>
      </w:r>
      <w:r w:rsidRPr="00111E21">
        <w:rPr>
          <w:color w:val="000000" w:themeColor="text1"/>
        </w:rPr>
        <w:t>. Disparities in healthcare access and response times could also contribute to differences in injury severity and likelihood of fatality among racial groups</w:t>
      </w:r>
      <w:r w:rsidR="00184C88" w:rsidRPr="00111E21">
        <w:rPr>
          <w:color w:val="000000" w:themeColor="text1"/>
        </w:rPr>
        <w:t xml:space="preserve"> (Hanks et al., 2018, </w:t>
      </w:r>
      <w:proofErr w:type="spellStart"/>
      <w:r w:rsidR="00184C88" w:rsidRPr="00111E21">
        <w:rPr>
          <w:color w:val="000000" w:themeColor="text1"/>
        </w:rPr>
        <w:t>Hanchate</w:t>
      </w:r>
      <w:proofErr w:type="spellEnd"/>
      <w:r w:rsidR="00184C88" w:rsidRPr="00111E21">
        <w:rPr>
          <w:color w:val="000000" w:themeColor="text1"/>
        </w:rPr>
        <w:t xml:space="preserve"> et al., 2019).</w:t>
      </w:r>
      <w:r w:rsidRPr="00111E21">
        <w:rPr>
          <w:color w:val="000000" w:themeColor="text1"/>
        </w:rPr>
        <w:t xml:space="preserve"> Another factor to consider is social resistance, where </w:t>
      </w:r>
      <w:r w:rsidR="00914C04" w:rsidRPr="00111E21">
        <w:rPr>
          <w:color w:val="000000" w:themeColor="text1"/>
        </w:rPr>
        <w:t xml:space="preserve">racial </w:t>
      </w:r>
      <w:r w:rsidRPr="00111E21">
        <w:rPr>
          <w:color w:val="000000" w:themeColor="text1"/>
        </w:rPr>
        <w:t xml:space="preserve">minorities may resist norms perceived to be set by the majority group. A previous study by </w:t>
      </w:r>
      <w:r w:rsidR="00977222" w:rsidRPr="00111E21">
        <w:rPr>
          <w:color w:val="000000" w:themeColor="text1"/>
        </w:rPr>
        <w:fldChar w:fldCharType="begin"/>
      </w:r>
      <w:r w:rsidR="00FF53B1" w:rsidRPr="00111E21">
        <w:rPr>
          <w:color w:val="000000" w:themeColor="text1"/>
        </w:rPr>
        <w:instrText xml:space="preserve"> ADDIN ZOTERO_ITEM CSL_CITATION {"citationID":"74GfkFVP","properties":{"formattedCitation":"(Factor et al., 2013)","plainCitation":"(Factor et al., 2013)","dontUpdate":true,"noteIndex":0},"citationItems":[{"id":1132,"uris":["http://zotero.org/groups/5098585/items/UTS7SF3I"],"itemData":{"id":1132,"type":"article-journal","container-title":"American journal of public health","ISSN":"1541-0048","issue":"12","journalAbbreviation":"American journal of public health","note":"publisher: American Public Health Association","page":"2245-2251","title":"Social resistance framework for understanding high-risk behavior among nondominant minorities: Preliminary evidence","volume":"103","author":[{"family":"Factor","given":"Roni"},{"family":"Williams","given":"David R"},{"family":"Kawachi","given":"Ichiro"}],"issued":{"date-parts":[["2013"]]}}}],"schema":"https://github.com/citation-style-language/schema/raw/master/csl-citation.json"} </w:instrText>
      </w:r>
      <w:r w:rsidR="00977222" w:rsidRPr="00111E21">
        <w:rPr>
          <w:color w:val="000000" w:themeColor="text1"/>
        </w:rPr>
        <w:fldChar w:fldCharType="separate"/>
      </w:r>
      <w:r w:rsidR="00977222" w:rsidRPr="00111E21">
        <w:rPr>
          <w:color w:val="000000" w:themeColor="text1"/>
        </w:rPr>
        <w:t>Factor et al. (2013)</w:t>
      </w:r>
      <w:r w:rsidR="00977222" w:rsidRPr="00111E21">
        <w:rPr>
          <w:color w:val="000000" w:themeColor="text1"/>
        </w:rPr>
        <w:fldChar w:fldCharType="end"/>
      </w:r>
      <w:r w:rsidRPr="00111E21">
        <w:rPr>
          <w:color w:val="000000" w:themeColor="text1"/>
        </w:rPr>
        <w:t xml:space="preserve"> found that Black drivers and passengers who exhibited high social resistance were more likely to </w:t>
      </w:r>
      <w:r w:rsidR="00184C88" w:rsidRPr="00111E21">
        <w:rPr>
          <w:color w:val="000000" w:themeColor="text1"/>
        </w:rPr>
        <w:t>drive with unbuckled seatbelts</w:t>
      </w:r>
      <w:r w:rsidRPr="00111E21">
        <w:rPr>
          <w:color w:val="000000" w:themeColor="text1"/>
        </w:rPr>
        <w:t>, which can impact injury severity in crashes.</w:t>
      </w:r>
    </w:p>
    <w:p w14:paraId="08055E9D" w14:textId="51DD00E1" w:rsidR="00524522" w:rsidRPr="00111E21" w:rsidRDefault="00A77D54" w:rsidP="000E4F4E">
      <w:pPr>
        <w:spacing w:line="360" w:lineRule="auto"/>
        <w:jc w:val="both"/>
        <w:rPr>
          <w:color w:val="000000" w:themeColor="text1"/>
        </w:rPr>
      </w:pPr>
      <w:r w:rsidRPr="00111E21">
        <w:rPr>
          <w:color w:val="000000" w:themeColor="text1"/>
        </w:rPr>
        <w:tab/>
        <w:t xml:space="preserve">Lastly, drivers under the influence of alcohol or drugs are less likely to be involved in possible injury </w:t>
      </w:r>
      <w:r w:rsidR="005A39D1" w:rsidRPr="00111E21">
        <w:rPr>
          <w:color w:val="000000" w:themeColor="text1"/>
        </w:rPr>
        <w:t xml:space="preserve">and </w:t>
      </w:r>
      <w:r w:rsidR="007C6949" w:rsidRPr="00111E21">
        <w:rPr>
          <w:color w:val="000000" w:themeColor="text1"/>
        </w:rPr>
        <w:t xml:space="preserve">non-incapacitating </w:t>
      </w:r>
      <w:r w:rsidRPr="00111E21">
        <w:rPr>
          <w:color w:val="000000" w:themeColor="text1"/>
        </w:rPr>
        <w:t>crashes.</w:t>
      </w:r>
      <w:r w:rsidR="00690CD4" w:rsidRPr="00111E21">
        <w:rPr>
          <w:color w:val="000000" w:themeColor="text1"/>
        </w:rPr>
        <w:t xml:space="preserve"> </w:t>
      </w:r>
      <w:r w:rsidR="006F2C4C" w:rsidRPr="00111E21">
        <w:rPr>
          <w:color w:val="000000" w:themeColor="text1"/>
        </w:rPr>
        <w:t xml:space="preserve">While it might appear counter-intuitive, the result </w:t>
      </w:r>
      <w:r w:rsidR="006F2C4C" w:rsidRPr="00111E21">
        <w:rPr>
          <w:color w:val="000000" w:themeColor="text1"/>
        </w:rPr>
        <w:lastRenderedPageBreak/>
        <w:t>indicates that based on other crash characteristics, the individual will either sustain no injury or a severe injury.</w:t>
      </w:r>
    </w:p>
    <w:p w14:paraId="1BB62359" w14:textId="3576C827" w:rsidR="00A77D54" w:rsidRPr="00111E21" w:rsidRDefault="00A77D54" w:rsidP="000E4F4E">
      <w:pPr>
        <w:spacing w:line="360" w:lineRule="auto"/>
        <w:jc w:val="both"/>
        <w:rPr>
          <w:color w:val="000000" w:themeColor="text1"/>
        </w:rPr>
      </w:pPr>
    </w:p>
    <w:p w14:paraId="18D04BB0" w14:textId="36D40743" w:rsidR="00A77D54" w:rsidRPr="00111E21" w:rsidRDefault="002B0DFD" w:rsidP="00894E60">
      <w:pPr>
        <w:pStyle w:val="Heading3"/>
        <w:keepNext/>
        <w:keepLines/>
        <w:spacing w:after="0" w:line="360" w:lineRule="auto"/>
      </w:pPr>
      <w:r w:rsidRPr="00111E21">
        <w:t xml:space="preserve"> </w:t>
      </w:r>
      <w:r w:rsidR="00A77D54" w:rsidRPr="00111E21">
        <w:t xml:space="preserve">Crash </w:t>
      </w:r>
      <w:r w:rsidR="000C34D4" w:rsidRPr="00111E21">
        <w:t>t</w:t>
      </w:r>
      <w:r w:rsidR="00A77D54" w:rsidRPr="00111E21">
        <w:t>ime variables</w:t>
      </w:r>
    </w:p>
    <w:p w14:paraId="72D6AC37" w14:textId="73CE64EB" w:rsidR="00A77D54" w:rsidRPr="00111E21" w:rsidRDefault="00A77D54" w:rsidP="00894E60">
      <w:pPr>
        <w:keepNext/>
        <w:keepLines/>
        <w:spacing w:line="360" w:lineRule="auto"/>
        <w:jc w:val="both"/>
        <w:rPr>
          <w:color w:val="000000" w:themeColor="text1"/>
        </w:rPr>
      </w:pPr>
      <w:r w:rsidRPr="00111E21">
        <w:rPr>
          <w:color w:val="000000" w:themeColor="text1"/>
        </w:rPr>
        <w:t>Among the temporal factors, crashes occurring during rainy weather are negatively associated with possible and non-incapacitating injury severities. This finding aligns with the many studies that have shown that drivers tend to be more cautious in adverse pavement surface condition</w:t>
      </w:r>
      <w:r w:rsidR="00914C04" w:rsidRPr="00111E21">
        <w:rPr>
          <w:color w:val="000000" w:themeColor="text1"/>
        </w:rPr>
        <w:t>s</w:t>
      </w:r>
      <w:r w:rsidRPr="00111E21">
        <w:rPr>
          <w:color w:val="000000" w:themeColor="text1"/>
        </w:rPr>
        <w:t xml:space="preserve">, driving at lower speeds with heightened attention (see, for example, </w:t>
      </w:r>
      <w:r w:rsidRPr="00111E21">
        <w:rPr>
          <w:color w:val="000000" w:themeColor="text1"/>
        </w:rPr>
        <w:fldChar w:fldCharType="begin"/>
      </w:r>
      <w:r w:rsidRPr="00111E21">
        <w:rPr>
          <w:color w:val="000000" w:themeColor="text1"/>
        </w:rPr>
        <w:instrText xml:space="preserve"> ADDIN ZOTERO_ITEM CSL_CITATION {"citationID":"uhSA7xIA","properties":{"formattedCitation":"(Chen et al., 2016; Pervaz et al., 2023)","plainCitation":"(Chen et al., 2016; Pervaz et al., 2023)","dontUpdate":true,"noteIndex":0},"citationItems":[{"id":1337,"uris":["http://zotero.org/groups/5122455/items/8VJC76SM"],"itemData":{"id":1337,"type":"article-journal","abstract":"There is a high potential of severe injury outcomes in traffic crashes on rural interstate highways due to the significant amount of high speed traffic on these corridors. Hierarchical Bayesian models are capable of incorporating between-crash variance and within-crash correlations into traffic crash data analysis and are increasingly utilized in traffic crash severity analysis. This paper applies a hierarchical Bayesian logistic model to examine the significant factors at crash and vehicle/driver levels and their heterogeneous impacts on driver injury severity in rural interstate highway crashes. Analysis results indicate that the majority of the total variance is induced by the between-crash variance, showing the appropriateness of the utilized hierarchical modeling approach. Three crash-level variables and six vehicle/driver-level variables are found significant in predicting driver injury severities: road curve, maximum vehicle damage in a crash, number of vehicles in a crash, wet road surface, vehicle type, driver age, driver gender, driver seatbelt use and driver alcohol or drug involvement. Among these variables, road curve, functional and disabled vehicle damage in crash, single-vehicle crashes, female drivers, senior drivers, motorcycles and driver alcohol or drug involvement tend to increase the odds of drivers being incapably injured or killed in rural interstate crashes, while wet road surface, male drivers and driver seatbelt use are more likely to decrease the probability of severe driver injuries. The developed methodology and estimation results provide insightful understanding of the internal mechanism of rural interstate crashes and beneficial references for developing effective countermeasures for rural interstate crash prevention.","container-title":"Accident Analysis &amp; Prevention","DOI":"10.1016/j.aap.2016.07.031","ISSN":"0001-4575","journalAbbreviation":"Accident Analysis &amp; Prevention","language":"en","page":"69-78","source":"ScienceDirect","title":"Driver injury severity outcome analysis in rural interstate highway crashes: a two-level Bayesian logistic regression interpretation","title-short":"Driver injury severity outcome analysis in rural interstate highway crashes","volume":"97","author":[{"family":"Chen","given":"Cong"},{"family":"Zhang","given":"Guohui"},{"family":"Liu","given":"Xiaoyue Cathy"},{"family":"Ci","given":"Yusheng"},{"family":"Huang","given":"Helai"},{"family":"Ma","given":"Jianming"},{"family":"Chen","given":"Yanyan"},{"family":"Guan","given":"Hongzhi"}],"issued":{"date-parts":[["2016",12,1]]}}},{"id":1200,"uris":["http://zotero.org/groups/5122455/items/ATV5HWSZ"],"itemData":{"id":1200,"type":"article-journal","abstrac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severity.","container-title":"Analytic Methods in Accident Research","DOI":"10.1016/j.amar.2023.100280","ISSN":"2213-6657","journalAbbreviation":"Analytic Methods in Accident Research","language":"en","page":"100280","source":"ScienceDirect","title":"An econometric framework for integrating aggregate and disaggregate level crash analysis","volume":"39","author":[{"family":"Pervaz","given":"Shahrior"},{"family":"Bhowmik","given":"Tanmoy"},{"family":"Eluru","given":"Naveen"}],"issued":{"date-parts":[["2023",9,1]]}}}],"schema":"https://github.com/citation-style-language/schema/raw/master/csl-citation.json"} </w:instrText>
      </w:r>
      <w:r w:rsidRPr="00111E21">
        <w:rPr>
          <w:color w:val="000000" w:themeColor="text1"/>
        </w:rPr>
        <w:fldChar w:fldCharType="separate"/>
      </w:r>
      <w:r w:rsidRPr="00111E21">
        <w:rPr>
          <w:color w:val="000000" w:themeColor="text1"/>
        </w:rPr>
        <w:t>Chen et al., 2016, and Pervaz et al., 2023)</w:t>
      </w:r>
      <w:r w:rsidRPr="00111E21">
        <w:rPr>
          <w:color w:val="000000" w:themeColor="text1"/>
        </w:rPr>
        <w:fldChar w:fldCharType="end"/>
      </w:r>
      <w:r w:rsidRPr="00111E21">
        <w:rPr>
          <w:color w:val="000000" w:themeColor="text1"/>
        </w:rPr>
        <w:t xml:space="preserve">. </w:t>
      </w:r>
    </w:p>
    <w:p w14:paraId="3099C08E" w14:textId="2D7DCB2F" w:rsidR="00A77D54" w:rsidRPr="00111E21" w:rsidRDefault="00A77D54" w:rsidP="000E4F4E">
      <w:pPr>
        <w:spacing w:line="360" w:lineRule="auto"/>
        <w:ind w:firstLine="720"/>
        <w:jc w:val="both"/>
        <w:rPr>
          <w:color w:val="000000" w:themeColor="text1"/>
        </w:rPr>
      </w:pPr>
      <w:r w:rsidRPr="00111E21">
        <w:rPr>
          <w:color w:val="000000" w:themeColor="text1"/>
        </w:rPr>
        <w:t xml:space="preserve">In contrast, crashes occurring at night are more likely to be severe, possibly due to </w:t>
      </w:r>
      <w:r w:rsidR="00567E8C" w:rsidRPr="00111E21">
        <w:rPr>
          <w:color w:val="000000" w:themeColor="text1"/>
        </w:rPr>
        <w:t>(a)</w:t>
      </w:r>
      <w:r w:rsidRPr="00111E21">
        <w:rPr>
          <w:color w:val="000000" w:themeColor="text1"/>
        </w:rPr>
        <w:t xml:space="preserve"> drivers experiencing reduced visibility during nighttime driving</w:t>
      </w:r>
      <w:r w:rsidR="00914C04" w:rsidRPr="00111E21">
        <w:rPr>
          <w:color w:val="000000" w:themeColor="text1"/>
        </w:rPr>
        <w:t xml:space="preserve">, </w:t>
      </w:r>
      <w:r w:rsidR="00567E8C" w:rsidRPr="00111E21">
        <w:rPr>
          <w:color w:val="000000" w:themeColor="text1"/>
        </w:rPr>
        <w:t xml:space="preserve">(b) </w:t>
      </w:r>
      <w:r w:rsidR="00914C04" w:rsidRPr="00111E21">
        <w:rPr>
          <w:color w:val="000000" w:themeColor="text1"/>
        </w:rPr>
        <w:t>increased fatigue</w:t>
      </w:r>
      <w:r w:rsidR="00567E8C" w:rsidRPr="00111E21">
        <w:rPr>
          <w:color w:val="000000" w:themeColor="text1"/>
        </w:rPr>
        <w:t xml:space="preserve"> among drivers</w:t>
      </w:r>
      <w:r w:rsidR="00914C04" w:rsidRPr="00111E21">
        <w:rPr>
          <w:color w:val="000000" w:themeColor="text1"/>
        </w:rPr>
        <w:t>,</w:t>
      </w:r>
      <w:r w:rsidRPr="00111E21">
        <w:rPr>
          <w:color w:val="000000" w:themeColor="text1"/>
        </w:rPr>
        <w:t xml:space="preserve"> and </w:t>
      </w:r>
      <w:r w:rsidR="00567E8C" w:rsidRPr="00111E21">
        <w:rPr>
          <w:color w:val="000000" w:themeColor="text1"/>
        </w:rPr>
        <w:t xml:space="preserve">(c) </w:t>
      </w:r>
      <w:r w:rsidRPr="00111E21">
        <w:rPr>
          <w:color w:val="000000" w:themeColor="text1"/>
        </w:rPr>
        <w:t xml:space="preserve">the lower traffic volumes </w:t>
      </w:r>
      <w:r w:rsidR="00567E8C" w:rsidRPr="00111E21">
        <w:rPr>
          <w:color w:val="000000" w:themeColor="text1"/>
        </w:rPr>
        <w:t>that allow</w:t>
      </w:r>
      <w:r w:rsidRPr="00111E21">
        <w:rPr>
          <w:color w:val="000000" w:themeColor="text1"/>
        </w:rPr>
        <w:t xml:space="preserve"> for higher driving speeds </w:t>
      </w:r>
      <w:r w:rsidRPr="00111E21">
        <w:rPr>
          <w:color w:val="000000" w:themeColor="text1"/>
        </w:rPr>
        <w:fldChar w:fldCharType="begin"/>
      </w:r>
      <w:r w:rsidRPr="00111E21">
        <w:rPr>
          <w:color w:val="000000" w:themeColor="text1"/>
        </w:rPr>
        <w:instrText xml:space="preserve"> ADDIN ZOTERO_ITEM CSL_CITATION {"citationID":"jgQpxnHB","properties":{"formattedCitation":"(Marcoux et al., 2018; Pervaz et al., 2023)","plainCitation":"(Marcoux et al., 2018; Pervaz et al., 2023)","dontUpdate":true,"noteIndex":0},"citationItems":[{"id":1334,"uris":["http://zotero.org/groups/5122455/items/JCYLNVMD"],"itemData":{"id":1334,"type":"article-journal","abstract":"The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years.","container-title":"Analytic Methods in Accident Research","DOI":"10.1016/j.amar.2018.09.001","ISSN":"2213-6657","journalAbbreviation":"Analytic Methods in Accident Research","language":"en","page":"15-29","source":"ScienceDirect","title":"Evaluating temporal variability of exogenous variable impacts over 25 years: An application of scaled generalized ordered logit model for driver injury severity","title-short":"Evaluating temporal variability of exogenous variable impacts over 25 years","volume":"20","author":[{"family":"Marcoux","given":"Robert"},{"family":"Yasmin","given":"Shamsunnahar"},{"family":"Eluru","given":"Naveen"},{"family":"Rahman","given":"Moshiur"}],"issued":{"date-parts":[["2018",12,1]]}}},{"id":1200,"uris":["http://zotero.org/groups/5122455/items/ATV5HWSZ"],"itemData":{"id":1200,"type":"article-journal","abstract":"Traditionally, aggregate crash frequency by severity and disaggregate severity analysis have been conducted independently in the safety literature. The current research effort contributes to the safety literature by bridging the gap between these two different streams of research by using both aggregate and disaggregate level crash data simultaneously. To be specific, the study proposes a framework that integrates aggregate and disaggregate level models. The proposed framework allows for the influence of independent variables at the crash record level to be incorporated within the aggregate level propensity estimation. The empirical analysis is based on the crash data drawn from the city of Orlando, Florida for the year 2019. The disaggregate level analysis uses 20,204 crash records that contain crash specific variables, temporal characteristics, roadway, vehicle and driver factors, road environmental and weather information for each record. For aggregate level model analysis, the study aggregated the crash records by severity class over 300 traffic analysis zones. An exhaustive set of independent variables including roadway and traffic factors, land-use attributes, built environment, and sociodemographic characteristics are considered in this analysis. The empirical analysis is further augmented by employing several goodness of fit and predictive measures. A validation exercise is also performed using a holdout sample to highlight the superior performance of the proposed integrated model relative to the non-integrated crash count by severity model. The proposed model can also accommodate common unobserved spatial correlation among crash records within the same zone. The model results illustrate the benefits of developing an integrated model system for crash frequency and severity.","container-title":"Analytic Methods in Accident Research","DOI":"10.1016/j.amar.2023.100280","ISSN":"2213-6657","journalAbbreviation":"Analytic Methods in Accident Research","language":"en","page":"100280","source":"ScienceDirect","title":"An econometric framework for integrating aggregate and disaggregate level crash analysis","volume":"39","author":[{"family":"Pervaz","given":"Shahrior"},{"family":"Bhowmik","given":"Tanmoy"},{"family":"Eluru","given":"Naveen"}],"issued":{"date-parts":[["2023",9,1]]}}}],"schema":"https://github.com/citation-style-language/schema/raw/master/csl-citation.json"} </w:instrText>
      </w:r>
      <w:r w:rsidRPr="00111E21">
        <w:rPr>
          <w:color w:val="000000" w:themeColor="text1"/>
        </w:rPr>
        <w:fldChar w:fldCharType="separate"/>
      </w:r>
      <w:r w:rsidRPr="00111E21">
        <w:rPr>
          <w:color w:val="000000" w:themeColor="text1"/>
        </w:rPr>
        <w:t>(consistent with Marcoux et al., 2018</w:t>
      </w:r>
      <w:r w:rsidR="00914C04" w:rsidRPr="00111E21">
        <w:rPr>
          <w:color w:val="000000" w:themeColor="text1"/>
        </w:rPr>
        <w:t xml:space="preserve">, and </w:t>
      </w:r>
      <w:r w:rsidRPr="00111E21">
        <w:rPr>
          <w:color w:val="000000" w:themeColor="text1"/>
        </w:rPr>
        <w:t xml:space="preserve"> Pervaz et al., 2023)</w:t>
      </w:r>
      <w:r w:rsidRPr="00111E21">
        <w:rPr>
          <w:color w:val="000000" w:themeColor="text1"/>
        </w:rPr>
        <w:fldChar w:fldCharType="end"/>
      </w:r>
      <w:r w:rsidRPr="00111E21">
        <w:rPr>
          <w:color w:val="000000" w:themeColor="text1"/>
        </w:rPr>
        <w:t>.</w:t>
      </w:r>
    </w:p>
    <w:p w14:paraId="4DE887D1" w14:textId="77777777" w:rsidR="006672D1" w:rsidRPr="00111E21" w:rsidRDefault="006672D1" w:rsidP="000E4F4E">
      <w:pPr>
        <w:spacing w:line="360" w:lineRule="auto"/>
        <w:ind w:firstLine="720"/>
        <w:jc w:val="both"/>
        <w:rPr>
          <w:color w:val="000000" w:themeColor="text1"/>
        </w:rPr>
      </w:pPr>
    </w:p>
    <w:p w14:paraId="3CA0A82B" w14:textId="2B46BE69" w:rsidR="00A77D54" w:rsidRPr="00111E21" w:rsidRDefault="00A77D54" w:rsidP="000E4F4E">
      <w:pPr>
        <w:pStyle w:val="Heading3"/>
        <w:spacing w:after="0" w:line="360" w:lineRule="auto"/>
      </w:pPr>
      <w:r w:rsidRPr="00111E21">
        <w:t xml:space="preserve">Crash </w:t>
      </w:r>
      <w:r w:rsidR="000C34D4" w:rsidRPr="00111E21">
        <w:t>l</w:t>
      </w:r>
      <w:r w:rsidRPr="00111E21">
        <w:t>ocation (</w:t>
      </w:r>
      <w:r w:rsidR="000C34D4" w:rsidRPr="00111E21">
        <w:t>i</w:t>
      </w:r>
      <w:r w:rsidRPr="00111E21">
        <w:t xml:space="preserve">ntersection) </w:t>
      </w:r>
      <w:r w:rsidR="000C34D4" w:rsidRPr="00111E21">
        <w:t>l</w:t>
      </w:r>
      <w:r w:rsidRPr="00111E21">
        <w:t xml:space="preserve">evel </w:t>
      </w:r>
      <w:r w:rsidR="000C34D4" w:rsidRPr="00111E21">
        <w:t>v</w:t>
      </w:r>
      <w:r w:rsidRPr="00111E21">
        <w:t>ariables</w:t>
      </w:r>
    </w:p>
    <w:p w14:paraId="186F1FE0" w14:textId="004B88EB" w:rsidR="00A77D54" w:rsidRPr="00111E21" w:rsidRDefault="00A77D54" w:rsidP="000E4F4E">
      <w:pPr>
        <w:spacing w:line="360" w:lineRule="auto"/>
        <w:jc w:val="both"/>
        <w:rPr>
          <w:color w:val="000000" w:themeColor="text1"/>
        </w:rPr>
      </w:pPr>
      <w:r w:rsidRPr="00111E21">
        <w:rPr>
          <w:color w:val="000000" w:themeColor="text1"/>
        </w:rPr>
        <w:t xml:space="preserve">At the crash location level, the traffic control device present, </w:t>
      </w:r>
      <w:r w:rsidR="00D041D8" w:rsidRPr="00111E21">
        <w:rPr>
          <w:color w:val="000000" w:themeColor="text1"/>
        </w:rPr>
        <w:t xml:space="preserve">and </w:t>
      </w:r>
      <w:r w:rsidRPr="00111E21">
        <w:rPr>
          <w:color w:val="000000" w:themeColor="text1"/>
        </w:rPr>
        <w:t>the functional class of intersecting road segments were found to significantly impact crash injury severity.</w:t>
      </w:r>
    </w:p>
    <w:p w14:paraId="7A269EDA" w14:textId="6CD05FF5" w:rsidR="00A77D54" w:rsidRPr="00111E21" w:rsidRDefault="00A77D54" w:rsidP="000E4F4E">
      <w:pPr>
        <w:spacing w:line="360" w:lineRule="auto"/>
        <w:ind w:firstLine="720"/>
        <w:jc w:val="both"/>
        <w:rPr>
          <w:color w:val="000000" w:themeColor="text1"/>
        </w:rPr>
      </w:pPr>
      <w:r w:rsidRPr="00111E21">
        <w:rPr>
          <w:color w:val="000000" w:themeColor="text1"/>
        </w:rPr>
        <w:t xml:space="preserve">The model results indicate that crashes occurring at intersections with yield signs have a higher probability of resulting in non-incapacitating injuries compared to intersections with no traffic control or other types of traffic signs. This finding highlights the potential safety impacts of driver behavior at yield-controlled intersections. One contributing factor may be </w:t>
      </w:r>
      <w:r w:rsidR="00FF53B1" w:rsidRPr="00111E21">
        <w:rPr>
          <w:color w:val="000000" w:themeColor="text1"/>
        </w:rPr>
        <w:t xml:space="preserve">related to </w:t>
      </w:r>
      <w:r w:rsidRPr="00111E21">
        <w:rPr>
          <w:color w:val="000000" w:themeColor="text1"/>
        </w:rPr>
        <w:t>misunderstandings or misinterpretations of yield sign requirements by some drivers. Uncertainty a</w:t>
      </w:r>
      <w:r w:rsidR="00914C04" w:rsidRPr="00111E21">
        <w:rPr>
          <w:color w:val="000000" w:themeColor="text1"/>
        </w:rPr>
        <w:t>bout</w:t>
      </w:r>
      <w:r w:rsidRPr="00111E21">
        <w:rPr>
          <w:color w:val="000000" w:themeColor="text1"/>
        </w:rPr>
        <w:t xml:space="preserve"> when to yield the right-of-way can lead to confusion and conflicting expectations among drivers approaching the intersection, increasing the risk of </w:t>
      </w:r>
      <w:r w:rsidR="00180DAA" w:rsidRPr="00111E21">
        <w:rPr>
          <w:color w:val="000000" w:themeColor="text1"/>
        </w:rPr>
        <w:t>crashes</w:t>
      </w:r>
      <w:r w:rsidRPr="00111E21">
        <w:rPr>
          <w:color w:val="000000" w:themeColor="text1"/>
        </w:rPr>
        <w:t xml:space="preserve">. Furthermore, the higher speeds and reduced response times associated with drivers failing to yield may exacerbate the severity when crashes do occur. Additionally, it is </w:t>
      </w:r>
      <w:r w:rsidR="00914C04" w:rsidRPr="00111E21">
        <w:rPr>
          <w:color w:val="000000" w:themeColor="text1"/>
        </w:rPr>
        <w:t xml:space="preserve">worth </w:t>
      </w:r>
      <w:r w:rsidRPr="00111E21">
        <w:rPr>
          <w:color w:val="000000" w:themeColor="text1"/>
        </w:rPr>
        <w:t xml:space="preserve">noting that when drivers merge at a yield sign, the predominant crash type is likely angle crashes, known for </w:t>
      </w:r>
      <w:r w:rsidR="00914C04" w:rsidRPr="00111E21">
        <w:rPr>
          <w:color w:val="000000" w:themeColor="text1"/>
        </w:rPr>
        <w:t>having</w:t>
      </w:r>
      <w:r w:rsidRPr="00111E21">
        <w:rPr>
          <w:color w:val="000000" w:themeColor="text1"/>
        </w:rPr>
        <w:t xml:space="preserve"> more severe</w:t>
      </w:r>
      <w:r w:rsidR="00914C04" w:rsidRPr="00111E21">
        <w:rPr>
          <w:color w:val="000000" w:themeColor="text1"/>
        </w:rPr>
        <w:t xml:space="preserve"> injury</w:t>
      </w:r>
      <w:r w:rsidRPr="00111E21">
        <w:rPr>
          <w:color w:val="000000" w:themeColor="text1"/>
        </w:rPr>
        <w:t xml:space="preserve"> consequences (</w:t>
      </w:r>
      <w:proofErr w:type="spellStart"/>
      <w:r w:rsidRPr="00111E21">
        <w:rPr>
          <w:color w:val="000000" w:themeColor="text1"/>
        </w:rPr>
        <w:t>Pervaz</w:t>
      </w:r>
      <w:proofErr w:type="spellEnd"/>
      <w:r w:rsidRPr="00111E21">
        <w:rPr>
          <w:color w:val="000000" w:themeColor="text1"/>
        </w:rPr>
        <w:t xml:space="preserve"> et al., 2023). However, the relatively slower speed associated with yielding likely prevents these crashes from resulting in the most serious injuries, such as fatalities. As a result, the combination of inherently more dangerous crash types occurring at lower speeds due to the </w:t>
      </w:r>
      <w:r w:rsidRPr="00111E21">
        <w:rPr>
          <w:color w:val="000000" w:themeColor="text1"/>
        </w:rPr>
        <w:lastRenderedPageBreak/>
        <w:t>yielding contributes to the increased incidence of moderate non-incapacitating injuries at intersections with yield signs.</w:t>
      </w:r>
    </w:p>
    <w:p w14:paraId="36A9002A" w14:textId="01993F96" w:rsidR="00A77D54" w:rsidRPr="00111E21" w:rsidRDefault="00A77D54" w:rsidP="000E4F4E">
      <w:pPr>
        <w:spacing w:line="360" w:lineRule="auto"/>
        <w:ind w:firstLine="720"/>
        <w:jc w:val="both"/>
        <w:rPr>
          <w:color w:val="000000" w:themeColor="text1"/>
        </w:rPr>
      </w:pPr>
      <w:r w:rsidRPr="00111E21">
        <w:rPr>
          <w:color w:val="000000" w:themeColor="text1"/>
        </w:rPr>
        <w:t xml:space="preserve">Conversely, intersections connecting two highway road segments experience a reduced likelihood of non-incapacitating injuries. At highway intersections, traffic is usually regulated by traffic signals or stop signs, which control the flow of vehicles and reduce the likelihood of high-speed </w:t>
      </w:r>
      <w:r w:rsidR="00180DAA" w:rsidRPr="00111E21">
        <w:rPr>
          <w:color w:val="000000" w:themeColor="text1"/>
        </w:rPr>
        <w:t>crashes</w:t>
      </w:r>
      <w:r w:rsidRPr="00111E21">
        <w:rPr>
          <w:color w:val="000000" w:themeColor="text1"/>
        </w:rPr>
        <w:t xml:space="preserve">. Drivers approaching such intersections are more likely to come to a complete stop, ensuring that any potential </w:t>
      </w:r>
      <w:r w:rsidR="00180DAA" w:rsidRPr="00111E21">
        <w:rPr>
          <w:color w:val="000000" w:themeColor="text1"/>
        </w:rPr>
        <w:t>crashes</w:t>
      </w:r>
      <w:r w:rsidRPr="00111E21">
        <w:rPr>
          <w:color w:val="000000" w:themeColor="text1"/>
        </w:rPr>
        <w:t xml:space="preserve"> occur at lower speeds, thereby reducing the likelihood of non-incapacitating injuries.</w:t>
      </w:r>
    </w:p>
    <w:p w14:paraId="46A5E0F4" w14:textId="64B3CDED" w:rsidR="00A77D54" w:rsidRPr="00111E21" w:rsidRDefault="00A77D54" w:rsidP="000E4F4E">
      <w:pPr>
        <w:spacing w:line="360" w:lineRule="auto"/>
        <w:ind w:firstLine="720"/>
        <w:jc w:val="both"/>
        <w:rPr>
          <w:color w:val="000000" w:themeColor="text1"/>
        </w:rPr>
      </w:pPr>
    </w:p>
    <w:p w14:paraId="6965AF1F" w14:textId="4B838A54" w:rsidR="00A77D54" w:rsidRPr="00111E21" w:rsidRDefault="00A77D54" w:rsidP="000E4F4E">
      <w:pPr>
        <w:pStyle w:val="Heading3"/>
        <w:spacing w:after="0" w:line="360" w:lineRule="auto"/>
      </w:pPr>
      <w:r w:rsidRPr="00111E21">
        <w:t xml:space="preserve"> CBG </w:t>
      </w:r>
      <w:r w:rsidR="000C34D4" w:rsidRPr="00111E21">
        <w:t>l</w:t>
      </w:r>
      <w:r w:rsidRPr="00111E21">
        <w:t xml:space="preserve">evel </w:t>
      </w:r>
      <w:r w:rsidR="000C34D4" w:rsidRPr="00111E21">
        <w:t>v</w:t>
      </w:r>
      <w:r w:rsidRPr="00111E21">
        <w:t>ariables</w:t>
      </w:r>
    </w:p>
    <w:p w14:paraId="61B9CA8D" w14:textId="7F49EEB7" w:rsidR="00A77D54" w:rsidRPr="00111E21" w:rsidRDefault="00A77D54" w:rsidP="000E4F4E">
      <w:pPr>
        <w:spacing w:line="360" w:lineRule="auto"/>
        <w:jc w:val="both"/>
        <w:rPr>
          <w:color w:val="000000" w:themeColor="text1"/>
        </w:rPr>
      </w:pPr>
      <w:r w:rsidRPr="00111E21">
        <w:rPr>
          <w:color w:val="000000" w:themeColor="text1"/>
        </w:rPr>
        <w:t xml:space="preserve">The severity of a given crash is significantly influenced by a combination of aggregate built environment, exposure, and sociodemographic variables. Notably, intersection density, proportion of industrial and agricultural land use, proportion of individuals commuting by car, and proportion of low-income households at the CBG level were found to be particularly significant factors. </w:t>
      </w:r>
    </w:p>
    <w:p w14:paraId="2F9C6980" w14:textId="1E5BA85B" w:rsidR="00A77D54" w:rsidRPr="00111E21" w:rsidRDefault="00A77D54" w:rsidP="00A77D54">
      <w:pPr>
        <w:spacing w:line="360" w:lineRule="auto"/>
        <w:jc w:val="both"/>
        <w:rPr>
          <w:color w:val="000000" w:themeColor="text1"/>
        </w:rPr>
      </w:pPr>
      <w:r w:rsidRPr="00111E21">
        <w:rPr>
          <w:color w:val="000000" w:themeColor="text1"/>
        </w:rPr>
        <w:tab/>
        <w:t>Crashes occurring in CBGs with a higher intersection density are less likely to result in possible injuries</w:t>
      </w:r>
      <w:r w:rsidR="00227D54" w:rsidRPr="00111E21">
        <w:rPr>
          <w:color w:val="000000" w:themeColor="text1"/>
        </w:rPr>
        <w:t>,</w:t>
      </w:r>
      <w:r w:rsidRPr="00111E21">
        <w:rPr>
          <w:color w:val="000000" w:themeColor="text1"/>
        </w:rPr>
        <w:t xml:space="preserve"> </w:t>
      </w:r>
      <w:r w:rsidR="00227D54" w:rsidRPr="00111E21">
        <w:rPr>
          <w:color w:val="000000" w:themeColor="text1"/>
        </w:rPr>
        <w:t xml:space="preserve">indicating </w:t>
      </w:r>
      <w:r w:rsidR="000207F9" w:rsidRPr="00111E21">
        <w:rPr>
          <w:color w:val="000000" w:themeColor="text1"/>
        </w:rPr>
        <w:t xml:space="preserve">that </w:t>
      </w:r>
      <w:r w:rsidR="00227D54" w:rsidRPr="00111E21">
        <w:rPr>
          <w:color w:val="000000" w:themeColor="text1"/>
        </w:rPr>
        <w:t xml:space="preserve">crashes at high </w:t>
      </w:r>
      <w:r w:rsidR="00551350" w:rsidRPr="00111E21">
        <w:rPr>
          <w:color w:val="000000" w:themeColor="text1"/>
        </w:rPr>
        <w:t>intersection density</w:t>
      </w:r>
      <w:r w:rsidR="00227D54" w:rsidRPr="00111E21">
        <w:rPr>
          <w:color w:val="000000" w:themeColor="text1"/>
        </w:rPr>
        <w:t xml:space="preserve"> </w:t>
      </w:r>
      <w:r w:rsidR="002A5D7D" w:rsidRPr="00111E21">
        <w:rPr>
          <w:color w:val="000000" w:themeColor="text1"/>
        </w:rPr>
        <w:t>CBGs</w:t>
      </w:r>
      <w:r w:rsidR="00227D54" w:rsidRPr="00111E21">
        <w:rPr>
          <w:color w:val="000000" w:themeColor="text1"/>
        </w:rPr>
        <w:t xml:space="preserve"> are </w:t>
      </w:r>
      <w:r w:rsidR="00551350" w:rsidRPr="00111E21">
        <w:rPr>
          <w:color w:val="000000" w:themeColor="text1"/>
        </w:rPr>
        <w:t xml:space="preserve">likely to be associated with </w:t>
      </w:r>
      <w:r w:rsidR="00227D54" w:rsidRPr="00111E21">
        <w:rPr>
          <w:color w:val="000000" w:themeColor="text1"/>
        </w:rPr>
        <w:t xml:space="preserve">injury </w:t>
      </w:r>
      <w:r w:rsidR="00551350" w:rsidRPr="00111E21">
        <w:rPr>
          <w:color w:val="000000" w:themeColor="text1"/>
        </w:rPr>
        <w:t xml:space="preserve">severity spectrum extremes. </w:t>
      </w:r>
      <w:r w:rsidR="00227D54" w:rsidRPr="00111E21">
        <w:rPr>
          <w:color w:val="000000" w:themeColor="text1"/>
        </w:rPr>
        <w:t xml:space="preserve">This is an intriguing result that deserves additional investigation in future efforts, especially because the proportion of signalized intersections </w:t>
      </w:r>
      <w:r w:rsidR="002A5D7D" w:rsidRPr="00111E21">
        <w:rPr>
          <w:color w:val="000000" w:themeColor="text1"/>
        </w:rPr>
        <w:t xml:space="preserve">in the CBG </w:t>
      </w:r>
      <w:r w:rsidR="00227D54" w:rsidRPr="00111E21">
        <w:rPr>
          <w:color w:val="000000" w:themeColor="text1"/>
        </w:rPr>
        <w:t>has no effect on injury severity (suggesting that signal control at</w:t>
      </w:r>
      <w:r w:rsidR="002A5D7D" w:rsidRPr="00111E21">
        <w:rPr>
          <w:color w:val="000000" w:themeColor="text1"/>
        </w:rPr>
        <w:t xml:space="preserve"> </w:t>
      </w:r>
      <w:r w:rsidR="00227D54" w:rsidRPr="00111E21">
        <w:rPr>
          <w:color w:val="000000" w:themeColor="text1"/>
        </w:rPr>
        <w:t>intersections has no bearing on injury severity</w:t>
      </w:r>
      <w:r w:rsidR="002A5D7D" w:rsidRPr="00111E21">
        <w:rPr>
          <w:color w:val="000000" w:themeColor="text1"/>
        </w:rPr>
        <w:t>, but the clustering of intersections does).</w:t>
      </w:r>
    </w:p>
    <w:p w14:paraId="049B8E93" w14:textId="12664F56" w:rsidR="00A77D54" w:rsidRPr="00111E21" w:rsidRDefault="00A77D54" w:rsidP="00894E60">
      <w:pPr>
        <w:spacing w:line="360" w:lineRule="auto"/>
        <w:ind w:firstLine="720"/>
        <w:jc w:val="both"/>
        <w:rPr>
          <w:color w:val="000000" w:themeColor="text1"/>
        </w:rPr>
      </w:pPr>
      <w:r w:rsidRPr="00111E21">
        <w:rPr>
          <w:color w:val="000000" w:themeColor="text1"/>
        </w:rPr>
        <w:t>Land-use also impact</w:t>
      </w:r>
      <w:r w:rsidR="00184C88" w:rsidRPr="00111E21">
        <w:rPr>
          <w:color w:val="000000" w:themeColor="text1"/>
        </w:rPr>
        <w:t>s</w:t>
      </w:r>
      <w:r w:rsidRPr="00111E21">
        <w:rPr>
          <w:color w:val="000000" w:themeColor="text1"/>
        </w:rPr>
        <w:t xml:space="preserve"> the crash severity levels. In regions with a higher fraction of industrial and agricultural land use, the likelihood of </w:t>
      </w:r>
      <w:r w:rsidR="00FF53B1" w:rsidRPr="00111E21">
        <w:rPr>
          <w:color w:val="000000" w:themeColor="text1"/>
        </w:rPr>
        <w:t>n</w:t>
      </w:r>
      <w:r w:rsidRPr="00111E21">
        <w:rPr>
          <w:color w:val="000000" w:themeColor="text1"/>
        </w:rPr>
        <w:t xml:space="preserve">on-incapacitating and </w:t>
      </w:r>
      <w:r w:rsidR="00FF53B1" w:rsidRPr="00111E21">
        <w:rPr>
          <w:color w:val="000000" w:themeColor="text1"/>
        </w:rPr>
        <w:t>s</w:t>
      </w:r>
      <w:r w:rsidRPr="00111E21">
        <w:rPr>
          <w:color w:val="000000" w:themeColor="text1"/>
        </w:rPr>
        <w:t xml:space="preserve">evere injuries </w:t>
      </w:r>
      <w:r w:rsidR="002A5D7D" w:rsidRPr="00111E21">
        <w:rPr>
          <w:color w:val="000000" w:themeColor="text1"/>
        </w:rPr>
        <w:t>i</w:t>
      </w:r>
      <w:r w:rsidRPr="00111E21">
        <w:rPr>
          <w:color w:val="000000" w:themeColor="text1"/>
        </w:rPr>
        <w:t>s higher. This could be due to higher speed limits, larger vehicles, or less effective traffic control measures in these areas.</w:t>
      </w:r>
      <w:r w:rsidR="001F4124" w:rsidRPr="00111E21">
        <w:rPr>
          <w:color w:val="000000" w:themeColor="text1"/>
        </w:rPr>
        <w:t xml:space="preserve"> </w:t>
      </w:r>
      <w:r w:rsidRPr="00111E21">
        <w:rPr>
          <w:color w:val="000000" w:themeColor="text1"/>
        </w:rPr>
        <w:t xml:space="preserve">The results indicate a positive correlation between car usage and crash severity, implying that the risk of more serious </w:t>
      </w:r>
      <w:r w:rsidR="00180DAA" w:rsidRPr="00111E21">
        <w:rPr>
          <w:color w:val="000000" w:themeColor="text1"/>
        </w:rPr>
        <w:t xml:space="preserve">crashes </w:t>
      </w:r>
      <w:r w:rsidRPr="00111E21">
        <w:rPr>
          <w:color w:val="000000" w:themeColor="text1"/>
        </w:rPr>
        <w:t>rises as more individuals rely on cars for commuting within the CBG. Crashes in lower</w:t>
      </w:r>
      <w:r w:rsidR="00914C04" w:rsidRPr="00111E21">
        <w:rPr>
          <w:color w:val="000000" w:themeColor="text1"/>
        </w:rPr>
        <w:t>-</w:t>
      </w:r>
      <w:r w:rsidRPr="00111E21">
        <w:rPr>
          <w:color w:val="000000" w:themeColor="text1"/>
        </w:rPr>
        <w:t>income CBGs have a higher likelihood of resulting in serious non-incapacitating injuries. Several factors may contribute to this finding. Lower</w:t>
      </w:r>
      <w:r w:rsidR="00914C04" w:rsidRPr="00111E21">
        <w:rPr>
          <w:color w:val="000000" w:themeColor="text1"/>
        </w:rPr>
        <w:t>-</w:t>
      </w:r>
      <w:r w:rsidRPr="00111E21">
        <w:rPr>
          <w:color w:val="000000" w:themeColor="text1"/>
        </w:rPr>
        <w:t xml:space="preserve">income drivers are more likely to drive older, less safe vehicles that lack modern safety features, increasing their vulnerability to sustaining moderate injuries in a </w:t>
      </w:r>
      <w:r w:rsidR="00180DAA" w:rsidRPr="00111E21">
        <w:rPr>
          <w:color w:val="000000" w:themeColor="text1"/>
        </w:rPr>
        <w:t>crash</w:t>
      </w:r>
      <w:r w:rsidRPr="00111E21">
        <w:rPr>
          <w:color w:val="000000" w:themeColor="text1"/>
        </w:rPr>
        <w:t xml:space="preserve">. Furthermore, infrastructure deficiencies (such as poorly designed roads, unmaintained surfaces, limited traffic control devices </w:t>
      </w:r>
      <w:r w:rsidRPr="00111E21">
        <w:rPr>
          <w:color w:val="000000" w:themeColor="text1"/>
        </w:rPr>
        <w:lastRenderedPageBreak/>
        <w:t>like signals and signs, and insufficient lighting) that are more prevalent in lower</w:t>
      </w:r>
      <w:r w:rsidR="00914C04" w:rsidRPr="00111E21">
        <w:rPr>
          <w:color w:val="000000" w:themeColor="text1"/>
        </w:rPr>
        <w:t>-</w:t>
      </w:r>
      <w:r w:rsidRPr="00111E21">
        <w:rPr>
          <w:color w:val="000000" w:themeColor="text1"/>
        </w:rPr>
        <w:t>income areas can potentially exacerbate crash severity.</w:t>
      </w:r>
    </w:p>
    <w:p w14:paraId="42519521" w14:textId="229C98EA" w:rsidR="007A7538" w:rsidRPr="00111E21" w:rsidRDefault="007A7538" w:rsidP="00894E60">
      <w:pPr>
        <w:spacing w:line="360" w:lineRule="auto"/>
        <w:jc w:val="both"/>
        <w:rPr>
          <w:color w:val="000000" w:themeColor="text1"/>
          <w:szCs w:val="24"/>
        </w:rPr>
      </w:pPr>
    </w:p>
    <w:p w14:paraId="472C8B25" w14:textId="44DB2D4D" w:rsidR="00424071" w:rsidRPr="00111E21" w:rsidRDefault="002B0DFD" w:rsidP="00894E60">
      <w:pPr>
        <w:pStyle w:val="Heading3"/>
        <w:spacing w:after="0" w:line="360" w:lineRule="auto"/>
      </w:pPr>
      <w:r w:rsidRPr="00111E21">
        <w:t xml:space="preserve"> </w:t>
      </w:r>
      <w:r w:rsidR="00424071" w:rsidRPr="00111E21">
        <w:t xml:space="preserve">Correlation </w:t>
      </w:r>
      <w:r w:rsidR="000C34D4" w:rsidRPr="00111E21">
        <w:t>t</w:t>
      </w:r>
      <w:r w:rsidR="00424071" w:rsidRPr="00111E21">
        <w:t>erms</w:t>
      </w:r>
    </w:p>
    <w:p w14:paraId="7BF159BD" w14:textId="68CB815A" w:rsidR="003F0031" w:rsidRPr="00111E21" w:rsidRDefault="003F0031" w:rsidP="00894E60">
      <w:pPr>
        <w:spacing w:line="360" w:lineRule="auto"/>
        <w:jc w:val="both"/>
        <w:rPr>
          <w:color w:val="000000" w:themeColor="text1"/>
          <w:szCs w:val="24"/>
        </w:rPr>
      </w:pPr>
      <w:r w:rsidRPr="00111E21">
        <w:rPr>
          <w:color w:val="000000" w:themeColor="text1"/>
          <w:szCs w:val="24"/>
        </w:rPr>
        <w:t xml:space="preserve">The correlation results, presented in Table 3, provide the correlation among the risks associated with the injury severity alternatives in differenced form (with the difference taken with respect to the first alternative of “no injury”). As such, this differenced correlation matrix is not interpretable, unless assumptions are made about the correlation among the original four injury severity levels. One such reasonable assumption is that there is not much variance in the “no-injury” risk category and that unobserved factors that increase the chances of no-injury do not have any bearing on the risks of other injury severity categories. In this case, the differenced correlation directly represents the correlation matrix for the three higher injury risk categories. Specifically, as the crash risk of possible injury increases due to unobserved factors, so does the crash risk of non-incapacitating injury. On the other hand, as the crash risk of possible or non-capacitating injury increases, the crash risk of severe injury decreases. </w:t>
      </w:r>
    </w:p>
    <w:p w14:paraId="764BA86C" w14:textId="77777777" w:rsidR="00257EFD" w:rsidRPr="00111E21" w:rsidRDefault="00257EFD" w:rsidP="00894E60">
      <w:pPr>
        <w:spacing w:line="360" w:lineRule="auto"/>
        <w:jc w:val="both"/>
        <w:rPr>
          <w:color w:val="000000" w:themeColor="text1"/>
          <w:szCs w:val="24"/>
        </w:rPr>
      </w:pPr>
    </w:p>
    <w:p w14:paraId="4442F68E" w14:textId="04C5E496" w:rsidR="007A7538" w:rsidRPr="00111E21" w:rsidRDefault="002B0DFD" w:rsidP="00894E60">
      <w:pPr>
        <w:pStyle w:val="Heading2"/>
        <w:spacing w:after="0" w:line="360" w:lineRule="auto"/>
      </w:pPr>
      <w:r w:rsidRPr="00111E21">
        <w:t xml:space="preserve"> </w:t>
      </w:r>
      <w:r w:rsidR="00A77D54" w:rsidRPr="00111E21">
        <w:t xml:space="preserve">Crash </w:t>
      </w:r>
      <w:r w:rsidR="000C34D4" w:rsidRPr="00111E21">
        <w:t>F</w:t>
      </w:r>
      <w:r w:rsidR="00A77D54" w:rsidRPr="00111E21">
        <w:t xml:space="preserve">requency </w:t>
      </w:r>
      <w:r w:rsidR="000C34D4" w:rsidRPr="00111E21">
        <w:t>M</w:t>
      </w:r>
      <w:r w:rsidR="00A77D54" w:rsidRPr="00111E21">
        <w:t>odel</w:t>
      </w:r>
    </w:p>
    <w:p w14:paraId="76933E58" w14:textId="41187921" w:rsidR="008A7B7B" w:rsidRPr="00111E21" w:rsidRDefault="008A7B7B" w:rsidP="00894E60">
      <w:pPr>
        <w:keepNext/>
        <w:spacing w:line="360" w:lineRule="auto"/>
        <w:jc w:val="both"/>
        <w:rPr>
          <w:color w:val="000000" w:themeColor="text1"/>
        </w:rPr>
      </w:pPr>
      <w:r w:rsidRPr="00111E21">
        <w:rPr>
          <w:color w:val="000000" w:themeColor="text1"/>
        </w:rPr>
        <w:t xml:space="preserve">The last column presents the results for the crash count model component. The exogenous effects in the count model correspond to the non-constant elements of the </w:t>
      </w:r>
      <w:r w:rsidR="003C6C95" w:rsidRPr="00111E21">
        <w:rPr>
          <w:color w:val="000000" w:themeColor="text1"/>
          <w:position w:val="-10"/>
        </w:rPr>
        <w:object w:dxaOrig="200" w:dyaOrig="260" w14:anchorId="1AFD7A2C">
          <v:shape id="_x0000_i1245" type="#_x0000_t75" style="width:9.85pt;height:12.85pt" o:ole="" o:preferrelative="f">
            <v:imagedata r:id="rId416" o:title=""/>
            <o:lock v:ext="edit" aspectratio="f"/>
          </v:shape>
          <o:OLEObject Type="Embed" ProgID="Equation.DSMT4" ShapeID="_x0000_i1245" DrawAspect="Content" ObjectID="_1769004930" r:id="rId417"/>
        </w:object>
      </w:r>
      <w:r w:rsidRPr="00111E21">
        <w:rPr>
          <w:color w:val="000000" w:themeColor="text1"/>
        </w:rPr>
        <w:t xml:space="preserve"> vector, which directly influence the count model after accounting for any indirect effects through the linking function. Regarding the direct effects, a positive coefficient in </w:t>
      </w:r>
      <w:r w:rsidR="00894E60" w:rsidRPr="00111E21">
        <w:rPr>
          <w:color w:val="000000" w:themeColor="text1"/>
          <w:position w:val="-10"/>
        </w:rPr>
        <w:object w:dxaOrig="200" w:dyaOrig="260" w14:anchorId="726E3BAB">
          <v:shape id="_x0000_i1246" type="#_x0000_t75" style="width:9.85pt;height:12.85pt" o:ole="" o:preferrelative="f">
            <v:imagedata r:id="rId416" o:title=""/>
            <o:lock v:ext="edit" aspectratio="f"/>
          </v:shape>
          <o:OLEObject Type="Embed" ProgID="Equation.DSMT4" ShapeID="_x0000_i1246" DrawAspect="Content" ObjectID="_1769004931" r:id="rId418"/>
        </w:object>
      </w:r>
      <w:r w:rsidRPr="00111E21">
        <w:rPr>
          <w:color w:val="000000" w:themeColor="text1"/>
        </w:rPr>
        <w:t xml:space="preserve"> shifts the threshold to the </w:t>
      </w:r>
      <w:r w:rsidR="00D055AD" w:rsidRPr="00111E21">
        <w:rPr>
          <w:color w:val="000000" w:themeColor="text1"/>
        </w:rPr>
        <w:t>right</w:t>
      </w:r>
      <w:r w:rsidRPr="00111E21">
        <w:rPr>
          <w:color w:val="000000" w:themeColor="text1"/>
        </w:rPr>
        <w:t xml:space="preserve"> o</w:t>
      </w:r>
      <w:r w:rsidR="00D055AD" w:rsidRPr="00111E21">
        <w:rPr>
          <w:color w:val="000000" w:themeColor="text1"/>
        </w:rPr>
        <w:t>n</w:t>
      </w:r>
      <w:r w:rsidRPr="00111E21">
        <w:rPr>
          <w:color w:val="000000" w:themeColor="text1"/>
        </w:rPr>
        <w:t xml:space="preserve"> the propensity scale, leading to a reduced probability of </w:t>
      </w:r>
      <w:r w:rsidR="00D055AD" w:rsidRPr="00111E21">
        <w:rPr>
          <w:color w:val="000000" w:themeColor="text1"/>
        </w:rPr>
        <w:t xml:space="preserve">low or zero </w:t>
      </w:r>
      <w:r w:rsidRPr="00111E21">
        <w:rPr>
          <w:color w:val="000000" w:themeColor="text1"/>
        </w:rPr>
        <w:t xml:space="preserve">crash outcome. Conversely, a negative coefficient shifts the threshold to the </w:t>
      </w:r>
      <w:r w:rsidR="00D055AD" w:rsidRPr="00111E21">
        <w:rPr>
          <w:color w:val="000000" w:themeColor="text1"/>
        </w:rPr>
        <w:t>left</w:t>
      </w:r>
      <w:r w:rsidRPr="00111E21">
        <w:rPr>
          <w:color w:val="000000" w:themeColor="text1"/>
        </w:rPr>
        <w:t xml:space="preserve"> o</w:t>
      </w:r>
      <w:r w:rsidR="00D055AD" w:rsidRPr="00111E21">
        <w:rPr>
          <w:color w:val="000000" w:themeColor="text1"/>
        </w:rPr>
        <w:t>n</w:t>
      </w:r>
      <w:r w:rsidRPr="00111E21">
        <w:rPr>
          <w:color w:val="000000" w:themeColor="text1"/>
        </w:rPr>
        <w:t xml:space="preserve"> the propensity scale, increasing the probability of </w:t>
      </w:r>
      <w:r w:rsidR="00D055AD" w:rsidRPr="00111E21">
        <w:rPr>
          <w:color w:val="000000" w:themeColor="text1"/>
        </w:rPr>
        <w:t>low or</w:t>
      </w:r>
      <w:r w:rsidRPr="00111E21">
        <w:rPr>
          <w:color w:val="000000" w:themeColor="text1"/>
        </w:rPr>
        <w:t xml:space="preserve"> zero</w:t>
      </w:r>
      <w:r w:rsidR="00D055AD" w:rsidRPr="00111E21">
        <w:rPr>
          <w:color w:val="000000" w:themeColor="text1"/>
        </w:rPr>
        <w:t xml:space="preserve"> </w:t>
      </w:r>
      <w:r w:rsidRPr="00111E21">
        <w:rPr>
          <w:color w:val="000000" w:themeColor="text1"/>
        </w:rPr>
        <w:t>crash outcome</w:t>
      </w:r>
      <w:r w:rsidR="00184C88" w:rsidRPr="00111E21">
        <w:rPr>
          <w:color w:val="000000" w:themeColor="text1"/>
        </w:rPr>
        <w:t>s</w:t>
      </w:r>
      <w:r w:rsidRPr="00111E21">
        <w:rPr>
          <w:color w:val="000000" w:themeColor="text1"/>
        </w:rPr>
        <w:t xml:space="preserve">. The antepenultimate row section of Table 3 provides the constant estimates corresponding to the </w:t>
      </w:r>
      <w:r w:rsidRPr="00111E21">
        <w:rPr>
          <w:color w:val="000000" w:themeColor="text1"/>
          <w:position w:val="-10"/>
        </w:rPr>
        <w:object w:dxaOrig="200" w:dyaOrig="320" w14:anchorId="2AA3EF28">
          <v:shape id="_x0000_i1247" type="#_x0000_t75" style="width:11.55pt;height:16.3pt" o:ole="">
            <v:imagedata r:id="rId414" o:title=""/>
          </v:shape>
          <o:OLEObject Type="Embed" ProgID="Equation.DSMT4" ShapeID="_x0000_i1247" DrawAspect="Content" ObjectID="_1769004932" r:id="rId419"/>
        </w:object>
      </w:r>
      <w:r w:rsidRPr="00111E21">
        <w:rPr>
          <w:color w:val="000000" w:themeColor="text1"/>
        </w:rPr>
        <w:t xml:space="preserve"> and </w:t>
      </w:r>
      <w:r w:rsidR="00894E60" w:rsidRPr="00111E21">
        <w:rPr>
          <w:color w:val="000000" w:themeColor="text1"/>
          <w:position w:val="-10"/>
        </w:rPr>
        <w:object w:dxaOrig="200" w:dyaOrig="260" w14:anchorId="32911C0E">
          <v:shape id="_x0000_i1248" type="#_x0000_t75" style="width:9.85pt;height:12.85pt" o:ole="" o:preferrelative="f">
            <v:imagedata r:id="rId416" o:title=""/>
            <o:lock v:ext="edit" aspectratio="f"/>
          </v:shape>
          <o:OLEObject Type="Embed" ProgID="Equation.DSMT4" ShapeID="_x0000_i1248" DrawAspect="Content" ObjectID="_1769004933" r:id="rId420"/>
        </w:object>
      </w:r>
      <w:r w:rsidRPr="00111E21">
        <w:rPr>
          <w:color w:val="000000" w:themeColor="text1"/>
        </w:rPr>
        <w:t xml:space="preserve"> vectors, while the penultimate section provides the threshold shifter terms (elements of the </w:t>
      </w:r>
      <w:r w:rsidR="00894E60" w:rsidRPr="00111E21">
        <w:rPr>
          <w:color w:val="000000" w:themeColor="text1"/>
          <w:position w:val="-6"/>
        </w:rPr>
        <w:object w:dxaOrig="200" w:dyaOrig="220" w14:anchorId="109A6846">
          <v:shape id="_x0000_i1249" type="#_x0000_t75" style="width:9.85pt;height:11.55pt" o:ole="" o:preferrelative="f">
            <v:imagedata r:id="rId421" o:title=""/>
            <o:lock v:ext="edit" aspectratio="f"/>
          </v:shape>
          <o:OLEObject Type="Embed" ProgID="Equation.DSMT4" ShapeID="_x0000_i1249" DrawAspect="Content" ObjectID="_1769004934" r:id="rId422"/>
        </w:object>
      </w:r>
      <w:r w:rsidRPr="00111E21">
        <w:rPr>
          <w:color w:val="000000" w:themeColor="text1"/>
        </w:rPr>
        <w:t xml:space="preserve"> vector) embedded in the thresholds of the count model. The constants do not have any substantive interpretation and are primarily responsible for optimally mapping the latent propensity to the observed counts, given the coefficients on other variables embedded in the threshold function. Similarly, the threshold shifter elements of the vector </w:t>
      </w:r>
      <w:r w:rsidRPr="00111E21">
        <w:rPr>
          <w:color w:val="000000" w:themeColor="text1"/>
          <w:position w:val="-6"/>
        </w:rPr>
        <w:object w:dxaOrig="200" w:dyaOrig="220" w14:anchorId="0E9EF550">
          <v:shape id="_x0000_i1250" type="#_x0000_t75" style="width:11.55pt;height:11.55pt" o:ole="">
            <v:imagedata r:id="rId421" o:title=""/>
          </v:shape>
          <o:OLEObject Type="Embed" ProgID="Equation.DSMT4" ShapeID="_x0000_i1250" DrawAspect="Content" ObjectID="_1769004935" r:id="rId423"/>
        </w:object>
      </w:r>
      <w:r w:rsidRPr="00111E21">
        <w:rPr>
          <w:color w:val="000000" w:themeColor="text1"/>
        </w:rPr>
        <w:t xml:space="preserve"> do not have any substantive interpretation, though they allow the count model to flexibly accommodate high or low probability masses for specific outcomes. In the </w:t>
      </w:r>
      <w:r w:rsidRPr="00111E21">
        <w:rPr>
          <w:color w:val="000000" w:themeColor="text1"/>
        </w:rPr>
        <w:lastRenderedPageBreak/>
        <w:t xml:space="preserve">current empirical analysis, the best model specification was achieved with one predominantly positive threshold shifter term between 0 and 1 counts, reflecting the significant number of </w:t>
      </w:r>
      <w:r w:rsidR="006672D1" w:rsidRPr="00111E21">
        <w:rPr>
          <w:color w:val="000000" w:themeColor="text1"/>
        </w:rPr>
        <w:t>CBGs</w:t>
      </w:r>
      <w:r w:rsidRPr="00111E21">
        <w:rPr>
          <w:color w:val="000000" w:themeColor="text1"/>
        </w:rPr>
        <w:t xml:space="preserve"> with zero crashes. The reader will note that an offset of </w:t>
      </w:r>
      <w:r w:rsidR="002A5D7D" w:rsidRPr="00111E21">
        <w:rPr>
          <w:color w:val="000000" w:themeColor="text1"/>
        </w:rPr>
        <w:t>two</w:t>
      </w:r>
      <w:r w:rsidRPr="00111E21">
        <w:rPr>
          <w:color w:val="000000" w:themeColor="text1"/>
        </w:rPr>
        <w:t xml:space="preserve"> was used in the count model to </w:t>
      </w:r>
      <w:r w:rsidR="00701F10" w:rsidRPr="00111E21">
        <w:rPr>
          <w:color w:val="000000" w:themeColor="text1"/>
        </w:rPr>
        <w:t>represent the</w:t>
      </w:r>
      <w:r w:rsidRPr="00111E21">
        <w:rPr>
          <w:color w:val="000000" w:themeColor="text1"/>
        </w:rPr>
        <w:t xml:space="preserve"> crash data from two years. </w:t>
      </w:r>
    </w:p>
    <w:p w14:paraId="3310D2D3" w14:textId="77777777" w:rsidR="00FF53B1" w:rsidRPr="00111E21" w:rsidRDefault="00FF53B1" w:rsidP="00894E60">
      <w:pPr>
        <w:keepNext/>
        <w:spacing w:line="360" w:lineRule="auto"/>
        <w:jc w:val="both"/>
        <w:rPr>
          <w:color w:val="000000" w:themeColor="text1"/>
        </w:rPr>
      </w:pPr>
    </w:p>
    <w:p w14:paraId="2A3BB385" w14:textId="11E57A9F" w:rsidR="000C34D4" w:rsidRPr="00111E21" w:rsidRDefault="002B0DFD" w:rsidP="00894E60">
      <w:pPr>
        <w:pStyle w:val="Heading3"/>
        <w:spacing w:after="0" w:line="360" w:lineRule="auto"/>
      </w:pPr>
      <w:r w:rsidRPr="00111E21">
        <w:t xml:space="preserve"> </w:t>
      </w:r>
      <w:r w:rsidR="000C34D4" w:rsidRPr="00111E21">
        <w:t>CBG level variables</w:t>
      </w:r>
    </w:p>
    <w:p w14:paraId="52796107" w14:textId="7E07749E" w:rsidR="00424071" w:rsidRPr="00111E21" w:rsidRDefault="00424071" w:rsidP="00894E60">
      <w:pPr>
        <w:spacing w:line="360" w:lineRule="auto"/>
        <w:jc w:val="both"/>
        <w:rPr>
          <w:color w:val="000000" w:themeColor="text1"/>
          <w:szCs w:val="24"/>
        </w:rPr>
      </w:pPr>
      <w:r w:rsidRPr="00111E21">
        <w:rPr>
          <w:color w:val="000000" w:themeColor="text1"/>
          <w:szCs w:val="24"/>
        </w:rPr>
        <w:t>Our results, summarized in Table 3, suggest that a multitude of factors, including road</w:t>
      </w:r>
      <w:r w:rsidR="003F0031" w:rsidRPr="00111E21">
        <w:rPr>
          <w:color w:val="000000" w:themeColor="text1"/>
          <w:szCs w:val="24"/>
        </w:rPr>
        <w:t>way</w:t>
      </w:r>
      <w:r w:rsidRPr="00111E21">
        <w:rPr>
          <w:color w:val="000000" w:themeColor="text1"/>
          <w:szCs w:val="24"/>
        </w:rPr>
        <w:t xml:space="preserve"> characteristics, population density, sociodemographic variables, and crime rates, influence </w:t>
      </w:r>
      <w:r w:rsidR="003F0031" w:rsidRPr="00111E21">
        <w:rPr>
          <w:color w:val="000000" w:themeColor="text1"/>
          <w:szCs w:val="24"/>
        </w:rPr>
        <w:t xml:space="preserve">CBG </w:t>
      </w:r>
      <w:r w:rsidRPr="00111E21">
        <w:rPr>
          <w:color w:val="000000" w:themeColor="text1"/>
          <w:szCs w:val="24"/>
        </w:rPr>
        <w:t>crash counts.</w:t>
      </w:r>
    </w:p>
    <w:p w14:paraId="2AE6B647" w14:textId="4DF3B271" w:rsidR="0091489E" w:rsidRPr="00111E21" w:rsidRDefault="00424071" w:rsidP="00894E60">
      <w:pPr>
        <w:spacing w:line="360" w:lineRule="auto"/>
        <w:ind w:firstLine="720"/>
        <w:jc w:val="both"/>
        <w:rPr>
          <w:color w:val="000000" w:themeColor="text1"/>
          <w:szCs w:val="24"/>
        </w:rPr>
      </w:pPr>
      <w:r w:rsidRPr="00111E21">
        <w:rPr>
          <w:color w:val="000000" w:themeColor="text1"/>
          <w:szCs w:val="24"/>
        </w:rPr>
        <w:t>The number of intersections per square mile is found to be positively associated with crash counts</w:t>
      </w:r>
      <w:r w:rsidR="008F728C" w:rsidRPr="00111E21">
        <w:rPr>
          <w:color w:val="000000" w:themeColor="text1"/>
          <w:szCs w:val="24"/>
        </w:rPr>
        <w:t xml:space="preserve">, suggesting that as intersection density increases so does the likelihood of crashes. </w:t>
      </w:r>
      <w:r w:rsidR="00E97FA8" w:rsidRPr="00111E21">
        <w:rPr>
          <w:color w:val="000000" w:themeColor="text1"/>
          <w:szCs w:val="24"/>
        </w:rPr>
        <w:t>Intersection</w:t>
      </w:r>
      <w:r w:rsidR="00977222" w:rsidRPr="00111E21">
        <w:rPr>
          <w:color w:val="000000" w:themeColor="text1"/>
          <w:szCs w:val="24"/>
        </w:rPr>
        <w:t>s</w:t>
      </w:r>
      <w:r w:rsidR="00E97FA8" w:rsidRPr="00111E21">
        <w:rPr>
          <w:color w:val="000000" w:themeColor="text1"/>
          <w:szCs w:val="24"/>
        </w:rPr>
        <w:t xml:space="preserve"> contribute to </w:t>
      </w:r>
      <w:r w:rsidR="008F728C" w:rsidRPr="00111E21">
        <w:rPr>
          <w:color w:val="000000" w:themeColor="text1"/>
          <w:szCs w:val="24"/>
        </w:rPr>
        <w:t>increased navigational complexity and growth in conflict points. Similarly, a higher proportion of four or more leg intersections</w:t>
      </w:r>
      <w:r w:rsidR="00914C04" w:rsidRPr="00111E21">
        <w:rPr>
          <w:color w:val="000000" w:themeColor="text1"/>
          <w:szCs w:val="24"/>
        </w:rPr>
        <w:t xml:space="preserve"> </w:t>
      </w:r>
      <w:r w:rsidR="008F728C" w:rsidRPr="00111E21">
        <w:rPr>
          <w:color w:val="000000" w:themeColor="text1"/>
          <w:szCs w:val="24"/>
        </w:rPr>
        <w:t>also positively correlates with the number of crashes in CBG. The complex vehicle interactions and turning movements associated with multi-leg crossings may lead to increased crash risk</w:t>
      </w:r>
      <w:r w:rsidR="00831524" w:rsidRPr="00111E21">
        <w:rPr>
          <w:color w:val="000000" w:themeColor="text1"/>
          <w:szCs w:val="24"/>
        </w:rPr>
        <w:t xml:space="preserve"> due to </w:t>
      </w:r>
      <w:r w:rsidR="008F728C" w:rsidRPr="00111E21">
        <w:rPr>
          <w:color w:val="000000" w:themeColor="text1"/>
          <w:szCs w:val="24"/>
        </w:rPr>
        <w:t>intersectio</w:t>
      </w:r>
      <w:r w:rsidR="00831524" w:rsidRPr="00111E21">
        <w:rPr>
          <w:color w:val="000000" w:themeColor="text1"/>
          <w:szCs w:val="24"/>
        </w:rPr>
        <w:t>n</w:t>
      </w:r>
      <w:r w:rsidR="008F728C" w:rsidRPr="00111E21">
        <w:rPr>
          <w:color w:val="000000" w:themeColor="text1"/>
          <w:szCs w:val="24"/>
        </w:rPr>
        <w:t xml:space="preserve"> complexity </w:t>
      </w:r>
      <w:r w:rsidR="00831524" w:rsidRPr="00111E21">
        <w:rPr>
          <w:color w:val="000000" w:themeColor="text1"/>
          <w:szCs w:val="24"/>
        </w:rPr>
        <w:t xml:space="preserve">and related driver confusion </w:t>
      </w:r>
      <w:r w:rsidR="008F728C" w:rsidRPr="00111E21">
        <w:rPr>
          <w:color w:val="000000" w:themeColor="text1"/>
          <w:szCs w:val="24"/>
        </w:rPr>
        <w:t>(see</w:t>
      </w:r>
      <w:r w:rsidR="00184C88" w:rsidRPr="00111E21">
        <w:rPr>
          <w:color w:val="000000" w:themeColor="text1"/>
          <w:szCs w:val="24"/>
        </w:rPr>
        <w:t xml:space="preserve"> Wang and Huang, 2016, Lee et al., 2017, and </w:t>
      </w:r>
      <w:proofErr w:type="spellStart"/>
      <w:r w:rsidR="00184C88" w:rsidRPr="00111E21">
        <w:rPr>
          <w:color w:val="000000" w:themeColor="text1"/>
          <w:szCs w:val="24"/>
        </w:rPr>
        <w:t>Pervaz</w:t>
      </w:r>
      <w:proofErr w:type="spellEnd"/>
      <w:r w:rsidR="00184C88" w:rsidRPr="00111E21">
        <w:rPr>
          <w:color w:val="000000" w:themeColor="text1"/>
          <w:szCs w:val="24"/>
        </w:rPr>
        <w:t xml:space="preserve"> et al., 2023).</w:t>
      </w:r>
      <w:r w:rsidR="00357A76" w:rsidRPr="00111E21">
        <w:rPr>
          <w:color w:val="000000" w:themeColor="text1"/>
          <w:szCs w:val="24"/>
        </w:rPr>
        <w:t xml:space="preserve"> </w:t>
      </w:r>
      <w:r w:rsidR="0091489E" w:rsidRPr="00111E21">
        <w:rPr>
          <w:color w:val="000000" w:themeColor="text1"/>
          <w:szCs w:val="24"/>
        </w:rPr>
        <w:t xml:space="preserve">In contrast, a higher density of signalized intersections reduces the overall crash count. This outcome is likely attributable to the role these </w:t>
      </w:r>
      <w:r w:rsidR="00357A76" w:rsidRPr="00111E21">
        <w:rPr>
          <w:color w:val="000000" w:themeColor="text1"/>
          <w:szCs w:val="24"/>
        </w:rPr>
        <w:t>signals</w:t>
      </w:r>
      <w:r w:rsidR="0091489E" w:rsidRPr="00111E21">
        <w:rPr>
          <w:color w:val="000000" w:themeColor="text1"/>
          <w:szCs w:val="24"/>
        </w:rPr>
        <w:t xml:space="preserve"> play in enforcing precise right-of-way protocols during conflicting vehicular movements.</w:t>
      </w:r>
    </w:p>
    <w:p w14:paraId="12830735" w14:textId="2A67B4A4" w:rsidR="00424071" w:rsidRPr="00111E21" w:rsidRDefault="00D037B1" w:rsidP="00894E60">
      <w:pPr>
        <w:spacing w:line="360" w:lineRule="auto"/>
        <w:ind w:firstLine="720"/>
        <w:jc w:val="both"/>
        <w:rPr>
          <w:color w:val="000000" w:themeColor="text1"/>
          <w:szCs w:val="24"/>
        </w:rPr>
      </w:pPr>
      <w:r w:rsidRPr="00111E21">
        <w:rPr>
          <w:color w:val="000000" w:themeColor="text1"/>
          <w:szCs w:val="24"/>
        </w:rPr>
        <w:t xml:space="preserve">Several </w:t>
      </w:r>
      <w:r w:rsidR="00834291" w:rsidRPr="00111E21">
        <w:rPr>
          <w:color w:val="000000" w:themeColor="text1"/>
          <w:szCs w:val="24"/>
        </w:rPr>
        <w:t>critical patterns emerge when analyzing the results for roadway design variables.</w:t>
      </w:r>
      <w:r w:rsidRPr="00111E21">
        <w:rPr>
          <w:color w:val="000000" w:themeColor="text1"/>
          <w:szCs w:val="24"/>
        </w:rPr>
        <w:t xml:space="preserve"> </w:t>
      </w:r>
      <w:r w:rsidR="00834291" w:rsidRPr="00111E21">
        <w:rPr>
          <w:color w:val="000000" w:themeColor="text1"/>
          <w:szCs w:val="24"/>
        </w:rPr>
        <w:t>While a higher number of highway centerline miles increases the risk of crashes, a higher roadway density (road length relative to CBG area)</w:t>
      </w:r>
      <w:r w:rsidR="00424071" w:rsidRPr="00111E21">
        <w:rPr>
          <w:color w:val="000000" w:themeColor="text1"/>
          <w:szCs w:val="24"/>
        </w:rPr>
        <w:t xml:space="preserve"> </w:t>
      </w:r>
      <w:r w:rsidRPr="00111E21">
        <w:rPr>
          <w:color w:val="000000" w:themeColor="text1"/>
          <w:szCs w:val="24"/>
        </w:rPr>
        <w:t>lower</w:t>
      </w:r>
      <w:r w:rsidR="00831524" w:rsidRPr="00111E21">
        <w:rPr>
          <w:color w:val="000000" w:themeColor="text1"/>
          <w:szCs w:val="24"/>
        </w:rPr>
        <w:t>s</w:t>
      </w:r>
      <w:r w:rsidRPr="00111E21">
        <w:rPr>
          <w:color w:val="000000" w:themeColor="text1"/>
          <w:szCs w:val="24"/>
        </w:rPr>
        <w:t xml:space="preserve"> crashes</w:t>
      </w:r>
      <w:r w:rsidR="00424071" w:rsidRPr="00111E21">
        <w:rPr>
          <w:color w:val="000000" w:themeColor="text1"/>
          <w:szCs w:val="24"/>
        </w:rPr>
        <w:t>. A plausible explanation is that</w:t>
      </w:r>
      <w:r w:rsidR="00834291" w:rsidRPr="00111E21">
        <w:rPr>
          <w:color w:val="000000" w:themeColor="text1"/>
          <w:szCs w:val="24"/>
        </w:rPr>
        <w:t xml:space="preserve"> </w:t>
      </w:r>
      <w:r w:rsidRPr="00111E21">
        <w:rPr>
          <w:color w:val="000000" w:themeColor="text1"/>
          <w:szCs w:val="24"/>
        </w:rPr>
        <w:t>a greater</w:t>
      </w:r>
      <w:r w:rsidR="00834291" w:rsidRPr="00111E21">
        <w:rPr>
          <w:color w:val="000000" w:themeColor="text1"/>
          <w:szCs w:val="24"/>
        </w:rPr>
        <w:t xml:space="preserve"> prevalence of roadways </w:t>
      </w:r>
      <w:r w:rsidRPr="00111E21">
        <w:rPr>
          <w:color w:val="000000" w:themeColor="text1"/>
          <w:szCs w:val="24"/>
        </w:rPr>
        <w:t xml:space="preserve">within an area naturally leads to higher </w:t>
      </w:r>
      <w:r w:rsidR="00834291" w:rsidRPr="00111E21">
        <w:rPr>
          <w:color w:val="000000" w:themeColor="text1"/>
          <w:szCs w:val="24"/>
        </w:rPr>
        <w:t>exposure and</w:t>
      </w:r>
      <w:r w:rsidRPr="00111E21">
        <w:rPr>
          <w:color w:val="000000" w:themeColor="text1"/>
          <w:szCs w:val="24"/>
        </w:rPr>
        <w:t>, consequently,</w:t>
      </w:r>
      <w:r w:rsidR="00834291" w:rsidRPr="00111E21">
        <w:rPr>
          <w:color w:val="000000" w:themeColor="text1"/>
          <w:szCs w:val="24"/>
        </w:rPr>
        <w:t xml:space="preserve"> </w:t>
      </w:r>
      <w:r w:rsidRPr="00111E21">
        <w:rPr>
          <w:color w:val="000000" w:themeColor="text1"/>
          <w:szCs w:val="24"/>
        </w:rPr>
        <w:t xml:space="preserve">increased risk of </w:t>
      </w:r>
      <w:r w:rsidR="00180DAA" w:rsidRPr="00111E21">
        <w:rPr>
          <w:color w:val="000000" w:themeColor="text1"/>
          <w:szCs w:val="24"/>
        </w:rPr>
        <w:t>crashes</w:t>
      </w:r>
      <w:r w:rsidRPr="00111E21">
        <w:rPr>
          <w:color w:val="000000" w:themeColor="text1"/>
          <w:szCs w:val="24"/>
        </w:rPr>
        <w:t xml:space="preserve">, </w:t>
      </w:r>
      <w:r w:rsidR="00834291" w:rsidRPr="00111E21">
        <w:rPr>
          <w:color w:val="000000" w:themeColor="text1"/>
          <w:szCs w:val="24"/>
        </w:rPr>
        <w:t>while</w:t>
      </w:r>
      <w:r w:rsidR="00424071" w:rsidRPr="00111E21">
        <w:rPr>
          <w:color w:val="000000" w:themeColor="text1"/>
          <w:szCs w:val="24"/>
        </w:rPr>
        <w:t xml:space="preserve"> </w:t>
      </w:r>
      <w:r w:rsidRPr="00111E21">
        <w:rPr>
          <w:color w:val="000000" w:themeColor="text1"/>
          <w:szCs w:val="24"/>
        </w:rPr>
        <w:t>a dense road network</w:t>
      </w:r>
      <w:r w:rsidR="00424071" w:rsidRPr="00111E21">
        <w:rPr>
          <w:color w:val="000000" w:themeColor="text1"/>
          <w:szCs w:val="24"/>
        </w:rPr>
        <w:t xml:space="preserve"> induce</w:t>
      </w:r>
      <w:r w:rsidRPr="00111E21">
        <w:rPr>
          <w:color w:val="000000" w:themeColor="text1"/>
          <w:szCs w:val="24"/>
        </w:rPr>
        <w:t>s</w:t>
      </w:r>
      <w:r w:rsidR="00424071" w:rsidRPr="00111E21">
        <w:rPr>
          <w:color w:val="000000" w:themeColor="text1"/>
          <w:szCs w:val="24"/>
        </w:rPr>
        <w:t xml:space="preserve"> slower vehicle speeds due to congestion and more organized traffic flow, thereby reducing the likelihood of crashes</w:t>
      </w:r>
      <w:r w:rsidR="00330BAE" w:rsidRPr="00111E21">
        <w:rPr>
          <w:color w:val="000000" w:themeColor="text1"/>
          <w:szCs w:val="24"/>
        </w:rPr>
        <w:t xml:space="preserve"> (see also </w:t>
      </w:r>
      <w:bookmarkStart w:id="31" w:name="_Hlk141393289"/>
      <w:r w:rsidR="00330BAE" w:rsidRPr="00111E21">
        <w:rPr>
          <w:color w:val="000000" w:themeColor="text1"/>
          <w:szCs w:val="24"/>
        </w:rPr>
        <w:fldChar w:fldCharType="begin"/>
      </w:r>
      <w:r w:rsidR="002B0DFD" w:rsidRPr="00111E21">
        <w:rPr>
          <w:color w:val="000000" w:themeColor="text1"/>
          <w:szCs w:val="24"/>
        </w:rPr>
        <w:instrText xml:space="preserve"> ADDIN ZOTERO_ITEM CSL_CITATION {"citationID":"BcpIFAaM","properties":{"formattedCitation":"(Zeng et al., 2019)","plainCitation":"(Zeng et al., 2019)","dontUpdate":true,"noteIndex":0},"citationItems":[{"id":1346,"uris":["http://zotero.org/groups/5122455/items/MGB69Y7S"],"itemData":{"id":1346,"type":"article-journal","abstract":"This study investigates the inclusion of spatio-temporal correlation and interaction in a multivariate random-parameters Tobit model and their influence on fitting areal crash rates with different severity outcomes. The spatial correlation is specified via a multivariate conditional autoregressiv (MCAR) prior, whereas the temporal correlation is specified by a linear time trend. A spatio-temporal interaction is formulated as the product of a time trend and a spatial term with an MCAR prior. A multivariate random-parameters spatio-temporal Tobit model is developed for slight injury and killed or serious injury crash rates using one year of crash data from 131 traffic analysis zones in Hong Kong. The proposed model is estimated and assessed in the Bayesian context. The model estimation results show that spatial and temporal effects and their interactive effects are significant and that the spatial and interactive effects have strong correlations across injury severities. The proposed model outperforms a multivariate random-parameters Tobit model and a multivariate random-parameters spatial Tobit model in terms of model fit. These findings highlight the importance of appropriately accommodating spatio-temporal correlation and interaction for the joint analysis of areal crash rates by severity.","container-title":"Transportmetrica A: Transport Science","DOI":"10.1080/23249935.2019.1652867","ISSN":"2324-9935","issue":"2","note":"publisher: Taylor &amp; Francis\n_eprint: https://doi.org/10.1080/23249935.2019.1652867","page":"1867-1884","source":"Taylor and Francis+NEJM","title":"Jointly modeling area-level crash rates by severity: a Bayesian multivariate random-parameters spatio-temporal Tobit regression","title-short":"Jointly modeling area-level crash rates by severity","volume":"15","author":[{"family":"Zeng","given":"Qiang"},{"family":"Guo","given":"Qiang"},{"family":"Wong","given":"S. C."},{"family":"Wen","given":"Huiying"},{"family":"Huang","given":"Heilai"},{"family":"Pei","given":"Xin"}],"issued":{"date-parts":[["2019",11,29]]}}}],"schema":"https://github.com/citation-style-language/schema/raw/master/csl-citation.json"} </w:instrText>
      </w:r>
      <w:r w:rsidR="00330BAE" w:rsidRPr="00111E21">
        <w:rPr>
          <w:color w:val="000000" w:themeColor="text1"/>
          <w:szCs w:val="24"/>
        </w:rPr>
        <w:fldChar w:fldCharType="separate"/>
      </w:r>
      <w:r w:rsidR="00330BAE" w:rsidRPr="00111E21">
        <w:rPr>
          <w:color w:val="000000" w:themeColor="text1"/>
        </w:rPr>
        <w:t>Zeng et al., 2019)</w:t>
      </w:r>
      <w:r w:rsidR="00330BAE" w:rsidRPr="00111E21">
        <w:rPr>
          <w:color w:val="000000" w:themeColor="text1"/>
          <w:szCs w:val="24"/>
        </w:rPr>
        <w:fldChar w:fldCharType="end"/>
      </w:r>
      <w:bookmarkEnd w:id="31"/>
      <w:r w:rsidR="00424071" w:rsidRPr="00111E21">
        <w:rPr>
          <w:color w:val="000000" w:themeColor="text1"/>
          <w:szCs w:val="24"/>
        </w:rPr>
        <w:t>.</w:t>
      </w:r>
      <w:r w:rsidR="00330BAE" w:rsidRPr="00111E21">
        <w:rPr>
          <w:color w:val="000000" w:themeColor="text1"/>
          <w:szCs w:val="24"/>
        </w:rPr>
        <w:t xml:space="preserve"> </w:t>
      </w:r>
      <w:r w:rsidRPr="00111E21">
        <w:rPr>
          <w:color w:val="000000" w:themeColor="text1"/>
          <w:szCs w:val="24"/>
        </w:rPr>
        <w:t xml:space="preserve">Another </w:t>
      </w:r>
      <w:r w:rsidR="00834291" w:rsidRPr="00111E21">
        <w:rPr>
          <w:color w:val="000000" w:themeColor="text1"/>
          <w:szCs w:val="24"/>
        </w:rPr>
        <w:t xml:space="preserve">notable observation is that a </w:t>
      </w:r>
      <w:r w:rsidR="00357A76" w:rsidRPr="00111E21">
        <w:rPr>
          <w:color w:val="000000" w:themeColor="text1"/>
          <w:szCs w:val="24"/>
        </w:rPr>
        <w:t>higher proportion of freeway miles is associated with lower crash counts. Despite the high operating speeds on freeways,</w:t>
      </w:r>
      <w:r w:rsidR="00357A76" w:rsidRPr="00111E21">
        <w:rPr>
          <w:color w:val="000000" w:themeColor="text1"/>
        </w:rPr>
        <w:t xml:space="preserve"> </w:t>
      </w:r>
      <w:r w:rsidR="00357A76" w:rsidRPr="00111E21">
        <w:rPr>
          <w:color w:val="000000" w:themeColor="text1"/>
          <w:szCs w:val="24"/>
        </w:rPr>
        <w:t xml:space="preserve">their design incorporates limited access points and controlled traffic flow, consequently leading to reduced clashes between traffic streams. </w:t>
      </w:r>
      <w:r w:rsidR="00424071" w:rsidRPr="00111E21">
        <w:rPr>
          <w:color w:val="000000" w:themeColor="text1"/>
          <w:szCs w:val="24"/>
        </w:rPr>
        <w:t xml:space="preserve">Meanwhile, the proportions of </w:t>
      </w:r>
      <w:r w:rsidR="00357A76" w:rsidRPr="00111E21">
        <w:rPr>
          <w:color w:val="000000" w:themeColor="text1"/>
          <w:szCs w:val="24"/>
        </w:rPr>
        <w:t xml:space="preserve">principal and minor </w:t>
      </w:r>
      <w:r w:rsidR="00424071" w:rsidRPr="00111E21">
        <w:rPr>
          <w:color w:val="000000" w:themeColor="text1"/>
          <w:szCs w:val="24"/>
        </w:rPr>
        <w:t xml:space="preserve">arterial miles significantly </w:t>
      </w:r>
      <w:r w:rsidR="00357A76" w:rsidRPr="00111E21">
        <w:rPr>
          <w:color w:val="000000" w:themeColor="text1"/>
          <w:szCs w:val="24"/>
        </w:rPr>
        <w:t>correlates with increased</w:t>
      </w:r>
      <w:r w:rsidR="00424071" w:rsidRPr="00111E21">
        <w:rPr>
          <w:color w:val="000000" w:themeColor="text1"/>
          <w:szCs w:val="24"/>
        </w:rPr>
        <w:t xml:space="preserve"> crash counts. </w:t>
      </w:r>
      <w:r w:rsidR="00667CA5" w:rsidRPr="00111E21">
        <w:rPr>
          <w:color w:val="000000" w:themeColor="text1"/>
          <w:szCs w:val="24"/>
        </w:rPr>
        <w:t xml:space="preserve">Various attributes of arterial roads, such as elevated speeds and traffic volumes, alongside the prevalence of access points and traffic </w:t>
      </w:r>
      <w:r w:rsidR="00667CA5" w:rsidRPr="00111E21">
        <w:rPr>
          <w:color w:val="000000" w:themeColor="text1"/>
          <w:szCs w:val="24"/>
        </w:rPr>
        <w:lastRenderedPageBreak/>
        <w:t xml:space="preserve">interruptions, collectively lead to more conflicts among road users and subsequently increase the likelihood of </w:t>
      </w:r>
      <w:r w:rsidR="00180DAA" w:rsidRPr="00111E21">
        <w:rPr>
          <w:color w:val="000000" w:themeColor="text1"/>
          <w:szCs w:val="24"/>
        </w:rPr>
        <w:t>crashes</w:t>
      </w:r>
      <w:r w:rsidR="00667CA5" w:rsidRPr="00111E21">
        <w:rPr>
          <w:color w:val="000000" w:themeColor="text1"/>
          <w:szCs w:val="24"/>
        </w:rPr>
        <w:t xml:space="preserve"> (Guerra et al., 2019). </w:t>
      </w:r>
      <w:r w:rsidR="00424071" w:rsidRPr="00111E21">
        <w:rPr>
          <w:color w:val="000000" w:themeColor="text1"/>
          <w:szCs w:val="24"/>
        </w:rPr>
        <w:t>However, the proportion of minor arterial miles shows a less significant positive relationship with crash counts, suggesting that these roads, which usually experience less traffic and lower speeds, contribute less to the crash counts.</w:t>
      </w:r>
    </w:p>
    <w:p w14:paraId="7EEF5768" w14:textId="7545C505" w:rsidR="00424071" w:rsidRPr="00111E21" w:rsidRDefault="00424071" w:rsidP="00894E60">
      <w:pPr>
        <w:spacing w:line="360" w:lineRule="auto"/>
        <w:ind w:firstLine="720"/>
        <w:jc w:val="both"/>
        <w:rPr>
          <w:color w:val="000000" w:themeColor="text1"/>
          <w:szCs w:val="24"/>
        </w:rPr>
      </w:pPr>
      <w:r w:rsidRPr="00111E21">
        <w:rPr>
          <w:color w:val="000000" w:themeColor="text1"/>
          <w:szCs w:val="24"/>
        </w:rPr>
        <w:t>In the context of crash exposure factors, population density has a direct impact on total CBG crash counts. Higher population densities often imply more road users - motorists, cyclists, and pedestrians, thus increasing the likelihood of crashes</w:t>
      </w:r>
      <w:r w:rsidR="00AC1E30" w:rsidRPr="00111E21">
        <w:rPr>
          <w:color w:val="000000" w:themeColor="text1"/>
          <w:szCs w:val="24"/>
        </w:rPr>
        <w:t xml:space="preserve">, as suggested by </w:t>
      </w:r>
      <w:r w:rsidR="00AC1E30" w:rsidRPr="00111E21">
        <w:rPr>
          <w:color w:val="000000" w:themeColor="text1"/>
          <w:szCs w:val="24"/>
        </w:rPr>
        <w:fldChar w:fldCharType="begin"/>
      </w:r>
      <w:r w:rsidR="00FF53B1" w:rsidRPr="00111E21">
        <w:rPr>
          <w:color w:val="000000" w:themeColor="text1"/>
          <w:szCs w:val="24"/>
        </w:rPr>
        <w:instrText xml:space="preserve"> ADDIN ZOTERO_ITEM CSL_CITATION {"citationID":"z14x2REE","properties":{"formattedCitation":"(Lee et al., 2017; Yasmin &amp; Eluru, 2018)","plainCitation":"(Lee et al., 2017; Yasmin &amp; Eluru, 2018)","dontUpdate":true,"noteIndex":0},"citationItems":[{"id":1348,"uris":["http://zotero.org/groups/5122455/items/YIUQUED2"],"itemData":{"id":1348,"type":"article-journal","abstract":"There have been great efforts to develop traffic crash prediction models for various types of facilities. The crash models have played a key role to identify crash hotspots and evaluate safety countermeasures. In recent, many macro-level crash prediction models have been developed to incorporate highway safety considerations in the long-term transportation planning process. Although the numerous macro-level studies have found that a variety of demographic and socioeconomic zonal characteristics have substantial effects on traffic safety, few studies have attempted to coalesce micro-level with macro-level data from existing geographic units for estimating crash models. In this study, the authors have developed a series of intersection crash models for total, severe, pedestrian, and bicycle crashes with macro-level data for seven spatial units. The study revealed that the total, severe, and bicycle crash models with ZIP-code tabulation area data performs the best, and the pedestrian crash models with census tract-based data outperforms the competing models. Furthermore, it was uncovered that intersection crash models can be drastically improved by only including random-effects for macro-level entities. Besides, the intersection crash models are even further enhanced by including other macro-level variables. Lastly, the pedestrian and bicycle crash modeling results imply that several macro-level variables (e.g., population density, proportions of specific age group, commuters who walk, or commuters using bicycle, etc.) can be a good surrogate exposure for those crashes.","container-title":"Accident Analysis &amp; Prevention","DOI":"10.1016/j.aap.2017.03.009","ISSN":"0001-4575","journalAbbreviation":"Accident Analysis &amp; Prevention","language":"en","page":"213-226","source":"ScienceDirect","title":"Intersection crash prediction modeling with macro-level data from various geographic units","volume":"102","author":[{"family":"Lee","given":"Jaeyoung"},{"family":"Abdel-Aty","given":"Mohamed"},{"family":"Cai","given":"Qing"}],"issued":{"date-parts":[["2017",5,1]]}}},{"id":1231,"uris":["http://zotero.org/groups/5122455/items/KZ2SRKYA"],"itemData":{"id":1231,"type":"article-journal","container-title":"Transportmetrica A: transport science","ISSN":"2324-9935","issue":"3","journalAbbreviation":"Transportmetrica A: transport science","note":"publisher: Taylor &amp; Francis","page":"230-255","title":"A joint econometric framework for modeling crash counts by severity","volume":"14","author":[{"family":"Yasmin","given":"Shamsunnahar"},{"family":"Eluru","given":"Naveen"}],"issued":{"date-parts":[["2018"]]}}}],"schema":"https://github.com/citation-style-language/schema/raw/master/csl-citation.json"} </w:instrText>
      </w:r>
      <w:r w:rsidR="00AC1E30" w:rsidRPr="00111E21">
        <w:rPr>
          <w:color w:val="000000" w:themeColor="text1"/>
          <w:szCs w:val="24"/>
        </w:rPr>
        <w:fldChar w:fldCharType="separate"/>
      </w:r>
      <w:r w:rsidR="00AC1E30" w:rsidRPr="00111E21">
        <w:rPr>
          <w:color w:val="000000" w:themeColor="text1"/>
        </w:rPr>
        <w:t>Lee et al. (2017),  Yasmin and Eluru (2018)</w:t>
      </w:r>
      <w:r w:rsidR="00AC1E30" w:rsidRPr="00111E21">
        <w:rPr>
          <w:color w:val="000000" w:themeColor="text1"/>
          <w:szCs w:val="24"/>
        </w:rPr>
        <w:fldChar w:fldCharType="end"/>
      </w:r>
      <w:r w:rsidR="00914C04" w:rsidRPr="00111E21">
        <w:rPr>
          <w:color w:val="000000" w:themeColor="text1"/>
          <w:szCs w:val="24"/>
        </w:rPr>
        <w:t>,</w:t>
      </w:r>
      <w:r w:rsidR="00AC1E30" w:rsidRPr="00111E21">
        <w:rPr>
          <w:color w:val="000000" w:themeColor="text1"/>
          <w:szCs w:val="24"/>
        </w:rPr>
        <w:t xml:space="preserve"> and others. </w:t>
      </w:r>
    </w:p>
    <w:p w14:paraId="3EF92286" w14:textId="4B9B165E" w:rsidR="00424071" w:rsidRPr="00111E21" w:rsidRDefault="00424071" w:rsidP="00894E60">
      <w:pPr>
        <w:spacing w:line="360" w:lineRule="auto"/>
        <w:ind w:firstLine="720"/>
        <w:jc w:val="both"/>
        <w:rPr>
          <w:color w:val="000000" w:themeColor="text1"/>
          <w:szCs w:val="24"/>
        </w:rPr>
      </w:pPr>
      <w:r w:rsidRPr="00111E21">
        <w:rPr>
          <w:color w:val="000000" w:themeColor="text1"/>
          <w:szCs w:val="24"/>
        </w:rPr>
        <w:t>With respect to sociodemographic variables, the proportion of white non-Hispanic individuals is positively related to crash counts. This association may be influenced by the number of vehicles per household, trip patterns, or other unobserved factors and requires further investigation. Notably, the proportion of high-income households displays a negative relationship with crash counts (coefficient -0.</w:t>
      </w:r>
      <w:r w:rsidR="00636361" w:rsidRPr="00111E21">
        <w:rPr>
          <w:color w:val="000000" w:themeColor="text1"/>
          <w:szCs w:val="24"/>
        </w:rPr>
        <w:t>083</w:t>
      </w:r>
      <w:r w:rsidRPr="00111E21">
        <w:rPr>
          <w:color w:val="000000" w:themeColor="text1"/>
          <w:szCs w:val="24"/>
        </w:rPr>
        <w:t>). This may be due to factors such as safer vehicles, better road awareness, or adherence to traffic rules in such demographics</w:t>
      </w:r>
      <w:r w:rsidR="00AC1E30" w:rsidRPr="00111E21">
        <w:rPr>
          <w:color w:val="000000" w:themeColor="text1"/>
          <w:szCs w:val="24"/>
        </w:rPr>
        <w:t xml:space="preserve"> </w:t>
      </w:r>
      <w:r w:rsidR="00AC1E30" w:rsidRPr="00111E21">
        <w:rPr>
          <w:color w:val="000000" w:themeColor="text1"/>
          <w:szCs w:val="24"/>
        </w:rPr>
        <w:fldChar w:fldCharType="begin"/>
      </w:r>
      <w:r w:rsidR="00AC1E30" w:rsidRPr="00111E21">
        <w:rPr>
          <w:color w:val="000000" w:themeColor="text1"/>
          <w:szCs w:val="24"/>
        </w:rPr>
        <w:instrText xml:space="preserve"> ADDIN ZOTERO_ITEM CSL_CITATION {"citationID":"7pwM9UJ7","properties":{"formattedCitation":"(Lee et al., 2017)","plainCitation":"(Lee et al., 2017)","noteIndex":0},"citationItems":[{"id":1348,"uris":["http://zotero.org/groups/5122455/items/YIUQUED2"],"itemData":{"id":1348,"type":"article-journal","abstract":"There have been great efforts to develop traffic crash prediction models for various types of facilities. The crash models have played a key role to identify crash hotspots and evaluate safety countermeasures. In recent, many macro-level crash prediction models have been developed to incorporate highway safety considerations in the long-term transportation planning process. Although the numerous macro-level studies have found that a variety of demographic and socioeconomic zonal characteristics have substantial effects on traffic safety, few studies have attempted to coalesce micro-level with macro-level data from existing geographic units for estimating crash models. In this study, the authors have developed a series of intersection crash models for total, severe, pedestrian, and bicycle crashes with macro-level data for seven spatial units. The study revealed that the total, severe, and bicycle crash models with ZIP-code tabulation area data performs the best, and the pedestrian crash models with census tract-based data outperforms the competing models. Furthermore, it was uncovered that intersection crash models can be drastically improved by only including random-effects for macro-level entities. Besides, the intersection crash models are even further enhanced by including other macro-level variables. Lastly, the pedestrian and bicycle crash modeling results imply that several macro-level variables (e.g., population density, proportions of specific age group, commuters who walk, or commuters using bicycle, etc.) can be a good surrogate exposure for those crashes.","container-title":"Accident Analysis &amp; Prevention","DOI":"10.1016/j.aap.2017.03.009","ISSN":"0001-4575","journalAbbreviation":"Accident Analysis &amp; Prevention","language":"en","page":"213-226","source":"ScienceDirect","title":"Intersection crash prediction modeling with macro-level data from various geographic units","volume":"102","author":[{"family":"Lee","given":"Jaeyoung"},{"family":"Abdel-Aty","given":"Mohamed"},{"family":"Cai","given":"Qing"}],"issued":{"date-parts":[["2017",5,1]]}}}],"schema":"https://github.com/citation-style-language/schema/raw/master/csl-citation.json"} </w:instrText>
      </w:r>
      <w:r w:rsidR="00AC1E30" w:rsidRPr="00111E21">
        <w:rPr>
          <w:color w:val="000000" w:themeColor="text1"/>
          <w:szCs w:val="24"/>
        </w:rPr>
        <w:fldChar w:fldCharType="separate"/>
      </w:r>
      <w:r w:rsidR="00AC1E30" w:rsidRPr="00111E21">
        <w:rPr>
          <w:color w:val="000000" w:themeColor="text1"/>
        </w:rPr>
        <w:t>(Lee et al., 2017)</w:t>
      </w:r>
      <w:r w:rsidR="00AC1E30" w:rsidRPr="00111E21">
        <w:rPr>
          <w:color w:val="000000" w:themeColor="text1"/>
          <w:szCs w:val="24"/>
        </w:rPr>
        <w:fldChar w:fldCharType="end"/>
      </w:r>
      <w:r w:rsidRPr="00111E21">
        <w:rPr>
          <w:color w:val="000000" w:themeColor="text1"/>
          <w:szCs w:val="24"/>
        </w:rPr>
        <w:t>.</w:t>
      </w:r>
    </w:p>
    <w:p w14:paraId="6217C08E" w14:textId="0529B460" w:rsidR="007A7538" w:rsidRPr="00111E21" w:rsidRDefault="00424071" w:rsidP="00894E60">
      <w:pPr>
        <w:spacing w:line="360" w:lineRule="auto"/>
        <w:ind w:firstLine="720"/>
        <w:jc w:val="both"/>
        <w:rPr>
          <w:color w:val="000000" w:themeColor="text1"/>
          <w:szCs w:val="24"/>
        </w:rPr>
      </w:pPr>
      <w:r w:rsidRPr="00111E21">
        <w:rPr>
          <w:color w:val="000000" w:themeColor="text1"/>
          <w:szCs w:val="24"/>
        </w:rPr>
        <w:t>Lastly, the crime rate is also a significant determinant of crash counts, evidenced by a strong positive relationship. This could be attributed to the fact that areas with high crime rates might generally have lower levels of law enforcement, resulting in more traffic violations and hence higher crash rates.</w:t>
      </w:r>
    </w:p>
    <w:p w14:paraId="2BF977F4" w14:textId="77777777" w:rsidR="00184C88" w:rsidRPr="00111E21" w:rsidRDefault="00184C88" w:rsidP="00894E60">
      <w:pPr>
        <w:spacing w:line="360" w:lineRule="auto"/>
        <w:ind w:firstLine="720"/>
        <w:jc w:val="both"/>
        <w:rPr>
          <w:color w:val="000000" w:themeColor="text1"/>
          <w:szCs w:val="24"/>
        </w:rPr>
      </w:pPr>
    </w:p>
    <w:p w14:paraId="0BF0F6A0" w14:textId="0640AE85" w:rsidR="000C34D4" w:rsidRPr="00111E21" w:rsidRDefault="000C34D4" w:rsidP="00894E60">
      <w:pPr>
        <w:pStyle w:val="Heading3"/>
        <w:spacing w:after="0" w:line="360" w:lineRule="auto"/>
      </w:pPr>
      <w:r w:rsidRPr="00111E21">
        <w:t xml:space="preserve"> Linking </w:t>
      </w:r>
      <w:r w:rsidR="00184C88" w:rsidRPr="00111E21">
        <w:t>p</w:t>
      </w:r>
      <w:r w:rsidRPr="00111E21">
        <w:t>arameter</w:t>
      </w:r>
    </w:p>
    <w:p w14:paraId="470BDC71" w14:textId="13273D3B" w:rsidR="006342BB" w:rsidRPr="00111E21" w:rsidRDefault="00830ABD" w:rsidP="00894E60">
      <w:pPr>
        <w:spacing w:line="360" w:lineRule="auto"/>
        <w:jc w:val="both"/>
        <w:rPr>
          <w:color w:val="000000" w:themeColor="text1"/>
          <w:szCs w:val="24"/>
        </w:rPr>
      </w:pPr>
      <w:r w:rsidRPr="00111E21">
        <w:rPr>
          <w:color w:val="000000" w:themeColor="text1"/>
          <w:szCs w:val="24"/>
        </w:rPr>
        <w:t xml:space="preserve">The results indicate a significant and positive linkage parameter </w:t>
      </w:r>
      <w:r w:rsidRPr="00111E21">
        <w:rPr>
          <w:color w:val="000000" w:themeColor="text1"/>
          <w:position w:val="-6"/>
        </w:rPr>
        <w:object w:dxaOrig="220" w:dyaOrig="279" w14:anchorId="2CB34205">
          <v:shape id="_x0000_i1251" type="#_x0000_t75" style="width:11.55pt;height:12.85pt" o:ole="">
            <v:imagedata r:id="rId424" o:title=""/>
          </v:shape>
          <o:OLEObject Type="Embed" ProgID="Equation.DSMT4" ShapeID="_x0000_i1251" DrawAspect="Content" ObjectID="_1769004936" r:id="rId425"/>
        </w:object>
      </w:r>
      <w:r w:rsidRPr="00111E21">
        <w:rPr>
          <w:color w:val="000000" w:themeColor="text1"/>
          <w:szCs w:val="24"/>
        </w:rPr>
        <w:t>, providing strong evidence that disaggregate crash-specific factors indeed influence the total crash count at the aggregate level.</w:t>
      </w:r>
    </w:p>
    <w:p w14:paraId="40FCEFF0" w14:textId="77777777" w:rsidR="00830ABD" w:rsidRPr="00111E21" w:rsidRDefault="00830ABD" w:rsidP="00894E60">
      <w:pPr>
        <w:spacing w:line="360" w:lineRule="auto"/>
        <w:jc w:val="both"/>
        <w:rPr>
          <w:color w:val="000000" w:themeColor="text1"/>
          <w:szCs w:val="24"/>
        </w:rPr>
      </w:pPr>
    </w:p>
    <w:p w14:paraId="2D14A4A2" w14:textId="26DDFB42" w:rsidR="0000637C" w:rsidRPr="00111E21" w:rsidRDefault="0000637C" w:rsidP="00894E60">
      <w:pPr>
        <w:pStyle w:val="Heading2"/>
        <w:spacing w:after="0" w:line="360" w:lineRule="auto"/>
      </w:pPr>
      <w:r w:rsidRPr="00111E21">
        <w:t xml:space="preserve"> Measures of </w:t>
      </w:r>
      <w:r w:rsidR="005A22C8" w:rsidRPr="00111E21">
        <w:t>F</w:t>
      </w:r>
      <w:r w:rsidRPr="00111E21">
        <w:t>it</w:t>
      </w:r>
    </w:p>
    <w:p w14:paraId="2E409BAB" w14:textId="3FF659B8" w:rsidR="000B7D13" w:rsidRPr="00111E21" w:rsidRDefault="000C2ABC" w:rsidP="00894E60">
      <w:pPr>
        <w:spacing w:line="360" w:lineRule="auto"/>
        <w:jc w:val="both"/>
        <w:rPr>
          <w:color w:val="000000" w:themeColor="text1"/>
          <w:szCs w:val="24"/>
        </w:rPr>
      </w:pPr>
      <w:r w:rsidRPr="00111E21">
        <w:rPr>
          <w:color w:val="000000" w:themeColor="text1"/>
          <w:szCs w:val="24"/>
        </w:rPr>
        <w:t xml:space="preserve">The log-likelihood at convergence of the linked model proposed in this paper is </w:t>
      </w:r>
      <w:r w:rsidR="00B42D7D" w:rsidRPr="00111E21">
        <w:rPr>
          <w:color w:val="000000" w:themeColor="text1"/>
          <w:szCs w:val="24"/>
        </w:rPr>
        <w:t>-46</w:t>
      </w:r>
      <w:r w:rsidR="00D041D8" w:rsidRPr="00111E21">
        <w:rPr>
          <w:color w:val="000000" w:themeColor="text1"/>
          <w:szCs w:val="24"/>
        </w:rPr>
        <w:t>41</w:t>
      </w:r>
      <w:r w:rsidR="00B42D7D" w:rsidRPr="00111E21">
        <w:rPr>
          <w:color w:val="000000" w:themeColor="text1"/>
          <w:szCs w:val="24"/>
        </w:rPr>
        <w:t>.</w:t>
      </w:r>
      <w:r w:rsidR="00D041D8" w:rsidRPr="00111E21">
        <w:rPr>
          <w:color w:val="000000" w:themeColor="text1"/>
          <w:szCs w:val="24"/>
        </w:rPr>
        <w:t>26</w:t>
      </w:r>
      <w:r w:rsidRPr="00111E21">
        <w:rPr>
          <w:color w:val="000000" w:themeColor="text1"/>
          <w:szCs w:val="24"/>
        </w:rPr>
        <w:t>. The corresponding log-likelihood of an unlinked model (that is, with</w:t>
      </w:r>
      <w:r w:rsidR="003C6C95">
        <w:rPr>
          <w:color w:val="000000" w:themeColor="text1"/>
          <w:szCs w:val="24"/>
        </w:rPr>
        <w:t xml:space="preserve"> </w:t>
      </w:r>
      <w:r w:rsidR="003C6C95" w:rsidRPr="003C6C95">
        <w:rPr>
          <w:i/>
          <w:iCs/>
          <w:color w:val="000000" w:themeColor="text1"/>
          <w:szCs w:val="24"/>
        </w:rPr>
        <w:t>ϑ</w:t>
      </w:r>
      <w:r w:rsidRPr="00111E21">
        <w:rPr>
          <w:color w:val="000000" w:themeColor="text1"/>
        </w:rPr>
        <w:t xml:space="preserve">=0) is </w:t>
      </w:r>
      <w:r w:rsidR="00B42D7D" w:rsidRPr="00111E21">
        <w:rPr>
          <w:color w:val="000000" w:themeColor="text1"/>
        </w:rPr>
        <w:t>-48</w:t>
      </w:r>
      <w:r w:rsidR="00D041D8" w:rsidRPr="00111E21">
        <w:rPr>
          <w:color w:val="000000" w:themeColor="text1"/>
        </w:rPr>
        <w:t>23</w:t>
      </w:r>
      <w:r w:rsidR="00B42D7D" w:rsidRPr="00111E21">
        <w:rPr>
          <w:color w:val="000000" w:themeColor="text1"/>
        </w:rPr>
        <w:t>.</w:t>
      </w:r>
      <w:r w:rsidR="00D041D8" w:rsidRPr="00111E21">
        <w:rPr>
          <w:color w:val="000000" w:themeColor="text1"/>
        </w:rPr>
        <w:t>44</w:t>
      </w:r>
      <w:r w:rsidRPr="00111E21">
        <w:rPr>
          <w:color w:val="000000" w:themeColor="text1"/>
        </w:rPr>
        <w:t xml:space="preserve">. A nested likelihood ratio test </w:t>
      </w:r>
      <w:r w:rsidR="004649A5" w:rsidRPr="00111E21">
        <w:rPr>
          <w:color w:val="000000" w:themeColor="text1"/>
        </w:rPr>
        <w:t xml:space="preserve">between the two models yields a value of </w:t>
      </w:r>
      <w:r w:rsidR="00B42D7D" w:rsidRPr="00111E21">
        <w:rPr>
          <w:color w:val="000000" w:themeColor="text1"/>
        </w:rPr>
        <w:t>364.</w:t>
      </w:r>
      <w:r w:rsidR="00D041D8" w:rsidRPr="00111E21">
        <w:rPr>
          <w:color w:val="000000" w:themeColor="text1"/>
        </w:rPr>
        <w:t>3</w:t>
      </w:r>
      <w:r w:rsidR="00B42D7D" w:rsidRPr="00111E21">
        <w:rPr>
          <w:color w:val="000000" w:themeColor="text1"/>
        </w:rPr>
        <w:t>6</w:t>
      </w:r>
      <w:r w:rsidR="004649A5" w:rsidRPr="00111E21">
        <w:rPr>
          <w:color w:val="000000" w:themeColor="text1"/>
        </w:rPr>
        <w:t>, which is much higher than the critical chi-squared value with one degree of freedom at any reasonable level of significance, clearly</w:t>
      </w:r>
      <w:r w:rsidRPr="00111E21">
        <w:rPr>
          <w:color w:val="000000" w:themeColor="text1"/>
        </w:rPr>
        <w:t xml:space="preserve"> rejec</w:t>
      </w:r>
      <w:r w:rsidR="004649A5" w:rsidRPr="00111E21">
        <w:rPr>
          <w:color w:val="000000" w:themeColor="text1"/>
        </w:rPr>
        <w:t>ting</w:t>
      </w:r>
      <w:r w:rsidRPr="00111E21">
        <w:rPr>
          <w:color w:val="000000" w:themeColor="text1"/>
        </w:rPr>
        <w:t xml:space="preserve"> the </w:t>
      </w:r>
      <w:r w:rsidR="004649A5" w:rsidRPr="00111E21">
        <w:rPr>
          <w:color w:val="000000" w:themeColor="text1"/>
        </w:rPr>
        <w:t>unlinked model is favor of our proposed linked model. For completeness,</w:t>
      </w:r>
      <w:r w:rsidRPr="00111E21">
        <w:rPr>
          <w:color w:val="000000" w:themeColor="text1"/>
        </w:rPr>
        <w:t xml:space="preserve"> </w:t>
      </w:r>
      <w:r w:rsidRPr="00111E21">
        <w:rPr>
          <w:color w:val="000000" w:themeColor="text1"/>
          <w:szCs w:val="24"/>
        </w:rPr>
        <w:t xml:space="preserve">a naïve model with only the alternative specific constants in the injury severity MNP model (with independent and identically distributed error terms across alternatives), and with only the constant </w:t>
      </w:r>
      <w:r w:rsidRPr="00111E21">
        <w:rPr>
          <w:color w:val="000000" w:themeColor="text1"/>
          <w:szCs w:val="24"/>
        </w:rPr>
        <w:lastRenderedPageBreak/>
        <w:t xml:space="preserve">in the </w:t>
      </w:r>
      <w:r w:rsidR="003C6C95" w:rsidRPr="00111E21">
        <w:rPr>
          <w:color w:val="000000" w:themeColor="text1"/>
          <w:position w:val="-10"/>
        </w:rPr>
        <w:object w:dxaOrig="200" w:dyaOrig="260" w14:anchorId="351FD168">
          <v:shape id="_x0000_i1252" type="#_x0000_t75" style="width:10.3pt;height:12.85pt" o:ole="" o:preferrelative="f">
            <v:imagedata r:id="rId416" o:title=""/>
            <o:lock v:ext="edit" aspectratio="f"/>
          </v:shape>
          <o:OLEObject Type="Embed" ProgID="Equation.DSMT4" ShapeID="_x0000_i1252" DrawAspect="Content" ObjectID="_1769004937" r:id="rId426"/>
        </w:object>
      </w:r>
      <w:r w:rsidRPr="00111E21">
        <w:rPr>
          <w:color w:val="000000" w:themeColor="text1"/>
        </w:rPr>
        <w:t xml:space="preserve"> vector and the 0|1 threshold shifter term in the crash count model, </w:t>
      </w:r>
      <w:r w:rsidR="004649A5" w:rsidRPr="00111E21">
        <w:rPr>
          <w:color w:val="000000" w:themeColor="text1"/>
        </w:rPr>
        <w:t xml:space="preserve">has a convergent log-likelihood value of </w:t>
      </w:r>
      <w:r w:rsidR="004F3EE0" w:rsidRPr="00111E21">
        <w:rPr>
          <w:color w:val="000000" w:themeColor="text1"/>
        </w:rPr>
        <w:t>-4868.44</w:t>
      </w:r>
      <w:r w:rsidRPr="00111E21">
        <w:rPr>
          <w:color w:val="000000" w:themeColor="text1"/>
        </w:rPr>
        <w:t>.</w:t>
      </w:r>
      <w:r w:rsidR="004649A5" w:rsidRPr="00111E21">
        <w:rPr>
          <w:color w:val="000000" w:themeColor="text1"/>
          <w:szCs w:val="24"/>
        </w:rPr>
        <w:tab/>
      </w:r>
    </w:p>
    <w:p w14:paraId="74B0946A" w14:textId="69E31B6B" w:rsidR="00E136B0" w:rsidRPr="00111E21" w:rsidRDefault="004649A5" w:rsidP="000B7D13">
      <w:pPr>
        <w:spacing w:line="360" w:lineRule="auto"/>
        <w:ind w:firstLine="720"/>
        <w:jc w:val="both"/>
        <w:rPr>
          <w:color w:val="000000" w:themeColor="text1"/>
          <w:szCs w:val="24"/>
        </w:rPr>
      </w:pPr>
      <w:r w:rsidRPr="00111E21">
        <w:rPr>
          <w:color w:val="000000" w:themeColor="text1"/>
          <w:szCs w:val="24"/>
        </w:rPr>
        <w:t>Following the procedure discussed in Section 3.3, we are also able to evaluate the model fit of our proposed model at the disaggregate level using an average probability of correct prediction (APCP) statistic. We present the APCP values only for the marginal univariate crash count distributions by injury severity, because there are too many multivariate crash count combinations across injury severities. These marginal APCP values for the observed counts by injury severity (averaged across all CBGs) are as follows: no injury -- 0.453, possible injury -- 0.53</w:t>
      </w:r>
      <w:r w:rsidR="00D041D8" w:rsidRPr="00111E21">
        <w:rPr>
          <w:color w:val="000000" w:themeColor="text1"/>
          <w:szCs w:val="24"/>
        </w:rPr>
        <w:t>4</w:t>
      </w:r>
      <w:r w:rsidRPr="00111E21">
        <w:rPr>
          <w:color w:val="000000" w:themeColor="text1"/>
          <w:szCs w:val="24"/>
        </w:rPr>
        <w:t>, non-incapacitating injury -- 0.5</w:t>
      </w:r>
      <w:r w:rsidR="00D041D8" w:rsidRPr="00111E21">
        <w:rPr>
          <w:color w:val="000000" w:themeColor="text1"/>
          <w:szCs w:val="24"/>
        </w:rPr>
        <w:t>60</w:t>
      </w:r>
      <w:r w:rsidRPr="00111E21">
        <w:rPr>
          <w:color w:val="000000" w:themeColor="text1"/>
          <w:szCs w:val="24"/>
        </w:rPr>
        <w:t>, and severe/fatal injury -- 0.87</w:t>
      </w:r>
      <w:r w:rsidR="00D041D8" w:rsidRPr="00111E21">
        <w:rPr>
          <w:color w:val="000000" w:themeColor="text1"/>
          <w:szCs w:val="24"/>
        </w:rPr>
        <w:t>0</w:t>
      </w:r>
      <w:r w:rsidRPr="00111E21">
        <w:rPr>
          <w:color w:val="000000" w:themeColor="text1"/>
          <w:szCs w:val="24"/>
        </w:rPr>
        <w:t>. In addition to the marginal APCP at the disaggregate CBG-level, a</w:t>
      </w:r>
      <w:r w:rsidR="008D74ED" w:rsidRPr="00111E21">
        <w:rPr>
          <w:color w:val="000000" w:themeColor="text1"/>
          <w:szCs w:val="24"/>
        </w:rPr>
        <w:t xml:space="preserve">t the aggregate level, we design a heuristic diagnostic check of model fit by computing the predicted </w:t>
      </w:r>
      <w:r w:rsidRPr="00111E21">
        <w:rPr>
          <w:color w:val="000000" w:themeColor="text1"/>
          <w:szCs w:val="24"/>
        </w:rPr>
        <w:t xml:space="preserve">number of </w:t>
      </w:r>
      <w:r w:rsidR="008D74ED" w:rsidRPr="00111E21">
        <w:rPr>
          <w:color w:val="000000" w:themeColor="text1"/>
          <w:szCs w:val="24"/>
        </w:rPr>
        <w:t xml:space="preserve">CBGs </w:t>
      </w:r>
      <w:r w:rsidRPr="00111E21">
        <w:rPr>
          <w:color w:val="000000" w:themeColor="text1"/>
          <w:szCs w:val="24"/>
        </w:rPr>
        <w:t xml:space="preserve">for </w:t>
      </w:r>
      <w:r w:rsidR="006F7843" w:rsidRPr="00111E21">
        <w:rPr>
          <w:color w:val="000000" w:themeColor="text1"/>
          <w:szCs w:val="24"/>
        </w:rPr>
        <w:t xml:space="preserve">the crash count values of 0, 1, and 2+ in each </w:t>
      </w:r>
      <w:r w:rsidRPr="00111E21">
        <w:rPr>
          <w:color w:val="000000" w:themeColor="text1"/>
          <w:szCs w:val="24"/>
        </w:rPr>
        <w:t>injury severity level</w:t>
      </w:r>
      <w:r w:rsidR="006F7843" w:rsidRPr="00111E21">
        <w:rPr>
          <w:color w:val="000000" w:themeColor="text1"/>
          <w:szCs w:val="24"/>
        </w:rPr>
        <w:t xml:space="preserve"> category</w:t>
      </w:r>
      <w:r w:rsidRPr="00111E21">
        <w:rPr>
          <w:color w:val="000000" w:themeColor="text1"/>
          <w:szCs w:val="24"/>
        </w:rPr>
        <w:t xml:space="preserve">. </w:t>
      </w:r>
      <w:r w:rsidR="008D74ED" w:rsidRPr="00111E21">
        <w:rPr>
          <w:color w:val="000000" w:themeColor="text1"/>
          <w:szCs w:val="24"/>
        </w:rPr>
        <w:t>To evaluate the performance of the model proposed here, we compute the absolute percentage error (APE) statistic for each</w:t>
      </w:r>
      <w:r w:rsidR="006F7843" w:rsidRPr="00111E21">
        <w:rPr>
          <w:color w:val="000000" w:themeColor="text1"/>
          <w:szCs w:val="24"/>
        </w:rPr>
        <w:t xml:space="preserve"> count value (of 0, 1, and 2+) for each injury severity level</w:t>
      </w:r>
      <w:r w:rsidR="008D74ED" w:rsidRPr="00111E21">
        <w:rPr>
          <w:color w:val="000000" w:themeColor="text1"/>
          <w:szCs w:val="24"/>
        </w:rPr>
        <w:t xml:space="preserve"> (as the difference between the predicted and observed values </w:t>
      </w:r>
      <w:r w:rsidR="006F7843" w:rsidRPr="00111E21">
        <w:rPr>
          <w:color w:val="000000" w:themeColor="text1"/>
          <w:szCs w:val="24"/>
        </w:rPr>
        <w:t>of the number of CBGs in each count category of</w:t>
      </w:r>
      <w:r w:rsidR="008D74ED" w:rsidRPr="00111E21">
        <w:rPr>
          <w:color w:val="000000" w:themeColor="text1"/>
          <w:szCs w:val="24"/>
        </w:rPr>
        <w:t xml:space="preserve"> each </w:t>
      </w:r>
      <w:r w:rsidR="006F7843" w:rsidRPr="00111E21">
        <w:rPr>
          <w:color w:val="000000" w:themeColor="text1"/>
          <w:szCs w:val="24"/>
        </w:rPr>
        <w:t xml:space="preserve">injury severity </w:t>
      </w:r>
      <w:r w:rsidR="008D74ED" w:rsidRPr="00111E21">
        <w:rPr>
          <w:color w:val="000000" w:themeColor="text1"/>
          <w:szCs w:val="24"/>
        </w:rPr>
        <w:t xml:space="preserve">state as a percentage of the </w:t>
      </w:r>
      <w:r w:rsidR="006F7843" w:rsidRPr="00111E21">
        <w:rPr>
          <w:color w:val="000000" w:themeColor="text1"/>
          <w:szCs w:val="24"/>
        </w:rPr>
        <w:t xml:space="preserve">corresponding </w:t>
      </w:r>
      <w:r w:rsidR="008D74ED" w:rsidRPr="00111E21">
        <w:rPr>
          <w:color w:val="000000" w:themeColor="text1"/>
          <w:szCs w:val="24"/>
        </w:rPr>
        <w:t>observed value</w:t>
      </w:r>
      <w:r w:rsidR="006F7843" w:rsidRPr="00111E21">
        <w:rPr>
          <w:color w:val="000000" w:themeColor="text1"/>
          <w:szCs w:val="24"/>
        </w:rPr>
        <w:t>s</w:t>
      </w:r>
      <w:r w:rsidR="008D74ED" w:rsidRPr="00111E21">
        <w:rPr>
          <w:color w:val="000000" w:themeColor="text1"/>
          <w:szCs w:val="24"/>
        </w:rPr>
        <w:t>), and then compute a mean weighted APE value across the count values (of 0, 1, and 2+) using the observed number for each count value as the weight for that count value.</w:t>
      </w:r>
      <w:r w:rsidR="006F7843" w:rsidRPr="00111E21">
        <w:rPr>
          <w:color w:val="000000" w:themeColor="text1"/>
          <w:szCs w:val="24"/>
        </w:rPr>
        <w:t xml:space="preserve"> The results</w:t>
      </w:r>
      <w:r w:rsidR="003F0031" w:rsidRPr="00111E21">
        <w:rPr>
          <w:color w:val="000000" w:themeColor="text1"/>
          <w:szCs w:val="24"/>
        </w:rPr>
        <w:t xml:space="preserve"> </w:t>
      </w:r>
      <w:r w:rsidR="00184C88" w:rsidRPr="00111E21">
        <w:rPr>
          <w:color w:val="000000" w:themeColor="text1"/>
          <w:szCs w:val="24"/>
        </w:rPr>
        <w:t>are</w:t>
      </w:r>
      <w:r w:rsidR="003F0031" w:rsidRPr="00111E21">
        <w:rPr>
          <w:color w:val="000000" w:themeColor="text1"/>
          <w:szCs w:val="24"/>
        </w:rPr>
        <w:t xml:space="preserve"> presented in </w:t>
      </w:r>
      <w:r w:rsidR="0091489E" w:rsidRPr="00111E21">
        <w:rPr>
          <w:color w:val="000000" w:themeColor="text1"/>
          <w:szCs w:val="24"/>
        </w:rPr>
        <w:t xml:space="preserve">Table </w:t>
      </w:r>
      <w:r w:rsidR="00D037B1" w:rsidRPr="00111E21">
        <w:rPr>
          <w:color w:val="000000" w:themeColor="text1"/>
          <w:szCs w:val="24"/>
        </w:rPr>
        <w:t>4</w:t>
      </w:r>
      <w:r w:rsidR="003F0031" w:rsidRPr="00111E21">
        <w:rPr>
          <w:color w:val="000000" w:themeColor="text1"/>
          <w:szCs w:val="24"/>
        </w:rPr>
        <w:t>. The predicted values are closely aligned with the observed values with only a 4.</w:t>
      </w:r>
      <w:r w:rsidR="00D041D8" w:rsidRPr="00111E21">
        <w:rPr>
          <w:color w:val="000000" w:themeColor="text1"/>
          <w:szCs w:val="24"/>
        </w:rPr>
        <w:t>5</w:t>
      </w:r>
      <w:r w:rsidR="006E5AF3" w:rsidRPr="00111E21">
        <w:rPr>
          <w:color w:val="000000" w:themeColor="text1"/>
          <w:szCs w:val="24"/>
        </w:rPr>
        <w:t>4</w:t>
      </w:r>
      <w:r w:rsidR="003F0031" w:rsidRPr="00111E21">
        <w:rPr>
          <w:color w:val="000000" w:themeColor="text1"/>
          <w:szCs w:val="24"/>
        </w:rPr>
        <w:t xml:space="preserve">% weighted absolute percentage error. </w:t>
      </w:r>
    </w:p>
    <w:p w14:paraId="5B461FC3" w14:textId="77777777" w:rsidR="00FB59DD" w:rsidRPr="00111E21" w:rsidRDefault="00FB59DD" w:rsidP="00111E21">
      <w:pPr>
        <w:spacing w:line="360" w:lineRule="auto"/>
        <w:ind w:firstLine="720"/>
        <w:jc w:val="both"/>
        <w:rPr>
          <w:rFonts w:ascii="Times-Roman" w:hAnsi="Times-Roman" w:cs="Times-Roman"/>
          <w:color w:val="000000" w:themeColor="text1"/>
          <w:szCs w:val="24"/>
        </w:rPr>
      </w:pPr>
    </w:p>
    <w:p w14:paraId="132D29D8" w14:textId="2CFE3789" w:rsidR="0023205B" w:rsidRPr="00111E21" w:rsidRDefault="002B0DFD" w:rsidP="00894E60">
      <w:pPr>
        <w:pStyle w:val="Heading2"/>
        <w:spacing w:after="0" w:line="360" w:lineRule="auto"/>
      </w:pPr>
      <w:r w:rsidRPr="00111E21">
        <w:t xml:space="preserve"> </w:t>
      </w:r>
      <w:r w:rsidR="0023205B" w:rsidRPr="00111E21">
        <w:t>Elasticity Effects and Implications</w:t>
      </w:r>
    </w:p>
    <w:p w14:paraId="3B50C9F3" w14:textId="003655FF" w:rsidR="00B50C92" w:rsidRPr="00111E21" w:rsidRDefault="00B50C92" w:rsidP="00894E60">
      <w:pPr>
        <w:spacing w:line="360" w:lineRule="auto"/>
        <w:jc w:val="both"/>
        <w:rPr>
          <w:color w:val="000000" w:themeColor="text1"/>
          <w:szCs w:val="24"/>
        </w:rPr>
      </w:pPr>
      <w:r w:rsidRPr="00111E21">
        <w:rPr>
          <w:color w:val="000000" w:themeColor="text1"/>
          <w:szCs w:val="24"/>
        </w:rPr>
        <w:t>The coefficients in Table 3 provide the exogenous variable effects on the disaggregate propensities of the injury</w:t>
      </w:r>
      <w:r w:rsidR="00FF53B1" w:rsidRPr="00111E21">
        <w:rPr>
          <w:color w:val="000000" w:themeColor="text1"/>
          <w:szCs w:val="24"/>
        </w:rPr>
        <w:t xml:space="preserve"> </w:t>
      </w:r>
      <w:r w:rsidRPr="00111E21">
        <w:rPr>
          <w:color w:val="000000" w:themeColor="text1"/>
          <w:szCs w:val="24"/>
        </w:rPr>
        <w:t xml:space="preserve">severity levels as well as the crash count model; however, they do not directly provide a sense of the direction/magnitude effects of each variable on these outcomes in terms of their impact on the overall shares and count. Therefore, we compute </w:t>
      </w:r>
      <w:r w:rsidR="00184C88" w:rsidRPr="00111E21">
        <w:rPr>
          <w:color w:val="000000" w:themeColor="text1"/>
          <w:szCs w:val="24"/>
        </w:rPr>
        <w:t xml:space="preserve">the </w:t>
      </w:r>
      <w:r w:rsidRPr="00111E21">
        <w:rPr>
          <w:color w:val="000000" w:themeColor="text1"/>
          <w:szCs w:val="24"/>
        </w:rPr>
        <w:t>“pseudo</w:t>
      </w:r>
      <w:r w:rsidR="00D055AD" w:rsidRPr="00111E21">
        <w:rPr>
          <w:color w:val="000000" w:themeColor="text1"/>
          <w:szCs w:val="24"/>
        </w:rPr>
        <w:t xml:space="preserve">” </w:t>
      </w:r>
      <w:r w:rsidRPr="00111E21">
        <w:rPr>
          <w:color w:val="000000" w:themeColor="text1"/>
          <w:szCs w:val="24"/>
        </w:rPr>
        <w:t xml:space="preserve">elasticity effects of the exogenous variables to characterize the impact of each variable. For each of the binary category variables used for the disaggregate crash event state analysis, we first predict the average share of each disaggregate injury severity category in the sample for the “base” level (which is typically the “0” for </w:t>
      </w:r>
      <w:r w:rsidR="00FF53B1" w:rsidRPr="00111E21">
        <w:rPr>
          <w:color w:val="000000" w:themeColor="text1"/>
          <w:szCs w:val="24"/>
        </w:rPr>
        <w:t>a</w:t>
      </w:r>
      <w:r w:rsidRPr="00111E21">
        <w:rPr>
          <w:color w:val="000000" w:themeColor="text1"/>
          <w:szCs w:val="24"/>
        </w:rPr>
        <w:t xml:space="preserve"> binary variable), and then predict the average shares for the “treatment” level (which is typically the “1” for </w:t>
      </w:r>
      <w:r w:rsidR="00FF53B1" w:rsidRPr="00111E21">
        <w:rPr>
          <w:color w:val="000000" w:themeColor="text1"/>
          <w:szCs w:val="24"/>
        </w:rPr>
        <w:t xml:space="preserve">a </w:t>
      </w:r>
      <w:r w:rsidRPr="00111E21">
        <w:rPr>
          <w:color w:val="000000" w:themeColor="text1"/>
          <w:szCs w:val="24"/>
        </w:rPr>
        <w:t xml:space="preserve">binary variable) for the entire sample. The average “pseudo” elasticity effect is then reported as the difference between the “treatment” and the “base” shares as a </w:t>
      </w:r>
      <w:r w:rsidRPr="00111E21">
        <w:rPr>
          <w:color w:val="000000" w:themeColor="text1"/>
          <w:szCs w:val="24"/>
        </w:rPr>
        <w:lastRenderedPageBreak/>
        <w:t>percentage of the “base” share. For the crash count level variables which are primarily in the continuous forms of fractions, densities, or proportions, we assume reasonable continuous values for the “base” and “treatment” levels to compute the elasticity effects.</w:t>
      </w:r>
    </w:p>
    <w:p w14:paraId="0C12ED4A" w14:textId="1B436C58" w:rsidR="005744E8" w:rsidRPr="00111E21" w:rsidRDefault="00B50C92" w:rsidP="001D75D8">
      <w:pPr>
        <w:spacing w:line="360" w:lineRule="auto"/>
        <w:ind w:firstLine="720"/>
        <w:jc w:val="both"/>
        <w:rPr>
          <w:color w:val="000000" w:themeColor="text1"/>
          <w:szCs w:val="24"/>
        </w:rPr>
      </w:pPr>
      <w:r w:rsidRPr="00111E21">
        <w:rPr>
          <w:color w:val="000000" w:themeColor="text1"/>
          <w:szCs w:val="24"/>
        </w:rPr>
        <w:t xml:space="preserve">Table </w:t>
      </w:r>
      <w:r w:rsidR="00D037B1" w:rsidRPr="00111E21">
        <w:rPr>
          <w:color w:val="000000" w:themeColor="text1"/>
          <w:szCs w:val="24"/>
        </w:rPr>
        <w:t>5</w:t>
      </w:r>
      <w:r w:rsidRPr="00111E21">
        <w:rPr>
          <w:color w:val="000000" w:themeColor="text1"/>
          <w:szCs w:val="24"/>
        </w:rPr>
        <w:t xml:space="preserve"> provides the </w:t>
      </w:r>
      <w:r w:rsidR="00D055AD" w:rsidRPr="00111E21">
        <w:rPr>
          <w:color w:val="000000" w:themeColor="text1"/>
          <w:szCs w:val="24"/>
        </w:rPr>
        <w:t>“</w:t>
      </w:r>
      <w:r w:rsidRPr="00111E21">
        <w:rPr>
          <w:color w:val="000000" w:themeColor="text1"/>
          <w:szCs w:val="24"/>
        </w:rPr>
        <w:t>pseudo</w:t>
      </w:r>
      <w:r w:rsidR="00D055AD" w:rsidRPr="00111E21">
        <w:rPr>
          <w:color w:val="000000" w:themeColor="text1"/>
          <w:szCs w:val="24"/>
        </w:rPr>
        <w:t xml:space="preserve">” </w:t>
      </w:r>
      <w:r w:rsidRPr="00111E21">
        <w:rPr>
          <w:color w:val="000000" w:themeColor="text1"/>
          <w:szCs w:val="24"/>
        </w:rPr>
        <w:t>elasticity effects for our proposed model</w:t>
      </w:r>
      <w:r w:rsidR="00E32329" w:rsidRPr="00111E21">
        <w:rPr>
          <w:color w:val="000000" w:themeColor="text1"/>
          <w:szCs w:val="24"/>
        </w:rPr>
        <w:t xml:space="preserve"> for selected </w:t>
      </w:r>
      <w:r w:rsidR="005744E8" w:rsidRPr="00111E21">
        <w:rPr>
          <w:color w:val="000000" w:themeColor="text1"/>
          <w:szCs w:val="24"/>
        </w:rPr>
        <w:t>exogenous variables</w:t>
      </w:r>
      <w:r w:rsidRPr="00111E21">
        <w:rPr>
          <w:color w:val="000000" w:themeColor="text1"/>
          <w:szCs w:val="24"/>
        </w:rPr>
        <w:t xml:space="preserve">. </w:t>
      </w:r>
      <w:r w:rsidR="005744E8" w:rsidRPr="00111E21">
        <w:rPr>
          <w:color w:val="000000" w:themeColor="text1"/>
          <w:szCs w:val="24"/>
        </w:rPr>
        <w:t>T</w:t>
      </w:r>
      <w:r w:rsidRPr="00111E21">
        <w:rPr>
          <w:color w:val="000000" w:themeColor="text1"/>
          <w:szCs w:val="24"/>
        </w:rPr>
        <w:t xml:space="preserve">he numbers in the table may be interpreted as the percentage change in the shares of each injury severity category </w:t>
      </w:r>
      <w:r w:rsidR="005744E8" w:rsidRPr="00111E21">
        <w:rPr>
          <w:color w:val="000000" w:themeColor="text1"/>
          <w:szCs w:val="24"/>
        </w:rPr>
        <w:t xml:space="preserve">and total crashes </w:t>
      </w:r>
      <w:r w:rsidRPr="00111E21">
        <w:rPr>
          <w:color w:val="000000" w:themeColor="text1"/>
          <w:szCs w:val="24"/>
        </w:rPr>
        <w:t xml:space="preserve">due to a change in the exogenous variable. </w:t>
      </w:r>
      <w:bookmarkStart w:id="32" w:name="_Hlk157331173"/>
      <w:r w:rsidRPr="00111E21">
        <w:rPr>
          <w:color w:val="000000" w:themeColor="text1"/>
          <w:szCs w:val="24"/>
        </w:rPr>
        <w:t>For example, the first percentage numeric entry of -</w:t>
      </w:r>
      <w:r w:rsidR="00D041D8" w:rsidRPr="00111E21">
        <w:rPr>
          <w:color w:val="000000" w:themeColor="text1"/>
          <w:szCs w:val="24"/>
        </w:rPr>
        <w:t>65</w:t>
      </w:r>
      <w:r w:rsidRPr="00111E21">
        <w:rPr>
          <w:color w:val="000000" w:themeColor="text1"/>
          <w:szCs w:val="24"/>
        </w:rPr>
        <w:t xml:space="preserve">% in the table indicates that </w:t>
      </w:r>
      <w:r w:rsidR="00977222" w:rsidRPr="00111E21">
        <w:rPr>
          <w:color w:val="000000" w:themeColor="text1"/>
          <w:szCs w:val="24"/>
        </w:rPr>
        <w:t xml:space="preserve">women are </w:t>
      </w:r>
      <w:r w:rsidR="005D565C" w:rsidRPr="00111E21">
        <w:rPr>
          <w:color w:val="000000" w:themeColor="text1"/>
          <w:szCs w:val="24"/>
        </w:rPr>
        <w:t>65</w:t>
      </w:r>
      <w:r w:rsidR="00977222" w:rsidRPr="00111E21">
        <w:rPr>
          <w:color w:val="000000" w:themeColor="text1"/>
          <w:szCs w:val="24"/>
        </w:rPr>
        <w:t xml:space="preserve">% less likely to be involved in a crash resulting in </w:t>
      </w:r>
      <w:r w:rsidRPr="00111E21">
        <w:rPr>
          <w:color w:val="000000" w:themeColor="text1"/>
          <w:szCs w:val="24"/>
        </w:rPr>
        <w:t>“No Injury” relative to men</w:t>
      </w:r>
      <w:bookmarkEnd w:id="32"/>
      <w:r w:rsidRPr="00111E21">
        <w:rPr>
          <w:color w:val="000000" w:themeColor="text1"/>
          <w:szCs w:val="24"/>
        </w:rPr>
        <w:t xml:space="preserve">. Other numerical entries in Table </w:t>
      </w:r>
      <w:r w:rsidR="00D037B1" w:rsidRPr="00111E21">
        <w:rPr>
          <w:color w:val="000000" w:themeColor="text1"/>
          <w:szCs w:val="24"/>
        </w:rPr>
        <w:t>5</w:t>
      </w:r>
      <w:r w:rsidRPr="00111E21">
        <w:rPr>
          <w:color w:val="000000" w:themeColor="text1"/>
          <w:szCs w:val="24"/>
        </w:rPr>
        <w:t xml:space="preserve"> may be interpreted in a similar manner. </w:t>
      </w:r>
    </w:p>
    <w:p w14:paraId="74884D54" w14:textId="489F6892" w:rsidR="006860AC" w:rsidRPr="00111E21" w:rsidRDefault="006860AC" w:rsidP="00743096">
      <w:pPr>
        <w:tabs>
          <w:tab w:val="left" w:pos="810"/>
        </w:tabs>
        <w:spacing w:line="360" w:lineRule="auto"/>
        <w:jc w:val="both"/>
        <w:rPr>
          <w:color w:val="000000" w:themeColor="text1"/>
          <w:szCs w:val="24"/>
        </w:rPr>
      </w:pPr>
      <w:bookmarkStart w:id="33" w:name="_Hlk155352641"/>
      <w:r w:rsidRPr="00111E21">
        <w:rPr>
          <w:color w:val="000000" w:themeColor="text1"/>
          <w:szCs w:val="24"/>
        </w:rPr>
        <w:tab/>
      </w:r>
      <w:bookmarkStart w:id="34" w:name="_Hlk157248370"/>
      <w:bookmarkStart w:id="35" w:name="_Hlk157333013"/>
      <w:r w:rsidR="005744E8" w:rsidRPr="00111E21">
        <w:rPr>
          <w:color w:val="000000" w:themeColor="text1"/>
          <w:szCs w:val="24"/>
        </w:rPr>
        <w:t xml:space="preserve">The following observations can be drawn from the results. </w:t>
      </w:r>
      <w:r w:rsidR="005744E8" w:rsidRPr="00111E21">
        <w:rPr>
          <w:color w:val="000000" w:themeColor="text1"/>
          <w:szCs w:val="24"/>
          <w:u w:val="single"/>
        </w:rPr>
        <w:t>First</w:t>
      </w:r>
      <w:r w:rsidR="005744E8" w:rsidRPr="00111E21">
        <w:rPr>
          <w:color w:val="000000" w:themeColor="text1"/>
          <w:szCs w:val="24"/>
        </w:rPr>
        <w:t>, the proposed model framework allows for the influence of disaggregate level variables on crash count and severity distribution</w:t>
      </w:r>
      <w:r w:rsidR="0062594D" w:rsidRPr="00111E21">
        <w:rPr>
          <w:color w:val="000000" w:themeColor="text1"/>
          <w:szCs w:val="24"/>
        </w:rPr>
        <w:t xml:space="preserve"> (see the top panel of Table </w:t>
      </w:r>
      <w:r w:rsidR="00D037B1" w:rsidRPr="00111E21">
        <w:rPr>
          <w:color w:val="000000" w:themeColor="text1"/>
          <w:szCs w:val="24"/>
        </w:rPr>
        <w:t>5</w:t>
      </w:r>
      <w:r w:rsidR="0062594D" w:rsidRPr="00111E21">
        <w:rPr>
          <w:color w:val="000000" w:themeColor="text1"/>
          <w:szCs w:val="24"/>
        </w:rPr>
        <w:t>)</w:t>
      </w:r>
      <w:r w:rsidR="005744E8" w:rsidRPr="00111E21">
        <w:rPr>
          <w:color w:val="000000" w:themeColor="text1"/>
          <w:szCs w:val="24"/>
        </w:rPr>
        <w:t xml:space="preserve">. </w:t>
      </w:r>
      <w:r w:rsidR="00C67207" w:rsidRPr="00111E21">
        <w:rPr>
          <w:color w:val="000000" w:themeColor="text1"/>
          <w:szCs w:val="24"/>
        </w:rPr>
        <w:t xml:space="preserve">In the unlinked model, none of the crash-specific variables in the top panel of Table 5 would have any effect on total crashes. </w:t>
      </w:r>
      <w:r w:rsidRPr="00111E21">
        <w:rPr>
          <w:color w:val="000000" w:themeColor="text1"/>
          <w:szCs w:val="24"/>
          <w:u w:val="single"/>
        </w:rPr>
        <w:t>Second</w:t>
      </w:r>
      <w:r w:rsidRPr="00111E21">
        <w:rPr>
          <w:color w:val="000000" w:themeColor="text1"/>
          <w:szCs w:val="24"/>
        </w:rPr>
        <w:t xml:space="preserve">, women are less likely to be represented in the pool of no-injury crashes relative to men, but are also less likely to be involved in vehicular crashes in the overall. As just mentioned, a multivariate count model or an unlinked model would not have picked up the effect of gender on total CBG crash count. Our empirical results suggest the need for gender-focused measures (such as perhaps reducing aggressive driving or targeted defensive driving courses) to reduce crashes. </w:t>
      </w:r>
      <w:r w:rsidRPr="00111E21">
        <w:rPr>
          <w:color w:val="000000" w:themeColor="text1"/>
          <w:szCs w:val="24"/>
          <w:u w:val="single"/>
        </w:rPr>
        <w:t>Third</w:t>
      </w:r>
      <w:r w:rsidRPr="00111E21">
        <w:rPr>
          <w:color w:val="000000" w:themeColor="text1"/>
          <w:szCs w:val="24"/>
        </w:rPr>
        <w:t xml:space="preserve">, “Driving under the influence” (DUI) increases overall crash risk by 7%, but increases the risk of severe injury crashes by </w:t>
      </w:r>
      <w:r w:rsidR="006E5AF3" w:rsidRPr="00111E21">
        <w:rPr>
          <w:color w:val="000000" w:themeColor="text1"/>
          <w:szCs w:val="24"/>
        </w:rPr>
        <w:t>70</w:t>
      </w:r>
      <w:r w:rsidRPr="00111E21">
        <w:rPr>
          <w:color w:val="000000" w:themeColor="text1"/>
          <w:szCs w:val="24"/>
        </w:rPr>
        <w:t xml:space="preserve">%. This finding supports the need for stringent DUI enforcement and awareness programs to reduce severe crashes as well as the total crash risk. </w:t>
      </w:r>
      <w:r w:rsidRPr="00111E21">
        <w:rPr>
          <w:color w:val="000000" w:themeColor="text1"/>
          <w:szCs w:val="24"/>
          <w:u w:val="single"/>
        </w:rPr>
        <w:t>Fourth</w:t>
      </w:r>
      <w:r w:rsidRPr="00111E21">
        <w:rPr>
          <w:color w:val="000000" w:themeColor="text1"/>
          <w:szCs w:val="24"/>
        </w:rPr>
        <w:t xml:space="preserve">, similar to DUI effects, rainy conditions also increase overall crash risk only marginally (by 4%), but increase severe crash risk by 25%. This points to the necessity of targeted interventions during adverse weather conditions, such as enhanced road surface treatments and driver awareness campaigns. </w:t>
      </w:r>
      <w:bookmarkStart w:id="36" w:name="_Hlk157331821"/>
      <w:r w:rsidRPr="00111E21">
        <w:rPr>
          <w:color w:val="000000" w:themeColor="text1"/>
          <w:szCs w:val="24"/>
          <w:u w:val="single"/>
        </w:rPr>
        <w:t>Fifth</w:t>
      </w:r>
      <w:r w:rsidRPr="00111E21">
        <w:rPr>
          <w:color w:val="000000" w:themeColor="text1"/>
          <w:szCs w:val="24"/>
        </w:rPr>
        <w:t>, among CBG attributes affecting crash counts (see the bottom panel of Table 5), road design attributes such as the proportion of freeway miles, principal arterial miles, and minor arterial miles have a modest absolute influence on the total crash count with a 2%-</w:t>
      </w:r>
      <w:r w:rsidR="006E5AF3" w:rsidRPr="00111E21">
        <w:rPr>
          <w:color w:val="000000" w:themeColor="text1"/>
          <w:szCs w:val="24"/>
        </w:rPr>
        <w:t>6</w:t>
      </w:r>
      <w:r w:rsidRPr="00111E21">
        <w:rPr>
          <w:color w:val="000000" w:themeColor="text1"/>
          <w:szCs w:val="24"/>
        </w:rPr>
        <w:t xml:space="preserve">% impact on the crash propensity. </w:t>
      </w:r>
      <w:bookmarkEnd w:id="36"/>
      <w:r w:rsidRPr="00111E21">
        <w:rPr>
          <w:color w:val="000000" w:themeColor="text1"/>
          <w:szCs w:val="24"/>
        </w:rPr>
        <w:t xml:space="preserve">Population density and crime rate variables also yield similar figures. This finding can guide infrastructure development and improvement plans, ensuring that they are balanced with other safety measures. </w:t>
      </w:r>
      <w:r w:rsidRPr="00111E21">
        <w:rPr>
          <w:color w:val="000000" w:themeColor="text1"/>
          <w:szCs w:val="24"/>
          <w:u w:val="single"/>
        </w:rPr>
        <w:t>Sixth</w:t>
      </w:r>
      <w:r w:rsidRPr="00111E21">
        <w:rPr>
          <w:color w:val="000000" w:themeColor="text1"/>
          <w:szCs w:val="24"/>
        </w:rPr>
        <w:t xml:space="preserve">, however, an increase in the proportion of high-income households in a CBG is associated with a notable </w:t>
      </w:r>
      <w:r w:rsidR="006E5AF3" w:rsidRPr="00111E21">
        <w:rPr>
          <w:color w:val="000000" w:themeColor="text1"/>
          <w:szCs w:val="24"/>
        </w:rPr>
        <w:t>6</w:t>
      </w:r>
      <w:r w:rsidRPr="00111E21">
        <w:rPr>
          <w:color w:val="000000" w:themeColor="text1"/>
          <w:szCs w:val="24"/>
        </w:rPr>
        <w:t xml:space="preserve">% decrease in crash propensity. This highlights a complex </w:t>
      </w:r>
      <w:r w:rsidRPr="00111E21">
        <w:rPr>
          <w:color w:val="000000" w:themeColor="text1"/>
          <w:szCs w:val="24"/>
        </w:rPr>
        <w:lastRenderedPageBreak/>
        <w:t xml:space="preserve">interplay between socioeconomic factors and road safety, suggesting that interventions should be tailored to address specific community needs and characteristics. </w:t>
      </w:r>
      <w:r w:rsidR="006E5AF3" w:rsidRPr="00111E21">
        <w:rPr>
          <w:color w:val="000000" w:themeColor="text1"/>
          <w:szCs w:val="24"/>
        </w:rPr>
        <w:t xml:space="preserve">Specifically, there is a clear need to continue efforts to examine and address urban crash safety issues through the lens of equity, given the disparity in transportation infrastructure facilities between low-income/minority and high income/majority white neighborhoods </w:t>
      </w:r>
      <w:r w:rsidR="00743096" w:rsidRPr="00111E21">
        <w:rPr>
          <w:color w:val="000000" w:themeColor="text1"/>
          <w:szCs w:val="24"/>
        </w:rPr>
        <w:t xml:space="preserve">(see, for example, Haddad et al. (2023), and Yu et al. (2022)). </w:t>
      </w:r>
      <w:r w:rsidRPr="00111E21">
        <w:rPr>
          <w:color w:val="000000" w:themeColor="text1"/>
          <w:szCs w:val="24"/>
        </w:rPr>
        <w:t xml:space="preserve">Overall, the results highlight the </w:t>
      </w:r>
      <w:r w:rsidR="006E5AF3" w:rsidRPr="00111E21">
        <w:rPr>
          <w:color w:val="000000" w:themeColor="text1"/>
          <w:szCs w:val="24"/>
        </w:rPr>
        <w:t xml:space="preserve">kinds of policy insights that may be drawn from the </w:t>
      </w:r>
      <w:r w:rsidRPr="00111E21">
        <w:rPr>
          <w:color w:val="000000" w:themeColor="text1"/>
          <w:szCs w:val="24"/>
        </w:rPr>
        <w:t xml:space="preserve">integrated model framework, particularly because variables that are crash-specific also factor in the prediction of total crash counts. </w:t>
      </w:r>
      <w:bookmarkEnd w:id="34"/>
    </w:p>
    <w:bookmarkEnd w:id="33"/>
    <w:bookmarkEnd w:id="35"/>
    <w:p w14:paraId="7D856415" w14:textId="77777777" w:rsidR="005744E8" w:rsidRPr="00111E21" w:rsidRDefault="005744E8" w:rsidP="00781B77">
      <w:pPr>
        <w:spacing w:line="360" w:lineRule="auto"/>
        <w:ind w:firstLine="720"/>
        <w:jc w:val="both"/>
        <w:rPr>
          <w:color w:val="000000" w:themeColor="text1"/>
          <w:szCs w:val="24"/>
        </w:rPr>
      </w:pPr>
    </w:p>
    <w:p w14:paraId="49781C00" w14:textId="2053DE8B" w:rsidR="0023205B" w:rsidRPr="00111E21" w:rsidRDefault="0023205B" w:rsidP="00953264">
      <w:pPr>
        <w:pStyle w:val="Heading1"/>
        <w:rPr>
          <w:color w:val="000000" w:themeColor="text1"/>
        </w:rPr>
      </w:pPr>
      <w:r w:rsidRPr="00111E21">
        <w:rPr>
          <w:color w:val="000000" w:themeColor="text1"/>
        </w:rPr>
        <w:t>Conclusions</w:t>
      </w:r>
    </w:p>
    <w:p w14:paraId="2156D903" w14:textId="26369ACE" w:rsidR="00977222" w:rsidRPr="00111E21" w:rsidRDefault="00977222" w:rsidP="009E20E1">
      <w:pPr>
        <w:spacing w:line="360" w:lineRule="auto"/>
        <w:jc w:val="both"/>
        <w:rPr>
          <w:color w:val="000000" w:themeColor="text1"/>
          <w:szCs w:val="24"/>
        </w:rPr>
      </w:pPr>
      <w:r w:rsidRPr="00111E21">
        <w:rPr>
          <w:color w:val="000000" w:themeColor="text1"/>
          <w:szCs w:val="24"/>
        </w:rPr>
        <w:t xml:space="preserve">Crash frequency analysis is an integral component of safety research, traditionally undertaken by aggregating crash data over specific spatial and temporal scales. Given that the determinants of crash counts can significantly vary by crash type and severity, many studies have focused on examining specific crash types, such as road user type, injury type, impact type, or vehicle type and number. Despite these advancements, most studies often rely on univariate count models, independently estimating different crash types. While some researchers have implemented multivariate count models in crash analysis, these approaches often come with computational challenges and potential discrepancies in reflecting the ground reality between disaggregate and aggregate crash outcomes. </w:t>
      </w:r>
    </w:p>
    <w:p w14:paraId="043AC425" w14:textId="0A2B5FBD" w:rsidR="00FF53B1" w:rsidRPr="00111E21" w:rsidRDefault="00977222" w:rsidP="009E20E1">
      <w:pPr>
        <w:spacing w:line="360" w:lineRule="auto"/>
        <w:ind w:firstLine="720"/>
        <w:jc w:val="both"/>
        <w:rPr>
          <w:color w:val="000000" w:themeColor="text1"/>
          <w:szCs w:val="24"/>
        </w:rPr>
      </w:pPr>
      <w:r w:rsidRPr="00111E21">
        <w:rPr>
          <w:color w:val="000000" w:themeColor="text1"/>
          <w:szCs w:val="24"/>
        </w:rPr>
        <w:t xml:space="preserve">In response to these challenges, we </w:t>
      </w:r>
      <w:r w:rsidR="006B75A4" w:rsidRPr="00111E21">
        <w:rPr>
          <w:color w:val="000000" w:themeColor="text1"/>
          <w:szCs w:val="24"/>
        </w:rPr>
        <w:t xml:space="preserve">have </w:t>
      </w:r>
      <w:r w:rsidRPr="00111E21">
        <w:rPr>
          <w:color w:val="000000" w:themeColor="text1"/>
          <w:szCs w:val="24"/>
        </w:rPr>
        <w:t xml:space="preserve">proposed an integrated parametric framework for multivariate crash count data, based on linking a univariate count model for the total count of crashes across all possible crash type states with a discrete choice model for crash event state given a crash. This structure allows us to incorporate the highest event state risk propensity from the event state model as an explanatory variable in the total crash count model, creating a more realistic representation of crash propensities and total crash count intensity. Our proposed framework employs a Generalized Ordered Response Probit (GORP) model at the aggregate level and a multinomial </w:t>
      </w:r>
      <w:proofErr w:type="spellStart"/>
      <w:r w:rsidRPr="00111E21">
        <w:rPr>
          <w:color w:val="000000" w:themeColor="text1"/>
          <w:szCs w:val="24"/>
        </w:rPr>
        <w:t>probit</w:t>
      </w:r>
      <w:proofErr w:type="spellEnd"/>
      <w:r w:rsidRPr="00111E21">
        <w:rPr>
          <w:color w:val="000000" w:themeColor="text1"/>
          <w:szCs w:val="24"/>
        </w:rPr>
        <w:t xml:space="preserve"> model (MNP) at the disaggregate level to examine crash severity.</w:t>
      </w:r>
    </w:p>
    <w:p w14:paraId="1FD6F50F" w14:textId="739C8428" w:rsidR="0023205B" w:rsidRPr="00111E21" w:rsidRDefault="00977222" w:rsidP="009E20E1">
      <w:pPr>
        <w:spacing w:line="360" w:lineRule="auto"/>
        <w:ind w:firstLine="720"/>
        <w:jc w:val="both"/>
        <w:rPr>
          <w:color w:val="000000" w:themeColor="text1"/>
          <w:szCs w:val="24"/>
        </w:rPr>
      </w:pPr>
      <w:r w:rsidRPr="00111E21">
        <w:rPr>
          <w:color w:val="000000" w:themeColor="text1"/>
          <w:szCs w:val="24"/>
        </w:rPr>
        <w:t xml:space="preserve">We applied this approach in a demonstration exercise examining motor vehicle crashes in Census Block Groups (CBGs) in Austin, Texas, </w:t>
      </w:r>
      <w:r w:rsidR="00AE6B83" w:rsidRPr="00111E21">
        <w:rPr>
          <w:color w:val="000000" w:themeColor="text1"/>
          <w:szCs w:val="24"/>
        </w:rPr>
        <w:t>based on</w:t>
      </w:r>
      <w:r w:rsidRPr="00111E21">
        <w:rPr>
          <w:color w:val="000000" w:themeColor="text1"/>
          <w:szCs w:val="24"/>
        </w:rPr>
        <w:t xml:space="preserve"> four injury severity levels. The data for this analysis was sourced from the Texas Department of Transportation crash incident files.</w:t>
      </w:r>
      <w:r w:rsidR="009223F3" w:rsidRPr="00111E21">
        <w:rPr>
          <w:color w:val="000000" w:themeColor="text1"/>
          <w:szCs w:val="24"/>
        </w:rPr>
        <w:t xml:space="preserve"> The model estimation results are augmented with a host of disaggregate and aggregate data fit measures </w:t>
      </w:r>
      <w:r w:rsidR="009223F3" w:rsidRPr="00111E21">
        <w:rPr>
          <w:color w:val="000000" w:themeColor="text1"/>
          <w:szCs w:val="24"/>
        </w:rPr>
        <w:lastRenderedPageBreak/>
        <w:t xml:space="preserve">and </w:t>
      </w:r>
      <w:r w:rsidR="00AE6B83" w:rsidRPr="00111E21">
        <w:rPr>
          <w:color w:val="000000" w:themeColor="text1"/>
          <w:szCs w:val="24"/>
        </w:rPr>
        <w:t>“</w:t>
      </w:r>
      <w:r w:rsidR="009223F3" w:rsidRPr="00111E21">
        <w:rPr>
          <w:color w:val="000000" w:themeColor="text1"/>
          <w:szCs w:val="24"/>
        </w:rPr>
        <w:t>pseudo</w:t>
      </w:r>
      <w:r w:rsidR="00AE6B83" w:rsidRPr="00111E21">
        <w:rPr>
          <w:color w:val="000000" w:themeColor="text1"/>
          <w:szCs w:val="24"/>
        </w:rPr>
        <w:t xml:space="preserve">” </w:t>
      </w:r>
      <w:r w:rsidR="009223F3" w:rsidRPr="00111E21">
        <w:rPr>
          <w:color w:val="000000" w:themeColor="text1"/>
          <w:szCs w:val="24"/>
        </w:rPr>
        <w:t xml:space="preserve">elasticity analysis. </w:t>
      </w:r>
      <w:r w:rsidRPr="00111E21">
        <w:rPr>
          <w:color w:val="000000" w:themeColor="text1"/>
          <w:szCs w:val="24"/>
        </w:rPr>
        <w:t xml:space="preserve">Overall, the results underscore the utility of the proposed model in determining the critical disaggregate level factors contributing to total crashes and crash severity increases. This new framework has potential implications for enhancing the precision and predictive power of crash frequency models, thereby potentially informing more effective safety measures. </w:t>
      </w:r>
    </w:p>
    <w:p w14:paraId="1483F7C0" w14:textId="77777777" w:rsidR="000E722A" w:rsidRPr="00111E21" w:rsidRDefault="000E722A" w:rsidP="000C6DAE">
      <w:pPr>
        <w:spacing w:line="360" w:lineRule="auto"/>
        <w:rPr>
          <w:color w:val="000000" w:themeColor="text1"/>
          <w:szCs w:val="24"/>
        </w:rPr>
      </w:pPr>
    </w:p>
    <w:p w14:paraId="25C4362D" w14:textId="293862BE" w:rsidR="000D5F1D" w:rsidRPr="00111E21" w:rsidRDefault="000D5F1D" w:rsidP="005C729B">
      <w:pPr>
        <w:keepNext/>
        <w:spacing w:line="360" w:lineRule="auto"/>
        <w:rPr>
          <w:b/>
          <w:color w:val="000000" w:themeColor="text1"/>
          <w:szCs w:val="24"/>
        </w:rPr>
      </w:pPr>
      <w:r w:rsidRPr="00111E21">
        <w:rPr>
          <w:b/>
          <w:color w:val="000000" w:themeColor="text1"/>
          <w:szCs w:val="24"/>
        </w:rPr>
        <w:t>ACKNOWLEDGEMENTS</w:t>
      </w:r>
    </w:p>
    <w:p w14:paraId="735F2360" w14:textId="49A1AAA4" w:rsidR="0023205B" w:rsidRPr="00111E21" w:rsidRDefault="003C6C95" w:rsidP="00B62425">
      <w:pPr>
        <w:spacing w:line="360" w:lineRule="auto"/>
        <w:jc w:val="both"/>
        <w:rPr>
          <w:b/>
          <w:caps/>
          <w:color w:val="000000" w:themeColor="text1"/>
          <w:szCs w:val="24"/>
        </w:rPr>
      </w:pPr>
      <w:r>
        <w:rPr>
          <w:szCs w:val="24"/>
        </w:rPr>
        <w:t xml:space="preserve">This research was </w:t>
      </w:r>
      <w:r w:rsidRPr="007F691D">
        <w:rPr>
          <w:szCs w:val="24"/>
        </w:rPr>
        <w:t xml:space="preserve">partially </w:t>
      </w:r>
      <w:r>
        <w:rPr>
          <w:szCs w:val="24"/>
        </w:rPr>
        <w:t>supported by the Center for Understanding Future Travel Behavior and Demand (TBD), a National University Transportation Center sponsored by the US Department of Transportation under grant 69A3552344815 and 69A3552348320.</w:t>
      </w:r>
      <w:r w:rsidRPr="005F773B">
        <w:rPr>
          <w:szCs w:val="24"/>
        </w:rPr>
        <w:t xml:space="preserve"> </w:t>
      </w:r>
      <w:r w:rsidRPr="005D1349">
        <w:rPr>
          <w:szCs w:val="24"/>
        </w:rPr>
        <w:t>The authors are grateful to Lisa Macias for her help in formatting this document.</w:t>
      </w:r>
      <w:r>
        <w:rPr>
          <w:szCs w:val="24"/>
        </w:rPr>
        <w:t xml:space="preserve"> </w:t>
      </w:r>
      <w:r>
        <w:t>Two anonymous reviewers provided useful comments on an earlier version of this paper.</w:t>
      </w:r>
      <w:r w:rsidR="0023205B" w:rsidRPr="00111E21">
        <w:rPr>
          <w:color w:val="000000" w:themeColor="text1"/>
          <w:szCs w:val="24"/>
        </w:rPr>
        <w:br w:type="page"/>
      </w:r>
      <w:r w:rsidR="0023205B" w:rsidRPr="00111E21">
        <w:rPr>
          <w:b/>
          <w:caps/>
          <w:color w:val="000000" w:themeColor="text1"/>
          <w:szCs w:val="24"/>
        </w:rPr>
        <w:lastRenderedPageBreak/>
        <w:t>References</w:t>
      </w:r>
    </w:p>
    <w:p w14:paraId="7AAA2D12" w14:textId="1A877EAD" w:rsidR="00184C88" w:rsidRPr="00111E21" w:rsidRDefault="00184C88" w:rsidP="00184C88">
      <w:pPr>
        <w:spacing w:line="276" w:lineRule="auto"/>
        <w:ind w:left="360" w:hanging="360"/>
        <w:jc w:val="both"/>
        <w:rPr>
          <w:color w:val="000000" w:themeColor="text1"/>
        </w:rPr>
      </w:pPr>
      <w:r w:rsidRPr="00111E21">
        <w:rPr>
          <w:color w:val="000000" w:themeColor="text1"/>
        </w:rPr>
        <w:t>Abdel-</w:t>
      </w:r>
      <w:proofErr w:type="spellStart"/>
      <w:r w:rsidRPr="00111E21">
        <w:rPr>
          <w:color w:val="000000" w:themeColor="text1"/>
        </w:rPr>
        <w:t>Aty</w:t>
      </w:r>
      <w:proofErr w:type="spellEnd"/>
      <w:r w:rsidRPr="00111E21">
        <w:rPr>
          <w:color w:val="000000" w:themeColor="text1"/>
        </w:rPr>
        <w:t>, M., Siddiqui, C., Huang, H., Wang, X.</w:t>
      </w:r>
      <w:r w:rsidR="007D4517">
        <w:rPr>
          <w:color w:val="000000" w:themeColor="text1"/>
        </w:rPr>
        <w:t>,</w:t>
      </w:r>
      <w:r w:rsidRPr="00111E21">
        <w:rPr>
          <w:color w:val="000000" w:themeColor="text1"/>
        </w:rPr>
        <w:t xml:space="preserve"> 2011. Integrating trip and roadway characteristics to manage safety in traffic analysis zones. </w:t>
      </w:r>
      <w:r w:rsidRPr="00111E21">
        <w:rPr>
          <w:i/>
          <w:iCs/>
          <w:color w:val="000000" w:themeColor="text1"/>
        </w:rPr>
        <w:t>Transportation Research Record</w:t>
      </w:r>
      <w:r w:rsidRPr="00111E21">
        <w:rPr>
          <w:color w:val="000000" w:themeColor="text1"/>
        </w:rPr>
        <w:t xml:space="preserve"> 2213, 20–28.</w:t>
      </w:r>
    </w:p>
    <w:p w14:paraId="6D900153" w14:textId="39B340D9"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Adanu</w:t>
      </w:r>
      <w:proofErr w:type="spellEnd"/>
      <w:r w:rsidRPr="00111E21">
        <w:rPr>
          <w:color w:val="000000" w:themeColor="text1"/>
        </w:rPr>
        <w:t>, E. K., Jones, S.</w:t>
      </w:r>
      <w:r w:rsidR="007D4517">
        <w:rPr>
          <w:color w:val="000000" w:themeColor="text1"/>
        </w:rPr>
        <w:t>,</w:t>
      </w:r>
      <w:r w:rsidRPr="00111E21">
        <w:rPr>
          <w:color w:val="000000" w:themeColor="text1"/>
        </w:rPr>
        <w:t xml:space="preserve"> 2017. Effects of </w:t>
      </w:r>
      <w:r w:rsidR="003C6C95">
        <w:rPr>
          <w:color w:val="000000" w:themeColor="text1"/>
        </w:rPr>
        <w:t>h</w:t>
      </w:r>
      <w:r w:rsidRPr="00111E21">
        <w:rPr>
          <w:color w:val="000000" w:themeColor="text1"/>
        </w:rPr>
        <w:t>uman-</w:t>
      </w:r>
      <w:r w:rsidR="003C6C95">
        <w:rPr>
          <w:color w:val="000000" w:themeColor="text1"/>
        </w:rPr>
        <w:t>c</w:t>
      </w:r>
      <w:r w:rsidRPr="00111E21">
        <w:rPr>
          <w:color w:val="000000" w:themeColor="text1"/>
        </w:rPr>
        <w:t xml:space="preserve">entered </w:t>
      </w:r>
      <w:r w:rsidR="003C6C95">
        <w:rPr>
          <w:color w:val="000000" w:themeColor="text1"/>
        </w:rPr>
        <w:t>f</w:t>
      </w:r>
      <w:r w:rsidRPr="00111E21">
        <w:rPr>
          <w:color w:val="000000" w:themeColor="text1"/>
        </w:rPr>
        <w:t xml:space="preserve">actors on </w:t>
      </w:r>
      <w:r w:rsidR="003C6C95">
        <w:rPr>
          <w:color w:val="000000" w:themeColor="text1"/>
        </w:rPr>
        <w:t>c</w:t>
      </w:r>
      <w:r w:rsidRPr="00111E21">
        <w:rPr>
          <w:color w:val="000000" w:themeColor="text1"/>
        </w:rPr>
        <w:t xml:space="preserve">rash </w:t>
      </w:r>
      <w:r w:rsidR="003C6C95">
        <w:rPr>
          <w:color w:val="000000" w:themeColor="text1"/>
        </w:rPr>
        <w:t>i</w:t>
      </w:r>
      <w:r w:rsidRPr="00111E21">
        <w:rPr>
          <w:color w:val="000000" w:themeColor="text1"/>
        </w:rPr>
        <w:t xml:space="preserve">njury </w:t>
      </w:r>
      <w:r w:rsidR="003C6C95">
        <w:rPr>
          <w:color w:val="000000" w:themeColor="text1"/>
        </w:rPr>
        <w:t>s</w:t>
      </w:r>
      <w:r w:rsidRPr="00111E21">
        <w:rPr>
          <w:color w:val="000000" w:themeColor="text1"/>
        </w:rPr>
        <w:t xml:space="preserve">everities. </w:t>
      </w:r>
      <w:r w:rsidRPr="00111E21">
        <w:rPr>
          <w:i/>
          <w:iCs/>
          <w:color w:val="000000" w:themeColor="text1"/>
        </w:rPr>
        <w:t>Journal of Advanced Transportation</w:t>
      </w:r>
      <w:r w:rsidRPr="00111E21">
        <w:rPr>
          <w:color w:val="000000" w:themeColor="text1"/>
        </w:rPr>
        <w:t xml:space="preserve"> 2017, e1208170.</w:t>
      </w:r>
    </w:p>
    <w:p w14:paraId="488FBBAC" w14:textId="4C578070"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Afghari</w:t>
      </w:r>
      <w:proofErr w:type="spellEnd"/>
      <w:r w:rsidRPr="00111E21">
        <w:rPr>
          <w:color w:val="000000" w:themeColor="text1"/>
        </w:rPr>
        <w:t>, A. P., Haque, M. M., Washington, S.</w:t>
      </w:r>
      <w:r w:rsidR="007D4517">
        <w:rPr>
          <w:color w:val="000000" w:themeColor="text1"/>
        </w:rPr>
        <w:t>,</w:t>
      </w:r>
      <w:r w:rsidRPr="00111E21">
        <w:rPr>
          <w:color w:val="000000" w:themeColor="text1"/>
        </w:rPr>
        <w:t xml:space="preserve"> 2020. Applying a joint model of crash count and crash severity to identify road segments with high risk of fatal and serious injury crashes.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144, 105615.</w:t>
      </w:r>
    </w:p>
    <w:p w14:paraId="4D1F8C53" w14:textId="73F92FFF" w:rsidR="00184C88" w:rsidRPr="00111E21" w:rsidRDefault="00184C88" w:rsidP="00184C88">
      <w:pPr>
        <w:spacing w:line="276" w:lineRule="auto"/>
        <w:ind w:left="360" w:hanging="360"/>
        <w:jc w:val="both"/>
        <w:rPr>
          <w:color w:val="000000" w:themeColor="text1"/>
        </w:rPr>
      </w:pPr>
      <w:r w:rsidRPr="00111E21">
        <w:rPr>
          <w:color w:val="000000" w:themeColor="text1"/>
        </w:rPr>
        <w:t>Anastasopoulos, P. C., Mannering, F. L.</w:t>
      </w:r>
      <w:r w:rsidR="007D4517">
        <w:rPr>
          <w:color w:val="000000" w:themeColor="text1"/>
        </w:rPr>
        <w:t xml:space="preserve">, </w:t>
      </w:r>
      <w:r w:rsidRPr="00111E21">
        <w:rPr>
          <w:color w:val="000000" w:themeColor="text1"/>
        </w:rPr>
        <w:t xml:space="preserve">2011. An empirical assessment of fixed and random parameter logit models using crash-and non-crash-specific injury data.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43(3), 1140–1147.</w:t>
      </w:r>
    </w:p>
    <w:p w14:paraId="4E5739FF" w14:textId="10E87293" w:rsidR="00184C88" w:rsidRPr="00111E21" w:rsidRDefault="00184C88" w:rsidP="00184C88">
      <w:pPr>
        <w:spacing w:line="276" w:lineRule="auto"/>
        <w:ind w:left="360" w:hanging="360"/>
        <w:jc w:val="both"/>
        <w:rPr>
          <w:color w:val="000000" w:themeColor="text1"/>
        </w:rPr>
      </w:pPr>
      <w:r w:rsidRPr="00111E21">
        <w:rPr>
          <w:color w:val="000000" w:themeColor="text1"/>
        </w:rPr>
        <w:t>Barua, S., El-</w:t>
      </w:r>
      <w:proofErr w:type="spellStart"/>
      <w:r w:rsidRPr="00111E21">
        <w:rPr>
          <w:color w:val="000000" w:themeColor="text1"/>
        </w:rPr>
        <w:t>Basyouny</w:t>
      </w:r>
      <w:proofErr w:type="spellEnd"/>
      <w:r w:rsidRPr="00111E21">
        <w:rPr>
          <w:color w:val="000000" w:themeColor="text1"/>
        </w:rPr>
        <w:t>, K., Islam, M. T.</w:t>
      </w:r>
      <w:r w:rsidR="007D4517">
        <w:rPr>
          <w:color w:val="000000" w:themeColor="text1"/>
        </w:rPr>
        <w:t>,</w:t>
      </w:r>
      <w:r w:rsidRPr="00111E21">
        <w:rPr>
          <w:color w:val="000000" w:themeColor="text1"/>
        </w:rPr>
        <w:t xml:space="preserve"> 2014. A full Bayesian multivariate count data model of collision severity with spatial correlation. </w:t>
      </w:r>
      <w:r w:rsidRPr="00111E21">
        <w:rPr>
          <w:i/>
          <w:iCs/>
          <w:color w:val="000000" w:themeColor="text1"/>
        </w:rPr>
        <w:t>Analytic Methods in Accident Research</w:t>
      </w:r>
      <w:r w:rsidRPr="00111E21">
        <w:rPr>
          <w:color w:val="000000" w:themeColor="text1"/>
        </w:rPr>
        <w:t xml:space="preserve"> 3</w:t>
      </w:r>
      <w:r w:rsidR="00055A59">
        <w:rPr>
          <w:color w:val="000000" w:themeColor="text1"/>
        </w:rPr>
        <w:t>-4</w:t>
      </w:r>
      <w:r w:rsidRPr="00111E21">
        <w:rPr>
          <w:color w:val="000000" w:themeColor="text1"/>
        </w:rPr>
        <w:t>, 28–43.</w:t>
      </w:r>
    </w:p>
    <w:p w14:paraId="0358D06B" w14:textId="46B23F0A"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Bermúdez</w:t>
      </w:r>
      <w:proofErr w:type="spellEnd"/>
      <w:r w:rsidRPr="00111E21">
        <w:rPr>
          <w:color w:val="000000" w:themeColor="text1"/>
        </w:rPr>
        <w:t xml:space="preserve">, L., </w:t>
      </w:r>
      <w:proofErr w:type="spellStart"/>
      <w:r w:rsidRPr="00111E21">
        <w:rPr>
          <w:color w:val="000000" w:themeColor="text1"/>
        </w:rPr>
        <w:t>Karlis</w:t>
      </w:r>
      <w:proofErr w:type="spellEnd"/>
      <w:r w:rsidRPr="00111E21">
        <w:rPr>
          <w:color w:val="000000" w:themeColor="text1"/>
        </w:rPr>
        <w:t>, D.</w:t>
      </w:r>
      <w:r w:rsidR="007D4517">
        <w:rPr>
          <w:color w:val="000000" w:themeColor="text1"/>
        </w:rPr>
        <w:t>,</w:t>
      </w:r>
      <w:r w:rsidRPr="00111E21">
        <w:rPr>
          <w:color w:val="000000" w:themeColor="text1"/>
        </w:rPr>
        <w:t xml:space="preserve"> 2011. Bayesian multivariate Poisson models for insurance ratemaking. </w:t>
      </w:r>
      <w:r w:rsidRPr="00111E21">
        <w:rPr>
          <w:i/>
          <w:iCs/>
          <w:color w:val="000000" w:themeColor="text1"/>
        </w:rPr>
        <w:t>Insurance: Mathematics and Economics</w:t>
      </w:r>
      <w:r w:rsidRPr="00111E21">
        <w:rPr>
          <w:color w:val="000000" w:themeColor="text1"/>
        </w:rPr>
        <w:t xml:space="preserve"> 48(2), 226–236.</w:t>
      </w:r>
    </w:p>
    <w:p w14:paraId="0140581D" w14:textId="5985FADE" w:rsidR="00184C88" w:rsidRPr="00111E21" w:rsidRDefault="00184C88" w:rsidP="00184C88">
      <w:pPr>
        <w:spacing w:line="276" w:lineRule="auto"/>
        <w:ind w:left="360" w:hanging="360"/>
        <w:jc w:val="both"/>
        <w:rPr>
          <w:color w:val="000000" w:themeColor="text1"/>
        </w:rPr>
      </w:pPr>
      <w:r w:rsidRPr="00111E21">
        <w:rPr>
          <w:color w:val="000000" w:themeColor="text1"/>
        </w:rPr>
        <w:t xml:space="preserve">Bethell, J., Rhodes, A. E., </w:t>
      </w:r>
      <w:proofErr w:type="spellStart"/>
      <w:r w:rsidRPr="00111E21">
        <w:rPr>
          <w:color w:val="000000" w:themeColor="text1"/>
        </w:rPr>
        <w:t>Bondy</w:t>
      </w:r>
      <w:proofErr w:type="spellEnd"/>
      <w:r w:rsidRPr="00111E21">
        <w:rPr>
          <w:color w:val="000000" w:themeColor="text1"/>
        </w:rPr>
        <w:t>, S. J., Lou, W. Y. W., Guttmann, A.</w:t>
      </w:r>
      <w:r w:rsidR="007D4517">
        <w:rPr>
          <w:color w:val="000000" w:themeColor="text1"/>
        </w:rPr>
        <w:t xml:space="preserve">, </w:t>
      </w:r>
      <w:r w:rsidRPr="00111E21">
        <w:rPr>
          <w:color w:val="000000" w:themeColor="text1"/>
        </w:rPr>
        <w:t xml:space="preserve">2010. Repeat self-harm: Application of hurdle models. </w:t>
      </w:r>
      <w:r w:rsidRPr="00111E21">
        <w:rPr>
          <w:i/>
          <w:iCs/>
          <w:color w:val="000000" w:themeColor="text1"/>
        </w:rPr>
        <w:t>The British Journal of Psychiatry</w:t>
      </w:r>
      <w:r w:rsidRPr="00111E21">
        <w:rPr>
          <w:color w:val="000000" w:themeColor="text1"/>
        </w:rPr>
        <w:t xml:space="preserve"> 196(3), 243–244.</w:t>
      </w:r>
    </w:p>
    <w:p w14:paraId="1C810FB4" w14:textId="600C4B6B" w:rsidR="00184C88" w:rsidRPr="00111E21" w:rsidRDefault="00184C88" w:rsidP="00184C88">
      <w:pPr>
        <w:spacing w:line="276" w:lineRule="auto"/>
        <w:ind w:left="360" w:hanging="360"/>
        <w:jc w:val="both"/>
        <w:rPr>
          <w:color w:val="000000" w:themeColor="text1"/>
        </w:rPr>
      </w:pPr>
      <w:r w:rsidRPr="00111E21">
        <w:rPr>
          <w:color w:val="000000" w:themeColor="text1"/>
        </w:rPr>
        <w:t>Bhat, C. R.</w:t>
      </w:r>
      <w:r w:rsidR="007D4517">
        <w:rPr>
          <w:color w:val="000000" w:themeColor="text1"/>
        </w:rPr>
        <w:t xml:space="preserve">, </w:t>
      </w:r>
      <w:r w:rsidRPr="00111E21">
        <w:rPr>
          <w:color w:val="000000" w:themeColor="text1"/>
        </w:rPr>
        <w:t xml:space="preserve">2003. Simulation estimation of mixed discrete choice models using randomized and scrambled Halton sequences. </w:t>
      </w:r>
      <w:r w:rsidRPr="00111E21">
        <w:rPr>
          <w:i/>
          <w:iCs/>
          <w:color w:val="000000" w:themeColor="text1"/>
        </w:rPr>
        <w:t>Transportation Research Part B</w:t>
      </w:r>
      <w:r w:rsidRPr="00111E21">
        <w:rPr>
          <w:color w:val="000000" w:themeColor="text1"/>
        </w:rPr>
        <w:t xml:space="preserve"> 37(9), 837–855.</w:t>
      </w:r>
    </w:p>
    <w:p w14:paraId="1E442497" w14:textId="76E59183" w:rsidR="00184C88" w:rsidRPr="00111E21" w:rsidRDefault="00184C88" w:rsidP="00184C88">
      <w:pPr>
        <w:spacing w:line="276" w:lineRule="auto"/>
        <w:ind w:left="360" w:hanging="360"/>
        <w:jc w:val="both"/>
        <w:rPr>
          <w:color w:val="000000" w:themeColor="text1"/>
        </w:rPr>
      </w:pPr>
      <w:r w:rsidRPr="00111E21">
        <w:rPr>
          <w:color w:val="000000" w:themeColor="text1"/>
        </w:rPr>
        <w:t>Bhat, C. R.</w:t>
      </w:r>
      <w:r w:rsidR="007D4517">
        <w:rPr>
          <w:color w:val="000000" w:themeColor="text1"/>
        </w:rPr>
        <w:t>,</w:t>
      </w:r>
      <w:r w:rsidRPr="00111E21">
        <w:rPr>
          <w:color w:val="000000" w:themeColor="text1"/>
        </w:rPr>
        <w:t xml:space="preserve"> 2015. A new generalized heterogeneous data model (GHDM) to jointly model mixed types of dependent variables. </w:t>
      </w:r>
      <w:r w:rsidRPr="00111E21">
        <w:rPr>
          <w:i/>
          <w:iCs/>
          <w:color w:val="000000" w:themeColor="text1"/>
        </w:rPr>
        <w:t>Transportation Research Part B</w:t>
      </w:r>
      <w:r w:rsidRPr="00111E21">
        <w:rPr>
          <w:color w:val="000000" w:themeColor="text1"/>
        </w:rPr>
        <w:t xml:space="preserve"> 79, 50–77.</w:t>
      </w:r>
    </w:p>
    <w:p w14:paraId="373C7CAD" w14:textId="4D815D4F" w:rsidR="00184C88" w:rsidRPr="00111E21" w:rsidRDefault="00184C88" w:rsidP="00184C88">
      <w:pPr>
        <w:spacing w:line="276" w:lineRule="auto"/>
        <w:ind w:left="360" w:hanging="360"/>
        <w:jc w:val="both"/>
        <w:rPr>
          <w:color w:val="000000" w:themeColor="text1"/>
        </w:rPr>
      </w:pPr>
      <w:r w:rsidRPr="00111E21">
        <w:rPr>
          <w:color w:val="000000" w:themeColor="text1"/>
        </w:rPr>
        <w:t>Bhat, C. R.</w:t>
      </w:r>
      <w:r w:rsidR="007D4517">
        <w:rPr>
          <w:color w:val="000000" w:themeColor="text1"/>
        </w:rPr>
        <w:t>,</w:t>
      </w:r>
      <w:r w:rsidRPr="00111E21">
        <w:rPr>
          <w:color w:val="000000" w:themeColor="text1"/>
        </w:rPr>
        <w:t xml:space="preserve"> 2018. New matrix-based methods for the analytic evaluation of the multivariate cumulative normal distribution function. </w:t>
      </w:r>
      <w:r w:rsidRPr="00111E21">
        <w:rPr>
          <w:i/>
          <w:iCs/>
          <w:color w:val="000000" w:themeColor="text1"/>
        </w:rPr>
        <w:t>Transportation Research Part B</w:t>
      </w:r>
      <w:r w:rsidRPr="00111E21">
        <w:rPr>
          <w:color w:val="000000" w:themeColor="text1"/>
        </w:rPr>
        <w:t xml:space="preserve"> 109, 238–256.</w:t>
      </w:r>
    </w:p>
    <w:p w14:paraId="2687C371" w14:textId="116D183A" w:rsidR="00184C88" w:rsidRPr="00111E21" w:rsidRDefault="00184C88" w:rsidP="00184C88">
      <w:pPr>
        <w:spacing w:line="276" w:lineRule="auto"/>
        <w:ind w:left="360" w:hanging="360"/>
        <w:jc w:val="both"/>
        <w:rPr>
          <w:color w:val="000000" w:themeColor="text1"/>
        </w:rPr>
      </w:pPr>
      <w:r w:rsidRPr="00111E21">
        <w:rPr>
          <w:color w:val="000000" w:themeColor="text1"/>
        </w:rPr>
        <w:t>Bhat, C. R., Castro, M., Khan, M.</w:t>
      </w:r>
      <w:r w:rsidR="007D4517">
        <w:rPr>
          <w:color w:val="000000" w:themeColor="text1"/>
        </w:rPr>
        <w:t>,</w:t>
      </w:r>
      <w:r w:rsidRPr="00111E21">
        <w:rPr>
          <w:color w:val="000000" w:themeColor="text1"/>
        </w:rPr>
        <w:t xml:space="preserve"> 2013. A new estimation approach for the multiple discrete–continuous </w:t>
      </w:r>
      <w:proofErr w:type="spellStart"/>
      <w:r w:rsidRPr="00111E21">
        <w:rPr>
          <w:color w:val="000000" w:themeColor="text1"/>
        </w:rPr>
        <w:t>probit</w:t>
      </w:r>
      <w:proofErr w:type="spellEnd"/>
      <w:r w:rsidRPr="00111E21">
        <w:rPr>
          <w:color w:val="000000" w:themeColor="text1"/>
        </w:rPr>
        <w:t xml:space="preserve"> (MDCP) choice model. </w:t>
      </w:r>
      <w:r w:rsidRPr="00111E21">
        <w:rPr>
          <w:i/>
          <w:iCs/>
          <w:color w:val="000000" w:themeColor="text1"/>
        </w:rPr>
        <w:t>Transportation Research Part B</w:t>
      </w:r>
      <w:r w:rsidRPr="00111E21">
        <w:rPr>
          <w:color w:val="000000" w:themeColor="text1"/>
        </w:rPr>
        <w:t xml:space="preserve"> 55, 1–22.</w:t>
      </w:r>
    </w:p>
    <w:p w14:paraId="416185E4" w14:textId="2147143B" w:rsidR="00184C88" w:rsidRPr="00111E21" w:rsidRDefault="00184C88" w:rsidP="00184C88">
      <w:pPr>
        <w:spacing w:line="276" w:lineRule="auto"/>
        <w:ind w:left="360" w:hanging="360"/>
        <w:jc w:val="both"/>
        <w:rPr>
          <w:color w:val="000000" w:themeColor="text1"/>
        </w:rPr>
      </w:pPr>
      <w:r w:rsidRPr="00111E21">
        <w:rPr>
          <w:color w:val="000000" w:themeColor="text1"/>
        </w:rPr>
        <w:t>Bhat, C. R., Pulugurta, V.</w:t>
      </w:r>
      <w:r w:rsidR="007D4517">
        <w:rPr>
          <w:color w:val="000000" w:themeColor="text1"/>
        </w:rPr>
        <w:t>,</w:t>
      </w:r>
      <w:r w:rsidRPr="00111E21">
        <w:rPr>
          <w:color w:val="000000" w:themeColor="text1"/>
        </w:rPr>
        <w:t xml:space="preserve"> 1998. A comparison of two alternative behavioral choice mechanisms for household auto ownership decisions. </w:t>
      </w:r>
      <w:r w:rsidRPr="00111E21">
        <w:rPr>
          <w:i/>
          <w:iCs/>
          <w:color w:val="000000" w:themeColor="text1"/>
        </w:rPr>
        <w:t>Transportation Research Part B</w:t>
      </w:r>
      <w:r w:rsidRPr="00111E21">
        <w:rPr>
          <w:color w:val="000000" w:themeColor="text1"/>
        </w:rPr>
        <w:t xml:space="preserve"> 32(1), 61–75.</w:t>
      </w:r>
    </w:p>
    <w:p w14:paraId="555A4C60" w14:textId="3556D48E" w:rsidR="00184C88" w:rsidRPr="00111E21" w:rsidRDefault="00184C88" w:rsidP="00184C88">
      <w:pPr>
        <w:spacing w:line="276" w:lineRule="auto"/>
        <w:ind w:left="360" w:hanging="360"/>
        <w:jc w:val="both"/>
        <w:rPr>
          <w:color w:val="000000" w:themeColor="text1"/>
        </w:rPr>
      </w:pPr>
      <w:r w:rsidRPr="00111E21">
        <w:rPr>
          <w:color w:val="000000" w:themeColor="text1"/>
        </w:rPr>
        <w:t>Bhowmik, T., Yasmin, S., Eluru, N.</w:t>
      </w:r>
      <w:r w:rsidR="007D4517">
        <w:rPr>
          <w:color w:val="000000" w:themeColor="text1"/>
        </w:rPr>
        <w:t>,</w:t>
      </w:r>
      <w:r w:rsidRPr="00111E21">
        <w:rPr>
          <w:color w:val="000000" w:themeColor="text1"/>
        </w:rPr>
        <w:t xml:space="preserve"> 2021. A </w:t>
      </w:r>
      <w:r w:rsidR="00ED7B5B" w:rsidRPr="00111E21">
        <w:rPr>
          <w:color w:val="000000" w:themeColor="text1"/>
        </w:rPr>
        <w:t>n</w:t>
      </w:r>
      <w:r w:rsidRPr="00111E21">
        <w:rPr>
          <w:color w:val="000000" w:themeColor="text1"/>
        </w:rPr>
        <w:t xml:space="preserve">ew </w:t>
      </w:r>
      <w:r w:rsidR="00ED7B5B" w:rsidRPr="00111E21">
        <w:rPr>
          <w:color w:val="000000" w:themeColor="text1"/>
        </w:rPr>
        <w:t>e</w:t>
      </w:r>
      <w:r w:rsidRPr="00111E21">
        <w:rPr>
          <w:color w:val="000000" w:themeColor="text1"/>
        </w:rPr>
        <w:t xml:space="preserve">conometric </w:t>
      </w:r>
      <w:r w:rsidR="00ED7B5B" w:rsidRPr="00111E21">
        <w:rPr>
          <w:color w:val="000000" w:themeColor="text1"/>
        </w:rPr>
        <w:t>a</w:t>
      </w:r>
      <w:r w:rsidRPr="00111E21">
        <w:rPr>
          <w:color w:val="000000" w:themeColor="text1"/>
        </w:rPr>
        <w:t xml:space="preserve">pproach for </w:t>
      </w:r>
      <w:r w:rsidR="00ED7B5B" w:rsidRPr="00111E21">
        <w:rPr>
          <w:color w:val="000000" w:themeColor="text1"/>
        </w:rPr>
        <w:t>m</w:t>
      </w:r>
      <w:r w:rsidRPr="00111E21">
        <w:rPr>
          <w:color w:val="000000" w:themeColor="text1"/>
        </w:rPr>
        <w:t xml:space="preserve">odeling </w:t>
      </w:r>
      <w:r w:rsidR="00ED7B5B" w:rsidRPr="00111E21">
        <w:rPr>
          <w:color w:val="000000" w:themeColor="text1"/>
        </w:rPr>
        <w:t>s</w:t>
      </w:r>
      <w:r w:rsidRPr="00111E21">
        <w:rPr>
          <w:color w:val="000000" w:themeColor="text1"/>
        </w:rPr>
        <w:t xml:space="preserve">everal </w:t>
      </w:r>
      <w:r w:rsidR="00ED7B5B" w:rsidRPr="00111E21">
        <w:rPr>
          <w:color w:val="000000" w:themeColor="text1"/>
        </w:rPr>
        <w:t>c</w:t>
      </w:r>
      <w:r w:rsidRPr="00111E21">
        <w:rPr>
          <w:color w:val="000000" w:themeColor="text1"/>
        </w:rPr>
        <w:t xml:space="preserve">ount </w:t>
      </w:r>
      <w:r w:rsidR="00ED7B5B" w:rsidRPr="00111E21">
        <w:rPr>
          <w:color w:val="000000" w:themeColor="text1"/>
        </w:rPr>
        <w:t>v</w:t>
      </w:r>
      <w:r w:rsidRPr="00111E21">
        <w:rPr>
          <w:color w:val="000000" w:themeColor="text1"/>
        </w:rPr>
        <w:t xml:space="preserve">ariables: A </w:t>
      </w:r>
      <w:r w:rsidR="00ED7B5B" w:rsidRPr="00111E21">
        <w:rPr>
          <w:color w:val="000000" w:themeColor="text1"/>
        </w:rPr>
        <w:t>c</w:t>
      </w:r>
      <w:r w:rsidRPr="00111E21">
        <w:rPr>
          <w:color w:val="000000" w:themeColor="text1"/>
        </w:rPr>
        <w:t xml:space="preserve">ase </w:t>
      </w:r>
      <w:r w:rsidR="00ED7B5B" w:rsidRPr="00111E21">
        <w:rPr>
          <w:color w:val="000000" w:themeColor="text1"/>
        </w:rPr>
        <w:t>s</w:t>
      </w:r>
      <w:r w:rsidRPr="00111E21">
        <w:rPr>
          <w:color w:val="000000" w:themeColor="text1"/>
        </w:rPr>
        <w:t xml:space="preserve">tudy of </w:t>
      </w:r>
      <w:r w:rsidR="00ED7B5B" w:rsidRPr="00111E21">
        <w:rPr>
          <w:color w:val="000000" w:themeColor="text1"/>
        </w:rPr>
        <w:t>c</w:t>
      </w:r>
      <w:r w:rsidRPr="00111E21">
        <w:rPr>
          <w:color w:val="000000" w:themeColor="text1"/>
        </w:rPr>
        <w:t xml:space="preserve">rash </w:t>
      </w:r>
      <w:r w:rsidR="00ED7B5B" w:rsidRPr="00111E21">
        <w:rPr>
          <w:color w:val="000000" w:themeColor="text1"/>
        </w:rPr>
        <w:t>f</w:t>
      </w:r>
      <w:r w:rsidRPr="00111E21">
        <w:rPr>
          <w:color w:val="000000" w:themeColor="text1"/>
        </w:rPr>
        <w:t xml:space="preserve">requency </w:t>
      </w:r>
      <w:r w:rsidR="00ED7B5B" w:rsidRPr="00111E21">
        <w:rPr>
          <w:color w:val="000000" w:themeColor="text1"/>
        </w:rPr>
        <w:t>a</w:t>
      </w:r>
      <w:r w:rsidRPr="00111E21">
        <w:rPr>
          <w:color w:val="000000" w:themeColor="text1"/>
        </w:rPr>
        <w:t xml:space="preserve">nalysis by </w:t>
      </w:r>
      <w:r w:rsidR="00ED7B5B" w:rsidRPr="00111E21">
        <w:rPr>
          <w:color w:val="000000" w:themeColor="text1"/>
        </w:rPr>
        <w:t>c</w:t>
      </w:r>
      <w:r w:rsidRPr="00111E21">
        <w:rPr>
          <w:color w:val="000000" w:themeColor="text1"/>
        </w:rPr>
        <w:t xml:space="preserve">rash </w:t>
      </w:r>
      <w:r w:rsidR="00ED7B5B" w:rsidRPr="00111E21">
        <w:rPr>
          <w:color w:val="000000" w:themeColor="text1"/>
        </w:rPr>
        <w:t>t</w:t>
      </w:r>
      <w:r w:rsidRPr="00111E21">
        <w:rPr>
          <w:color w:val="000000" w:themeColor="text1"/>
        </w:rPr>
        <w:t xml:space="preserve">ype and </w:t>
      </w:r>
      <w:r w:rsidR="00ED7B5B" w:rsidRPr="00111E21">
        <w:rPr>
          <w:color w:val="000000" w:themeColor="text1"/>
        </w:rPr>
        <w:t>s</w:t>
      </w:r>
      <w:r w:rsidRPr="00111E21">
        <w:rPr>
          <w:color w:val="000000" w:themeColor="text1"/>
        </w:rPr>
        <w:t xml:space="preserve">everity. </w:t>
      </w:r>
      <w:r w:rsidRPr="00111E21">
        <w:rPr>
          <w:i/>
          <w:iCs/>
          <w:color w:val="000000" w:themeColor="text1"/>
        </w:rPr>
        <w:t>Transportation Research Part B</w:t>
      </w:r>
      <w:r w:rsidRPr="00111E21">
        <w:rPr>
          <w:color w:val="000000" w:themeColor="text1"/>
        </w:rPr>
        <w:t xml:space="preserve"> 153, 172–203. </w:t>
      </w:r>
    </w:p>
    <w:p w14:paraId="0430E2D5" w14:textId="02B5BCC3" w:rsidR="00184C88" w:rsidRPr="00111E21" w:rsidRDefault="00184C88" w:rsidP="00184C88">
      <w:pPr>
        <w:spacing w:line="276" w:lineRule="auto"/>
        <w:ind w:left="360" w:hanging="360"/>
        <w:jc w:val="both"/>
        <w:rPr>
          <w:color w:val="000000" w:themeColor="text1"/>
        </w:rPr>
      </w:pPr>
      <w:r w:rsidRPr="00111E21">
        <w:rPr>
          <w:color w:val="000000" w:themeColor="text1"/>
        </w:rPr>
        <w:t xml:space="preserve">Bose, D., </w:t>
      </w:r>
      <w:proofErr w:type="spellStart"/>
      <w:r w:rsidRPr="00111E21">
        <w:rPr>
          <w:color w:val="000000" w:themeColor="text1"/>
        </w:rPr>
        <w:t>Segui</w:t>
      </w:r>
      <w:proofErr w:type="spellEnd"/>
      <w:r w:rsidRPr="00111E21">
        <w:rPr>
          <w:color w:val="000000" w:themeColor="text1"/>
        </w:rPr>
        <w:t>-Gomez, S., Maria, Crandall, J. R.</w:t>
      </w:r>
      <w:r w:rsidR="007D4517">
        <w:rPr>
          <w:color w:val="000000" w:themeColor="text1"/>
        </w:rPr>
        <w:t xml:space="preserve">, </w:t>
      </w:r>
      <w:r w:rsidRPr="00111E21">
        <w:rPr>
          <w:color w:val="000000" w:themeColor="text1"/>
        </w:rPr>
        <w:t xml:space="preserve">2011. Vulnerability of </w:t>
      </w:r>
      <w:r w:rsidR="001672D0">
        <w:rPr>
          <w:color w:val="000000" w:themeColor="text1"/>
        </w:rPr>
        <w:t>f</w:t>
      </w:r>
      <w:r w:rsidRPr="00111E21">
        <w:rPr>
          <w:color w:val="000000" w:themeColor="text1"/>
        </w:rPr>
        <w:t xml:space="preserve">emale </w:t>
      </w:r>
      <w:r w:rsidR="001672D0">
        <w:rPr>
          <w:color w:val="000000" w:themeColor="text1"/>
        </w:rPr>
        <w:t>d</w:t>
      </w:r>
      <w:r w:rsidRPr="00111E21">
        <w:rPr>
          <w:color w:val="000000" w:themeColor="text1"/>
        </w:rPr>
        <w:t xml:space="preserve">rivers </w:t>
      </w:r>
      <w:r w:rsidR="001672D0">
        <w:rPr>
          <w:color w:val="000000" w:themeColor="text1"/>
        </w:rPr>
        <w:t>i</w:t>
      </w:r>
      <w:r w:rsidRPr="00111E21">
        <w:rPr>
          <w:color w:val="000000" w:themeColor="text1"/>
        </w:rPr>
        <w:t xml:space="preserve">nvolved in </w:t>
      </w:r>
      <w:r w:rsidR="001672D0">
        <w:rPr>
          <w:color w:val="000000" w:themeColor="text1"/>
        </w:rPr>
        <w:t>m</w:t>
      </w:r>
      <w:r w:rsidRPr="00111E21">
        <w:rPr>
          <w:color w:val="000000" w:themeColor="text1"/>
        </w:rPr>
        <w:t xml:space="preserve">otor </w:t>
      </w:r>
      <w:r w:rsidR="001672D0">
        <w:rPr>
          <w:color w:val="000000" w:themeColor="text1"/>
        </w:rPr>
        <w:t>v</w:t>
      </w:r>
      <w:r w:rsidRPr="00111E21">
        <w:rPr>
          <w:color w:val="000000" w:themeColor="text1"/>
        </w:rPr>
        <w:t xml:space="preserve">ehicle </w:t>
      </w:r>
      <w:r w:rsidR="001672D0">
        <w:rPr>
          <w:color w:val="000000" w:themeColor="text1"/>
        </w:rPr>
        <w:t>c</w:t>
      </w:r>
      <w:r w:rsidRPr="00111E21">
        <w:rPr>
          <w:color w:val="000000" w:themeColor="text1"/>
        </w:rPr>
        <w:t xml:space="preserve">rashes: An </w:t>
      </w:r>
      <w:r w:rsidR="001672D0">
        <w:rPr>
          <w:color w:val="000000" w:themeColor="text1"/>
        </w:rPr>
        <w:t>a</w:t>
      </w:r>
      <w:r w:rsidRPr="00111E21">
        <w:rPr>
          <w:color w:val="000000" w:themeColor="text1"/>
        </w:rPr>
        <w:t xml:space="preserve">nalysis of US </w:t>
      </w:r>
      <w:r w:rsidR="001672D0">
        <w:rPr>
          <w:color w:val="000000" w:themeColor="text1"/>
        </w:rPr>
        <w:t>p</w:t>
      </w:r>
      <w:r w:rsidRPr="00111E21">
        <w:rPr>
          <w:color w:val="000000" w:themeColor="text1"/>
        </w:rPr>
        <w:t xml:space="preserve">opulation at </w:t>
      </w:r>
      <w:r w:rsidR="001672D0">
        <w:rPr>
          <w:color w:val="000000" w:themeColor="text1"/>
        </w:rPr>
        <w:t>r</w:t>
      </w:r>
      <w:r w:rsidRPr="00111E21">
        <w:rPr>
          <w:color w:val="000000" w:themeColor="text1"/>
        </w:rPr>
        <w:t xml:space="preserve">isk. </w:t>
      </w:r>
      <w:r w:rsidRPr="00111E21">
        <w:rPr>
          <w:i/>
          <w:iCs/>
          <w:color w:val="000000" w:themeColor="text1"/>
        </w:rPr>
        <w:t>American Journal of Public Health</w:t>
      </w:r>
      <w:r w:rsidRPr="00111E21">
        <w:rPr>
          <w:color w:val="000000" w:themeColor="text1"/>
        </w:rPr>
        <w:t xml:space="preserve"> 101(12), 2368–2373.</w:t>
      </w:r>
    </w:p>
    <w:p w14:paraId="627AC4B1" w14:textId="3A31725F" w:rsidR="00184C88" w:rsidRPr="00111E21" w:rsidRDefault="00184C88" w:rsidP="00ED7B5B">
      <w:pPr>
        <w:spacing w:line="276" w:lineRule="auto"/>
        <w:ind w:left="360" w:hanging="360"/>
        <w:jc w:val="both"/>
        <w:rPr>
          <w:color w:val="000000" w:themeColor="text1"/>
        </w:rPr>
      </w:pPr>
      <w:r w:rsidRPr="00111E21">
        <w:rPr>
          <w:color w:val="000000" w:themeColor="text1"/>
        </w:rPr>
        <w:t>Buck, A. J., Blackstone, E. A., Hakim, S.</w:t>
      </w:r>
      <w:r w:rsidR="007D4517">
        <w:rPr>
          <w:color w:val="000000" w:themeColor="text1"/>
        </w:rPr>
        <w:t>,</w:t>
      </w:r>
      <w:r w:rsidRPr="00111E21">
        <w:rPr>
          <w:color w:val="000000" w:themeColor="text1"/>
        </w:rPr>
        <w:t xml:space="preserve"> 2009. A </w:t>
      </w:r>
      <w:r w:rsidR="00ED7B5B" w:rsidRPr="00111E21">
        <w:rPr>
          <w:color w:val="000000" w:themeColor="text1"/>
        </w:rPr>
        <w:t>m</w:t>
      </w:r>
      <w:r w:rsidRPr="00111E21">
        <w:rPr>
          <w:color w:val="000000" w:themeColor="text1"/>
        </w:rPr>
        <w:t xml:space="preserve">ultivariate </w:t>
      </w:r>
      <w:proofErr w:type="spellStart"/>
      <w:r w:rsidR="00ED7B5B" w:rsidRPr="00111E21">
        <w:rPr>
          <w:color w:val="000000" w:themeColor="text1"/>
        </w:rPr>
        <w:t>p</w:t>
      </w:r>
      <w:r w:rsidRPr="00111E21">
        <w:rPr>
          <w:color w:val="000000" w:themeColor="text1"/>
        </w:rPr>
        <w:t>oisson</w:t>
      </w:r>
      <w:proofErr w:type="spellEnd"/>
      <w:r w:rsidRPr="00111E21">
        <w:rPr>
          <w:color w:val="000000" w:themeColor="text1"/>
        </w:rPr>
        <w:t xml:space="preserve"> </w:t>
      </w:r>
      <w:r w:rsidR="00ED7B5B" w:rsidRPr="00111E21">
        <w:rPr>
          <w:color w:val="000000" w:themeColor="text1"/>
        </w:rPr>
        <w:t>m</w:t>
      </w:r>
      <w:r w:rsidRPr="00111E21">
        <w:rPr>
          <w:color w:val="000000" w:themeColor="text1"/>
        </w:rPr>
        <w:t xml:space="preserve">odel of </w:t>
      </w:r>
      <w:r w:rsidR="00ED7B5B" w:rsidRPr="00111E21">
        <w:rPr>
          <w:color w:val="000000" w:themeColor="text1"/>
        </w:rPr>
        <w:t>c</w:t>
      </w:r>
      <w:r w:rsidRPr="00111E21">
        <w:rPr>
          <w:color w:val="000000" w:themeColor="text1"/>
        </w:rPr>
        <w:t xml:space="preserve">onsumer </w:t>
      </w:r>
      <w:r w:rsidR="00ED7B5B" w:rsidRPr="00111E21">
        <w:rPr>
          <w:color w:val="000000" w:themeColor="text1"/>
        </w:rPr>
        <w:t>c</w:t>
      </w:r>
      <w:r w:rsidRPr="00111E21">
        <w:rPr>
          <w:color w:val="000000" w:themeColor="text1"/>
        </w:rPr>
        <w:t xml:space="preserve">hoice in a </w:t>
      </w:r>
      <w:r w:rsidR="00ED7B5B" w:rsidRPr="00111E21">
        <w:rPr>
          <w:color w:val="000000" w:themeColor="text1"/>
        </w:rPr>
        <w:t>m</w:t>
      </w:r>
      <w:r w:rsidRPr="00111E21">
        <w:rPr>
          <w:color w:val="000000" w:themeColor="text1"/>
        </w:rPr>
        <w:t>ulti-</w:t>
      </w:r>
      <w:r w:rsidR="00ED7B5B" w:rsidRPr="00111E21">
        <w:rPr>
          <w:color w:val="000000" w:themeColor="text1"/>
        </w:rPr>
        <w:t>a</w:t>
      </w:r>
      <w:r w:rsidRPr="00111E21">
        <w:rPr>
          <w:color w:val="000000" w:themeColor="text1"/>
        </w:rPr>
        <w:t xml:space="preserve">irport </w:t>
      </w:r>
      <w:r w:rsidR="00ED7B5B" w:rsidRPr="00111E21">
        <w:rPr>
          <w:color w:val="000000" w:themeColor="text1"/>
        </w:rPr>
        <w:t>r</w:t>
      </w:r>
      <w:r w:rsidRPr="00111E21">
        <w:rPr>
          <w:color w:val="000000" w:themeColor="text1"/>
        </w:rPr>
        <w:t xml:space="preserve">egion. </w:t>
      </w:r>
      <w:proofErr w:type="spellStart"/>
      <w:r w:rsidRPr="00111E21">
        <w:rPr>
          <w:i/>
          <w:iCs/>
          <w:color w:val="000000" w:themeColor="text1"/>
        </w:rPr>
        <w:t>IBusiness</w:t>
      </w:r>
      <w:proofErr w:type="spellEnd"/>
      <w:r w:rsidRPr="00111E21">
        <w:rPr>
          <w:color w:val="000000" w:themeColor="text1"/>
        </w:rPr>
        <w:t xml:space="preserve"> 1(2), </w:t>
      </w:r>
      <w:r w:rsidR="00956C7B">
        <w:rPr>
          <w:color w:val="000000" w:themeColor="text1"/>
        </w:rPr>
        <w:t>85</w:t>
      </w:r>
      <w:r w:rsidR="00055A59" w:rsidRPr="00111E21">
        <w:rPr>
          <w:color w:val="000000" w:themeColor="text1"/>
        </w:rPr>
        <w:t>–</w:t>
      </w:r>
      <w:r w:rsidR="00055A59">
        <w:rPr>
          <w:color w:val="000000" w:themeColor="text1"/>
        </w:rPr>
        <w:t>98</w:t>
      </w:r>
      <w:r w:rsidRPr="00111E21">
        <w:rPr>
          <w:color w:val="000000" w:themeColor="text1"/>
        </w:rPr>
        <w:t>.</w:t>
      </w:r>
    </w:p>
    <w:p w14:paraId="1AD8A6CD" w14:textId="56DAF3C6" w:rsidR="00184C88" w:rsidRPr="00111E21" w:rsidRDefault="00184C88" w:rsidP="00184C88">
      <w:pPr>
        <w:spacing w:line="276" w:lineRule="auto"/>
        <w:ind w:left="360" w:hanging="360"/>
        <w:jc w:val="both"/>
        <w:rPr>
          <w:color w:val="000000" w:themeColor="text1"/>
        </w:rPr>
      </w:pPr>
      <w:r w:rsidRPr="00111E21">
        <w:rPr>
          <w:color w:val="000000" w:themeColor="text1"/>
        </w:rPr>
        <w:t>Cai, Q., Lee, J., Eluru, N., Abdel-</w:t>
      </w:r>
      <w:proofErr w:type="spellStart"/>
      <w:r w:rsidRPr="00111E21">
        <w:rPr>
          <w:color w:val="000000" w:themeColor="text1"/>
        </w:rPr>
        <w:t>Aty</w:t>
      </w:r>
      <w:proofErr w:type="spellEnd"/>
      <w:r w:rsidRPr="00111E21">
        <w:rPr>
          <w:color w:val="000000" w:themeColor="text1"/>
        </w:rPr>
        <w:t>, M.</w:t>
      </w:r>
      <w:r w:rsidR="007D4517">
        <w:rPr>
          <w:color w:val="000000" w:themeColor="text1"/>
        </w:rPr>
        <w:t>,</w:t>
      </w:r>
      <w:r w:rsidRPr="00111E21">
        <w:rPr>
          <w:color w:val="000000" w:themeColor="text1"/>
        </w:rPr>
        <w:t xml:space="preserve"> 2016. Macro-level pedestrian and bicycle crash analysis: Incorporating spatial spillover effects in dual state count models.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007D4517">
        <w:rPr>
          <w:color w:val="000000" w:themeColor="text1"/>
        </w:rPr>
        <w:t xml:space="preserve"> </w:t>
      </w:r>
      <w:r w:rsidRPr="00111E21">
        <w:rPr>
          <w:color w:val="000000" w:themeColor="text1"/>
        </w:rPr>
        <w:t>93, 14–22.</w:t>
      </w:r>
    </w:p>
    <w:p w14:paraId="0483BA8D" w14:textId="1C56D607"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Castro, M., Paleti, R., Bhat, C. R.</w:t>
      </w:r>
      <w:r w:rsidR="007D4517">
        <w:rPr>
          <w:color w:val="000000" w:themeColor="text1"/>
        </w:rPr>
        <w:t>,</w:t>
      </w:r>
      <w:r w:rsidRPr="00111E21">
        <w:rPr>
          <w:color w:val="000000" w:themeColor="text1"/>
        </w:rPr>
        <w:t xml:space="preserve"> 2012. A latent variable representation of count data models to accommodate spatial and temporal dependence: Application to predicting crash frequency at intersections. </w:t>
      </w:r>
      <w:r w:rsidRPr="00111E21">
        <w:rPr>
          <w:i/>
          <w:iCs/>
          <w:color w:val="000000" w:themeColor="text1"/>
        </w:rPr>
        <w:t>Transportation Research Part B</w:t>
      </w:r>
      <w:r w:rsidRPr="00111E21">
        <w:rPr>
          <w:color w:val="000000" w:themeColor="text1"/>
        </w:rPr>
        <w:t xml:space="preserve"> 46(1), 253–272.</w:t>
      </w:r>
    </w:p>
    <w:p w14:paraId="4C986FEA" w14:textId="65690F9E" w:rsidR="00184C88" w:rsidRPr="00111E21" w:rsidRDefault="00184C88" w:rsidP="00184C88">
      <w:pPr>
        <w:spacing w:line="276" w:lineRule="auto"/>
        <w:ind w:left="360" w:hanging="360"/>
        <w:jc w:val="both"/>
        <w:rPr>
          <w:color w:val="000000" w:themeColor="text1"/>
        </w:rPr>
      </w:pPr>
      <w:r w:rsidRPr="00111E21">
        <w:rPr>
          <w:color w:val="000000" w:themeColor="text1"/>
        </w:rPr>
        <w:t>Chapman, J., Fox, E. H., Bachman, W., Frank, L. D.</w:t>
      </w:r>
      <w:r w:rsidR="007D4517">
        <w:rPr>
          <w:color w:val="000000" w:themeColor="text1"/>
        </w:rPr>
        <w:t>,</w:t>
      </w:r>
      <w:r w:rsidRPr="00111E21">
        <w:rPr>
          <w:color w:val="000000" w:themeColor="text1"/>
        </w:rPr>
        <w:t xml:space="preserve"> 2021. Smart Location Database: Version 3.0 Technical Documentation and User Guide</w:t>
      </w:r>
      <w:r w:rsidR="001672D0">
        <w:rPr>
          <w:color w:val="000000" w:themeColor="text1"/>
        </w:rPr>
        <w:t>.</w:t>
      </w:r>
      <w:r w:rsidR="00ED7B5B" w:rsidRPr="00111E21">
        <w:rPr>
          <w:color w:val="000000" w:themeColor="text1"/>
        </w:rPr>
        <w:t xml:space="preserve"> </w:t>
      </w:r>
      <w:r w:rsidRPr="00111E21">
        <w:rPr>
          <w:color w:val="000000" w:themeColor="text1"/>
        </w:rPr>
        <w:t>U</w:t>
      </w:r>
      <w:r w:rsidR="001672D0">
        <w:rPr>
          <w:color w:val="000000" w:themeColor="text1"/>
        </w:rPr>
        <w:t>.</w:t>
      </w:r>
      <w:r w:rsidRPr="00111E21">
        <w:rPr>
          <w:color w:val="000000" w:themeColor="text1"/>
        </w:rPr>
        <w:t>S</w:t>
      </w:r>
      <w:r w:rsidR="001672D0">
        <w:rPr>
          <w:color w:val="000000" w:themeColor="text1"/>
        </w:rPr>
        <w:t>.</w:t>
      </w:r>
      <w:r w:rsidRPr="00111E21">
        <w:rPr>
          <w:color w:val="000000" w:themeColor="text1"/>
        </w:rPr>
        <w:t xml:space="preserve"> Environment Protection Agency. www.epa.gov/sites/default/files/2021-06/documents/epa_sld_3.0_technicaldocumentationuserguide_may2021.pdf</w:t>
      </w:r>
    </w:p>
    <w:p w14:paraId="0F0A42CC" w14:textId="4B6B7232" w:rsidR="00184C88" w:rsidRPr="00111E21" w:rsidRDefault="00184C88" w:rsidP="00184C88">
      <w:pPr>
        <w:spacing w:line="276" w:lineRule="auto"/>
        <w:ind w:left="360" w:hanging="360"/>
        <w:jc w:val="both"/>
        <w:rPr>
          <w:color w:val="000000" w:themeColor="text1"/>
        </w:rPr>
      </w:pPr>
      <w:r w:rsidRPr="00111E21">
        <w:rPr>
          <w:color w:val="000000" w:themeColor="text1"/>
        </w:rPr>
        <w:t>Chen, C., Zhang, G., Liu, X. C., Ci, Y., Huang, H., Ma, J., Chen, Y., Guan, H.</w:t>
      </w:r>
      <w:r w:rsidR="007D4517">
        <w:rPr>
          <w:color w:val="000000" w:themeColor="text1"/>
        </w:rPr>
        <w:t>,</w:t>
      </w:r>
      <w:r w:rsidRPr="00111E21">
        <w:rPr>
          <w:color w:val="000000" w:themeColor="text1"/>
        </w:rPr>
        <w:t xml:space="preserve"> 2016. Driver injury severity outcome analysis in rural interstate highway crashes: A two-level Bayesian logistic regression interpretation.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97, 69–78.</w:t>
      </w:r>
    </w:p>
    <w:p w14:paraId="314503C1" w14:textId="77777777" w:rsidR="007D4517" w:rsidRDefault="00184C88" w:rsidP="00184C88">
      <w:pPr>
        <w:spacing w:line="276" w:lineRule="auto"/>
        <w:ind w:left="360" w:hanging="360"/>
        <w:jc w:val="both"/>
        <w:rPr>
          <w:color w:val="000000" w:themeColor="text1"/>
          <w:szCs w:val="24"/>
        </w:rPr>
      </w:pPr>
      <w:r w:rsidRPr="00111E21">
        <w:rPr>
          <w:color w:val="000000" w:themeColor="text1"/>
          <w:szCs w:val="24"/>
        </w:rPr>
        <w:t xml:space="preserve">Cui, H., </w:t>
      </w:r>
      <w:proofErr w:type="spellStart"/>
      <w:r w:rsidRPr="00111E21">
        <w:rPr>
          <w:color w:val="000000" w:themeColor="text1"/>
          <w:szCs w:val="24"/>
        </w:rPr>
        <w:t>Xie</w:t>
      </w:r>
      <w:proofErr w:type="spellEnd"/>
      <w:r w:rsidRPr="00111E21">
        <w:rPr>
          <w:color w:val="000000" w:themeColor="text1"/>
          <w:szCs w:val="24"/>
        </w:rPr>
        <w:t>, K.</w:t>
      </w:r>
      <w:r w:rsidR="007D4517">
        <w:rPr>
          <w:color w:val="000000" w:themeColor="text1"/>
          <w:szCs w:val="24"/>
        </w:rPr>
        <w:t>,</w:t>
      </w:r>
      <w:r w:rsidRPr="00111E21">
        <w:rPr>
          <w:color w:val="000000" w:themeColor="text1"/>
          <w:szCs w:val="24"/>
        </w:rPr>
        <w:t xml:space="preserve"> 2021. An accelerated hierarchical Bayesian crash frequency model with accommodation of spatiotemporal interactions.</w:t>
      </w:r>
      <w:r w:rsidR="00ED7B5B" w:rsidRPr="00111E21">
        <w:rPr>
          <w:color w:val="000000" w:themeColor="text1"/>
          <w:szCs w:val="24"/>
        </w:rPr>
        <w:t xml:space="preserve"> </w:t>
      </w:r>
      <w:r w:rsidR="00ED7B5B" w:rsidRPr="00111E21">
        <w:rPr>
          <w:i/>
          <w:iCs/>
          <w:color w:val="000000" w:themeColor="text1"/>
          <w:szCs w:val="24"/>
        </w:rPr>
        <w:t xml:space="preserve">Accident Analysis </w:t>
      </w:r>
      <w:r w:rsidR="00111E21">
        <w:rPr>
          <w:i/>
          <w:iCs/>
          <w:color w:val="000000" w:themeColor="text1"/>
          <w:szCs w:val="24"/>
        </w:rPr>
        <w:t>and</w:t>
      </w:r>
      <w:r w:rsidR="00ED7B5B" w:rsidRPr="00111E21">
        <w:rPr>
          <w:i/>
          <w:iCs/>
          <w:color w:val="000000" w:themeColor="text1"/>
          <w:szCs w:val="24"/>
        </w:rPr>
        <w:t xml:space="preserve"> Prevention</w:t>
      </w:r>
      <w:r w:rsidR="00ED7B5B" w:rsidRPr="00111E21">
        <w:rPr>
          <w:color w:val="000000" w:themeColor="text1"/>
          <w:szCs w:val="24"/>
        </w:rPr>
        <w:t xml:space="preserve"> 153, 106018</w:t>
      </w:r>
      <w:r w:rsidRPr="00111E21">
        <w:rPr>
          <w:color w:val="000000" w:themeColor="text1"/>
          <w:szCs w:val="24"/>
        </w:rPr>
        <w:t>.</w:t>
      </w:r>
    </w:p>
    <w:p w14:paraId="1EA00FCA" w14:textId="21348202" w:rsidR="00781B77" w:rsidRPr="00111E21" w:rsidRDefault="00781B77" w:rsidP="00184C88">
      <w:pPr>
        <w:spacing w:line="276" w:lineRule="auto"/>
        <w:ind w:left="360" w:hanging="360"/>
        <w:jc w:val="both"/>
        <w:rPr>
          <w:color w:val="000000" w:themeColor="text1"/>
          <w:szCs w:val="24"/>
        </w:rPr>
      </w:pPr>
      <w:r w:rsidRPr="00111E21">
        <w:rPr>
          <w:color w:val="000000" w:themeColor="text1"/>
          <w:szCs w:val="24"/>
        </w:rPr>
        <w:t>Eluru, N., Bhat, C.R.</w:t>
      </w:r>
      <w:r w:rsidR="007D4517">
        <w:rPr>
          <w:color w:val="000000" w:themeColor="text1"/>
          <w:szCs w:val="24"/>
        </w:rPr>
        <w:t>,</w:t>
      </w:r>
      <w:r w:rsidRPr="00111E21">
        <w:rPr>
          <w:color w:val="000000" w:themeColor="text1"/>
          <w:szCs w:val="24"/>
        </w:rPr>
        <w:t xml:space="preserve"> 2007</w:t>
      </w:r>
      <w:r w:rsidR="007D4517">
        <w:rPr>
          <w:color w:val="000000" w:themeColor="text1"/>
          <w:szCs w:val="24"/>
        </w:rPr>
        <w:t>.</w:t>
      </w:r>
      <w:r w:rsidRPr="00111E21">
        <w:rPr>
          <w:color w:val="000000" w:themeColor="text1"/>
          <w:szCs w:val="24"/>
        </w:rPr>
        <w:t xml:space="preserve"> A joint econometric analysis of seat belt use and crash-related injury severity, </w:t>
      </w:r>
      <w:r w:rsidRPr="003C6C95">
        <w:rPr>
          <w:i/>
          <w:iCs/>
          <w:color w:val="000000" w:themeColor="text1"/>
          <w:szCs w:val="24"/>
        </w:rPr>
        <w:t>Accident Analysis and Prevention</w:t>
      </w:r>
      <w:r w:rsidRPr="00111E21">
        <w:rPr>
          <w:color w:val="000000" w:themeColor="text1"/>
          <w:szCs w:val="24"/>
        </w:rPr>
        <w:t xml:space="preserve"> 39</w:t>
      </w:r>
      <w:r w:rsidR="00111E21">
        <w:rPr>
          <w:color w:val="000000" w:themeColor="text1"/>
          <w:szCs w:val="24"/>
        </w:rPr>
        <w:t>(5)</w:t>
      </w:r>
      <w:r w:rsidRPr="00111E21">
        <w:rPr>
          <w:color w:val="000000" w:themeColor="text1"/>
          <w:szCs w:val="24"/>
        </w:rPr>
        <w:t>, 1037</w:t>
      </w:r>
      <w:r w:rsidR="00055A59" w:rsidRPr="00111E21">
        <w:rPr>
          <w:color w:val="000000" w:themeColor="text1"/>
        </w:rPr>
        <w:t>–</w:t>
      </w:r>
      <w:r w:rsidRPr="00111E21">
        <w:rPr>
          <w:color w:val="000000" w:themeColor="text1"/>
          <w:szCs w:val="24"/>
        </w:rPr>
        <w:t>1049</w:t>
      </w:r>
      <w:r w:rsidR="00956C7B">
        <w:rPr>
          <w:color w:val="000000" w:themeColor="text1"/>
          <w:szCs w:val="24"/>
        </w:rPr>
        <w:t>.</w:t>
      </w:r>
    </w:p>
    <w:p w14:paraId="04969E0A" w14:textId="62A85831" w:rsidR="00184C88" w:rsidRPr="00111E21" w:rsidRDefault="00184C88" w:rsidP="00184C88">
      <w:pPr>
        <w:spacing w:line="276" w:lineRule="auto"/>
        <w:ind w:left="360" w:hanging="360"/>
        <w:jc w:val="both"/>
        <w:rPr>
          <w:color w:val="000000" w:themeColor="text1"/>
        </w:rPr>
      </w:pPr>
      <w:r w:rsidRPr="00111E21">
        <w:rPr>
          <w:color w:val="000000" w:themeColor="text1"/>
        </w:rPr>
        <w:t xml:space="preserve">Factor, R., Williams, D. R., </w:t>
      </w:r>
      <w:proofErr w:type="spellStart"/>
      <w:r w:rsidRPr="00111E21">
        <w:rPr>
          <w:color w:val="000000" w:themeColor="text1"/>
        </w:rPr>
        <w:t>Kawachi</w:t>
      </w:r>
      <w:proofErr w:type="spellEnd"/>
      <w:r w:rsidRPr="00111E21">
        <w:rPr>
          <w:color w:val="000000" w:themeColor="text1"/>
        </w:rPr>
        <w:t>, I.</w:t>
      </w:r>
      <w:r w:rsidR="004A18C0">
        <w:rPr>
          <w:color w:val="000000" w:themeColor="text1"/>
        </w:rPr>
        <w:t xml:space="preserve">, </w:t>
      </w:r>
      <w:r w:rsidRPr="00111E21">
        <w:rPr>
          <w:color w:val="000000" w:themeColor="text1"/>
        </w:rPr>
        <w:t xml:space="preserve">2013. Social resistance framework for understanding high-risk behavior among nondominant minorities: Preliminary evidence. </w:t>
      </w:r>
      <w:r w:rsidRPr="00111E21">
        <w:rPr>
          <w:i/>
          <w:iCs/>
          <w:color w:val="000000" w:themeColor="text1"/>
        </w:rPr>
        <w:t>American Journal of Public Health</w:t>
      </w:r>
      <w:r w:rsidRPr="00111E21">
        <w:rPr>
          <w:color w:val="000000" w:themeColor="text1"/>
        </w:rPr>
        <w:t xml:space="preserve"> 103(12), 2245–2251.</w:t>
      </w:r>
      <w:r w:rsidR="007E0158">
        <w:rPr>
          <w:color w:val="000000" w:themeColor="text1"/>
        </w:rPr>
        <w:t xml:space="preserve"> </w:t>
      </w:r>
    </w:p>
    <w:p w14:paraId="2139A639" w14:textId="1557E9B3" w:rsidR="00184C88" w:rsidRPr="00111E21" w:rsidRDefault="00184C88" w:rsidP="00184C88">
      <w:pPr>
        <w:spacing w:line="276" w:lineRule="auto"/>
        <w:ind w:left="360" w:hanging="360"/>
        <w:jc w:val="both"/>
        <w:rPr>
          <w:color w:val="000000" w:themeColor="text1"/>
        </w:rPr>
      </w:pPr>
      <w:r w:rsidRPr="00111E21">
        <w:rPr>
          <w:color w:val="000000" w:themeColor="text1"/>
        </w:rPr>
        <w:t>Fu, J., Abdel-</w:t>
      </w:r>
      <w:proofErr w:type="spellStart"/>
      <w:r w:rsidRPr="00111E21">
        <w:rPr>
          <w:color w:val="000000" w:themeColor="text1"/>
        </w:rPr>
        <w:t>Aty</w:t>
      </w:r>
      <w:proofErr w:type="spellEnd"/>
      <w:r w:rsidRPr="00111E21">
        <w:rPr>
          <w:color w:val="000000" w:themeColor="text1"/>
        </w:rPr>
        <w:t>, M., Mahmoud, N.</w:t>
      </w:r>
      <w:r w:rsidR="007D4517">
        <w:rPr>
          <w:color w:val="000000" w:themeColor="text1"/>
        </w:rPr>
        <w:t>,</w:t>
      </w:r>
      <w:r w:rsidRPr="00111E21">
        <w:rPr>
          <w:color w:val="000000" w:themeColor="text1"/>
        </w:rPr>
        <w:t xml:space="preserve"> 2023. Time-specific hierarchical models for predicting crash frequency of reversible and high-occupancy vehicle lanes.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181, 106953.</w:t>
      </w:r>
    </w:p>
    <w:p w14:paraId="3BAAA236" w14:textId="357BB9E1" w:rsidR="00184C88" w:rsidRPr="00111E21" w:rsidRDefault="00184C88" w:rsidP="00184C88">
      <w:pPr>
        <w:spacing w:line="276" w:lineRule="auto"/>
        <w:ind w:left="360" w:hanging="360"/>
        <w:jc w:val="both"/>
        <w:rPr>
          <w:color w:val="000000" w:themeColor="text1"/>
        </w:rPr>
      </w:pPr>
      <w:r w:rsidRPr="00111E21">
        <w:rPr>
          <w:color w:val="000000" w:themeColor="text1"/>
        </w:rPr>
        <w:t>Fu, W., Lee, J., Huang, H.</w:t>
      </w:r>
      <w:r w:rsidR="007D4517">
        <w:rPr>
          <w:color w:val="000000" w:themeColor="text1"/>
        </w:rPr>
        <w:t>,</w:t>
      </w:r>
      <w:r w:rsidR="000420DA">
        <w:rPr>
          <w:color w:val="000000" w:themeColor="text1"/>
        </w:rPr>
        <w:t xml:space="preserve"> </w:t>
      </w:r>
      <w:r w:rsidRPr="00111E21">
        <w:rPr>
          <w:color w:val="000000" w:themeColor="text1"/>
        </w:rPr>
        <w:t xml:space="preserve">2021. How has the injury severity by gender changed after using female dummy in vehicle testing? Evidence from Florida’s crash data. </w:t>
      </w:r>
      <w:r w:rsidRPr="00111E21">
        <w:rPr>
          <w:i/>
          <w:iCs/>
          <w:color w:val="000000" w:themeColor="text1"/>
        </w:rPr>
        <w:t xml:space="preserve">Journal of Transport </w:t>
      </w:r>
      <w:r w:rsidR="00111E21">
        <w:rPr>
          <w:i/>
          <w:iCs/>
          <w:color w:val="000000" w:themeColor="text1"/>
        </w:rPr>
        <w:t>and</w:t>
      </w:r>
      <w:r w:rsidRPr="00111E21">
        <w:rPr>
          <w:i/>
          <w:iCs/>
          <w:color w:val="000000" w:themeColor="text1"/>
        </w:rPr>
        <w:t xml:space="preserve"> Health</w:t>
      </w:r>
      <w:r w:rsidRPr="00111E21">
        <w:rPr>
          <w:color w:val="000000" w:themeColor="text1"/>
        </w:rPr>
        <w:t xml:space="preserve"> 21, 101073.</w:t>
      </w:r>
    </w:p>
    <w:p w14:paraId="3D70B2A4" w14:textId="30B76578" w:rsidR="000B7D13" w:rsidRPr="00111E21" w:rsidRDefault="000B7D13" w:rsidP="00184C88">
      <w:pPr>
        <w:spacing w:line="276" w:lineRule="auto"/>
        <w:ind w:left="360" w:hanging="360"/>
        <w:jc w:val="both"/>
        <w:rPr>
          <w:color w:val="000000" w:themeColor="text1"/>
        </w:rPr>
      </w:pPr>
      <w:r w:rsidRPr="00111E21">
        <w:rPr>
          <w:color w:val="000000" w:themeColor="text1"/>
        </w:rPr>
        <w:t>Gong, H., Fu, T., Sun, Y., Guo, Z., Cong, L., Hu, W., Ling, Z.</w:t>
      </w:r>
      <w:r w:rsidR="000420DA">
        <w:rPr>
          <w:color w:val="000000" w:themeColor="text1"/>
        </w:rPr>
        <w:t>,</w:t>
      </w:r>
      <w:r w:rsidRPr="00111E21">
        <w:rPr>
          <w:color w:val="000000" w:themeColor="text1"/>
        </w:rPr>
        <w:t xml:space="preserve"> 2022. Two-vehicle driver-injury severity: A multivariate random parameters logit approach. </w:t>
      </w:r>
      <w:r w:rsidRPr="003C6C95">
        <w:rPr>
          <w:i/>
          <w:iCs/>
          <w:color w:val="000000" w:themeColor="text1"/>
        </w:rPr>
        <w:t xml:space="preserve">Analytic </w:t>
      </w:r>
      <w:r w:rsidR="003C6C95" w:rsidRPr="003C6C95">
        <w:rPr>
          <w:i/>
          <w:iCs/>
          <w:color w:val="000000" w:themeColor="text1"/>
        </w:rPr>
        <w:t>M</w:t>
      </w:r>
      <w:r w:rsidRPr="003C6C95">
        <w:rPr>
          <w:i/>
          <w:iCs/>
          <w:color w:val="000000" w:themeColor="text1"/>
        </w:rPr>
        <w:t xml:space="preserve">ethods in </w:t>
      </w:r>
      <w:r w:rsidR="003C6C95" w:rsidRPr="003C6C95">
        <w:rPr>
          <w:i/>
          <w:iCs/>
          <w:color w:val="000000" w:themeColor="text1"/>
        </w:rPr>
        <w:t>A</w:t>
      </w:r>
      <w:r w:rsidRPr="003C6C95">
        <w:rPr>
          <w:i/>
          <w:iCs/>
          <w:color w:val="000000" w:themeColor="text1"/>
        </w:rPr>
        <w:t xml:space="preserve">ccident </w:t>
      </w:r>
      <w:r w:rsidR="003C6C95" w:rsidRPr="003C6C95">
        <w:rPr>
          <w:i/>
          <w:iCs/>
          <w:color w:val="000000" w:themeColor="text1"/>
        </w:rPr>
        <w:t>R</w:t>
      </w:r>
      <w:r w:rsidRPr="003C6C95">
        <w:rPr>
          <w:i/>
          <w:iCs/>
          <w:color w:val="000000" w:themeColor="text1"/>
        </w:rPr>
        <w:t>esearch</w:t>
      </w:r>
      <w:r w:rsidRPr="00111E21">
        <w:rPr>
          <w:color w:val="000000" w:themeColor="text1"/>
        </w:rPr>
        <w:t xml:space="preserve"> 33, 100190.</w:t>
      </w:r>
    </w:p>
    <w:p w14:paraId="1C1DD2BA" w14:textId="41BB559D" w:rsidR="00184C88" w:rsidRPr="00111E21" w:rsidRDefault="00377605" w:rsidP="00184C88">
      <w:pPr>
        <w:spacing w:line="276" w:lineRule="auto"/>
        <w:ind w:left="360" w:hanging="360"/>
        <w:jc w:val="both"/>
        <w:rPr>
          <w:color w:val="000000" w:themeColor="text1"/>
        </w:rPr>
      </w:pPr>
      <w:r w:rsidRPr="00377605">
        <w:rPr>
          <w:color w:val="000000" w:themeColor="text1"/>
        </w:rPr>
        <w:t>Guerra, E., Dong, X., Kondo, M.</w:t>
      </w:r>
      <w:r w:rsidR="000420DA">
        <w:rPr>
          <w:color w:val="000000" w:themeColor="text1"/>
        </w:rPr>
        <w:t xml:space="preserve">, </w:t>
      </w:r>
      <w:r w:rsidRPr="00377605">
        <w:rPr>
          <w:color w:val="000000" w:themeColor="text1"/>
        </w:rPr>
        <w:t xml:space="preserve">2019. Do </w:t>
      </w:r>
      <w:r w:rsidR="003C6C95">
        <w:rPr>
          <w:color w:val="000000" w:themeColor="text1"/>
        </w:rPr>
        <w:t>d</w:t>
      </w:r>
      <w:r w:rsidRPr="00377605">
        <w:rPr>
          <w:color w:val="000000" w:themeColor="text1"/>
        </w:rPr>
        <w:t xml:space="preserve">enser </w:t>
      </w:r>
      <w:r w:rsidR="003C6C95">
        <w:rPr>
          <w:color w:val="000000" w:themeColor="text1"/>
        </w:rPr>
        <w:t>n</w:t>
      </w:r>
      <w:r w:rsidRPr="00377605">
        <w:rPr>
          <w:color w:val="000000" w:themeColor="text1"/>
        </w:rPr>
        <w:t xml:space="preserve">eighborhoods </w:t>
      </w:r>
      <w:r w:rsidR="003C6C95">
        <w:rPr>
          <w:color w:val="000000" w:themeColor="text1"/>
        </w:rPr>
        <w:t>h</w:t>
      </w:r>
      <w:r w:rsidRPr="00377605">
        <w:rPr>
          <w:color w:val="000000" w:themeColor="text1"/>
        </w:rPr>
        <w:t xml:space="preserve">ave </w:t>
      </w:r>
      <w:r w:rsidR="003C6C95">
        <w:rPr>
          <w:color w:val="000000" w:themeColor="text1"/>
        </w:rPr>
        <w:t>s</w:t>
      </w:r>
      <w:r w:rsidRPr="00377605">
        <w:rPr>
          <w:color w:val="000000" w:themeColor="text1"/>
        </w:rPr>
        <w:t xml:space="preserve">afer </w:t>
      </w:r>
      <w:r w:rsidR="003C6C95">
        <w:rPr>
          <w:color w:val="000000" w:themeColor="text1"/>
        </w:rPr>
        <w:t>s</w:t>
      </w:r>
      <w:r w:rsidRPr="00377605">
        <w:rPr>
          <w:color w:val="000000" w:themeColor="text1"/>
        </w:rPr>
        <w:t xml:space="preserve">treets? Population </w:t>
      </w:r>
      <w:r w:rsidR="003C6C95">
        <w:rPr>
          <w:color w:val="000000" w:themeColor="text1"/>
        </w:rPr>
        <w:t>d</w:t>
      </w:r>
      <w:r w:rsidRPr="00377605">
        <w:rPr>
          <w:color w:val="000000" w:themeColor="text1"/>
        </w:rPr>
        <w:t xml:space="preserve">ensity and </w:t>
      </w:r>
      <w:r w:rsidR="003C6C95">
        <w:rPr>
          <w:color w:val="000000" w:themeColor="text1"/>
        </w:rPr>
        <w:t>t</w:t>
      </w:r>
      <w:r w:rsidRPr="00377605">
        <w:rPr>
          <w:color w:val="000000" w:themeColor="text1"/>
        </w:rPr>
        <w:t xml:space="preserve">raffic </w:t>
      </w:r>
      <w:r w:rsidR="003C6C95">
        <w:rPr>
          <w:color w:val="000000" w:themeColor="text1"/>
        </w:rPr>
        <w:t>s</w:t>
      </w:r>
      <w:r w:rsidRPr="00377605">
        <w:rPr>
          <w:color w:val="000000" w:themeColor="text1"/>
        </w:rPr>
        <w:t xml:space="preserve">afety in the Philadelphia </w:t>
      </w:r>
      <w:r w:rsidR="003C6C95">
        <w:rPr>
          <w:color w:val="000000" w:themeColor="text1"/>
        </w:rPr>
        <w:t>r</w:t>
      </w:r>
      <w:r w:rsidRPr="00377605">
        <w:rPr>
          <w:color w:val="000000" w:themeColor="text1"/>
        </w:rPr>
        <w:t xml:space="preserve">egion. </w:t>
      </w:r>
      <w:r w:rsidRPr="003C6C95">
        <w:rPr>
          <w:i/>
          <w:iCs/>
          <w:color w:val="000000" w:themeColor="text1"/>
        </w:rPr>
        <w:t>Journal of Planning Education and Research</w:t>
      </w:r>
      <w:r w:rsidR="000420DA">
        <w:rPr>
          <w:color w:val="000000" w:themeColor="text1"/>
        </w:rPr>
        <w:t xml:space="preserve"> </w:t>
      </w:r>
      <w:r w:rsidR="000420DA" w:rsidRPr="000420DA">
        <w:rPr>
          <w:color w:val="000000" w:themeColor="text1"/>
        </w:rPr>
        <w:t>0739456X19845043</w:t>
      </w:r>
      <w:r w:rsidR="000420DA">
        <w:rPr>
          <w:color w:val="000000" w:themeColor="text1"/>
        </w:rPr>
        <w:t>.</w:t>
      </w:r>
    </w:p>
    <w:p w14:paraId="24AC05E9" w14:textId="5EF85AB7" w:rsidR="00AE2639" w:rsidRPr="00111E21" w:rsidRDefault="00AE2639" w:rsidP="00184C88">
      <w:pPr>
        <w:spacing w:line="276" w:lineRule="auto"/>
        <w:ind w:left="360" w:hanging="360"/>
        <w:jc w:val="both"/>
        <w:rPr>
          <w:color w:val="000000" w:themeColor="text1"/>
        </w:rPr>
      </w:pPr>
      <w:r w:rsidRPr="00111E21">
        <w:rPr>
          <w:color w:val="000000" w:themeColor="text1"/>
        </w:rPr>
        <w:t xml:space="preserve">Haddad, A. J., Mondal, A., Bhat, C. R., Zhang, A., Liao, M. C., Macias, L. J., </w:t>
      </w:r>
      <w:r w:rsidR="00111E21">
        <w:rPr>
          <w:color w:val="000000" w:themeColor="text1"/>
        </w:rPr>
        <w:t>Kyung L</w:t>
      </w:r>
      <w:r w:rsidR="00377605">
        <w:rPr>
          <w:color w:val="000000" w:themeColor="text1"/>
        </w:rPr>
        <w:t xml:space="preserve">ee, M., </w:t>
      </w:r>
      <w:r w:rsidRPr="00111E21">
        <w:rPr>
          <w:color w:val="000000" w:themeColor="text1"/>
        </w:rPr>
        <w:t>Watkins, S. C.</w:t>
      </w:r>
      <w:r w:rsidR="000420DA">
        <w:rPr>
          <w:color w:val="000000" w:themeColor="text1"/>
        </w:rPr>
        <w:t xml:space="preserve">, </w:t>
      </w:r>
      <w:r w:rsidRPr="00111E21">
        <w:rPr>
          <w:color w:val="000000" w:themeColor="text1"/>
        </w:rPr>
        <w:t xml:space="preserve">2023. Pedestrian crash frequency: Unpacking the effects of contributing factors and racial disparities. </w:t>
      </w:r>
      <w:r w:rsidRPr="004A18C0">
        <w:rPr>
          <w:i/>
          <w:iCs/>
          <w:color w:val="000000" w:themeColor="text1"/>
        </w:rPr>
        <w:t xml:space="preserve">Accident Analysis </w:t>
      </w:r>
      <w:r w:rsidR="00111E21" w:rsidRPr="004A18C0">
        <w:rPr>
          <w:i/>
          <w:iCs/>
          <w:color w:val="000000" w:themeColor="text1"/>
        </w:rPr>
        <w:t>and</w:t>
      </w:r>
      <w:r w:rsidRPr="004A18C0">
        <w:rPr>
          <w:i/>
          <w:iCs/>
          <w:color w:val="000000" w:themeColor="text1"/>
        </w:rPr>
        <w:t xml:space="preserve"> Prevention</w:t>
      </w:r>
      <w:r w:rsidRPr="00111E21">
        <w:rPr>
          <w:color w:val="000000" w:themeColor="text1"/>
        </w:rPr>
        <w:t xml:space="preserve"> 182, 106954.</w:t>
      </w:r>
    </w:p>
    <w:p w14:paraId="3F29ECA2" w14:textId="079D932E" w:rsidR="00184C88" w:rsidRPr="00111E21" w:rsidRDefault="00184C88" w:rsidP="00184C88">
      <w:pPr>
        <w:spacing w:line="276" w:lineRule="auto"/>
        <w:ind w:left="360" w:hanging="360"/>
        <w:jc w:val="both"/>
        <w:rPr>
          <w:color w:val="000000" w:themeColor="text1"/>
        </w:rPr>
      </w:pPr>
      <w:r w:rsidRPr="00111E21">
        <w:rPr>
          <w:color w:val="000000" w:themeColor="text1"/>
        </w:rPr>
        <w:t>Halton, J. H.</w:t>
      </w:r>
      <w:r w:rsidR="000420DA">
        <w:rPr>
          <w:color w:val="000000" w:themeColor="text1"/>
        </w:rPr>
        <w:t>,</w:t>
      </w:r>
      <w:r w:rsidRPr="00111E21">
        <w:rPr>
          <w:color w:val="000000" w:themeColor="text1"/>
        </w:rPr>
        <w:t xml:space="preserve"> 1960. On the efficiency of certain quasi-random sequences of points in evaluating multi-dimensional integrals. </w:t>
      </w:r>
      <w:proofErr w:type="spellStart"/>
      <w:r w:rsidRPr="00111E21">
        <w:rPr>
          <w:i/>
          <w:iCs/>
          <w:color w:val="000000" w:themeColor="text1"/>
        </w:rPr>
        <w:t>Numerische</w:t>
      </w:r>
      <w:proofErr w:type="spellEnd"/>
      <w:r w:rsidRPr="00111E21">
        <w:rPr>
          <w:i/>
          <w:iCs/>
          <w:color w:val="000000" w:themeColor="text1"/>
        </w:rPr>
        <w:t xml:space="preserve"> </w:t>
      </w:r>
      <w:proofErr w:type="spellStart"/>
      <w:r w:rsidRPr="00111E21">
        <w:rPr>
          <w:i/>
          <w:iCs/>
          <w:color w:val="000000" w:themeColor="text1"/>
        </w:rPr>
        <w:t>Mathematik</w:t>
      </w:r>
      <w:proofErr w:type="spellEnd"/>
      <w:r w:rsidRPr="00111E21">
        <w:rPr>
          <w:color w:val="000000" w:themeColor="text1"/>
        </w:rPr>
        <w:t xml:space="preserve"> 2, 84–90.</w:t>
      </w:r>
    </w:p>
    <w:p w14:paraId="4667CC22" w14:textId="1B249033"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Hanchate</w:t>
      </w:r>
      <w:proofErr w:type="spellEnd"/>
      <w:r w:rsidRPr="00111E21">
        <w:rPr>
          <w:color w:val="000000" w:themeColor="text1"/>
        </w:rPr>
        <w:t xml:space="preserve">, A. D., </w:t>
      </w:r>
      <w:proofErr w:type="spellStart"/>
      <w:r w:rsidRPr="00111E21">
        <w:rPr>
          <w:color w:val="000000" w:themeColor="text1"/>
        </w:rPr>
        <w:t>Paasche-Orlow</w:t>
      </w:r>
      <w:proofErr w:type="spellEnd"/>
      <w:r w:rsidRPr="00111E21">
        <w:rPr>
          <w:color w:val="000000" w:themeColor="text1"/>
        </w:rPr>
        <w:t>, M. K., Baker, W. E., Lin, M.-Y., Banerjee, S., Feldman, J.</w:t>
      </w:r>
      <w:r w:rsidR="000420DA">
        <w:rPr>
          <w:color w:val="000000" w:themeColor="text1"/>
        </w:rPr>
        <w:t>,</w:t>
      </w:r>
      <w:r w:rsidRPr="00111E21">
        <w:rPr>
          <w:color w:val="000000" w:themeColor="text1"/>
        </w:rPr>
        <w:t xml:space="preserve"> 2019. Association of </w:t>
      </w:r>
      <w:r w:rsidR="001672D0">
        <w:rPr>
          <w:color w:val="000000" w:themeColor="text1"/>
        </w:rPr>
        <w:t>r</w:t>
      </w:r>
      <w:r w:rsidRPr="00111E21">
        <w:rPr>
          <w:color w:val="000000" w:themeColor="text1"/>
        </w:rPr>
        <w:t>ace/</w:t>
      </w:r>
      <w:r w:rsidR="001672D0">
        <w:rPr>
          <w:color w:val="000000" w:themeColor="text1"/>
        </w:rPr>
        <w:t>e</w:t>
      </w:r>
      <w:r w:rsidRPr="00111E21">
        <w:rPr>
          <w:color w:val="000000" w:themeColor="text1"/>
        </w:rPr>
        <w:t xml:space="preserve">thnicity </w:t>
      </w:r>
      <w:r w:rsidR="001672D0">
        <w:rPr>
          <w:color w:val="000000" w:themeColor="text1"/>
        </w:rPr>
        <w:t>w</w:t>
      </w:r>
      <w:r w:rsidRPr="00111E21">
        <w:rPr>
          <w:color w:val="000000" w:themeColor="text1"/>
        </w:rPr>
        <w:t xml:space="preserve">ith </w:t>
      </w:r>
      <w:r w:rsidR="001672D0">
        <w:rPr>
          <w:color w:val="000000" w:themeColor="text1"/>
        </w:rPr>
        <w:t>e</w:t>
      </w:r>
      <w:r w:rsidRPr="00111E21">
        <w:rPr>
          <w:color w:val="000000" w:themeColor="text1"/>
        </w:rPr>
        <w:t xml:space="preserve">mergency </w:t>
      </w:r>
      <w:r w:rsidR="001672D0">
        <w:rPr>
          <w:color w:val="000000" w:themeColor="text1"/>
        </w:rPr>
        <w:t>d</w:t>
      </w:r>
      <w:r w:rsidRPr="00111E21">
        <w:rPr>
          <w:color w:val="000000" w:themeColor="text1"/>
        </w:rPr>
        <w:t xml:space="preserve">epartment </w:t>
      </w:r>
      <w:r w:rsidR="001672D0">
        <w:rPr>
          <w:color w:val="000000" w:themeColor="text1"/>
        </w:rPr>
        <w:t>d</w:t>
      </w:r>
      <w:r w:rsidRPr="00111E21">
        <w:rPr>
          <w:color w:val="000000" w:themeColor="text1"/>
        </w:rPr>
        <w:t xml:space="preserve">estination of </w:t>
      </w:r>
      <w:r w:rsidR="001672D0">
        <w:rPr>
          <w:color w:val="000000" w:themeColor="text1"/>
        </w:rPr>
        <w:t>e</w:t>
      </w:r>
      <w:r w:rsidRPr="00111E21">
        <w:rPr>
          <w:color w:val="000000" w:themeColor="text1"/>
        </w:rPr>
        <w:t xml:space="preserve">mergency </w:t>
      </w:r>
      <w:r w:rsidR="001672D0">
        <w:rPr>
          <w:color w:val="000000" w:themeColor="text1"/>
        </w:rPr>
        <w:t>m</w:t>
      </w:r>
      <w:r w:rsidRPr="00111E21">
        <w:rPr>
          <w:color w:val="000000" w:themeColor="text1"/>
        </w:rPr>
        <w:t xml:space="preserve">edical </w:t>
      </w:r>
      <w:r w:rsidR="001672D0">
        <w:rPr>
          <w:color w:val="000000" w:themeColor="text1"/>
        </w:rPr>
        <w:t>s</w:t>
      </w:r>
      <w:r w:rsidRPr="00111E21">
        <w:rPr>
          <w:color w:val="000000" w:themeColor="text1"/>
        </w:rPr>
        <w:t xml:space="preserve">ervices </w:t>
      </w:r>
      <w:r w:rsidR="001672D0">
        <w:rPr>
          <w:color w:val="000000" w:themeColor="text1"/>
        </w:rPr>
        <w:t>t</w:t>
      </w:r>
      <w:r w:rsidRPr="00111E21">
        <w:rPr>
          <w:color w:val="000000" w:themeColor="text1"/>
        </w:rPr>
        <w:t xml:space="preserve">ransport. </w:t>
      </w:r>
      <w:r w:rsidRPr="00111E21">
        <w:rPr>
          <w:i/>
          <w:iCs/>
          <w:color w:val="000000" w:themeColor="text1"/>
        </w:rPr>
        <w:t>JAMA Network Open</w:t>
      </w:r>
      <w:r w:rsidRPr="00111E21">
        <w:rPr>
          <w:color w:val="000000" w:themeColor="text1"/>
        </w:rPr>
        <w:t xml:space="preserve"> 2(9), e1910816.</w:t>
      </w:r>
    </w:p>
    <w:p w14:paraId="170F008E" w14:textId="437A0186"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Hanks, A., Solomon, D., Weller, C.</w:t>
      </w:r>
      <w:r w:rsidR="000420DA">
        <w:rPr>
          <w:color w:val="000000" w:themeColor="text1"/>
        </w:rPr>
        <w:t>,</w:t>
      </w:r>
      <w:r w:rsidRPr="00111E21">
        <w:rPr>
          <w:color w:val="000000" w:themeColor="text1"/>
        </w:rPr>
        <w:t xml:space="preserve"> 2018. Systematic Inequality: How America’s Structural Racism Helped Create the Black-White Wealth Gap</w:t>
      </w:r>
      <w:r w:rsidR="00ED7B5B" w:rsidRPr="00111E21">
        <w:rPr>
          <w:color w:val="000000" w:themeColor="text1"/>
        </w:rPr>
        <w:t xml:space="preserve">. </w:t>
      </w:r>
      <w:r w:rsidRPr="00111E21">
        <w:rPr>
          <w:color w:val="000000" w:themeColor="text1"/>
        </w:rPr>
        <w:t>Center for American Progress. www.americanprogress.org/article/systematic-inequality/</w:t>
      </w:r>
    </w:p>
    <w:p w14:paraId="35951703" w14:textId="5C577947"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Hosseinpour</w:t>
      </w:r>
      <w:proofErr w:type="spellEnd"/>
      <w:r w:rsidRPr="00111E21">
        <w:rPr>
          <w:color w:val="000000" w:themeColor="text1"/>
        </w:rPr>
        <w:t xml:space="preserve">, M., Yahaya, A. S., </w:t>
      </w:r>
      <w:proofErr w:type="spellStart"/>
      <w:r w:rsidRPr="00111E21">
        <w:rPr>
          <w:color w:val="000000" w:themeColor="text1"/>
        </w:rPr>
        <w:t>Sadullah</w:t>
      </w:r>
      <w:proofErr w:type="spellEnd"/>
      <w:r w:rsidRPr="00111E21">
        <w:rPr>
          <w:color w:val="000000" w:themeColor="text1"/>
        </w:rPr>
        <w:t>, A. F.</w:t>
      </w:r>
      <w:r w:rsidR="000420DA">
        <w:rPr>
          <w:color w:val="000000" w:themeColor="text1"/>
        </w:rPr>
        <w:t>,</w:t>
      </w:r>
      <w:r w:rsidRPr="00111E21">
        <w:rPr>
          <w:color w:val="000000" w:themeColor="text1"/>
        </w:rPr>
        <w:t xml:space="preserve"> 2014. Exploring the effects of roadway characteristics on the frequency and severity of head-on crashes: Case studies from Malaysian Federal Roads.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62, 209–222.</w:t>
      </w:r>
    </w:p>
    <w:p w14:paraId="33A0963F" w14:textId="396FB2A4" w:rsidR="00184C88" w:rsidRPr="00111E21" w:rsidRDefault="00184C88" w:rsidP="00184C88">
      <w:pPr>
        <w:spacing w:line="276" w:lineRule="auto"/>
        <w:ind w:left="360" w:hanging="360"/>
        <w:jc w:val="both"/>
        <w:rPr>
          <w:color w:val="000000" w:themeColor="text1"/>
        </w:rPr>
      </w:pPr>
      <w:r w:rsidRPr="00111E21">
        <w:rPr>
          <w:color w:val="000000" w:themeColor="text1"/>
        </w:rPr>
        <w:t>Huang, H., Abdel-</w:t>
      </w:r>
      <w:proofErr w:type="spellStart"/>
      <w:r w:rsidRPr="00111E21">
        <w:rPr>
          <w:color w:val="000000" w:themeColor="text1"/>
        </w:rPr>
        <w:t>Aty</w:t>
      </w:r>
      <w:proofErr w:type="spellEnd"/>
      <w:r w:rsidRPr="00111E21">
        <w:rPr>
          <w:color w:val="000000" w:themeColor="text1"/>
        </w:rPr>
        <w:t>, M.</w:t>
      </w:r>
      <w:r w:rsidR="004A18C0">
        <w:rPr>
          <w:color w:val="000000" w:themeColor="text1"/>
        </w:rPr>
        <w:t xml:space="preserve">, </w:t>
      </w:r>
      <w:r w:rsidRPr="00111E21">
        <w:rPr>
          <w:color w:val="000000" w:themeColor="text1"/>
        </w:rPr>
        <w:t xml:space="preserve">2010. Multilevel data and Bayesian analysis in traffic safety.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42(6), 1556–1565. </w:t>
      </w:r>
    </w:p>
    <w:p w14:paraId="32B0C5A8" w14:textId="693353FF"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Kabli</w:t>
      </w:r>
      <w:proofErr w:type="spellEnd"/>
      <w:r w:rsidRPr="00111E21">
        <w:rPr>
          <w:color w:val="000000" w:themeColor="text1"/>
        </w:rPr>
        <w:t>, A., Bhowmik, T., Eluru, N.</w:t>
      </w:r>
      <w:r w:rsidR="000420DA">
        <w:rPr>
          <w:color w:val="000000" w:themeColor="text1"/>
        </w:rPr>
        <w:t>,</w:t>
      </w:r>
      <w:r w:rsidRPr="00111E21">
        <w:rPr>
          <w:color w:val="000000" w:themeColor="text1"/>
        </w:rPr>
        <w:t xml:space="preserve"> 2020. A multivariate approach for modeling driver injury severity by body region. </w:t>
      </w:r>
      <w:r w:rsidRPr="00111E21">
        <w:rPr>
          <w:i/>
          <w:iCs/>
          <w:color w:val="000000" w:themeColor="text1"/>
        </w:rPr>
        <w:t>Analytic Methods in Accident Research</w:t>
      </w:r>
      <w:r w:rsidRPr="00111E21">
        <w:rPr>
          <w:color w:val="000000" w:themeColor="text1"/>
        </w:rPr>
        <w:t xml:space="preserve"> 28, 100129.</w:t>
      </w:r>
    </w:p>
    <w:p w14:paraId="429B7E8B" w14:textId="7A0F0C4E" w:rsidR="00184C88" w:rsidRPr="00111E21" w:rsidRDefault="00184C88" w:rsidP="00184C88">
      <w:pPr>
        <w:spacing w:line="276" w:lineRule="auto"/>
        <w:ind w:left="360" w:hanging="360"/>
        <w:jc w:val="both"/>
        <w:rPr>
          <w:color w:val="000000" w:themeColor="text1"/>
        </w:rPr>
      </w:pPr>
      <w:r w:rsidRPr="00111E21">
        <w:rPr>
          <w:color w:val="000000" w:themeColor="text1"/>
        </w:rPr>
        <w:t>Kim, D.-G., Lee, Y., Washington, S., Choi, K.</w:t>
      </w:r>
      <w:r w:rsidR="000420DA">
        <w:rPr>
          <w:color w:val="000000" w:themeColor="text1"/>
        </w:rPr>
        <w:t>,</w:t>
      </w:r>
      <w:r w:rsidRPr="00111E21">
        <w:rPr>
          <w:color w:val="000000" w:themeColor="text1"/>
        </w:rPr>
        <w:t xml:space="preserve"> 2007. Modeling crash outcome probabilities at rural intersections: Application of hierarchical binomial logistic models.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39(1), 125–134.</w:t>
      </w:r>
    </w:p>
    <w:p w14:paraId="62528365" w14:textId="1B8E8ABC" w:rsidR="00184C88" w:rsidRPr="00111E21" w:rsidRDefault="00184C88" w:rsidP="00184C88">
      <w:pPr>
        <w:spacing w:line="276" w:lineRule="auto"/>
        <w:ind w:left="360" w:hanging="360"/>
        <w:jc w:val="both"/>
        <w:rPr>
          <w:color w:val="000000" w:themeColor="text1"/>
        </w:rPr>
      </w:pPr>
      <w:r w:rsidRPr="00111E21">
        <w:rPr>
          <w:color w:val="000000" w:themeColor="text1"/>
        </w:rPr>
        <w:t>Lee, J., Abdel-</w:t>
      </w:r>
      <w:proofErr w:type="spellStart"/>
      <w:r w:rsidRPr="00111E21">
        <w:rPr>
          <w:color w:val="000000" w:themeColor="text1"/>
        </w:rPr>
        <w:t>Aty</w:t>
      </w:r>
      <w:proofErr w:type="spellEnd"/>
      <w:r w:rsidRPr="00111E21">
        <w:rPr>
          <w:color w:val="000000" w:themeColor="text1"/>
        </w:rPr>
        <w:t>, M., Cai, Q.</w:t>
      </w:r>
      <w:r w:rsidR="000420DA">
        <w:rPr>
          <w:color w:val="000000" w:themeColor="text1"/>
        </w:rPr>
        <w:t>,</w:t>
      </w:r>
      <w:r w:rsidRPr="00111E21">
        <w:rPr>
          <w:color w:val="000000" w:themeColor="text1"/>
        </w:rPr>
        <w:t xml:space="preserve"> 2017. Intersection crash prediction modeling with macro-level data from various geographic units.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102, 213–226.</w:t>
      </w:r>
    </w:p>
    <w:p w14:paraId="12879EEC" w14:textId="0D252043" w:rsidR="00184C88" w:rsidRPr="00111E21" w:rsidRDefault="00184C88" w:rsidP="00184C88">
      <w:pPr>
        <w:spacing w:line="276" w:lineRule="auto"/>
        <w:ind w:left="360" w:hanging="360"/>
        <w:jc w:val="both"/>
        <w:rPr>
          <w:color w:val="000000" w:themeColor="text1"/>
        </w:rPr>
      </w:pPr>
      <w:r w:rsidRPr="00111E21">
        <w:rPr>
          <w:color w:val="000000" w:themeColor="text1"/>
        </w:rPr>
        <w:t>Lord, D.</w:t>
      </w:r>
      <w:r w:rsidR="000420DA">
        <w:rPr>
          <w:color w:val="000000" w:themeColor="text1"/>
        </w:rPr>
        <w:t>,</w:t>
      </w:r>
      <w:r w:rsidR="004A18C0">
        <w:rPr>
          <w:color w:val="000000" w:themeColor="text1"/>
        </w:rPr>
        <w:t xml:space="preserve"> </w:t>
      </w:r>
      <w:r w:rsidRPr="00111E21">
        <w:rPr>
          <w:color w:val="000000" w:themeColor="text1"/>
        </w:rPr>
        <w:t xml:space="preserve">2006. Modeling motor vehicle crashes using Poisson-gamma models: Examining the effects of low sample mean values and small sample size on the estimation of the fixed dispersion parameter.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38(4), 751–766.</w:t>
      </w:r>
    </w:p>
    <w:p w14:paraId="77E8866B" w14:textId="13983B86" w:rsidR="00184C88" w:rsidRPr="00111E21" w:rsidRDefault="00184C88" w:rsidP="00184C88">
      <w:pPr>
        <w:spacing w:line="276" w:lineRule="auto"/>
        <w:ind w:left="360" w:hanging="360"/>
        <w:jc w:val="both"/>
        <w:rPr>
          <w:color w:val="000000" w:themeColor="text1"/>
        </w:rPr>
      </w:pPr>
      <w:r w:rsidRPr="00111E21">
        <w:rPr>
          <w:color w:val="000000" w:themeColor="text1"/>
        </w:rPr>
        <w:t>Lord, D., Mannering, F.</w:t>
      </w:r>
      <w:r w:rsidR="000420DA">
        <w:rPr>
          <w:color w:val="000000" w:themeColor="text1"/>
        </w:rPr>
        <w:t xml:space="preserve">, </w:t>
      </w:r>
      <w:r w:rsidRPr="00111E21">
        <w:rPr>
          <w:color w:val="000000" w:themeColor="text1"/>
        </w:rPr>
        <w:t xml:space="preserve">2010. The statistical analysis of crash-frequency data: A review and assessment of methodological alternatives. </w:t>
      </w:r>
      <w:r w:rsidRPr="00111E21">
        <w:rPr>
          <w:i/>
          <w:iCs/>
          <w:color w:val="000000" w:themeColor="text1"/>
        </w:rPr>
        <w:t>Transportation Research Part A</w:t>
      </w:r>
      <w:r w:rsidRPr="00111E21">
        <w:rPr>
          <w:color w:val="000000" w:themeColor="text1"/>
        </w:rPr>
        <w:t xml:space="preserve"> 44(5), 291–305.</w:t>
      </w:r>
    </w:p>
    <w:p w14:paraId="2E79AA0A" w14:textId="261121F9" w:rsidR="00184C88" w:rsidRPr="00111E21" w:rsidRDefault="00184C88" w:rsidP="00184C88">
      <w:pPr>
        <w:spacing w:line="276" w:lineRule="auto"/>
        <w:ind w:left="360" w:hanging="360"/>
        <w:jc w:val="both"/>
        <w:rPr>
          <w:color w:val="000000" w:themeColor="text1"/>
        </w:rPr>
      </w:pPr>
      <w:r w:rsidRPr="00111E21">
        <w:rPr>
          <w:color w:val="000000" w:themeColor="text1"/>
        </w:rPr>
        <w:t>Mannering, F. L., Shankar, V., Bhat, C. R.</w:t>
      </w:r>
      <w:r w:rsidR="000420DA">
        <w:rPr>
          <w:color w:val="000000" w:themeColor="text1"/>
        </w:rPr>
        <w:t xml:space="preserve">, </w:t>
      </w:r>
      <w:r w:rsidRPr="00111E21">
        <w:rPr>
          <w:color w:val="000000" w:themeColor="text1"/>
        </w:rPr>
        <w:t xml:space="preserve">2016. Unobserved heterogeneity and the statistical analysis of highway accident data. </w:t>
      </w:r>
      <w:r w:rsidRPr="00111E21">
        <w:rPr>
          <w:i/>
          <w:iCs/>
          <w:color w:val="000000" w:themeColor="text1"/>
        </w:rPr>
        <w:t>Analytic Methods in Accident Research</w:t>
      </w:r>
      <w:r w:rsidRPr="00111E21">
        <w:rPr>
          <w:color w:val="000000" w:themeColor="text1"/>
        </w:rPr>
        <w:t xml:space="preserve"> 11, 1–16.</w:t>
      </w:r>
    </w:p>
    <w:p w14:paraId="0C7CFC28" w14:textId="611F2DCF" w:rsidR="00184C88" w:rsidRPr="00111E21" w:rsidRDefault="00184C88" w:rsidP="00184C88">
      <w:pPr>
        <w:spacing w:line="276" w:lineRule="auto"/>
        <w:ind w:left="360" w:hanging="360"/>
        <w:jc w:val="both"/>
        <w:rPr>
          <w:color w:val="000000" w:themeColor="text1"/>
        </w:rPr>
      </w:pPr>
      <w:r w:rsidRPr="00111E21">
        <w:rPr>
          <w:color w:val="000000" w:themeColor="text1"/>
        </w:rPr>
        <w:t>Marcoux, R., Yasmin, S., Eluru, N., Rahman, M.</w:t>
      </w:r>
      <w:r w:rsidR="004A18C0">
        <w:rPr>
          <w:color w:val="000000" w:themeColor="text1"/>
        </w:rPr>
        <w:t xml:space="preserve">, </w:t>
      </w:r>
      <w:r w:rsidRPr="00111E21">
        <w:rPr>
          <w:color w:val="000000" w:themeColor="text1"/>
        </w:rPr>
        <w:t xml:space="preserve">2018. Evaluating temporal variability of exogenous variable impacts over 25 years: An application of scaled generalized ordered logit model for driver injury severity. </w:t>
      </w:r>
      <w:r w:rsidRPr="00111E21">
        <w:rPr>
          <w:i/>
          <w:iCs/>
          <w:color w:val="000000" w:themeColor="text1"/>
        </w:rPr>
        <w:t>Analytic Methods in Accident Research</w:t>
      </w:r>
      <w:r w:rsidRPr="00111E21">
        <w:rPr>
          <w:color w:val="000000" w:themeColor="text1"/>
        </w:rPr>
        <w:t xml:space="preserve"> 20, 15–29.</w:t>
      </w:r>
    </w:p>
    <w:p w14:paraId="31E238B0" w14:textId="6D04F9E0" w:rsidR="00184C88" w:rsidRPr="00111E21" w:rsidRDefault="00184C88" w:rsidP="00184C88">
      <w:pPr>
        <w:spacing w:line="276" w:lineRule="auto"/>
        <w:ind w:left="360" w:hanging="360"/>
        <w:jc w:val="both"/>
        <w:rPr>
          <w:color w:val="000000" w:themeColor="text1"/>
        </w:rPr>
      </w:pPr>
      <w:r w:rsidRPr="00111E21">
        <w:rPr>
          <w:color w:val="000000" w:themeColor="text1"/>
        </w:rPr>
        <w:t>Milton, J. C., Shankar, V. N., Mannering, F. L.</w:t>
      </w:r>
      <w:r w:rsidR="000420DA">
        <w:rPr>
          <w:color w:val="000000" w:themeColor="text1"/>
        </w:rPr>
        <w:t xml:space="preserve">, </w:t>
      </w:r>
      <w:r w:rsidRPr="00111E21">
        <w:rPr>
          <w:color w:val="000000" w:themeColor="text1"/>
        </w:rPr>
        <w:t xml:space="preserve">2008. Highway accident severities and the mixed logit model: An exploratory empirical analysis.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40(1), 260–266.</w:t>
      </w:r>
    </w:p>
    <w:p w14:paraId="4EA58D94" w14:textId="7FA506CD"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Musio</w:t>
      </w:r>
      <w:proofErr w:type="spellEnd"/>
      <w:r w:rsidRPr="00111E21">
        <w:rPr>
          <w:color w:val="000000" w:themeColor="text1"/>
        </w:rPr>
        <w:t xml:space="preserve">, M., </w:t>
      </w:r>
      <w:proofErr w:type="spellStart"/>
      <w:r w:rsidRPr="00111E21">
        <w:rPr>
          <w:color w:val="000000" w:themeColor="text1"/>
        </w:rPr>
        <w:t>Sauleau</w:t>
      </w:r>
      <w:proofErr w:type="spellEnd"/>
      <w:r w:rsidRPr="00111E21">
        <w:rPr>
          <w:color w:val="000000" w:themeColor="text1"/>
        </w:rPr>
        <w:t xml:space="preserve">, E. A., </w:t>
      </w:r>
      <w:proofErr w:type="spellStart"/>
      <w:r w:rsidRPr="00111E21">
        <w:rPr>
          <w:color w:val="000000" w:themeColor="text1"/>
        </w:rPr>
        <w:t>Buemi</w:t>
      </w:r>
      <w:proofErr w:type="spellEnd"/>
      <w:r w:rsidRPr="00111E21">
        <w:rPr>
          <w:color w:val="000000" w:themeColor="text1"/>
        </w:rPr>
        <w:t>, A.</w:t>
      </w:r>
      <w:r w:rsidR="000420DA">
        <w:rPr>
          <w:color w:val="000000" w:themeColor="text1"/>
        </w:rPr>
        <w:t xml:space="preserve">, </w:t>
      </w:r>
      <w:r w:rsidRPr="00111E21">
        <w:rPr>
          <w:color w:val="000000" w:themeColor="text1"/>
        </w:rPr>
        <w:t xml:space="preserve">2010. Bayesian semi-parametric ZIP models with space–time interactions: An application to cancer registry data. </w:t>
      </w:r>
      <w:r w:rsidRPr="00111E21">
        <w:rPr>
          <w:i/>
          <w:iCs/>
          <w:color w:val="000000" w:themeColor="text1"/>
        </w:rPr>
        <w:t>Mathematical Medicine and Biology: A Journal of the IMA</w:t>
      </w:r>
      <w:r w:rsidRPr="00111E21">
        <w:rPr>
          <w:color w:val="000000" w:themeColor="text1"/>
        </w:rPr>
        <w:t xml:space="preserve"> 27(2), 181–194.</w:t>
      </w:r>
    </w:p>
    <w:p w14:paraId="40355835" w14:textId="2CD8A87D" w:rsidR="00184C88" w:rsidRPr="00111E21" w:rsidRDefault="00184C88" w:rsidP="00184C88">
      <w:pPr>
        <w:spacing w:line="276" w:lineRule="auto"/>
        <w:ind w:left="360" w:hanging="360"/>
        <w:jc w:val="both"/>
        <w:rPr>
          <w:color w:val="000000" w:themeColor="text1"/>
        </w:rPr>
      </w:pPr>
      <w:r w:rsidRPr="00111E21">
        <w:rPr>
          <w:color w:val="000000" w:themeColor="text1"/>
        </w:rPr>
        <w:t>Narayanamoorthy, S., Paleti, R., Bhat, C. R.</w:t>
      </w:r>
      <w:r w:rsidR="009F1BED">
        <w:rPr>
          <w:color w:val="000000" w:themeColor="text1"/>
        </w:rPr>
        <w:t>,</w:t>
      </w:r>
      <w:r w:rsidRPr="00111E21">
        <w:rPr>
          <w:color w:val="000000" w:themeColor="text1"/>
        </w:rPr>
        <w:t xml:space="preserve"> 2013. On accommodating spatial dependence in bicycle and pedestrian injury counts by severity level. </w:t>
      </w:r>
      <w:r w:rsidRPr="00111E21">
        <w:rPr>
          <w:i/>
          <w:iCs/>
          <w:color w:val="000000" w:themeColor="text1"/>
        </w:rPr>
        <w:t>Transportation Research Part B</w:t>
      </w:r>
      <w:r w:rsidRPr="00111E21">
        <w:rPr>
          <w:color w:val="000000" w:themeColor="text1"/>
        </w:rPr>
        <w:t xml:space="preserve"> 55, 245–264.</w:t>
      </w:r>
    </w:p>
    <w:p w14:paraId="5985C33E" w14:textId="34E1FE4A" w:rsidR="00184C88" w:rsidRPr="00111E21" w:rsidRDefault="00184C88" w:rsidP="00184C88">
      <w:pPr>
        <w:spacing w:line="276" w:lineRule="auto"/>
        <w:ind w:left="360" w:hanging="360"/>
        <w:jc w:val="both"/>
        <w:rPr>
          <w:color w:val="000000" w:themeColor="text1"/>
        </w:rPr>
      </w:pPr>
      <w:r w:rsidRPr="00111E21">
        <w:rPr>
          <w:color w:val="000000" w:themeColor="text1"/>
        </w:rPr>
        <w:t>National Center for Statistics and Analysis</w:t>
      </w:r>
      <w:r w:rsidR="009F1BED">
        <w:rPr>
          <w:color w:val="000000" w:themeColor="text1"/>
        </w:rPr>
        <w:t xml:space="preserve">, </w:t>
      </w:r>
      <w:r w:rsidRPr="00111E21">
        <w:rPr>
          <w:color w:val="000000" w:themeColor="text1"/>
        </w:rPr>
        <w:t>2023. Early estimate of motor vehicle traffic fatalities for the first quarter of 2023</w:t>
      </w:r>
      <w:r w:rsidR="00ED7B5B" w:rsidRPr="00111E21">
        <w:rPr>
          <w:color w:val="000000" w:themeColor="text1"/>
        </w:rPr>
        <w:t xml:space="preserve">. </w:t>
      </w:r>
      <w:r w:rsidRPr="00111E21">
        <w:rPr>
          <w:color w:val="000000" w:themeColor="text1"/>
        </w:rPr>
        <w:t>Crash Stats Brief Statistical Summary. Report No. DOT HS 813 482. crashstats.nhtsa.dot.gov/</w:t>
      </w:r>
      <w:proofErr w:type="spellStart"/>
      <w:r w:rsidRPr="00111E21">
        <w:rPr>
          <w:color w:val="000000" w:themeColor="text1"/>
        </w:rPr>
        <w:t>Api</w:t>
      </w:r>
      <w:proofErr w:type="spellEnd"/>
      <w:r w:rsidRPr="00111E21">
        <w:rPr>
          <w:color w:val="000000" w:themeColor="text1"/>
        </w:rPr>
        <w:t>/Public/</w:t>
      </w:r>
      <w:proofErr w:type="spellStart"/>
      <w:r w:rsidRPr="00111E21">
        <w:rPr>
          <w:color w:val="000000" w:themeColor="text1"/>
        </w:rPr>
        <w:t>ViewPublication</w:t>
      </w:r>
      <w:proofErr w:type="spellEnd"/>
      <w:r w:rsidRPr="00111E21">
        <w:rPr>
          <w:color w:val="000000" w:themeColor="text1"/>
        </w:rPr>
        <w:t>/813482</w:t>
      </w:r>
    </w:p>
    <w:p w14:paraId="7BA00121" w14:textId="35D69B6F"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t>Papke</w:t>
      </w:r>
      <w:proofErr w:type="spellEnd"/>
      <w:r w:rsidRPr="00111E21">
        <w:rPr>
          <w:color w:val="000000" w:themeColor="text1"/>
        </w:rPr>
        <w:t>, L., Wooldridge, J.</w:t>
      </w:r>
      <w:r w:rsidR="009F1BED">
        <w:rPr>
          <w:color w:val="000000" w:themeColor="text1"/>
        </w:rPr>
        <w:t xml:space="preserve">, </w:t>
      </w:r>
      <w:r w:rsidRPr="00111E21">
        <w:rPr>
          <w:color w:val="000000" w:themeColor="text1"/>
        </w:rPr>
        <w:t xml:space="preserve">1996. Econometric methods for fractional response variables with an application to 401(k) plan participation rates. </w:t>
      </w:r>
      <w:r w:rsidRPr="00111E21">
        <w:rPr>
          <w:i/>
          <w:iCs/>
          <w:color w:val="000000" w:themeColor="text1"/>
        </w:rPr>
        <w:t>Journal of Applied Economics</w:t>
      </w:r>
      <w:r w:rsidRPr="00111E21">
        <w:rPr>
          <w:color w:val="000000" w:themeColor="text1"/>
        </w:rPr>
        <w:t xml:space="preserve"> 11(6)</w:t>
      </w:r>
      <w:r w:rsidR="009F1BED">
        <w:rPr>
          <w:color w:val="000000" w:themeColor="text1"/>
        </w:rPr>
        <w:t>, 619</w:t>
      </w:r>
      <w:r w:rsidR="006065D5" w:rsidRPr="00111E21">
        <w:rPr>
          <w:color w:val="000000" w:themeColor="text1"/>
        </w:rPr>
        <w:t>–</w:t>
      </w:r>
      <w:r w:rsidR="009F1BED">
        <w:rPr>
          <w:color w:val="000000" w:themeColor="text1"/>
        </w:rPr>
        <w:t>632</w:t>
      </w:r>
      <w:r w:rsidRPr="00111E21">
        <w:rPr>
          <w:color w:val="000000" w:themeColor="text1"/>
        </w:rPr>
        <w:t>.</w:t>
      </w:r>
    </w:p>
    <w:p w14:paraId="44584680" w14:textId="669D3ED9" w:rsidR="00184C88" w:rsidRPr="00111E21" w:rsidRDefault="00184C88" w:rsidP="00184C88">
      <w:pPr>
        <w:spacing w:line="276" w:lineRule="auto"/>
        <w:ind w:left="360" w:hanging="360"/>
        <w:jc w:val="both"/>
        <w:rPr>
          <w:color w:val="000000" w:themeColor="text1"/>
        </w:rPr>
      </w:pPr>
      <w:proofErr w:type="spellStart"/>
      <w:r w:rsidRPr="00111E21">
        <w:rPr>
          <w:color w:val="000000" w:themeColor="text1"/>
        </w:rPr>
        <w:lastRenderedPageBreak/>
        <w:t>Pervaz</w:t>
      </w:r>
      <w:proofErr w:type="spellEnd"/>
      <w:r w:rsidRPr="00111E21">
        <w:rPr>
          <w:color w:val="000000" w:themeColor="text1"/>
        </w:rPr>
        <w:t>, S., Bhowmik, T., Eluru, N.</w:t>
      </w:r>
      <w:r w:rsidR="009F1BED">
        <w:rPr>
          <w:color w:val="000000" w:themeColor="text1"/>
        </w:rPr>
        <w:t xml:space="preserve">, </w:t>
      </w:r>
      <w:r w:rsidRPr="00111E21">
        <w:rPr>
          <w:color w:val="000000" w:themeColor="text1"/>
        </w:rPr>
        <w:t xml:space="preserve">2023. An econometric framework for integrating aggregate and disaggregate level crash analysis. </w:t>
      </w:r>
      <w:r w:rsidRPr="00111E21">
        <w:rPr>
          <w:i/>
          <w:iCs/>
          <w:color w:val="000000" w:themeColor="text1"/>
        </w:rPr>
        <w:t>Analytic Methods in Accident Research</w:t>
      </w:r>
      <w:r w:rsidRPr="00111E21">
        <w:rPr>
          <w:color w:val="000000" w:themeColor="text1"/>
        </w:rPr>
        <w:t xml:space="preserve"> 39, 100280.</w:t>
      </w:r>
    </w:p>
    <w:p w14:paraId="444BCBE6" w14:textId="01A83E9B" w:rsidR="00184C88" w:rsidRPr="00111E21" w:rsidRDefault="00184C88" w:rsidP="00184C88">
      <w:pPr>
        <w:spacing w:line="276" w:lineRule="auto"/>
        <w:ind w:left="360" w:hanging="360"/>
        <w:jc w:val="both"/>
        <w:rPr>
          <w:color w:val="000000" w:themeColor="text1"/>
        </w:rPr>
      </w:pPr>
      <w:r w:rsidRPr="00111E21">
        <w:rPr>
          <w:color w:val="000000" w:themeColor="text1"/>
        </w:rPr>
        <w:t>Ramsey, K., Bell, A.</w:t>
      </w:r>
      <w:r w:rsidR="009F1BED">
        <w:rPr>
          <w:color w:val="000000" w:themeColor="text1"/>
        </w:rPr>
        <w:t xml:space="preserve">, </w:t>
      </w:r>
      <w:r w:rsidRPr="00111E21">
        <w:rPr>
          <w:color w:val="000000" w:themeColor="text1"/>
        </w:rPr>
        <w:t>2014. Smart location database. Washington, DC.</w:t>
      </w:r>
    </w:p>
    <w:p w14:paraId="2ADA21EE" w14:textId="4F14CD8D" w:rsidR="00184C88" w:rsidRPr="00111E21" w:rsidRDefault="00184C88" w:rsidP="00184C88">
      <w:pPr>
        <w:spacing w:line="276" w:lineRule="auto"/>
        <w:ind w:left="360" w:hanging="360"/>
        <w:jc w:val="both"/>
        <w:rPr>
          <w:color w:val="000000" w:themeColor="text1"/>
        </w:rPr>
      </w:pPr>
      <w:r w:rsidRPr="00111E21">
        <w:rPr>
          <w:color w:val="000000" w:themeColor="text1"/>
        </w:rPr>
        <w:t xml:space="preserve">Regev, S., </w:t>
      </w:r>
      <w:proofErr w:type="spellStart"/>
      <w:r w:rsidRPr="00111E21">
        <w:rPr>
          <w:color w:val="000000" w:themeColor="text1"/>
        </w:rPr>
        <w:t>Rolison</w:t>
      </w:r>
      <w:proofErr w:type="spellEnd"/>
      <w:r w:rsidRPr="00111E21">
        <w:rPr>
          <w:color w:val="000000" w:themeColor="text1"/>
        </w:rPr>
        <w:t xml:space="preserve">, J. J., </w:t>
      </w:r>
      <w:proofErr w:type="spellStart"/>
      <w:r w:rsidRPr="00111E21">
        <w:rPr>
          <w:color w:val="000000" w:themeColor="text1"/>
        </w:rPr>
        <w:t>Moutari</w:t>
      </w:r>
      <w:proofErr w:type="spellEnd"/>
      <w:r w:rsidRPr="00111E21">
        <w:rPr>
          <w:color w:val="000000" w:themeColor="text1"/>
        </w:rPr>
        <w:t>, S.</w:t>
      </w:r>
      <w:r w:rsidR="004A18C0">
        <w:rPr>
          <w:color w:val="000000" w:themeColor="text1"/>
        </w:rPr>
        <w:t xml:space="preserve">, </w:t>
      </w:r>
      <w:r w:rsidRPr="00111E21">
        <w:rPr>
          <w:color w:val="000000" w:themeColor="text1"/>
        </w:rPr>
        <w:t xml:space="preserve">2018. Crash risk by driver age, gender, and time of day using a new exposure methodology. </w:t>
      </w:r>
      <w:r w:rsidRPr="00111E21">
        <w:rPr>
          <w:i/>
          <w:iCs/>
          <w:color w:val="000000" w:themeColor="text1"/>
        </w:rPr>
        <w:t>Journal of Safety Research</w:t>
      </w:r>
      <w:r w:rsidRPr="00111E21">
        <w:rPr>
          <w:color w:val="000000" w:themeColor="text1"/>
        </w:rPr>
        <w:t xml:space="preserve"> 66, 131–140.</w:t>
      </w:r>
    </w:p>
    <w:p w14:paraId="0D54661B" w14:textId="2D8FDBD1" w:rsidR="00184C88" w:rsidRPr="00111E21" w:rsidRDefault="00184C88" w:rsidP="00184C88">
      <w:pPr>
        <w:spacing w:line="276" w:lineRule="auto"/>
        <w:ind w:left="360" w:hanging="360"/>
        <w:jc w:val="both"/>
        <w:rPr>
          <w:color w:val="000000" w:themeColor="text1"/>
        </w:rPr>
      </w:pPr>
      <w:r w:rsidRPr="00111E21">
        <w:rPr>
          <w:color w:val="000000" w:themeColor="text1"/>
        </w:rPr>
        <w:t xml:space="preserve">Rhodes, N., </w:t>
      </w:r>
      <w:proofErr w:type="spellStart"/>
      <w:r w:rsidRPr="00111E21">
        <w:rPr>
          <w:color w:val="000000" w:themeColor="text1"/>
        </w:rPr>
        <w:t>Pivik</w:t>
      </w:r>
      <w:proofErr w:type="spellEnd"/>
      <w:r w:rsidRPr="00111E21">
        <w:rPr>
          <w:color w:val="000000" w:themeColor="text1"/>
        </w:rPr>
        <w:t>, K.</w:t>
      </w:r>
      <w:r w:rsidR="009F1BED">
        <w:rPr>
          <w:color w:val="000000" w:themeColor="text1"/>
        </w:rPr>
        <w:t xml:space="preserve">, </w:t>
      </w:r>
      <w:r w:rsidRPr="00111E21">
        <w:rPr>
          <w:color w:val="000000" w:themeColor="text1"/>
        </w:rPr>
        <w:t xml:space="preserve">2011. Age and gender differences in risky driving: The roles of positive affect and risk perception.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43(3), 923–931.</w:t>
      </w:r>
    </w:p>
    <w:p w14:paraId="79DDC796" w14:textId="3B88B736" w:rsidR="00184C88" w:rsidRPr="00111E21" w:rsidRDefault="00184C88" w:rsidP="00ED7B5B">
      <w:pPr>
        <w:spacing w:line="276" w:lineRule="auto"/>
        <w:ind w:left="360" w:hanging="360"/>
        <w:jc w:val="both"/>
        <w:rPr>
          <w:color w:val="000000" w:themeColor="text1"/>
        </w:rPr>
      </w:pPr>
      <w:r w:rsidRPr="00111E21">
        <w:rPr>
          <w:color w:val="000000" w:themeColor="text1"/>
        </w:rPr>
        <w:t xml:space="preserve">Savolainen, P. T., Mannering, F. L., Lord, D., </w:t>
      </w:r>
      <w:proofErr w:type="spellStart"/>
      <w:r w:rsidRPr="00111E21">
        <w:rPr>
          <w:color w:val="000000" w:themeColor="text1"/>
        </w:rPr>
        <w:t>Quddus</w:t>
      </w:r>
      <w:proofErr w:type="spellEnd"/>
      <w:r w:rsidRPr="00111E21">
        <w:rPr>
          <w:color w:val="000000" w:themeColor="text1"/>
        </w:rPr>
        <w:t>, M. A.</w:t>
      </w:r>
      <w:r w:rsidR="009F1BED">
        <w:rPr>
          <w:color w:val="000000" w:themeColor="text1"/>
        </w:rPr>
        <w:t xml:space="preserve">, </w:t>
      </w:r>
      <w:r w:rsidRPr="00111E21">
        <w:rPr>
          <w:color w:val="000000" w:themeColor="text1"/>
        </w:rPr>
        <w:t xml:space="preserve">2011. The statistical analysis of highway crash-injury severities: A review and assessment of methodological alternatives. </w:t>
      </w:r>
      <w:r w:rsidRPr="00111E21">
        <w:rPr>
          <w:i/>
          <w:iCs/>
          <w:color w:val="000000" w:themeColor="text1"/>
        </w:rPr>
        <w:t>Accident Analysis and Prevention</w:t>
      </w:r>
      <w:r w:rsidRPr="00111E21">
        <w:rPr>
          <w:color w:val="000000" w:themeColor="text1"/>
        </w:rPr>
        <w:t xml:space="preserve"> 43(5), 1666–1676.</w:t>
      </w:r>
    </w:p>
    <w:p w14:paraId="4C3EC505" w14:textId="485C42FF" w:rsidR="00184C88" w:rsidRPr="00111E21" w:rsidRDefault="00184C88" w:rsidP="00184C88">
      <w:pPr>
        <w:spacing w:line="276" w:lineRule="auto"/>
        <w:ind w:left="360" w:hanging="360"/>
        <w:jc w:val="both"/>
        <w:rPr>
          <w:color w:val="000000" w:themeColor="text1"/>
        </w:rPr>
      </w:pPr>
      <w:r w:rsidRPr="00111E21">
        <w:rPr>
          <w:color w:val="000000" w:themeColor="text1"/>
        </w:rPr>
        <w:t>Shin, K., Washington, S. P.</w:t>
      </w:r>
      <w:r w:rsidR="009F1BED">
        <w:rPr>
          <w:color w:val="000000" w:themeColor="text1"/>
        </w:rPr>
        <w:t xml:space="preserve">, </w:t>
      </w:r>
      <w:r w:rsidRPr="00111E21">
        <w:rPr>
          <w:color w:val="000000" w:themeColor="text1"/>
        </w:rPr>
        <w:t xml:space="preserve">2012. Empirical Bayes method in the study of traffic safety via heterogeneous negative multinomial model. </w:t>
      </w:r>
      <w:proofErr w:type="spellStart"/>
      <w:r w:rsidRPr="00111E21">
        <w:rPr>
          <w:i/>
          <w:iCs/>
          <w:color w:val="000000" w:themeColor="text1"/>
        </w:rPr>
        <w:t>Transportmetrica</w:t>
      </w:r>
      <w:proofErr w:type="spellEnd"/>
      <w:r w:rsidRPr="00111E21">
        <w:rPr>
          <w:color w:val="000000" w:themeColor="text1"/>
        </w:rPr>
        <w:t xml:space="preserve"> 8(2), 131–147.</w:t>
      </w:r>
    </w:p>
    <w:p w14:paraId="1F1930A7" w14:textId="07BA49B0" w:rsidR="00184C88" w:rsidRPr="00111E21" w:rsidRDefault="00184C88" w:rsidP="00184C88">
      <w:pPr>
        <w:spacing w:line="276" w:lineRule="auto"/>
        <w:ind w:left="360" w:hanging="360"/>
        <w:jc w:val="both"/>
        <w:rPr>
          <w:color w:val="000000" w:themeColor="text1"/>
        </w:rPr>
      </w:pPr>
      <w:r w:rsidRPr="00111E21">
        <w:rPr>
          <w:color w:val="000000" w:themeColor="text1"/>
        </w:rPr>
        <w:t>Sivakumar, A., Bhat, C.</w:t>
      </w:r>
      <w:r w:rsidR="009F1BED">
        <w:rPr>
          <w:color w:val="000000" w:themeColor="text1"/>
        </w:rPr>
        <w:t>,</w:t>
      </w:r>
      <w:r w:rsidRPr="00111E21">
        <w:rPr>
          <w:color w:val="000000" w:themeColor="text1"/>
        </w:rPr>
        <w:t xml:space="preserve"> 2002. Fractional split-distribution model for statewide commodity-flow analysis. </w:t>
      </w:r>
      <w:r w:rsidRPr="00111E21">
        <w:rPr>
          <w:i/>
          <w:iCs/>
          <w:color w:val="000000" w:themeColor="text1"/>
        </w:rPr>
        <w:t>Transportation Research Record</w:t>
      </w:r>
      <w:r w:rsidRPr="00111E21">
        <w:rPr>
          <w:color w:val="000000" w:themeColor="text1"/>
        </w:rPr>
        <w:t xml:space="preserve"> 1790, 80–88.</w:t>
      </w:r>
    </w:p>
    <w:p w14:paraId="246C365C" w14:textId="2BD7F31E" w:rsidR="00184C88" w:rsidRPr="00111E21" w:rsidRDefault="00184C88" w:rsidP="00184C88">
      <w:pPr>
        <w:spacing w:line="276" w:lineRule="auto"/>
        <w:ind w:left="360" w:hanging="360"/>
        <w:jc w:val="both"/>
        <w:rPr>
          <w:color w:val="000000" w:themeColor="text1"/>
        </w:rPr>
      </w:pPr>
      <w:r w:rsidRPr="00111E21">
        <w:rPr>
          <w:color w:val="000000" w:themeColor="text1"/>
        </w:rPr>
        <w:t>Song, X., Yin, Y., Cao, H., Zhao, S., Li, M., Yi, B.</w:t>
      </w:r>
      <w:r w:rsidR="009F1BED">
        <w:rPr>
          <w:color w:val="000000" w:themeColor="text1"/>
        </w:rPr>
        <w:t>,</w:t>
      </w:r>
      <w:r w:rsidRPr="00111E21">
        <w:rPr>
          <w:color w:val="000000" w:themeColor="text1"/>
        </w:rPr>
        <w:t xml:space="preserve"> 2021. The mediating effect of driver characteristics on risky driving behaviors moderated by gender, and the classification model of driver’s driving risk.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153, 106038.</w:t>
      </w:r>
    </w:p>
    <w:p w14:paraId="2B4F611B" w14:textId="5B9EB5B8" w:rsidR="00184C88" w:rsidRPr="00111E21" w:rsidRDefault="00184C88" w:rsidP="00184C88">
      <w:pPr>
        <w:spacing w:line="276" w:lineRule="auto"/>
        <w:ind w:left="360" w:hanging="360"/>
        <w:jc w:val="both"/>
        <w:rPr>
          <w:color w:val="000000" w:themeColor="text1"/>
        </w:rPr>
      </w:pPr>
      <w:r w:rsidRPr="00111E21">
        <w:rPr>
          <w:color w:val="000000" w:themeColor="text1"/>
        </w:rPr>
        <w:t>Terza, J. V., Wilson, P. W.</w:t>
      </w:r>
      <w:r w:rsidR="009F1BED">
        <w:rPr>
          <w:color w:val="000000" w:themeColor="text1"/>
        </w:rPr>
        <w:t xml:space="preserve">, </w:t>
      </w:r>
      <w:r w:rsidRPr="00111E21">
        <w:rPr>
          <w:color w:val="000000" w:themeColor="text1"/>
        </w:rPr>
        <w:t xml:space="preserve">1990. Analyzing frequencies of several types of events: A mixed multinomial-Poisson approach. </w:t>
      </w:r>
      <w:r w:rsidRPr="00111E21">
        <w:rPr>
          <w:i/>
          <w:iCs/>
          <w:color w:val="000000" w:themeColor="text1"/>
        </w:rPr>
        <w:t>The Review of Economics and Statistics</w:t>
      </w:r>
      <w:r w:rsidRPr="00111E21">
        <w:rPr>
          <w:color w:val="000000" w:themeColor="text1"/>
        </w:rPr>
        <w:t xml:space="preserve"> </w:t>
      </w:r>
      <w:r w:rsidR="00491ECC">
        <w:rPr>
          <w:color w:val="000000" w:themeColor="text1"/>
        </w:rPr>
        <w:t xml:space="preserve">72(1), </w:t>
      </w:r>
      <w:r w:rsidRPr="00111E21">
        <w:rPr>
          <w:color w:val="000000" w:themeColor="text1"/>
        </w:rPr>
        <w:t>108–115.</w:t>
      </w:r>
    </w:p>
    <w:p w14:paraId="6C92E82B" w14:textId="2E3CF1A8" w:rsidR="000B7D13" w:rsidRPr="00111E21" w:rsidRDefault="000B7D13" w:rsidP="00184C88">
      <w:pPr>
        <w:spacing w:line="276" w:lineRule="auto"/>
        <w:ind w:left="360" w:hanging="360"/>
        <w:jc w:val="both"/>
        <w:rPr>
          <w:color w:val="000000" w:themeColor="text1"/>
        </w:rPr>
      </w:pPr>
      <w:r w:rsidRPr="00111E21">
        <w:rPr>
          <w:color w:val="000000" w:themeColor="text1"/>
        </w:rPr>
        <w:t>Wu, Q., Chen, F., Zhang, G., Liu, X. C., Wang, H., Bogus, S. M.</w:t>
      </w:r>
      <w:r w:rsidR="009F1BED">
        <w:rPr>
          <w:color w:val="000000" w:themeColor="text1"/>
        </w:rPr>
        <w:t>,</w:t>
      </w:r>
      <w:r w:rsidRPr="00111E21">
        <w:rPr>
          <w:color w:val="000000" w:themeColor="text1"/>
        </w:rPr>
        <w:t xml:space="preserve"> 2014. Mixed logit model-based driver injury severity investigations in single-and multi-vehicle crashes on rural two-lane highways. </w:t>
      </w:r>
      <w:r w:rsidRPr="001672D0">
        <w:rPr>
          <w:i/>
          <w:iCs/>
          <w:color w:val="000000" w:themeColor="text1"/>
        </w:rPr>
        <w:t xml:space="preserve">Accident Analysis </w:t>
      </w:r>
      <w:r w:rsidR="00111E21" w:rsidRPr="001672D0">
        <w:rPr>
          <w:i/>
          <w:iCs/>
          <w:color w:val="000000" w:themeColor="text1"/>
        </w:rPr>
        <w:t>and</w:t>
      </w:r>
      <w:r w:rsidRPr="001672D0">
        <w:rPr>
          <w:i/>
          <w:iCs/>
          <w:color w:val="000000" w:themeColor="text1"/>
        </w:rPr>
        <w:t xml:space="preserve"> Prevention</w:t>
      </w:r>
      <w:r w:rsidRPr="00111E21">
        <w:rPr>
          <w:color w:val="000000" w:themeColor="text1"/>
        </w:rPr>
        <w:t xml:space="preserve"> 72, 105</w:t>
      </w:r>
      <w:r w:rsidR="006065D5" w:rsidRPr="00111E21">
        <w:rPr>
          <w:color w:val="000000" w:themeColor="text1"/>
        </w:rPr>
        <w:t>–</w:t>
      </w:r>
      <w:r w:rsidRPr="00111E21">
        <w:rPr>
          <w:color w:val="000000" w:themeColor="text1"/>
        </w:rPr>
        <w:t>115.</w:t>
      </w:r>
    </w:p>
    <w:p w14:paraId="6920BB0D" w14:textId="42CE6966" w:rsidR="00184C88" w:rsidRPr="00111E21" w:rsidRDefault="00184C88" w:rsidP="00184C88">
      <w:pPr>
        <w:spacing w:line="276" w:lineRule="auto"/>
        <w:ind w:left="360" w:hanging="360"/>
        <w:jc w:val="both"/>
        <w:rPr>
          <w:color w:val="000000" w:themeColor="text1"/>
        </w:rPr>
      </w:pPr>
      <w:r w:rsidRPr="00111E21">
        <w:rPr>
          <w:color w:val="000000" w:themeColor="text1"/>
        </w:rPr>
        <w:t>Wang, J., Huang, H.</w:t>
      </w:r>
      <w:r w:rsidR="009F1BED">
        <w:rPr>
          <w:color w:val="000000" w:themeColor="text1"/>
        </w:rPr>
        <w:t xml:space="preserve">, </w:t>
      </w:r>
      <w:r w:rsidRPr="00111E21">
        <w:rPr>
          <w:color w:val="000000" w:themeColor="text1"/>
        </w:rPr>
        <w:t xml:space="preserve">2016. Road network safety evaluation using Bayesian hierarchical joint model.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90, 152–158.</w:t>
      </w:r>
    </w:p>
    <w:p w14:paraId="27B4BF03" w14:textId="5EA2F3BC" w:rsidR="00184C88" w:rsidRPr="00111E21" w:rsidRDefault="00184C88" w:rsidP="00184C88">
      <w:pPr>
        <w:spacing w:line="276" w:lineRule="auto"/>
        <w:ind w:left="360" w:hanging="360"/>
        <w:jc w:val="both"/>
        <w:rPr>
          <w:color w:val="000000" w:themeColor="text1"/>
        </w:rPr>
      </w:pPr>
      <w:r w:rsidRPr="00111E21">
        <w:rPr>
          <w:color w:val="000000" w:themeColor="text1"/>
        </w:rPr>
        <w:t>Wang, K., Bhowmik, T., Zhao, S., Eluru, N., Jackson, E.</w:t>
      </w:r>
      <w:r w:rsidR="009F1BED">
        <w:rPr>
          <w:color w:val="000000" w:themeColor="text1"/>
        </w:rPr>
        <w:t xml:space="preserve">, </w:t>
      </w:r>
      <w:r w:rsidRPr="00111E21">
        <w:rPr>
          <w:color w:val="000000" w:themeColor="text1"/>
        </w:rPr>
        <w:t>2021. Highway safety assessment and improvement through crash prediction by injury severity and vehicle damage using Multivariate Poisson-Lognormal model and Joint Negative Binomial-Generalized Ordered Probit Fractional Split model</w:t>
      </w:r>
      <w:r w:rsidRPr="00111E21">
        <w:rPr>
          <w:i/>
          <w:iCs/>
          <w:color w:val="000000" w:themeColor="text1"/>
        </w:rPr>
        <w:t>. Journal of Safety Research</w:t>
      </w:r>
      <w:r w:rsidRPr="00111E21">
        <w:rPr>
          <w:color w:val="000000" w:themeColor="text1"/>
        </w:rPr>
        <w:t xml:space="preserve"> 76, 44–55.</w:t>
      </w:r>
    </w:p>
    <w:p w14:paraId="42A5FEBC" w14:textId="3383C275" w:rsidR="000B7D13" w:rsidRPr="00111E21" w:rsidRDefault="000B7D13" w:rsidP="00184C88">
      <w:pPr>
        <w:spacing w:line="276" w:lineRule="auto"/>
        <w:ind w:left="360" w:hanging="360"/>
        <w:jc w:val="both"/>
        <w:rPr>
          <w:color w:val="000000" w:themeColor="text1"/>
        </w:rPr>
      </w:pPr>
      <w:r w:rsidRPr="00111E21">
        <w:rPr>
          <w:color w:val="000000" w:themeColor="text1"/>
        </w:rPr>
        <w:t xml:space="preserve">Yan, X., He, J., Zhang, C., Liu, Z., Wang, C., </w:t>
      </w:r>
      <w:proofErr w:type="spellStart"/>
      <w:r w:rsidRPr="00111E21">
        <w:rPr>
          <w:color w:val="000000" w:themeColor="text1"/>
        </w:rPr>
        <w:t>Qiao</w:t>
      </w:r>
      <w:proofErr w:type="spellEnd"/>
      <w:r w:rsidRPr="00111E21">
        <w:rPr>
          <w:color w:val="000000" w:themeColor="text1"/>
        </w:rPr>
        <w:t>, B.</w:t>
      </w:r>
      <w:r w:rsidR="009F1BED">
        <w:rPr>
          <w:color w:val="000000" w:themeColor="text1"/>
        </w:rPr>
        <w:t xml:space="preserve">, </w:t>
      </w:r>
      <w:r w:rsidRPr="00111E21">
        <w:rPr>
          <w:color w:val="000000" w:themeColor="text1"/>
        </w:rPr>
        <w:t xml:space="preserve">2021. Temporal analysis of crash severities involving male and female drivers: A random parameters approach with heterogeneity in means and variances. </w:t>
      </w:r>
      <w:r w:rsidR="001672D0" w:rsidRPr="005D1349">
        <w:rPr>
          <w:i/>
          <w:iCs/>
        </w:rPr>
        <w:t>Analytic Methods in Accident Research</w:t>
      </w:r>
      <w:r w:rsidRPr="00111E21">
        <w:rPr>
          <w:color w:val="000000" w:themeColor="text1"/>
        </w:rPr>
        <w:t xml:space="preserve"> 30, 100161.</w:t>
      </w:r>
    </w:p>
    <w:p w14:paraId="5C108F09" w14:textId="4E9869AE" w:rsidR="00184C88" w:rsidRPr="00111E21" w:rsidRDefault="00184C88" w:rsidP="00184C88">
      <w:pPr>
        <w:spacing w:line="276" w:lineRule="auto"/>
        <w:ind w:left="360" w:hanging="360"/>
        <w:jc w:val="both"/>
        <w:rPr>
          <w:color w:val="000000" w:themeColor="text1"/>
        </w:rPr>
      </w:pPr>
      <w:r w:rsidRPr="00111E21">
        <w:rPr>
          <w:color w:val="000000" w:themeColor="text1"/>
        </w:rPr>
        <w:t xml:space="preserve">Yamamoto, T., </w:t>
      </w:r>
      <w:proofErr w:type="spellStart"/>
      <w:r w:rsidRPr="00111E21">
        <w:rPr>
          <w:color w:val="000000" w:themeColor="text1"/>
        </w:rPr>
        <w:t>Hashiji</w:t>
      </w:r>
      <w:proofErr w:type="spellEnd"/>
      <w:r w:rsidRPr="00111E21">
        <w:rPr>
          <w:color w:val="000000" w:themeColor="text1"/>
        </w:rPr>
        <w:t>, J., Shankar, V. N.</w:t>
      </w:r>
      <w:r w:rsidR="009F1BED">
        <w:rPr>
          <w:color w:val="000000" w:themeColor="text1"/>
        </w:rPr>
        <w:t xml:space="preserve">, </w:t>
      </w:r>
      <w:r w:rsidRPr="00111E21">
        <w:rPr>
          <w:color w:val="000000" w:themeColor="text1"/>
        </w:rPr>
        <w:t xml:space="preserve">2008. Underreporting in traffic accident data, bias in parameters and the structure of injury severity models. </w:t>
      </w:r>
      <w:r w:rsidRPr="00111E21">
        <w:rPr>
          <w:i/>
          <w:iCs/>
          <w:color w:val="000000" w:themeColor="text1"/>
        </w:rPr>
        <w:t xml:space="preserve">Accident Analysis </w:t>
      </w:r>
      <w:r w:rsidR="00111E21">
        <w:rPr>
          <w:i/>
          <w:iCs/>
          <w:color w:val="000000" w:themeColor="text1"/>
        </w:rPr>
        <w:t>and</w:t>
      </w:r>
      <w:r w:rsidRPr="00111E21">
        <w:rPr>
          <w:i/>
          <w:iCs/>
          <w:color w:val="000000" w:themeColor="text1"/>
        </w:rPr>
        <w:t xml:space="preserve"> Prevention</w:t>
      </w:r>
      <w:r w:rsidRPr="00111E21">
        <w:rPr>
          <w:color w:val="000000" w:themeColor="text1"/>
        </w:rPr>
        <w:t xml:space="preserve"> 40(4), 1320–1329.</w:t>
      </w:r>
    </w:p>
    <w:p w14:paraId="3EA3CEBE" w14:textId="23F22CB7" w:rsidR="00184C88" w:rsidRPr="00111E21" w:rsidRDefault="00184C88" w:rsidP="00740D4F">
      <w:pPr>
        <w:spacing w:line="276" w:lineRule="auto"/>
        <w:ind w:left="360" w:hanging="360"/>
        <w:jc w:val="both"/>
        <w:rPr>
          <w:color w:val="000000" w:themeColor="text1"/>
        </w:rPr>
      </w:pPr>
      <w:r w:rsidRPr="00111E21">
        <w:rPr>
          <w:color w:val="000000" w:themeColor="text1"/>
        </w:rPr>
        <w:t>Yasmin, S., Eluru, N.</w:t>
      </w:r>
      <w:r w:rsidR="009F1BED">
        <w:rPr>
          <w:color w:val="000000" w:themeColor="text1"/>
        </w:rPr>
        <w:t xml:space="preserve">, </w:t>
      </w:r>
      <w:r w:rsidRPr="00111E21">
        <w:rPr>
          <w:color w:val="000000" w:themeColor="text1"/>
        </w:rPr>
        <w:t xml:space="preserve">2018. A joint econometric framework for modeling crash counts by severity. </w:t>
      </w:r>
      <w:proofErr w:type="spellStart"/>
      <w:r w:rsidRPr="00111E21">
        <w:rPr>
          <w:i/>
          <w:iCs/>
          <w:color w:val="000000" w:themeColor="text1"/>
        </w:rPr>
        <w:t>Transportmetrica</w:t>
      </w:r>
      <w:proofErr w:type="spellEnd"/>
      <w:r w:rsidRPr="00111E21">
        <w:rPr>
          <w:i/>
          <w:iCs/>
          <w:color w:val="000000" w:themeColor="text1"/>
        </w:rPr>
        <w:t xml:space="preserve"> A: Transport Science</w:t>
      </w:r>
      <w:r w:rsidRPr="00111E21">
        <w:rPr>
          <w:color w:val="000000" w:themeColor="text1"/>
        </w:rPr>
        <w:t xml:space="preserve"> 14(3), 230–255.</w:t>
      </w:r>
    </w:p>
    <w:p w14:paraId="0FF7FB28" w14:textId="3F275FBF" w:rsidR="00233261" w:rsidRPr="00111E21" w:rsidRDefault="00233261" w:rsidP="00233261">
      <w:pPr>
        <w:spacing w:line="276" w:lineRule="auto"/>
        <w:ind w:left="360" w:hanging="360"/>
        <w:jc w:val="both"/>
        <w:rPr>
          <w:color w:val="000000" w:themeColor="text1"/>
        </w:rPr>
      </w:pPr>
      <w:r w:rsidRPr="00111E21">
        <w:rPr>
          <w:color w:val="000000" w:themeColor="text1"/>
        </w:rPr>
        <w:t>Yu, C.-Y., Zhu, X., Lee, C.</w:t>
      </w:r>
      <w:r w:rsidR="009F1BED">
        <w:rPr>
          <w:color w:val="000000" w:themeColor="text1"/>
        </w:rPr>
        <w:t xml:space="preserve">, </w:t>
      </w:r>
      <w:r w:rsidRPr="00111E21">
        <w:rPr>
          <w:color w:val="000000" w:themeColor="text1"/>
        </w:rPr>
        <w:t xml:space="preserve">2022. Income and racial disparity and the role of the built environment in pedestrian injuries. </w:t>
      </w:r>
      <w:r w:rsidRPr="001672D0">
        <w:rPr>
          <w:i/>
          <w:iCs/>
          <w:color w:val="000000" w:themeColor="text1"/>
        </w:rPr>
        <w:t>Journal of Planning Education and Research</w:t>
      </w:r>
      <w:r w:rsidRPr="00111E21">
        <w:rPr>
          <w:color w:val="000000" w:themeColor="text1"/>
        </w:rPr>
        <w:t xml:space="preserve"> 42(2), 136–149.</w:t>
      </w:r>
    </w:p>
    <w:p w14:paraId="2D3F123D" w14:textId="11EED728" w:rsidR="00184C88" w:rsidRPr="00111E21" w:rsidRDefault="00184C88" w:rsidP="00184C88">
      <w:pPr>
        <w:spacing w:line="276" w:lineRule="auto"/>
        <w:ind w:left="360" w:hanging="360"/>
        <w:jc w:val="both"/>
        <w:rPr>
          <w:color w:val="000000" w:themeColor="text1"/>
        </w:rPr>
      </w:pPr>
      <w:r w:rsidRPr="00111E21">
        <w:rPr>
          <w:color w:val="000000" w:themeColor="text1"/>
        </w:rPr>
        <w:lastRenderedPageBreak/>
        <w:t>Zeng, Q., Guo, Q., Wong, S. C., Wen, H., Huang, H., Pei, X.</w:t>
      </w:r>
      <w:r w:rsidR="00656433">
        <w:rPr>
          <w:color w:val="000000" w:themeColor="text1"/>
        </w:rPr>
        <w:t xml:space="preserve">, </w:t>
      </w:r>
      <w:r w:rsidRPr="00111E21">
        <w:rPr>
          <w:color w:val="000000" w:themeColor="text1"/>
        </w:rPr>
        <w:t xml:space="preserve">2019. Jointly modeling area-level crash rates by severity: A Bayesian multivariate random-parameters </w:t>
      </w:r>
      <w:proofErr w:type="spellStart"/>
      <w:r w:rsidRPr="00111E21">
        <w:rPr>
          <w:color w:val="000000" w:themeColor="text1"/>
        </w:rPr>
        <w:t>spatio</w:t>
      </w:r>
      <w:proofErr w:type="spellEnd"/>
      <w:r w:rsidRPr="00111E21">
        <w:rPr>
          <w:color w:val="000000" w:themeColor="text1"/>
        </w:rPr>
        <w:t xml:space="preserve">-temporal Tobit regression. </w:t>
      </w:r>
      <w:proofErr w:type="spellStart"/>
      <w:r w:rsidRPr="00111E21">
        <w:rPr>
          <w:i/>
          <w:iCs/>
          <w:color w:val="000000" w:themeColor="text1"/>
        </w:rPr>
        <w:t>Transportmetrica</w:t>
      </w:r>
      <w:proofErr w:type="spellEnd"/>
      <w:r w:rsidRPr="00111E21">
        <w:rPr>
          <w:i/>
          <w:iCs/>
          <w:color w:val="000000" w:themeColor="text1"/>
        </w:rPr>
        <w:t xml:space="preserve"> A: Transport Science</w:t>
      </w:r>
      <w:r w:rsidRPr="00111E21">
        <w:rPr>
          <w:color w:val="000000" w:themeColor="text1"/>
        </w:rPr>
        <w:t xml:space="preserve"> 15(2), 1867–1884. </w:t>
      </w:r>
    </w:p>
    <w:p w14:paraId="786A00C7" w14:textId="3A6A604F" w:rsidR="0032000E" w:rsidRPr="00111E21" w:rsidRDefault="00184C88" w:rsidP="00184C88">
      <w:pPr>
        <w:spacing w:line="276" w:lineRule="auto"/>
        <w:ind w:left="360" w:hanging="360"/>
        <w:jc w:val="both"/>
        <w:rPr>
          <w:color w:val="000000" w:themeColor="text1"/>
        </w:rPr>
      </w:pPr>
      <w:proofErr w:type="spellStart"/>
      <w:r w:rsidRPr="00111E21">
        <w:rPr>
          <w:color w:val="000000" w:themeColor="text1"/>
        </w:rPr>
        <w:t>Ziakopoulos</w:t>
      </w:r>
      <w:proofErr w:type="spellEnd"/>
      <w:r w:rsidRPr="00111E21">
        <w:rPr>
          <w:color w:val="000000" w:themeColor="text1"/>
        </w:rPr>
        <w:t>, A., Yannis, G.</w:t>
      </w:r>
      <w:r w:rsidR="00656433">
        <w:rPr>
          <w:color w:val="000000" w:themeColor="text1"/>
        </w:rPr>
        <w:t xml:space="preserve">, </w:t>
      </w:r>
      <w:r w:rsidRPr="00111E21">
        <w:rPr>
          <w:color w:val="000000" w:themeColor="text1"/>
        </w:rPr>
        <w:t xml:space="preserve">2020. A review of spatial approaches in road safety. </w:t>
      </w:r>
      <w:r w:rsidRPr="001672D0">
        <w:rPr>
          <w:i/>
          <w:iCs/>
          <w:color w:val="000000" w:themeColor="text1"/>
        </w:rPr>
        <w:t xml:space="preserve">Accident Analysis </w:t>
      </w:r>
      <w:r w:rsidR="00111E21" w:rsidRPr="001672D0">
        <w:rPr>
          <w:i/>
          <w:iCs/>
          <w:color w:val="000000" w:themeColor="text1"/>
        </w:rPr>
        <w:t>and</w:t>
      </w:r>
      <w:r w:rsidRPr="001672D0">
        <w:rPr>
          <w:i/>
          <w:iCs/>
          <w:color w:val="000000" w:themeColor="text1"/>
        </w:rPr>
        <w:t xml:space="preserve"> Prevention</w:t>
      </w:r>
      <w:r w:rsidR="00656433">
        <w:rPr>
          <w:color w:val="000000" w:themeColor="text1"/>
        </w:rPr>
        <w:t xml:space="preserve"> </w:t>
      </w:r>
      <w:r w:rsidRPr="00111E21">
        <w:rPr>
          <w:color w:val="000000" w:themeColor="text1"/>
        </w:rPr>
        <w:t>135, 105323.</w:t>
      </w:r>
    </w:p>
    <w:p w14:paraId="3106DD8C" w14:textId="76C7204F" w:rsidR="000B7D13" w:rsidRPr="00111E21" w:rsidRDefault="000B7D13" w:rsidP="00184C88">
      <w:pPr>
        <w:spacing w:line="276" w:lineRule="auto"/>
        <w:ind w:left="360" w:hanging="360"/>
        <w:jc w:val="both"/>
        <w:rPr>
          <w:color w:val="000000" w:themeColor="text1"/>
        </w:rPr>
      </w:pPr>
      <w:r w:rsidRPr="00111E21">
        <w:rPr>
          <w:color w:val="000000" w:themeColor="text1"/>
        </w:rPr>
        <w:t>Zou, R., Yang, H., Yu, W., Yu, H., Chen, C., Zhang, G., Ma, D. T.</w:t>
      </w:r>
      <w:r w:rsidR="00656433">
        <w:rPr>
          <w:color w:val="000000" w:themeColor="text1"/>
        </w:rPr>
        <w:t xml:space="preserve">, </w:t>
      </w:r>
      <w:r w:rsidRPr="00111E21">
        <w:rPr>
          <w:color w:val="000000" w:themeColor="text1"/>
        </w:rPr>
        <w:t xml:space="preserve">2023. Analyzing driver injury severity in two-vehicle rear-end crashes considering leading-following configurations based on passenger car and light truck involvement. </w:t>
      </w:r>
      <w:r w:rsidRPr="001672D0">
        <w:rPr>
          <w:i/>
          <w:iCs/>
          <w:color w:val="000000" w:themeColor="text1"/>
        </w:rPr>
        <w:t xml:space="preserve">Accident Analysis </w:t>
      </w:r>
      <w:r w:rsidR="00111E21" w:rsidRPr="001672D0">
        <w:rPr>
          <w:i/>
          <w:iCs/>
          <w:color w:val="000000" w:themeColor="text1"/>
        </w:rPr>
        <w:t>and</w:t>
      </w:r>
      <w:r w:rsidRPr="001672D0">
        <w:rPr>
          <w:i/>
          <w:iCs/>
          <w:color w:val="000000" w:themeColor="text1"/>
        </w:rPr>
        <w:t xml:space="preserve"> Prevention</w:t>
      </w:r>
      <w:r w:rsidRPr="00111E21">
        <w:rPr>
          <w:color w:val="000000" w:themeColor="text1"/>
        </w:rPr>
        <w:t xml:space="preserve"> 193, 107298.</w:t>
      </w:r>
    </w:p>
    <w:p w14:paraId="6B59A3F1" w14:textId="1A2CDC40" w:rsidR="0029400A" w:rsidRPr="00111E21" w:rsidRDefault="0029400A">
      <w:pPr>
        <w:rPr>
          <w:color w:val="000000" w:themeColor="text1"/>
        </w:rPr>
      </w:pPr>
      <w:r w:rsidRPr="00111E21">
        <w:rPr>
          <w:color w:val="000000" w:themeColor="text1"/>
        </w:rPr>
        <w:br w:type="page"/>
      </w:r>
    </w:p>
    <w:p w14:paraId="460A4556" w14:textId="77777777" w:rsidR="00232FB5" w:rsidRPr="00111E21" w:rsidRDefault="00232FB5" w:rsidP="00232FB5">
      <w:pPr>
        <w:keepNext/>
        <w:autoSpaceDE w:val="0"/>
        <w:autoSpaceDN w:val="0"/>
        <w:adjustRightInd w:val="0"/>
        <w:ind w:left="360" w:hanging="360"/>
        <w:jc w:val="both"/>
        <w:rPr>
          <w:color w:val="000000" w:themeColor="text1"/>
        </w:rPr>
      </w:pPr>
    </w:p>
    <w:p w14:paraId="7AA6FA7E" w14:textId="58CAC698" w:rsidR="00B612AE" w:rsidRPr="00111E21" w:rsidRDefault="00B612AE" w:rsidP="00B612AE">
      <w:pPr>
        <w:keepNext/>
        <w:autoSpaceDE w:val="0"/>
        <w:autoSpaceDN w:val="0"/>
        <w:adjustRightInd w:val="0"/>
        <w:jc w:val="both"/>
        <w:rPr>
          <w:color w:val="000000" w:themeColor="text1"/>
        </w:rPr>
      </w:pPr>
      <w:r w:rsidRPr="00111E21">
        <w:rPr>
          <w:noProof/>
          <w:color w:val="000000" w:themeColor="text1"/>
        </w:rPr>
        <w:drawing>
          <wp:inline distT="0" distB="0" distL="0" distR="0" wp14:anchorId="45BF0625" wp14:editId="41863A9C">
            <wp:extent cx="5943600" cy="3975735"/>
            <wp:effectExtent l="0" t="0" r="0" b="5715"/>
            <wp:docPr id="3" name="Chart 3">
              <a:extLst xmlns:a="http://schemas.openxmlformats.org/drawingml/2006/main">
                <a:ext uri="{FF2B5EF4-FFF2-40B4-BE49-F238E27FC236}">
                  <a16:creationId xmlns:a16="http://schemas.microsoft.com/office/drawing/2014/main" id="{B1234783-0783-4A50-BE82-2841308C3A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7"/>
              </a:graphicData>
            </a:graphic>
          </wp:inline>
        </w:drawing>
      </w:r>
    </w:p>
    <w:p w14:paraId="4BDF7B6A" w14:textId="445DD7CF" w:rsidR="00D908AF" w:rsidRPr="00111E21" w:rsidRDefault="00232FB5" w:rsidP="00C91960">
      <w:pPr>
        <w:pStyle w:val="Caption"/>
        <w:jc w:val="center"/>
        <w:rPr>
          <w:b w:val="0"/>
          <w:color w:val="000000" w:themeColor="text1"/>
        </w:rPr>
      </w:pPr>
      <w:bookmarkStart w:id="37" w:name="_Ref140411691"/>
      <w:r w:rsidRPr="00111E21">
        <w:rPr>
          <w:color w:val="000000" w:themeColor="text1"/>
        </w:rPr>
        <w:t xml:space="preserve">Figure </w:t>
      </w:r>
      <w:r w:rsidR="006D6355" w:rsidRPr="00111E21">
        <w:rPr>
          <w:color w:val="000000" w:themeColor="text1"/>
        </w:rPr>
        <w:fldChar w:fldCharType="begin"/>
      </w:r>
      <w:r w:rsidR="006D6355" w:rsidRPr="00111E21">
        <w:rPr>
          <w:color w:val="000000" w:themeColor="text1"/>
        </w:rPr>
        <w:instrText xml:space="preserve"> SEQ Figure \* ARABIC </w:instrText>
      </w:r>
      <w:r w:rsidR="006D6355" w:rsidRPr="00111E21">
        <w:rPr>
          <w:color w:val="000000" w:themeColor="text1"/>
        </w:rPr>
        <w:fldChar w:fldCharType="separate"/>
      </w:r>
      <w:r w:rsidR="00866019">
        <w:rPr>
          <w:noProof/>
          <w:color w:val="000000" w:themeColor="text1"/>
        </w:rPr>
        <w:t>1</w:t>
      </w:r>
      <w:r w:rsidR="006D6355" w:rsidRPr="00111E21">
        <w:rPr>
          <w:noProof/>
          <w:color w:val="000000" w:themeColor="text1"/>
        </w:rPr>
        <w:fldChar w:fldCharType="end"/>
      </w:r>
      <w:bookmarkEnd w:id="37"/>
      <w:r w:rsidRPr="00111E21">
        <w:rPr>
          <w:color w:val="000000" w:themeColor="text1"/>
        </w:rPr>
        <w:t>. Distribution of crashes across CBGs and severity levels</w:t>
      </w:r>
    </w:p>
    <w:p w14:paraId="18EDDD43" w14:textId="77777777" w:rsidR="00D908AF" w:rsidRPr="00111E21" w:rsidRDefault="00D908AF" w:rsidP="00A54E3B">
      <w:pPr>
        <w:autoSpaceDE w:val="0"/>
        <w:autoSpaceDN w:val="0"/>
        <w:adjustRightInd w:val="0"/>
        <w:ind w:left="360" w:hanging="360"/>
        <w:jc w:val="both"/>
        <w:rPr>
          <w:b/>
          <w:color w:val="000000" w:themeColor="text1"/>
          <w:szCs w:val="24"/>
        </w:rPr>
      </w:pPr>
    </w:p>
    <w:p w14:paraId="683F655E" w14:textId="77777777" w:rsidR="00B612AE" w:rsidRPr="00111E21" w:rsidRDefault="00B612AE" w:rsidP="00A54E3B">
      <w:pPr>
        <w:autoSpaceDE w:val="0"/>
        <w:autoSpaceDN w:val="0"/>
        <w:adjustRightInd w:val="0"/>
        <w:ind w:left="360" w:hanging="360"/>
        <w:jc w:val="both"/>
        <w:rPr>
          <w:b/>
          <w:color w:val="000000" w:themeColor="text1"/>
          <w:szCs w:val="24"/>
        </w:rPr>
      </w:pPr>
    </w:p>
    <w:p w14:paraId="773CCB06" w14:textId="77777777" w:rsidR="00B612AE" w:rsidRPr="00111E21" w:rsidRDefault="00B612AE" w:rsidP="00A54E3B">
      <w:pPr>
        <w:autoSpaceDE w:val="0"/>
        <w:autoSpaceDN w:val="0"/>
        <w:adjustRightInd w:val="0"/>
        <w:ind w:left="360" w:hanging="360"/>
        <w:jc w:val="both"/>
        <w:rPr>
          <w:b/>
          <w:color w:val="000000" w:themeColor="text1"/>
          <w:szCs w:val="24"/>
        </w:rPr>
      </w:pPr>
    </w:p>
    <w:p w14:paraId="68D28E7D" w14:textId="3877130B" w:rsidR="00661993" w:rsidRPr="00111E21" w:rsidRDefault="00661993" w:rsidP="00A54E3B">
      <w:pPr>
        <w:autoSpaceDE w:val="0"/>
        <w:autoSpaceDN w:val="0"/>
        <w:adjustRightInd w:val="0"/>
        <w:ind w:left="360" w:hanging="360"/>
        <w:jc w:val="both"/>
        <w:rPr>
          <w:b/>
          <w:color w:val="000000" w:themeColor="text1"/>
          <w:szCs w:val="24"/>
        </w:rPr>
        <w:sectPr w:rsidR="00661993" w:rsidRPr="00111E21" w:rsidSect="00D67B20">
          <w:footerReference w:type="default" r:id="rId428"/>
          <w:type w:val="continuous"/>
          <w:pgSz w:w="12240" w:h="15840"/>
          <w:pgMar w:top="1440" w:right="1440" w:bottom="1440" w:left="1440" w:header="720" w:footer="720" w:gutter="0"/>
          <w:pgNumType w:start="0"/>
          <w:cols w:space="720"/>
          <w:docGrid w:linePitch="360"/>
        </w:sectPr>
      </w:pPr>
    </w:p>
    <w:p w14:paraId="37905F52" w14:textId="2F43D4F7" w:rsidR="008666B0" w:rsidRPr="00111E21" w:rsidRDefault="00285584" w:rsidP="001A6CEF">
      <w:pPr>
        <w:pStyle w:val="Caption"/>
        <w:rPr>
          <w:color w:val="000000" w:themeColor="text1"/>
        </w:rPr>
      </w:pPr>
      <w:bookmarkStart w:id="38" w:name="_Ref140441090"/>
      <w:r w:rsidRPr="00111E21">
        <w:rPr>
          <w:color w:val="000000" w:themeColor="text1"/>
        </w:rPr>
        <w:lastRenderedPageBreak/>
        <w:t xml:space="preserve">Table </w:t>
      </w:r>
      <w:r w:rsidR="006D6355" w:rsidRPr="00111E21">
        <w:rPr>
          <w:color w:val="000000" w:themeColor="text1"/>
        </w:rPr>
        <w:fldChar w:fldCharType="begin"/>
      </w:r>
      <w:r w:rsidR="006D6355" w:rsidRPr="00111E21">
        <w:rPr>
          <w:color w:val="000000" w:themeColor="text1"/>
        </w:rPr>
        <w:instrText xml:space="preserve"> SEQ Table \* ARABIC </w:instrText>
      </w:r>
      <w:r w:rsidR="006D6355" w:rsidRPr="00111E21">
        <w:rPr>
          <w:color w:val="000000" w:themeColor="text1"/>
        </w:rPr>
        <w:fldChar w:fldCharType="separate"/>
      </w:r>
      <w:r w:rsidR="00866019">
        <w:rPr>
          <w:noProof/>
          <w:color w:val="000000" w:themeColor="text1"/>
        </w:rPr>
        <w:t>1</w:t>
      </w:r>
      <w:r w:rsidR="006D6355" w:rsidRPr="00111E21">
        <w:rPr>
          <w:noProof/>
          <w:color w:val="000000" w:themeColor="text1"/>
        </w:rPr>
        <w:fldChar w:fldCharType="end"/>
      </w:r>
      <w:bookmarkEnd w:id="38"/>
      <w:r w:rsidR="00EA0901" w:rsidRPr="00111E21">
        <w:rPr>
          <w:noProof/>
          <w:color w:val="000000" w:themeColor="text1"/>
        </w:rPr>
        <w:t>.</w:t>
      </w:r>
      <w:r w:rsidRPr="00111E21">
        <w:rPr>
          <w:color w:val="000000" w:themeColor="text1"/>
        </w:rPr>
        <w:t xml:space="preserve"> Summary Statistics of Exogenous Variables at the Crash Level</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94"/>
        <w:gridCol w:w="1694"/>
        <w:gridCol w:w="1694"/>
        <w:gridCol w:w="1800"/>
      </w:tblGrid>
      <w:tr w:rsidR="00111E21" w:rsidRPr="00111E21" w14:paraId="67953E7B" w14:textId="77777777" w:rsidTr="00A03151">
        <w:trPr>
          <w:trHeight w:val="20"/>
        </w:trPr>
        <w:tc>
          <w:tcPr>
            <w:tcW w:w="1352" w:type="pct"/>
            <w:vMerge w:val="restart"/>
            <w:tcBorders>
              <w:top w:val="double" w:sz="4" w:space="0" w:color="auto"/>
              <w:left w:val="double" w:sz="4" w:space="0" w:color="auto"/>
              <w:right w:val="double" w:sz="4" w:space="0" w:color="auto"/>
            </w:tcBorders>
            <w:shd w:val="clear" w:color="auto" w:fill="auto"/>
            <w:noWrap/>
            <w:vAlign w:val="center"/>
            <w:hideMark/>
          </w:tcPr>
          <w:p w14:paraId="3660F316" w14:textId="77777777" w:rsidR="00A03151" w:rsidRPr="00111E21" w:rsidRDefault="00A03151" w:rsidP="00C765A5">
            <w:pPr>
              <w:rPr>
                <w:rFonts w:eastAsia="Times New Roman"/>
                <w:b/>
                <w:bCs/>
                <w:color w:val="000000" w:themeColor="text1"/>
              </w:rPr>
            </w:pPr>
            <w:r w:rsidRPr="00111E21">
              <w:rPr>
                <w:rFonts w:eastAsia="Times New Roman"/>
                <w:b/>
                <w:bCs/>
                <w:color w:val="000000" w:themeColor="text1"/>
              </w:rPr>
              <w:t>Variable</w:t>
            </w:r>
          </w:p>
        </w:tc>
        <w:tc>
          <w:tcPr>
            <w:tcW w:w="3648" w:type="pct"/>
            <w:gridSpan w:val="4"/>
            <w:tcBorders>
              <w:top w:val="double" w:sz="4" w:space="0" w:color="auto"/>
              <w:left w:val="double" w:sz="4" w:space="0" w:color="auto"/>
              <w:right w:val="double" w:sz="4" w:space="0" w:color="auto"/>
            </w:tcBorders>
            <w:shd w:val="clear" w:color="auto" w:fill="auto"/>
            <w:noWrap/>
            <w:vAlign w:val="center"/>
            <w:hideMark/>
          </w:tcPr>
          <w:p w14:paraId="405A69AF"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Percentage of observations in each injury severity level (%)</w:t>
            </w:r>
          </w:p>
        </w:tc>
      </w:tr>
      <w:tr w:rsidR="00111E21" w:rsidRPr="00111E21" w14:paraId="3FDE771C" w14:textId="77777777" w:rsidTr="00A03151">
        <w:trPr>
          <w:trHeight w:val="20"/>
        </w:trPr>
        <w:tc>
          <w:tcPr>
            <w:tcW w:w="1352" w:type="pct"/>
            <w:vMerge/>
            <w:tcBorders>
              <w:left w:val="double" w:sz="4" w:space="0" w:color="auto"/>
              <w:bottom w:val="double" w:sz="4" w:space="0" w:color="auto"/>
              <w:right w:val="double" w:sz="4" w:space="0" w:color="auto"/>
            </w:tcBorders>
            <w:vAlign w:val="center"/>
            <w:hideMark/>
          </w:tcPr>
          <w:p w14:paraId="638AE1B4" w14:textId="77777777" w:rsidR="00A03151" w:rsidRPr="00111E21" w:rsidRDefault="00A03151" w:rsidP="00C765A5">
            <w:pPr>
              <w:rPr>
                <w:rFonts w:eastAsia="Times New Roman"/>
                <w:b/>
                <w:bCs/>
                <w:color w:val="000000" w:themeColor="text1"/>
              </w:rPr>
            </w:pPr>
          </w:p>
        </w:tc>
        <w:tc>
          <w:tcPr>
            <w:tcW w:w="898" w:type="pct"/>
            <w:tcBorders>
              <w:left w:val="double" w:sz="4" w:space="0" w:color="auto"/>
              <w:bottom w:val="double" w:sz="4" w:space="0" w:color="auto"/>
            </w:tcBorders>
            <w:shd w:val="clear" w:color="auto" w:fill="auto"/>
            <w:noWrap/>
            <w:vAlign w:val="center"/>
            <w:hideMark/>
          </w:tcPr>
          <w:p w14:paraId="62019B3E"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No Injury</w:t>
            </w:r>
          </w:p>
        </w:tc>
        <w:tc>
          <w:tcPr>
            <w:tcW w:w="898" w:type="pct"/>
            <w:tcBorders>
              <w:bottom w:val="double" w:sz="4" w:space="0" w:color="auto"/>
            </w:tcBorders>
            <w:shd w:val="clear" w:color="auto" w:fill="auto"/>
            <w:noWrap/>
            <w:vAlign w:val="center"/>
            <w:hideMark/>
          </w:tcPr>
          <w:p w14:paraId="72AD8617"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Possible</w:t>
            </w:r>
          </w:p>
        </w:tc>
        <w:tc>
          <w:tcPr>
            <w:tcW w:w="898" w:type="pct"/>
            <w:tcBorders>
              <w:bottom w:val="double" w:sz="4" w:space="0" w:color="auto"/>
            </w:tcBorders>
            <w:shd w:val="clear" w:color="auto" w:fill="auto"/>
            <w:noWrap/>
            <w:vAlign w:val="center"/>
            <w:hideMark/>
          </w:tcPr>
          <w:p w14:paraId="05FE2821"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Non-incapacitating</w:t>
            </w:r>
          </w:p>
        </w:tc>
        <w:tc>
          <w:tcPr>
            <w:tcW w:w="954" w:type="pct"/>
            <w:tcBorders>
              <w:bottom w:val="double" w:sz="4" w:space="0" w:color="auto"/>
              <w:right w:val="double" w:sz="4" w:space="0" w:color="auto"/>
            </w:tcBorders>
            <w:shd w:val="clear" w:color="auto" w:fill="auto"/>
            <w:noWrap/>
            <w:vAlign w:val="center"/>
            <w:hideMark/>
          </w:tcPr>
          <w:p w14:paraId="02563290" w14:textId="77777777" w:rsidR="00A03151" w:rsidRPr="00111E21" w:rsidRDefault="00A03151" w:rsidP="00C765A5">
            <w:pPr>
              <w:jc w:val="center"/>
              <w:rPr>
                <w:rFonts w:eastAsia="Times New Roman"/>
                <w:b/>
                <w:bCs/>
                <w:color w:val="000000" w:themeColor="text1"/>
              </w:rPr>
            </w:pPr>
            <w:r w:rsidRPr="00111E21">
              <w:rPr>
                <w:rFonts w:eastAsia="Times New Roman"/>
                <w:b/>
                <w:bCs/>
                <w:color w:val="000000" w:themeColor="text1"/>
              </w:rPr>
              <w:t>Severe</w:t>
            </w:r>
          </w:p>
        </w:tc>
      </w:tr>
      <w:tr w:rsidR="00111E21" w:rsidRPr="00111E21" w14:paraId="22BB7BB8" w14:textId="77777777" w:rsidTr="00A03151">
        <w:trPr>
          <w:trHeight w:val="20"/>
        </w:trPr>
        <w:tc>
          <w:tcPr>
            <w:tcW w:w="5000" w:type="pct"/>
            <w:gridSpan w:val="5"/>
            <w:tcBorders>
              <w:top w:val="double" w:sz="4" w:space="0" w:color="auto"/>
              <w:left w:val="double" w:sz="4" w:space="0" w:color="auto"/>
              <w:right w:val="double" w:sz="4" w:space="0" w:color="auto"/>
            </w:tcBorders>
            <w:shd w:val="clear" w:color="auto" w:fill="auto"/>
            <w:noWrap/>
            <w:vAlign w:val="center"/>
            <w:hideMark/>
          </w:tcPr>
          <w:p w14:paraId="548C3AE0" w14:textId="77777777" w:rsidR="00A03151" w:rsidRPr="00111E21" w:rsidRDefault="00A03151" w:rsidP="00C765A5">
            <w:pPr>
              <w:rPr>
                <w:rFonts w:eastAsia="Times New Roman"/>
                <w:b/>
                <w:bCs/>
                <w:color w:val="000000" w:themeColor="text1"/>
              </w:rPr>
            </w:pPr>
            <w:r w:rsidRPr="00111E21">
              <w:rPr>
                <w:rFonts w:eastAsia="Times New Roman"/>
                <w:b/>
                <w:bCs/>
                <w:color w:val="000000" w:themeColor="text1"/>
              </w:rPr>
              <w:t>Most severely injured individual</w:t>
            </w:r>
          </w:p>
        </w:tc>
      </w:tr>
      <w:tr w:rsidR="00111E21" w:rsidRPr="00111E21" w14:paraId="6804323E"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0D85FB3E"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Gender </w:t>
            </w:r>
          </w:p>
        </w:tc>
      </w:tr>
      <w:tr w:rsidR="00111E21" w:rsidRPr="00111E21" w14:paraId="4177F80F"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0408619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Male</w:t>
            </w:r>
          </w:p>
        </w:tc>
        <w:tc>
          <w:tcPr>
            <w:tcW w:w="898" w:type="pct"/>
            <w:tcBorders>
              <w:left w:val="double" w:sz="4" w:space="0" w:color="auto"/>
            </w:tcBorders>
            <w:shd w:val="clear" w:color="auto" w:fill="auto"/>
            <w:noWrap/>
            <w:vAlign w:val="center"/>
            <w:hideMark/>
          </w:tcPr>
          <w:p w14:paraId="5095D63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56.52</w:t>
            </w:r>
          </w:p>
        </w:tc>
        <w:tc>
          <w:tcPr>
            <w:tcW w:w="898" w:type="pct"/>
            <w:shd w:val="clear" w:color="auto" w:fill="auto"/>
            <w:noWrap/>
            <w:vAlign w:val="center"/>
            <w:hideMark/>
          </w:tcPr>
          <w:p w14:paraId="1F480AC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20.08</w:t>
            </w:r>
          </w:p>
        </w:tc>
        <w:tc>
          <w:tcPr>
            <w:tcW w:w="898" w:type="pct"/>
            <w:shd w:val="clear" w:color="auto" w:fill="auto"/>
            <w:noWrap/>
            <w:vAlign w:val="center"/>
            <w:hideMark/>
          </w:tcPr>
          <w:p w14:paraId="29D2EF8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21.11</w:t>
            </w:r>
          </w:p>
        </w:tc>
        <w:tc>
          <w:tcPr>
            <w:tcW w:w="954" w:type="pct"/>
            <w:tcBorders>
              <w:right w:val="double" w:sz="4" w:space="0" w:color="auto"/>
            </w:tcBorders>
            <w:shd w:val="clear" w:color="auto" w:fill="auto"/>
            <w:noWrap/>
            <w:vAlign w:val="center"/>
            <w:hideMark/>
          </w:tcPr>
          <w:p w14:paraId="1C3BE97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2.29</w:t>
            </w:r>
          </w:p>
        </w:tc>
      </w:tr>
      <w:tr w:rsidR="00111E21" w:rsidRPr="00111E21" w14:paraId="72B50046"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2742706"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Female</w:t>
            </w:r>
          </w:p>
        </w:tc>
        <w:tc>
          <w:tcPr>
            <w:tcW w:w="898" w:type="pct"/>
            <w:tcBorders>
              <w:left w:val="double" w:sz="4" w:space="0" w:color="auto"/>
            </w:tcBorders>
            <w:shd w:val="clear" w:color="auto" w:fill="auto"/>
            <w:noWrap/>
            <w:vAlign w:val="center"/>
            <w:hideMark/>
          </w:tcPr>
          <w:p w14:paraId="2D09E74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40.15</w:t>
            </w:r>
          </w:p>
        </w:tc>
        <w:tc>
          <w:tcPr>
            <w:tcW w:w="898" w:type="pct"/>
            <w:shd w:val="clear" w:color="auto" w:fill="auto"/>
            <w:noWrap/>
            <w:vAlign w:val="center"/>
            <w:hideMark/>
          </w:tcPr>
          <w:p w14:paraId="6FFA36F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29.29</w:t>
            </w:r>
          </w:p>
        </w:tc>
        <w:tc>
          <w:tcPr>
            <w:tcW w:w="898" w:type="pct"/>
            <w:shd w:val="clear" w:color="auto" w:fill="auto"/>
            <w:noWrap/>
            <w:vAlign w:val="center"/>
            <w:hideMark/>
          </w:tcPr>
          <w:p w14:paraId="6D1B164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26.61</w:t>
            </w:r>
          </w:p>
        </w:tc>
        <w:tc>
          <w:tcPr>
            <w:tcW w:w="954" w:type="pct"/>
            <w:tcBorders>
              <w:right w:val="double" w:sz="4" w:space="0" w:color="auto"/>
            </w:tcBorders>
            <w:shd w:val="clear" w:color="auto" w:fill="auto"/>
            <w:noWrap/>
            <w:vAlign w:val="center"/>
            <w:hideMark/>
          </w:tcPr>
          <w:p w14:paraId="433210A2"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3.95</w:t>
            </w:r>
          </w:p>
        </w:tc>
      </w:tr>
      <w:tr w:rsidR="00111E21" w:rsidRPr="00111E21" w14:paraId="1DDD3E42"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4D86D13"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Age</w:t>
            </w:r>
            <w:r w:rsidRPr="00111E21">
              <w:rPr>
                <w:rFonts w:eastAsia="Times New Roman"/>
                <w:color w:val="000000" w:themeColor="text1"/>
              </w:rPr>
              <w:t> </w:t>
            </w:r>
          </w:p>
        </w:tc>
      </w:tr>
      <w:tr w:rsidR="00111E21" w:rsidRPr="00111E21" w14:paraId="1B18B200"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BAA20F9"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&lt;13 years old</w:t>
            </w:r>
          </w:p>
        </w:tc>
        <w:tc>
          <w:tcPr>
            <w:tcW w:w="898" w:type="pct"/>
            <w:tcBorders>
              <w:left w:val="double" w:sz="4" w:space="0" w:color="auto"/>
            </w:tcBorders>
            <w:shd w:val="clear" w:color="auto" w:fill="auto"/>
            <w:noWrap/>
            <w:vAlign w:val="center"/>
            <w:hideMark/>
          </w:tcPr>
          <w:p w14:paraId="58BFD6B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2.56</w:t>
            </w:r>
          </w:p>
        </w:tc>
        <w:tc>
          <w:tcPr>
            <w:tcW w:w="898" w:type="pct"/>
            <w:shd w:val="clear" w:color="auto" w:fill="auto"/>
            <w:noWrap/>
            <w:vAlign w:val="center"/>
            <w:hideMark/>
          </w:tcPr>
          <w:p w14:paraId="529DC1D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53.85</w:t>
            </w:r>
          </w:p>
        </w:tc>
        <w:tc>
          <w:tcPr>
            <w:tcW w:w="898" w:type="pct"/>
            <w:shd w:val="clear" w:color="auto" w:fill="auto"/>
            <w:noWrap/>
            <w:vAlign w:val="center"/>
            <w:hideMark/>
          </w:tcPr>
          <w:p w14:paraId="0921286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41.03</w:t>
            </w:r>
          </w:p>
        </w:tc>
        <w:tc>
          <w:tcPr>
            <w:tcW w:w="954" w:type="pct"/>
            <w:tcBorders>
              <w:right w:val="double" w:sz="4" w:space="0" w:color="auto"/>
            </w:tcBorders>
            <w:shd w:val="clear" w:color="auto" w:fill="auto"/>
            <w:noWrap/>
            <w:vAlign w:val="center"/>
            <w:hideMark/>
          </w:tcPr>
          <w:p w14:paraId="581790B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2.56</w:t>
            </w:r>
          </w:p>
        </w:tc>
      </w:tr>
      <w:tr w:rsidR="00111E21" w:rsidRPr="00111E21" w14:paraId="2CBF1F0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1D716FD6"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13-25 years old</w:t>
            </w:r>
          </w:p>
        </w:tc>
        <w:tc>
          <w:tcPr>
            <w:tcW w:w="898" w:type="pct"/>
            <w:tcBorders>
              <w:left w:val="double" w:sz="4" w:space="0" w:color="auto"/>
            </w:tcBorders>
            <w:shd w:val="clear" w:color="auto" w:fill="auto"/>
            <w:noWrap/>
            <w:vAlign w:val="center"/>
            <w:hideMark/>
          </w:tcPr>
          <w:p w14:paraId="23DC234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48.53</w:t>
            </w:r>
          </w:p>
        </w:tc>
        <w:tc>
          <w:tcPr>
            <w:tcW w:w="898" w:type="pct"/>
            <w:shd w:val="clear" w:color="auto" w:fill="auto"/>
            <w:noWrap/>
            <w:vAlign w:val="center"/>
            <w:hideMark/>
          </w:tcPr>
          <w:p w14:paraId="4F435AE0" w14:textId="5C4F8D58" w:rsidR="00A03151" w:rsidRPr="00111E21" w:rsidRDefault="00A03151" w:rsidP="00C765A5">
            <w:pPr>
              <w:jc w:val="right"/>
              <w:rPr>
                <w:rFonts w:eastAsia="Times New Roman"/>
                <w:color w:val="000000" w:themeColor="text1"/>
              </w:rPr>
            </w:pPr>
            <w:r w:rsidRPr="00111E21">
              <w:rPr>
                <w:rFonts w:eastAsia="Times New Roman"/>
                <w:color w:val="000000" w:themeColor="text1"/>
              </w:rPr>
              <w:t>22.18</w:t>
            </w:r>
          </w:p>
        </w:tc>
        <w:tc>
          <w:tcPr>
            <w:tcW w:w="898" w:type="pct"/>
            <w:shd w:val="clear" w:color="auto" w:fill="auto"/>
            <w:noWrap/>
            <w:vAlign w:val="center"/>
            <w:hideMark/>
          </w:tcPr>
          <w:p w14:paraId="660220A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25.94</w:t>
            </w:r>
          </w:p>
        </w:tc>
        <w:tc>
          <w:tcPr>
            <w:tcW w:w="954" w:type="pct"/>
            <w:tcBorders>
              <w:right w:val="double" w:sz="4" w:space="0" w:color="auto"/>
            </w:tcBorders>
            <w:shd w:val="clear" w:color="auto" w:fill="auto"/>
            <w:noWrap/>
            <w:vAlign w:val="center"/>
            <w:hideMark/>
          </w:tcPr>
          <w:p w14:paraId="7AABD2B3"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3.35</w:t>
            </w:r>
          </w:p>
        </w:tc>
      </w:tr>
      <w:tr w:rsidR="00111E21" w:rsidRPr="00111E21" w14:paraId="583C19B2"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B162F14"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26-60 years old</w:t>
            </w:r>
          </w:p>
        </w:tc>
        <w:tc>
          <w:tcPr>
            <w:tcW w:w="898" w:type="pct"/>
            <w:tcBorders>
              <w:left w:val="double" w:sz="4" w:space="0" w:color="auto"/>
            </w:tcBorders>
            <w:shd w:val="clear" w:color="auto" w:fill="auto"/>
            <w:noWrap/>
            <w:vAlign w:val="center"/>
            <w:hideMark/>
          </w:tcPr>
          <w:p w14:paraId="5D18DC71"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48.08</w:t>
            </w:r>
          </w:p>
        </w:tc>
        <w:tc>
          <w:tcPr>
            <w:tcW w:w="898" w:type="pct"/>
            <w:shd w:val="clear" w:color="auto" w:fill="auto"/>
            <w:noWrap/>
            <w:vAlign w:val="center"/>
            <w:hideMark/>
          </w:tcPr>
          <w:p w14:paraId="1DCDD483"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25.11</w:t>
            </w:r>
          </w:p>
        </w:tc>
        <w:tc>
          <w:tcPr>
            <w:tcW w:w="898" w:type="pct"/>
            <w:shd w:val="clear" w:color="auto" w:fill="auto"/>
            <w:noWrap/>
            <w:vAlign w:val="center"/>
            <w:hideMark/>
          </w:tcPr>
          <w:p w14:paraId="7C5E69E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23.91</w:t>
            </w:r>
          </w:p>
        </w:tc>
        <w:tc>
          <w:tcPr>
            <w:tcW w:w="954" w:type="pct"/>
            <w:tcBorders>
              <w:right w:val="double" w:sz="4" w:space="0" w:color="auto"/>
            </w:tcBorders>
            <w:shd w:val="clear" w:color="auto" w:fill="auto"/>
            <w:noWrap/>
            <w:vAlign w:val="center"/>
            <w:hideMark/>
          </w:tcPr>
          <w:p w14:paraId="4D1275C0" w14:textId="51FC6F88" w:rsidR="00A03151" w:rsidRPr="00111E21" w:rsidRDefault="00A03151" w:rsidP="00C765A5">
            <w:pPr>
              <w:jc w:val="right"/>
              <w:rPr>
                <w:rFonts w:eastAsia="Times New Roman"/>
                <w:color w:val="000000" w:themeColor="text1"/>
              </w:rPr>
            </w:pPr>
            <w:r w:rsidRPr="00111E21">
              <w:rPr>
                <w:rFonts w:eastAsia="Times New Roman"/>
                <w:color w:val="000000" w:themeColor="text1"/>
              </w:rPr>
              <w:t>2.9</w:t>
            </w:r>
            <w:r w:rsidR="006C6222" w:rsidRPr="00111E21">
              <w:rPr>
                <w:rFonts w:eastAsia="Times New Roman"/>
                <w:color w:val="000000" w:themeColor="text1"/>
              </w:rPr>
              <w:t>0</w:t>
            </w:r>
          </w:p>
        </w:tc>
      </w:tr>
      <w:tr w:rsidR="00111E21" w:rsidRPr="00111E21" w14:paraId="2B2AD8EF"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14B29E6E"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&gt;60 years old</w:t>
            </w:r>
          </w:p>
        </w:tc>
        <w:tc>
          <w:tcPr>
            <w:tcW w:w="898" w:type="pct"/>
            <w:tcBorders>
              <w:left w:val="double" w:sz="4" w:space="0" w:color="auto"/>
            </w:tcBorders>
            <w:shd w:val="clear" w:color="auto" w:fill="auto"/>
            <w:noWrap/>
            <w:vAlign w:val="center"/>
            <w:hideMark/>
          </w:tcPr>
          <w:p w14:paraId="2374907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36.09</w:t>
            </w:r>
          </w:p>
        </w:tc>
        <w:tc>
          <w:tcPr>
            <w:tcW w:w="898" w:type="pct"/>
            <w:shd w:val="clear" w:color="auto" w:fill="auto"/>
            <w:noWrap/>
            <w:vAlign w:val="center"/>
            <w:hideMark/>
          </w:tcPr>
          <w:p w14:paraId="49D803E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25.65</w:t>
            </w:r>
          </w:p>
        </w:tc>
        <w:tc>
          <w:tcPr>
            <w:tcW w:w="898" w:type="pct"/>
            <w:shd w:val="clear" w:color="auto" w:fill="auto"/>
            <w:noWrap/>
            <w:vAlign w:val="center"/>
            <w:hideMark/>
          </w:tcPr>
          <w:p w14:paraId="7F1A450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32.17</w:t>
            </w:r>
          </w:p>
        </w:tc>
        <w:tc>
          <w:tcPr>
            <w:tcW w:w="954" w:type="pct"/>
            <w:tcBorders>
              <w:right w:val="double" w:sz="4" w:space="0" w:color="auto"/>
            </w:tcBorders>
            <w:shd w:val="clear" w:color="auto" w:fill="auto"/>
            <w:noWrap/>
            <w:vAlign w:val="center"/>
            <w:hideMark/>
          </w:tcPr>
          <w:p w14:paraId="2DD6F96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6.09</w:t>
            </w:r>
          </w:p>
        </w:tc>
      </w:tr>
      <w:tr w:rsidR="00111E21" w:rsidRPr="00111E21" w14:paraId="6003E9C5"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5D10D9C"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Race/Ethnicity </w:t>
            </w:r>
          </w:p>
        </w:tc>
      </w:tr>
      <w:tr w:rsidR="00111E21" w:rsidRPr="00111E21" w14:paraId="28988BD5"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112C0B14"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White</w:t>
            </w:r>
          </w:p>
        </w:tc>
        <w:tc>
          <w:tcPr>
            <w:tcW w:w="898" w:type="pct"/>
            <w:tcBorders>
              <w:left w:val="double" w:sz="4" w:space="0" w:color="auto"/>
            </w:tcBorders>
            <w:shd w:val="clear" w:color="auto" w:fill="auto"/>
            <w:noWrap/>
            <w:vAlign w:val="center"/>
            <w:hideMark/>
          </w:tcPr>
          <w:p w14:paraId="61B1AFF1" w14:textId="72EE5A1C" w:rsidR="00A03151" w:rsidRPr="00111E21" w:rsidRDefault="00A03151" w:rsidP="00C765A5">
            <w:pPr>
              <w:jc w:val="right"/>
              <w:rPr>
                <w:rFonts w:eastAsia="Times New Roman"/>
                <w:color w:val="000000" w:themeColor="text1"/>
              </w:rPr>
            </w:pPr>
            <w:r w:rsidRPr="00111E21">
              <w:rPr>
                <w:rFonts w:eastAsia="Times New Roman"/>
                <w:color w:val="000000" w:themeColor="text1"/>
              </w:rPr>
              <w:t>55.2</w:t>
            </w:r>
            <w:r w:rsidR="006C6222" w:rsidRPr="00111E21">
              <w:rPr>
                <w:rFonts w:eastAsia="Times New Roman"/>
                <w:color w:val="000000" w:themeColor="text1"/>
              </w:rPr>
              <w:t>0</w:t>
            </w:r>
          </w:p>
        </w:tc>
        <w:tc>
          <w:tcPr>
            <w:tcW w:w="898" w:type="pct"/>
            <w:shd w:val="clear" w:color="auto" w:fill="auto"/>
            <w:noWrap/>
            <w:vAlign w:val="center"/>
            <w:hideMark/>
          </w:tcPr>
          <w:p w14:paraId="78B79ACC" w14:textId="3D03C8A7" w:rsidR="00A03151" w:rsidRPr="00111E21" w:rsidRDefault="00A03151" w:rsidP="00C765A5">
            <w:pPr>
              <w:jc w:val="right"/>
              <w:rPr>
                <w:rFonts w:eastAsia="Times New Roman"/>
                <w:color w:val="000000" w:themeColor="text1"/>
              </w:rPr>
            </w:pPr>
            <w:r w:rsidRPr="00111E21">
              <w:rPr>
                <w:rFonts w:eastAsia="Times New Roman"/>
                <w:color w:val="000000" w:themeColor="text1"/>
              </w:rPr>
              <w:t>22.4</w:t>
            </w:r>
            <w:r w:rsidR="006C6222" w:rsidRPr="00111E21">
              <w:rPr>
                <w:rFonts w:eastAsia="Times New Roman"/>
                <w:color w:val="000000" w:themeColor="text1"/>
              </w:rPr>
              <w:t>0</w:t>
            </w:r>
          </w:p>
        </w:tc>
        <w:tc>
          <w:tcPr>
            <w:tcW w:w="898" w:type="pct"/>
            <w:shd w:val="clear" w:color="auto" w:fill="auto"/>
            <w:noWrap/>
            <w:vAlign w:val="center"/>
            <w:hideMark/>
          </w:tcPr>
          <w:p w14:paraId="36BA73A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19.62</w:t>
            </w:r>
          </w:p>
        </w:tc>
        <w:tc>
          <w:tcPr>
            <w:tcW w:w="954" w:type="pct"/>
            <w:tcBorders>
              <w:right w:val="double" w:sz="4" w:space="0" w:color="auto"/>
            </w:tcBorders>
            <w:shd w:val="clear" w:color="auto" w:fill="auto"/>
            <w:noWrap/>
            <w:vAlign w:val="center"/>
            <w:hideMark/>
          </w:tcPr>
          <w:p w14:paraId="29F49F8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2.78</w:t>
            </w:r>
          </w:p>
        </w:tc>
      </w:tr>
      <w:tr w:rsidR="00111E21" w:rsidRPr="00111E21" w14:paraId="19EA40B1"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F392E09"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Black</w:t>
            </w:r>
          </w:p>
        </w:tc>
        <w:tc>
          <w:tcPr>
            <w:tcW w:w="898" w:type="pct"/>
            <w:tcBorders>
              <w:left w:val="double" w:sz="4" w:space="0" w:color="auto"/>
            </w:tcBorders>
            <w:shd w:val="clear" w:color="auto" w:fill="auto"/>
            <w:noWrap/>
            <w:vAlign w:val="center"/>
            <w:hideMark/>
          </w:tcPr>
          <w:p w14:paraId="4FA8104C" w14:textId="55357879" w:rsidR="00A03151" w:rsidRPr="00111E21" w:rsidRDefault="00A03151" w:rsidP="00C765A5">
            <w:pPr>
              <w:jc w:val="right"/>
              <w:rPr>
                <w:rFonts w:eastAsia="Times New Roman"/>
                <w:color w:val="000000" w:themeColor="text1"/>
              </w:rPr>
            </w:pPr>
            <w:r w:rsidRPr="00111E21">
              <w:rPr>
                <w:rFonts w:eastAsia="Times New Roman"/>
                <w:color w:val="000000" w:themeColor="text1"/>
              </w:rPr>
              <w:t>38.1</w:t>
            </w:r>
            <w:r w:rsidR="006C6222" w:rsidRPr="00111E21">
              <w:rPr>
                <w:rFonts w:eastAsia="Times New Roman"/>
                <w:color w:val="000000" w:themeColor="text1"/>
              </w:rPr>
              <w:t>0</w:t>
            </w:r>
          </w:p>
        </w:tc>
        <w:tc>
          <w:tcPr>
            <w:tcW w:w="898" w:type="pct"/>
            <w:shd w:val="clear" w:color="auto" w:fill="auto"/>
            <w:noWrap/>
            <w:vAlign w:val="center"/>
            <w:hideMark/>
          </w:tcPr>
          <w:p w14:paraId="7D86055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31.57</w:t>
            </w:r>
          </w:p>
        </w:tc>
        <w:tc>
          <w:tcPr>
            <w:tcW w:w="898" w:type="pct"/>
            <w:shd w:val="clear" w:color="auto" w:fill="auto"/>
            <w:noWrap/>
            <w:vAlign w:val="center"/>
            <w:hideMark/>
          </w:tcPr>
          <w:p w14:paraId="1988546B"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26.32</w:t>
            </w:r>
          </w:p>
        </w:tc>
        <w:tc>
          <w:tcPr>
            <w:tcW w:w="954" w:type="pct"/>
            <w:tcBorders>
              <w:right w:val="double" w:sz="4" w:space="0" w:color="auto"/>
            </w:tcBorders>
            <w:shd w:val="clear" w:color="auto" w:fill="auto"/>
            <w:noWrap/>
            <w:vAlign w:val="center"/>
            <w:hideMark/>
          </w:tcPr>
          <w:p w14:paraId="1E1B5721"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4.01</w:t>
            </w:r>
          </w:p>
        </w:tc>
      </w:tr>
      <w:tr w:rsidR="00111E21" w:rsidRPr="00111E21" w14:paraId="4B254454"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AC08684"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Hispanic</w:t>
            </w:r>
          </w:p>
        </w:tc>
        <w:tc>
          <w:tcPr>
            <w:tcW w:w="898" w:type="pct"/>
            <w:tcBorders>
              <w:left w:val="double" w:sz="4" w:space="0" w:color="auto"/>
            </w:tcBorders>
            <w:shd w:val="clear" w:color="auto" w:fill="auto"/>
            <w:noWrap/>
            <w:vAlign w:val="center"/>
            <w:hideMark/>
          </w:tcPr>
          <w:p w14:paraId="56F542F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44.26</w:t>
            </w:r>
          </w:p>
        </w:tc>
        <w:tc>
          <w:tcPr>
            <w:tcW w:w="898" w:type="pct"/>
            <w:shd w:val="clear" w:color="auto" w:fill="auto"/>
            <w:noWrap/>
            <w:vAlign w:val="center"/>
            <w:hideMark/>
          </w:tcPr>
          <w:p w14:paraId="1A176689" w14:textId="2C396AD3" w:rsidR="00A03151" w:rsidRPr="00111E21" w:rsidRDefault="00A03151" w:rsidP="00C765A5">
            <w:pPr>
              <w:jc w:val="right"/>
              <w:rPr>
                <w:rFonts w:eastAsia="Times New Roman"/>
                <w:color w:val="000000" w:themeColor="text1"/>
              </w:rPr>
            </w:pPr>
            <w:r w:rsidRPr="00111E21">
              <w:rPr>
                <w:rFonts w:eastAsia="Times New Roman"/>
                <w:color w:val="000000" w:themeColor="text1"/>
              </w:rPr>
              <w:t>26</w:t>
            </w:r>
            <w:r w:rsidR="006C6222" w:rsidRPr="00111E21">
              <w:rPr>
                <w:rFonts w:eastAsia="Times New Roman"/>
                <w:color w:val="000000" w:themeColor="text1"/>
              </w:rPr>
              <w:t>.00</w:t>
            </w:r>
          </w:p>
        </w:tc>
        <w:tc>
          <w:tcPr>
            <w:tcW w:w="898" w:type="pct"/>
            <w:shd w:val="clear" w:color="auto" w:fill="auto"/>
            <w:noWrap/>
            <w:vAlign w:val="center"/>
            <w:hideMark/>
          </w:tcPr>
          <w:p w14:paraId="0EC556F6"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26.45</w:t>
            </w:r>
          </w:p>
        </w:tc>
        <w:tc>
          <w:tcPr>
            <w:tcW w:w="954" w:type="pct"/>
            <w:tcBorders>
              <w:right w:val="double" w:sz="4" w:space="0" w:color="auto"/>
            </w:tcBorders>
            <w:shd w:val="clear" w:color="auto" w:fill="auto"/>
            <w:noWrap/>
            <w:vAlign w:val="center"/>
            <w:hideMark/>
          </w:tcPr>
          <w:p w14:paraId="43A5CFE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3.29</w:t>
            </w:r>
          </w:p>
        </w:tc>
      </w:tr>
      <w:tr w:rsidR="00111E21" w:rsidRPr="00111E21" w14:paraId="251C2C3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6FBB36E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Other</w:t>
            </w:r>
          </w:p>
        </w:tc>
        <w:tc>
          <w:tcPr>
            <w:tcW w:w="898" w:type="pct"/>
            <w:tcBorders>
              <w:left w:val="double" w:sz="4" w:space="0" w:color="auto"/>
            </w:tcBorders>
            <w:shd w:val="clear" w:color="auto" w:fill="auto"/>
            <w:noWrap/>
            <w:vAlign w:val="center"/>
            <w:hideMark/>
          </w:tcPr>
          <w:p w14:paraId="7C3768A7" w14:textId="5E7C00FC" w:rsidR="00A03151" w:rsidRPr="00111E21" w:rsidRDefault="00A03151" w:rsidP="00C765A5">
            <w:pPr>
              <w:jc w:val="right"/>
              <w:rPr>
                <w:rFonts w:eastAsia="Times New Roman"/>
                <w:color w:val="000000" w:themeColor="text1"/>
              </w:rPr>
            </w:pPr>
            <w:r w:rsidRPr="00111E21">
              <w:rPr>
                <w:rFonts w:eastAsia="Times New Roman"/>
                <w:color w:val="000000" w:themeColor="text1"/>
              </w:rPr>
              <w:t>58</w:t>
            </w:r>
            <w:r w:rsidR="006C6222" w:rsidRPr="00111E21">
              <w:rPr>
                <w:rFonts w:eastAsia="Times New Roman"/>
                <w:color w:val="000000" w:themeColor="text1"/>
              </w:rPr>
              <w:t>.00</w:t>
            </w:r>
          </w:p>
        </w:tc>
        <w:tc>
          <w:tcPr>
            <w:tcW w:w="898" w:type="pct"/>
            <w:shd w:val="clear" w:color="auto" w:fill="auto"/>
            <w:noWrap/>
            <w:vAlign w:val="center"/>
            <w:hideMark/>
          </w:tcPr>
          <w:p w14:paraId="74B6DC5B" w14:textId="563EACD2" w:rsidR="00A03151" w:rsidRPr="00111E21" w:rsidRDefault="00A03151" w:rsidP="00C765A5">
            <w:pPr>
              <w:jc w:val="right"/>
              <w:rPr>
                <w:rFonts w:eastAsia="Times New Roman"/>
                <w:color w:val="000000" w:themeColor="text1"/>
              </w:rPr>
            </w:pPr>
            <w:r w:rsidRPr="00111E21">
              <w:rPr>
                <w:rFonts w:eastAsia="Times New Roman"/>
                <w:color w:val="000000" w:themeColor="text1"/>
              </w:rPr>
              <w:t>14</w:t>
            </w:r>
            <w:r w:rsidR="006C6222" w:rsidRPr="00111E21">
              <w:rPr>
                <w:rFonts w:eastAsia="Times New Roman"/>
                <w:color w:val="000000" w:themeColor="text1"/>
              </w:rPr>
              <w:t>.00</w:t>
            </w:r>
          </w:p>
        </w:tc>
        <w:tc>
          <w:tcPr>
            <w:tcW w:w="898" w:type="pct"/>
            <w:shd w:val="clear" w:color="auto" w:fill="auto"/>
            <w:noWrap/>
            <w:vAlign w:val="center"/>
            <w:hideMark/>
          </w:tcPr>
          <w:p w14:paraId="26307B7B" w14:textId="3D78D5FF" w:rsidR="00A03151" w:rsidRPr="00111E21" w:rsidRDefault="00A03151" w:rsidP="00C765A5">
            <w:pPr>
              <w:jc w:val="right"/>
              <w:rPr>
                <w:rFonts w:eastAsia="Times New Roman"/>
                <w:color w:val="000000" w:themeColor="text1"/>
              </w:rPr>
            </w:pPr>
            <w:r w:rsidRPr="00111E21">
              <w:rPr>
                <w:rFonts w:eastAsia="Times New Roman"/>
                <w:color w:val="000000" w:themeColor="text1"/>
              </w:rPr>
              <w:t>26</w:t>
            </w:r>
            <w:r w:rsidR="006C6222" w:rsidRPr="00111E21">
              <w:rPr>
                <w:rFonts w:eastAsia="Times New Roman"/>
                <w:color w:val="000000" w:themeColor="text1"/>
              </w:rPr>
              <w:t>.00</w:t>
            </w:r>
          </w:p>
        </w:tc>
        <w:tc>
          <w:tcPr>
            <w:tcW w:w="954" w:type="pct"/>
            <w:tcBorders>
              <w:right w:val="double" w:sz="4" w:space="0" w:color="auto"/>
            </w:tcBorders>
            <w:shd w:val="clear" w:color="auto" w:fill="auto"/>
            <w:noWrap/>
            <w:vAlign w:val="center"/>
            <w:hideMark/>
          </w:tcPr>
          <w:p w14:paraId="2CFDF13B" w14:textId="5FB66C14" w:rsidR="00A03151" w:rsidRPr="00111E21" w:rsidRDefault="00A03151" w:rsidP="00C765A5">
            <w:pPr>
              <w:jc w:val="right"/>
              <w:rPr>
                <w:rFonts w:eastAsia="Times New Roman"/>
                <w:color w:val="000000" w:themeColor="text1"/>
              </w:rPr>
            </w:pPr>
            <w:r w:rsidRPr="00111E21">
              <w:rPr>
                <w:rFonts w:eastAsia="Times New Roman"/>
                <w:color w:val="000000" w:themeColor="text1"/>
              </w:rPr>
              <w:t>2</w:t>
            </w:r>
            <w:r w:rsidR="006C6222" w:rsidRPr="00111E21">
              <w:rPr>
                <w:rFonts w:eastAsia="Times New Roman"/>
                <w:color w:val="000000" w:themeColor="text1"/>
              </w:rPr>
              <w:t>.00</w:t>
            </w:r>
          </w:p>
        </w:tc>
      </w:tr>
      <w:tr w:rsidR="00111E21" w:rsidRPr="00111E21" w14:paraId="56EB702F"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44D91445" w14:textId="01FA52B1" w:rsidR="00A03151" w:rsidRPr="00111E21" w:rsidRDefault="00F724BD" w:rsidP="00C765A5">
            <w:pPr>
              <w:rPr>
                <w:rFonts w:eastAsia="Times New Roman"/>
                <w:b/>
                <w:bCs/>
                <w:color w:val="000000" w:themeColor="text1"/>
              </w:rPr>
            </w:pPr>
            <w:r w:rsidRPr="00111E21">
              <w:rPr>
                <w:rFonts w:eastAsia="Times New Roman"/>
                <w:b/>
                <w:bCs/>
                <w:color w:val="000000" w:themeColor="text1"/>
              </w:rPr>
              <w:t>At-fault</w:t>
            </w:r>
            <w:r w:rsidR="00A03151" w:rsidRPr="00111E21">
              <w:rPr>
                <w:rFonts w:eastAsia="Times New Roman"/>
                <w:b/>
                <w:bCs/>
                <w:color w:val="000000" w:themeColor="text1"/>
              </w:rPr>
              <w:t xml:space="preserve"> vehicle and parties</w:t>
            </w:r>
          </w:p>
        </w:tc>
      </w:tr>
      <w:tr w:rsidR="00111E21" w:rsidRPr="00111E21" w14:paraId="07C68FEC"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13BA21A" w14:textId="77777777" w:rsidR="00A03151" w:rsidRPr="00111E21" w:rsidRDefault="00A03151" w:rsidP="00C765A5">
            <w:pPr>
              <w:ind w:firstLineChars="100" w:firstLine="241"/>
              <w:rPr>
                <w:rFonts w:eastAsia="Times New Roman"/>
                <w:b/>
                <w:bCs/>
                <w:i/>
                <w:iCs/>
                <w:color w:val="000000" w:themeColor="text1"/>
              </w:rPr>
            </w:pPr>
            <w:r w:rsidRPr="00111E21">
              <w:rPr>
                <w:rFonts w:eastAsia="Times New Roman"/>
                <w:b/>
                <w:bCs/>
                <w:i/>
                <w:iCs/>
                <w:color w:val="000000" w:themeColor="text1"/>
              </w:rPr>
              <w:t>Gender</w:t>
            </w:r>
            <w:r w:rsidRPr="00111E21">
              <w:rPr>
                <w:rFonts w:eastAsia="Times New Roman"/>
                <w:color w:val="000000" w:themeColor="text1"/>
              </w:rPr>
              <w:t> </w:t>
            </w:r>
          </w:p>
        </w:tc>
      </w:tr>
      <w:tr w:rsidR="00111E21" w:rsidRPr="00111E21" w14:paraId="0400F55E"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678C075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Male</w:t>
            </w:r>
          </w:p>
        </w:tc>
        <w:tc>
          <w:tcPr>
            <w:tcW w:w="898" w:type="pct"/>
            <w:tcBorders>
              <w:left w:val="double" w:sz="4" w:space="0" w:color="auto"/>
            </w:tcBorders>
            <w:shd w:val="clear" w:color="auto" w:fill="auto"/>
            <w:noWrap/>
            <w:vAlign w:val="center"/>
            <w:hideMark/>
          </w:tcPr>
          <w:p w14:paraId="020317D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49.93</w:t>
            </w:r>
          </w:p>
        </w:tc>
        <w:tc>
          <w:tcPr>
            <w:tcW w:w="898" w:type="pct"/>
            <w:shd w:val="clear" w:color="auto" w:fill="auto"/>
            <w:noWrap/>
            <w:vAlign w:val="center"/>
            <w:hideMark/>
          </w:tcPr>
          <w:p w14:paraId="4BB718A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23.48</w:t>
            </w:r>
          </w:p>
        </w:tc>
        <w:tc>
          <w:tcPr>
            <w:tcW w:w="898" w:type="pct"/>
            <w:shd w:val="clear" w:color="auto" w:fill="auto"/>
            <w:noWrap/>
            <w:vAlign w:val="center"/>
            <w:hideMark/>
          </w:tcPr>
          <w:p w14:paraId="4A3AA92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23.13</w:t>
            </w:r>
          </w:p>
        </w:tc>
        <w:tc>
          <w:tcPr>
            <w:tcW w:w="954" w:type="pct"/>
            <w:tcBorders>
              <w:right w:val="double" w:sz="4" w:space="0" w:color="auto"/>
            </w:tcBorders>
            <w:shd w:val="clear" w:color="auto" w:fill="auto"/>
            <w:noWrap/>
            <w:vAlign w:val="center"/>
            <w:hideMark/>
          </w:tcPr>
          <w:p w14:paraId="4778E5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3.46</w:t>
            </w:r>
          </w:p>
        </w:tc>
      </w:tr>
      <w:tr w:rsidR="00111E21" w:rsidRPr="00111E21" w14:paraId="4C764806"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3D1D471"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Female</w:t>
            </w:r>
          </w:p>
        </w:tc>
        <w:tc>
          <w:tcPr>
            <w:tcW w:w="898" w:type="pct"/>
            <w:tcBorders>
              <w:left w:val="double" w:sz="4" w:space="0" w:color="auto"/>
            </w:tcBorders>
            <w:shd w:val="clear" w:color="auto" w:fill="auto"/>
            <w:noWrap/>
            <w:vAlign w:val="center"/>
            <w:hideMark/>
          </w:tcPr>
          <w:p w14:paraId="13CFBCD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45.16</w:t>
            </w:r>
          </w:p>
        </w:tc>
        <w:tc>
          <w:tcPr>
            <w:tcW w:w="898" w:type="pct"/>
            <w:shd w:val="clear" w:color="auto" w:fill="auto"/>
            <w:noWrap/>
            <w:vAlign w:val="center"/>
            <w:hideMark/>
          </w:tcPr>
          <w:p w14:paraId="238CF42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26.81</w:t>
            </w:r>
          </w:p>
        </w:tc>
        <w:tc>
          <w:tcPr>
            <w:tcW w:w="898" w:type="pct"/>
            <w:shd w:val="clear" w:color="auto" w:fill="auto"/>
            <w:noWrap/>
            <w:vAlign w:val="center"/>
            <w:hideMark/>
          </w:tcPr>
          <w:p w14:paraId="71803B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25.13</w:t>
            </w:r>
          </w:p>
        </w:tc>
        <w:tc>
          <w:tcPr>
            <w:tcW w:w="954" w:type="pct"/>
            <w:tcBorders>
              <w:right w:val="double" w:sz="4" w:space="0" w:color="auto"/>
            </w:tcBorders>
            <w:shd w:val="clear" w:color="auto" w:fill="auto"/>
            <w:noWrap/>
            <w:vAlign w:val="center"/>
            <w:hideMark/>
          </w:tcPr>
          <w:p w14:paraId="5F6F50A9" w14:textId="745D304D" w:rsidR="00A03151" w:rsidRPr="00111E21" w:rsidRDefault="00A03151" w:rsidP="00C765A5">
            <w:pPr>
              <w:jc w:val="right"/>
              <w:rPr>
                <w:rFonts w:eastAsia="Times New Roman"/>
                <w:color w:val="000000" w:themeColor="text1"/>
              </w:rPr>
            </w:pPr>
            <w:r w:rsidRPr="00111E21">
              <w:rPr>
                <w:rFonts w:eastAsia="Times New Roman"/>
                <w:color w:val="000000" w:themeColor="text1"/>
              </w:rPr>
              <w:t>2.9</w:t>
            </w:r>
            <w:r w:rsidR="006C6222" w:rsidRPr="00111E21">
              <w:rPr>
                <w:rFonts w:eastAsia="Times New Roman"/>
                <w:color w:val="000000" w:themeColor="text1"/>
              </w:rPr>
              <w:t>0</w:t>
            </w:r>
          </w:p>
        </w:tc>
      </w:tr>
      <w:tr w:rsidR="00111E21" w:rsidRPr="00111E21" w14:paraId="0D3F7D3E"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70B5E5D8"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Age</w:t>
            </w:r>
            <w:r w:rsidRPr="00111E21">
              <w:rPr>
                <w:rFonts w:eastAsia="Times New Roman"/>
                <w:i/>
                <w:iCs/>
                <w:color w:val="000000" w:themeColor="text1"/>
              </w:rPr>
              <w:t> </w:t>
            </w:r>
          </w:p>
        </w:tc>
      </w:tr>
      <w:tr w:rsidR="00111E21" w:rsidRPr="00111E21" w14:paraId="529B2CB1"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57B46B0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≤25 years old</w:t>
            </w:r>
          </w:p>
        </w:tc>
        <w:tc>
          <w:tcPr>
            <w:tcW w:w="898" w:type="pct"/>
            <w:tcBorders>
              <w:left w:val="double" w:sz="4" w:space="0" w:color="auto"/>
            </w:tcBorders>
            <w:shd w:val="clear" w:color="auto" w:fill="auto"/>
            <w:noWrap/>
            <w:vAlign w:val="center"/>
            <w:hideMark/>
          </w:tcPr>
          <w:p w14:paraId="3F7B75B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51.59</w:t>
            </w:r>
          </w:p>
        </w:tc>
        <w:tc>
          <w:tcPr>
            <w:tcW w:w="898" w:type="pct"/>
            <w:shd w:val="clear" w:color="auto" w:fill="auto"/>
            <w:noWrap/>
            <w:vAlign w:val="center"/>
            <w:hideMark/>
          </w:tcPr>
          <w:p w14:paraId="7E5EC1F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25.26</w:t>
            </w:r>
          </w:p>
        </w:tc>
        <w:tc>
          <w:tcPr>
            <w:tcW w:w="898" w:type="pct"/>
            <w:shd w:val="clear" w:color="auto" w:fill="auto"/>
            <w:noWrap/>
            <w:vAlign w:val="center"/>
            <w:hideMark/>
          </w:tcPr>
          <w:p w14:paraId="1444298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19.52</w:t>
            </w:r>
          </w:p>
        </w:tc>
        <w:tc>
          <w:tcPr>
            <w:tcW w:w="954" w:type="pct"/>
            <w:tcBorders>
              <w:right w:val="double" w:sz="4" w:space="0" w:color="auto"/>
            </w:tcBorders>
            <w:shd w:val="clear" w:color="auto" w:fill="auto"/>
            <w:noWrap/>
            <w:vAlign w:val="center"/>
            <w:hideMark/>
          </w:tcPr>
          <w:p w14:paraId="15FAD3C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3.63</w:t>
            </w:r>
          </w:p>
        </w:tc>
      </w:tr>
      <w:tr w:rsidR="00111E21" w:rsidRPr="00111E21" w14:paraId="149EB76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260E735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26-60 years old</w:t>
            </w:r>
          </w:p>
        </w:tc>
        <w:tc>
          <w:tcPr>
            <w:tcW w:w="898" w:type="pct"/>
            <w:tcBorders>
              <w:left w:val="double" w:sz="4" w:space="0" w:color="auto"/>
            </w:tcBorders>
            <w:shd w:val="clear" w:color="auto" w:fill="auto"/>
            <w:noWrap/>
            <w:vAlign w:val="center"/>
            <w:hideMark/>
          </w:tcPr>
          <w:p w14:paraId="136CBAA9" w14:textId="3612EF89" w:rsidR="00A03151" w:rsidRPr="00111E21" w:rsidRDefault="00A03151" w:rsidP="00C765A5">
            <w:pPr>
              <w:jc w:val="right"/>
              <w:rPr>
                <w:rFonts w:eastAsia="Times New Roman"/>
                <w:color w:val="000000" w:themeColor="text1"/>
              </w:rPr>
            </w:pPr>
            <w:r w:rsidRPr="00111E21">
              <w:rPr>
                <w:rFonts w:eastAsia="Times New Roman"/>
                <w:color w:val="000000" w:themeColor="text1"/>
              </w:rPr>
              <w:t>46.7</w:t>
            </w:r>
            <w:r w:rsidR="006C6222" w:rsidRPr="00111E21">
              <w:rPr>
                <w:rFonts w:eastAsia="Times New Roman"/>
                <w:color w:val="000000" w:themeColor="text1"/>
              </w:rPr>
              <w:t>0</w:t>
            </w:r>
          </w:p>
        </w:tc>
        <w:tc>
          <w:tcPr>
            <w:tcW w:w="898" w:type="pct"/>
            <w:shd w:val="clear" w:color="auto" w:fill="auto"/>
            <w:noWrap/>
            <w:vAlign w:val="center"/>
            <w:hideMark/>
          </w:tcPr>
          <w:p w14:paraId="4D41B33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25.86</w:t>
            </w:r>
          </w:p>
        </w:tc>
        <w:tc>
          <w:tcPr>
            <w:tcW w:w="898" w:type="pct"/>
            <w:shd w:val="clear" w:color="auto" w:fill="auto"/>
            <w:noWrap/>
            <w:vAlign w:val="center"/>
            <w:hideMark/>
          </w:tcPr>
          <w:p w14:paraId="6C86472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24.53</w:t>
            </w:r>
          </w:p>
        </w:tc>
        <w:tc>
          <w:tcPr>
            <w:tcW w:w="954" w:type="pct"/>
            <w:tcBorders>
              <w:right w:val="double" w:sz="4" w:space="0" w:color="auto"/>
            </w:tcBorders>
            <w:shd w:val="clear" w:color="auto" w:fill="auto"/>
            <w:noWrap/>
            <w:vAlign w:val="center"/>
            <w:hideMark/>
          </w:tcPr>
          <w:p w14:paraId="7664D07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2.91</w:t>
            </w:r>
          </w:p>
        </w:tc>
      </w:tr>
      <w:tr w:rsidR="00111E21" w:rsidRPr="00111E21" w14:paraId="4B738BF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27EED797"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&gt;60 years old</w:t>
            </w:r>
          </w:p>
        </w:tc>
        <w:tc>
          <w:tcPr>
            <w:tcW w:w="898" w:type="pct"/>
            <w:tcBorders>
              <w:left w:val="double" w:sz="4" w:space="0" w:color="auto"/>
            </w:tcBorders>
            <w:shd w:val="clear" w:color="auto" w:fill="auto"/>
            <w:noWrap/>
            <w:vAlign w:val="center"/>
            <w:hideMark/>
          </w:tcPr>
          <w:p w14:paraId="10D188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40.19</w:t>
            </w:r>
          </w:p>
        </w:tc>
        <w:tc>
          <w:tcPr>
            <w:tcW w:w="898" w:type="pct"/>
            <w:shd w:val="clear" w:color="auto" w:fill="auto"/>
            <w:noWrap/>
            <w:vAlign w:val="center"/>
            <w:hideMark/>
          </w:tcPr>
          <w:p w14:paraId="5166167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23.83</w:t>
            </w:r>
          </w:p>
        </w:tc>
        <w:tc>
          <w:tcPr>
            <w:tcW w:w="898" w:type="pct"/>
            <w:shd w:val="clear" w:color="auto" w:fill="auto"/>
            <w:noWrap/>
            <w:vAlign w:val="center"/>
            <w:hideMark/>
          </w:tcPr>
          <w:p w14:paraId="5479753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32.24</w:t>
            </w:r>
          </w:p>
        </w:tc>
        <w:tc>
          <w:tcPr>
            <w:tcW w:w="954" w:type="pct"/>
            <w:tcBorders>
              <w:right w:val="double" w:sz="4" w:space="0" w:color="auto"/>
            </w:tcBorders>
            <w:shd w:val="clear" w:color="auto" w:fill="auto"/>
            <w:noWrap/>
            <w:vAlign w:val="center"/>
            <w:hideMark/>
          </w:tcPr>
          <w:p w14:paraId="529223C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3.74</w:t>
            </w:r>
          </w:p>
        </w:tc>
      </w:tr>
      <w:tr w:rsidR="00111E21" w:rsidRPr="00111E21" w14:paraId="27E2EAFB"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2ACD7A8B"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Race/Ethnicity</w:t>
            </w:r>
            <w:r w:rsidRPr="00111E21">
              <w:rPr>
                <w:rFonts w:eastAsia="Times New Roman"/>
                <w:color w:val="000000" w:themeColor="text1"/>
              </w:rPr>
              <w:t> </w:t>
            </w:r>
          </w:p>
        </w:tc>
      </w:tr>
      <w:tr w:rsidR="00111E21" w:rsidRPr="00111E21" w14:paraId="2FD804A0"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75D79C6"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White</w:t>
            </w:r>
          </w:p>
        </w:tc>
        <w:tc>
          <w:tcPr>
            <w:tcW w:w="898" w:type="pct"/>
            <w:tcBorders>
              <w:left w:val="double" w:sz="4" w:space="0" w:color="auto"/>
            </w:tcBorders>
            <w:shd w:val="clear" w:color="auto" w:fill="auto"/>
            <w:noWrap/>
            <w:vAlign w:val="center"/>
            <w:hideMark/>
          </w:tcPr>
          <w:p w14:paraId="68156B8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54.46</w:t>
            </w:r>
          </w:p>
        </w:tc>
        <w:tc>
          <w:tcPr>
            <w:tcW w:w="898" w:type="pct"/>
            <w:shd w:val="clear" w:color="auto" w:fill="auto"/>
            <w:noWrap/>
            <w:vAlign w:val="center"/>
            <w:hideMark/>
          </w:tcPr>
          <w:p w14:paraId="18CC237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23.5</w:t>
            </w:r>
          </w:p>
        </w:tc>
        <w:tc>
          <w:tcPr>
            <w:tcW w:w="898" w:type="pct"/>
            <w:shd w:val="clear" w:color="auto" w:fill="auto"/>
            <w:noWrap/>
            <w:vAlign w:val="center"/>
            <w:hideMark/>
          </w:tcPr>
          <w:p w14:paraId="6A7A6AB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19.13</w:t>
            </w:r>
          </w:p>
        </w:tc>
        <w:tc>
          <w:tcPr>
            <w:tcW w:w="954" w:type="pct"/>
            <w:tcBorders>
              <w:right w:val="double" w:sz="4" w:space="0" w:color="auto"/>
            </w:tcBorders>
            <w:shd w:val="clear" w:color="auto" w:fill="auto"/>
            <w:noWrap/>
            <w:vAlign w:val="center"/>
            <w:hideMark/>
          </w:tcPr>
          <w:p w14:paraId="755DF0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2.91</w:t>
            </w:r>
          </w:p>
        </w:tc>
      </w:tr>
      <w:tr w:rsidR="00111E21" w:rsidRPr="00111E21" w14:paraId="01855A2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0D363B61"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Black</w:t>
            </w:r>
          </w:p>
        </w:tc>
        <w:tc>
          <w:tcPr>
            <w:tcW w:w="898" w:type="pct"/>
            <w:tcBorders>
              <w:left w:val="double" w:sz="4" w:space="0" w:color="auto"/>
            </w:tcBorders>
            <w:shd w:val="clear" w:color="auto" w:fill="auto"/>
            <w:noWrap/>
            <w:vAlign w:val="center"/>
            <w:hideMark/>
          </w:tcPr>
          <w:p w14:paraId="7490B62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41.86</w:t>
            </w:r>
          </w:p>
        </w:tc>
        <w:tc>
          <w:tcPr>
            <w:tcW w:w="898" w:type="pct"/>
            <w:shd w:val="clear" w:color="auto" w:fill="auto"/>
            <w:noWrap/>
            <w:vAlign w:val="center"/>
            <w:hideMark/>
          </w:tcPr>
          <w:p w14:paraId="6EA7EB2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28.8</w:t>
            </w:r>
          </w:p>
        </w:tc>
        <w:tc>
          <w:tcPr>
            <w:tcW w:w="898" w:type="pct"/>
            <w:shd w:val="clear" w:color="auto" w:fill="auto"/>
            <w:noWrap/>
            <w:vAlign w:val="center"/>
            <w:hideMark/>
          </w:tcPr>
          <w:p w14:paraId="3AF5F96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25.87</w:t>
            </w:r>
          </w:p>
        </w:tc>
        <w:tc>
          <w:tcPr>
            <w:tcW w:w="954" w:type="pct"/>
            <w:tcBorders>
              <w:right w:val="double" w:sz="4" w:space="0" w:color="auto"/>
            </w:tcBorders>
            <w:shd w:val="clear" w:color="auto" w:fill="auto"/>
            <w:noWrap/>
            <w:vAlign w:val="center"/>
            <w:hideMark/>
          </w:tcPr>
          <w:p w14:paraId="096EFA4F"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3.47</w:t>
            </w:r>
          </w:p>
        </w:tc>
      </w:tr>
      <w:tr w:rsidR="00111E21" w:rsidRPr="00111E21" w14:paraId="70490BFD"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3E05F82"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Hispanic</w:t>
            </w:r>
          </w:p>
        </w:tc>
        <w:tc>
          <w:tcPr>
            <w:tcW w:w="898" w:type="pct"/>
            <w:tcBorders>
              <w:left w:val="double" w:sz="4" w:space="0" w:color="auto"/>
            </w:tcBorders>
            <w:shd w:val="clear" w:color="auto" w:fill="auto"/>
            <w:noWrap/>
            <w:vAlign w:val="center"/>
            <w:hideMark/>
          </w:tcPr>
          <w:p w14:paraId="01BCFA2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43.17</w:t>
            </w:r>
          </w:p>
        </w:tc>
        <w:tc>
          <w:tcPr>
            <w:tcW w:w="898" w:type="pct"/>
            <w:shd w:val="clear" w:color="auto" w:fill="auto"/>
            <w:noWrap/>
            <w:vAlign w:val="center"/>
            <w:hideMark/>
          </w:tcPr>
          <w:p w14:paraId="49D5C68B"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25.72</w:t>
            </w:r>
          </w:p>
        </w:tc>
        <w:tc>
          <w:tcPr>
            <w:tcW w:w="898" w:type="pct"/>
            <w:shd w:val="clear" w:color="auto" w:fill="auto"/>
            <w:noWrap/>
            <w:vAlign w:val="center"/>
            <w:hideMark/>
          </w:tcPr>
          <w:p w14:paraId="292E9F9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27.37</w:t>
            </w:r>
          </w:p>
        </w:tc>
        <w:tc>
          <w:tcPr>
            <w:tcW w:w="954" w:type="pct"/>
            <w:tcBorders>
              <w:right w:val="double" w:sz="4" w:space="0" w:color="auto"/>
            </w:tcBorders>
            <w:shd w:val="clear" w:color="auto" w:fill="auto"/>
            <w:noWrap/>
            <w:vAlign w:val="center"/>
            <w:hideMark/>
          </w:tcPr>
          <w:p w14:paraId="7CAC125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3.74</w:t>
            </w:r>
          </w:p>
        </w:tc>
      </w:tr>
      <w:tr w:rsidR="00111E21" w:rsidRPr="00111E21" w14:paraId="5697B97C"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D5DEE82"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Other</w:t>
            </w:r>
          </w:p>
        </w:tc>
        <w:tc>
          <w:tcPr>
            <w:tcW w:w="898" w:type="pct"/>
            <w:tcBorders>
              <w:left w:val="double" w:sz="4" w:space="0" w:color="auto"/>
            </w:tcBorders>
            <w:shd w:val="clear" w:color="auto" w:fill="auto"/>
            <w:noWrap/>
            <w:vAlign w:val="center"/>
            <w:hideMark/>
          </w:tcPr>
          <w:p w14:paraId="5793C5F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54.54</w:t>
            </w:r>
          </w:p>
        </w:tc>
        <w:tc>
          <w:tcPr>
            <w:tcW w:w="898" w:type="pct"/>
            <w:shd w:val="clear" w:color="auto" w:fill="auto"/>
            <w:noWrap/>
            <w:vAlign w:val="center"/>
            <w:hideMark/>
          </w:tcPr>
          <w:p w14:paraId="5B1EA5A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14.55</w:t>
            </w:r>
          </w:p>
        </w:tc>
        <w:tc>
          <w:tcPr>
            <w:tcW w:w="898" w:type="pct"/>
            <w:shd w:val="clear" w:color="auto" w:fill="auto"/>
            <w:noWrap/>
            <w:vAlign w:val="center"/>
            <w:hideMark/>
          </w:tcPr>
          <w:p w14:paraId="41C569A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30.91</w:t>
            </w:r>
          </w:p>
        </w:tc>
        <w:tc>
          <w:tcPr>
            <w:tcW w:w="954" w:type="pct"/>
            <w:tcBorders>
              <w:right w:val="double" w:sz="4" w:space="0" w:color="auto"/>
            </w:tcBorders>
            <w:shd w:val="clear" w:color="auto" w:fill="auto"/>
            <w:noWrap/>
            <w:vAlign w:val="center"/>
            <w:hideMark/>
          </w:tcPr>
          <w:p w14:paraId="4D732D25" w14:textId="0F7C3476" w:rsidR="00A03151" w:rsidRPr="00111E21" w:rsidRDefault="00A03151" w:rsidP="00C765A5">
            <w:pPr>
              <w:jc w:val="right"/>
              <w:rPr>
                <w:rFonts w:eastAsia="Times New Roman"/>
                <w:color w:val="000000" w:themeColor="text1"/>
              </w:rPr>
            </w:pPr>
            <w:r w:rsidRPr="00111E21">
              <w:rPr>
                <w:rFonts w:eastAsia="Times New Roman"/>
                <w:color w:val="000000" w:themeColor="text1"/>
              </w:rPr>
              <w:t>0</w:t>
            </w:r>
            <w:r w:rsidR="006C6222" w:rsidRPr="00111E21">
              <w:rPr>
                <w:rFonts w:eastAsia="Times New Roman"/>
                <w:color w:val="000000" w:themeColor="text1"/>
              </w:rPr>
              <w:t>.00</w:t>
            </w:r>
          </w:p>
        </w:tc>
      </w:tr>
      <w:tr w:rsidR="00111E21" w:rsidRPr="00111E21" w14:paraId="2891A268"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15B3AA1C"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Driver under the influence</w:t>
            </w:r>
            <w:r w:rsidRPr="00111E21">
              <w:rPr>
                <w:rFonts w:eastAsia="Times New Roman"/>
                <w:color w:val="000000" w:themeColor="text1"/>
              </w:rPr>
              <w:t> </w:t>
            </w:r>
          </w:p>
        </w:tc>
      </w:tr>
      <w:tr w:rsidR="00111E21" w:rsidRPr="00111E21" w14:paraId="3726CC97"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6102607"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Yes</w:t>
            </w:r>
          </w:p>
        </w:tc>
        <w:tc>
          <w:tcPr>
            <w:tcW w:w="898" w:type="pct"/>
            <w:tcBorders>
              <w:left w:val="double" w:sz="4" w:space="0" w:color="auto"/>
            </w:tcBorders>
            <w:shd w:val="clear" w:color="auto" w:fill="auto"/>
            <w:noWrap/>
            <w:vAlign w:val="center"/>
            <w:hideMark/>
          </w:tcPr>
          <w:p w14:paraId="648FC7D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80.48</w:t>
            </w:r>
          </w:p>
        </w:tc>
        <w:tc>
          <w:tcPr>
            <w:tcW w:w="898" w:type="pct"/>
            <w:shd w:val="clear" w:color="auto" w:fill="auto"/>
            <w:noWrap/>
            <w:vAlign w:val="center"/>
            <w:hideMark/>
          </w:tcPr>
          <w:p w14:paraId="7AF343B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7.32</w:t>
            </w:r>
          </w:p>
        </w:tc>
        <w:tc>
          <w:tcPr>
            <w:tcW w:w="898" w:type="pct"/>
            <w:shd w:val="clear" w:color="auto" w:fill="auto"/>
            <w:noWrap/>
            <w:vAlign w:val="center"/>
            <w:hideMark/>
          </w:tcPr>
          <w:p w14:paraId="6179F343"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9.76</w:t>
            </w:r>
          </w:p>
        </w:tc>
        <w:tc>
          <w:tcPr>
            <w:tcW w:w="954" w:type="pct"/>
            <w:tcBorders>
              <w:right w:val="double" w:sz="4" w:space="0" w:color="auto"/>
            </w:tcBorders>
            <w:shd w:val="clear" w:color="auto" w:fill="auto"/>
            <w:noWrap/>
            <w:vAlign w:val="center"/>
            <w:hideMark/>
          </w:tcPr>
          <w:p w14:paraId="1E763047"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2.44</w:t>
            </w:r>
          </w:p>
        </w:tc>
      </w:tr>
      <w:tr w:rsidR="00111E21" w:rsidRPr="00111E21" w14:paraId="361ED8F4"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66838A8E"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No</w:t>
            </w:r>
          </w:p>
        </w:tc>
        <w:tc>
          <w:tcPr>
            <w:tcW w:w="898" w:type="pct"/>
            <w:tcBorders>
              <w:left w:val="double" w:sz="4" w:space="0" w:color="auto"/>
            </w:tcBorders>
            <w:shd w:val="clear" w:color="auto" w:fill="auto"/>
            <w:noWrap/>
            <w:vAlign w:val="center"/>
            <w:hideMark/>
          </w:tcPr>
          <w:p w14:paraId="5F67514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47.16</w:t>
            </w:r>
          </w:p>
        </w:tc>
        <w:tc>
          <w:tcPr>
            <w:tcW w:w="898" w:type="pct"/>
            <w:shd w:val="clear" w:color="auto" w:fill="auto"/>
            <w:noWrap/>
            <w:vAlign w:val="center"/>
            <w:hideMark/>
          </w:tcPr>
          <w:p w14:paraId="19A64659"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25.33</w:t>
            </w:r>
          </w:p>
        </w:tc>
        <w:tc>
          <w:tcPr>
            <w:tcW w:w="898" w:type="pct"/>
            <w:shd w:val="clear" w:color="auto" w:fill="auto"/>
            <w:noWrap/>
            <w:vAlign w:val="center"/>
            <w:hideMark/>
          </w:tcPr>
          <w:p w14:paraId="1AE57C3B" w14:textId="2AF5569B" w:rsidR="00A03151" w:rsidRPr="00111E21" w:rsidRDefault="00A03151" w:rsidP="00C765A5">
            <w:pPr>
              <w:jc w:val="right"/>
              <w:rPr>
                <w:rFonts w:eastAsia="Times New Roman"/>
                <w:color w:val="000000" w:themeColor="text1"/>
              </w:rPr>
            </w:pPr>
            <w:r w:rsidRPr="00111E21">
              <w:rPr>
                <w:rFonts w:eastAsia="Times New Roman"/>
                <w:color w:val="000000" w:themeColor="text1"/>
              </w:rPr>
              <w:t>24.3</w:t>
            </w:r>
            <w:r w:rsidR="006C6222" w:rsidRPr="00111E21">
              <w:rPr>
                <w:rFonts w:eastAsia="Times New Roman"/>
                <w:color w:val="000000" w:themeColor="text1"/>
              </w:rPr>
              <w:t>0</w:t>
            </w:r>
          </w:p>
        </w:tc>
        <w:tc>
          <w:tcPr>
            <w:tcW w:w="954" w:type="pct"/>
            <w:tcBorders>
              <w:right w:val="double" w:sz="4" w:space="0" w:color="auto"/>
            </w:tcBorders>
            <w:shd w:val="clear" w:color="auto" w:fill="auto"/>
            <w:noWrap/>
            <w:vAlign w:val="center"/>
            <w:hideMark/>
          </w:tcPr>
          <w:p w14:paraId="70DBAA3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3.21</w:t>
            </w:r>
          </w:p>
        </w:tc>
      </w:tr>
      <w:tr w:rsidR="00111E21" w:rsidRPr="00111E21" w14:paraId="39510A77"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5875C69B" w14:textId="77777777" w:rsidR="00A03151" w:rsidRPr="00111E21" w:rsidRDefault="00A03151" w:rsidP="00C765A5">
            <w:pPr>
              <w:rPr>
                <w:rFonts w:eastAsia="Times New Roman"/>
                <w:b/>
                <w:bCs/>
                <w:color w:val="000000" w:themeColor="text1"/>
              </w:rPr>
            </w:pPr>
            <w:r w:rsidRPr="00111E21">
              <w:rPr>
                <w:rFonts w:eastAsia="Times New Roman"/>
                <w:b/>
                <w:bCs/>
                <w:color w:val="000000" w:themeColor="text1"/>
              </w:rPr>
              <w:t>Crash Time</w:t>
            </w:r>
          </w:p>
        </w:tc>
      </w:tr>
      <w:tr w:rsidR="00111E21" w:rsidRPr="00111E21" w14:paraId="4DE73493"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750B4F1E"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Weather</w:t>
            </w:r>
            <w:r w:rsidRPr="00111E21">
              <w:rPr>
                <w:rFonts w:eastAsia="Times New Roman"/>
                <w:color w:val="000000" w:themeColor="text1"/>
              </w:rPr>
              <w:t> </w:t>
            </w:r>
          </w:p>
        </w:tc>
      </w:tr>
      <w:tr w:rsidR="00111E21" w:rsidRPr="00111E21" w14:paraId="3D4AD1E2"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39D8BCDA"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Clear</w:t>
            </w:r>
          </w:p>
        </w:tc>
        <w:tc>
          <w:tcPr>
            <w:tcW w:w="898" w:type="pct"/>
            <w:tcBorders>
              <w:left w:val="double" w:sz="4" w:space="0" w:color="auto"/>
            </w:tcBorders>
            <w:shd w:val="clear" w:color="auto" w:fill="auto"/>
            <w:noWrap/>
            <w:vAlign w:val="center"/>
            <w:hideMark/>
          </w:tcPr>
          <w:p w14:paraId="4AD1BBA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47.84</w:t>
            </w:r>
          </w:p>
        </w:tc>
        <w:tc>
          <w:tcPr>
            <w:tcW w:w="898" w:type="pct"/>
            <w:shd w:val="clear" w:color="auto" w:fill="auto"/>
            <w:noWrap/>
            <w:vAlign w:val="center"/>
            <w:hideMark/>
          </w:tcPr>
          <w:p w14:paraId="6B19DCC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25.12</w:t>
            </w:r>
          </w:p>
        </w:tc>
        <w:tc>
          <w:tcPr>
            <w:tcW w:w="898" w:type="pct"/>
            <w:shd w:val="clear" w:color="auto" w:fill="auto"/>
            <w:noWrap/>
            <w:vAlign w:val="center"/>
            <w:hideMark/>
          </w:tcPr>
          <w:p w14:paraId="5A386F1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23.85</w:t>
            </w:r>
          </w:p>
        </w:tc>
        <w:tc>
          <w:tcPr>
            <w:tcW w:w="954" w:type="pct"/>
            <w:tcBorders>
              <w:right w:val="double" w:sz="4" w:space="0" w:color="auto"/>
            </w:tcBorders>
            <w:shd w:val="clear" w:color="auto" w:fill="auto"/>
            <w:noWrap/>
            <w:vAlign w:val="center"/>
            <w:hideMark/>
          </w:tcPr>
          <w:p w14:paraId="420B0EF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3.19</w:t>
            </w:r>
          </w:p>
        </w:tc>
      </w:tr>
      <w:tr w:rsidR="00111E21" w:rsidRPr="00111E21" w14:paraId="1E4B7BC8"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7A6299FF"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Cloud</w:t>
            </w:r>
          </w:p>
        </w:tc>
        <w:tc>
          <w:tcPr>
            <w:tcW w:w="898" w:type="pct"/>
            <w:tcBorders>
              <w:left w:val="double" w:sz="4" w:space="0" w:color="auto"/>
            </w:tcBorders>
            <w:shd w:val="clear" w:color="auto" w:fill="auto"/>
            <w:noWrap/>
            <w:vAlign w:val="center"/>
            <w:hideMark/>
          </w:tcPr>
          <w:p w14:paraId="33BAD61B" w14:textId="2DF959F2" w:rsidR="00A03151" w:rsidRPr="00111E21" w:rsidRDefault="00A03151" w:rsidP="00C765A5">
            <w:pPr>
              <w:jc w:val="right"/>
              <w:rPr>
                <w:rFonts w:eastAsia="Times New Roman"/>
                <w:color w:val="000000" w:themeColor="text1"/>
              </w:rPr>
            </w:pPr>
            <w:r w:rsidRPr="00111E21">
              <w:rPr>
                <w:rFonts w:eastAsia="Times New Roman"/>
                <w:color w:val="000000" w:themeColor="text1"/>
              </w:rPr>
              <w:t>40.3</w:t>
            </w:r>
            <w:r w:rsidR="006C6222" w:rsidRPr="00111E21">
              <w:rPr>
                <w:rFonts w:eastAsia="Times New Roman"/>
                <w:color w:val="000000" w:themeColor="text1"/>
              </w:rPr>
              <w:t>0</w:t>
            </w:r>
          </w:p>
        </w:tc>
        <w:tc>
          <w:tcPr>
            <w:tcW w:w="898" w:type="pct"/>
            <w:shd w:val="clear" w:color="auto" w:fill="auto"/>
            <w:noWrap/>
            <w:vAlign w:val="center"/>
            <w:hideMark/>
          </w:tcPr>
          <w:p w14:paraId="21B4971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27.65</w:t>
            </w:r>
          </w:p>
        </w:tc>
        <w:tc>
          <w:tcPr>
            <w:tcW w:w="898" w:type="pct"/>
            <w:shd w:val="clear" w:color="auto" w:fill="auto"/>
            <w:noWrap/>
            <w:vAlign w:val="center"/>
            <w:hideMark/>
          </w:tcPr>
          <w:p w14:paraId="2813FEB4"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28.17</w:t>
            </w:r>
          </w:p>
        </w:tc>
        <w:tc>
          <w:tcPr>
            <w:tcW w:w="954" w:type="pct"/>
            <w:tcBorders>
              <w:right w:val="double" w:sz="4" w:space="0" w:color="auto"/>
            </w:tcBorders>
            <w:shd w:val="clear" w:color="auto" w:fill="auto"/>
            <w:noWrap/>
            <w:vAlign w:val="center"/>
            <w:hideMark/>
          </w:tcPr>
          <w:p w14:paraId="221F1A9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3.88</w:t>
            </w:r>
          </w:p>
        </w:tc>
      </w:tr>
      <w:tr w:rsidR="00111E21" w:rsidRPr="00111E21" w14:paraId="16E09CDE"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50D85D3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Rain</w:t>
            </w:r>
          </w:p>
        </w:tc>
        <w:tc>
          <w:tcPr>
            <w:tcW w:w="898" w:type="pct"/>
            <w:tcBorders>
              <w:left w:val="double" w:sz="4" w:space="0" w:color="auto"/>
            </w:tcBorders>
            <w:shd w:val="clear" w:color="auto" w:fill="auto"/>
            <w:noWrap/>
            <w:vAlign w:val="center"/>
            <w:hideMark/>
          </w:tcPr>
          <w:p w14:paraId="177D7568"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60.73</w:t>
            </w:r>
          </w:p>
        </w:tc>
        <w:tc>
          <w:tcPr>
            <w:tcW w:w="898" w:type="pct"/>
            <w:shd w:val="clear" w:color="auto" w:fill="auto"/>
            <w:noWrap/>
            <w:vAlign w:val="center"/>
            <w:hideMark/>
          </w:tcPr>
          <w:p w14:paraId="430DC982"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19.63</w:t>
            </w:r>
          </w:p>
        </w:tc>
        <w:tc>
          <w:tcPr>
            <w:tcW w:w="898" w:type="pct"/>
            <w:shd w:val="clear" w:color="auto" w:fill="auto"/>
            <w:noWrap/>
            <w:vAlign w:val="center"/>
            <w:hideMark/>
          </w:tcPr>
          <w:p w14:paraId="02F858F2"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17.81</w:t>
            </w:r>
          </w:p>
        </w:tc>
        <w:tc>
          <w:tcPr>
            <w:tcW w:w="954" w:type="pct"/>
            <w:tcBorders>
              <w:right w:val="double" w:sz="4" w:space="0" w:color="auto"/>
            </w:tcBorders>
            <w:shd w:val="clear" w:color="auto" w:fill="auto"/>
            <w:noWrap/>
            <w:vAlign w:val="center"/>
            <w:hideMark/>
          </w:tcPr>
          <w:p w14:paraId="0C78F1CA"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1.83</w:t>
            </w:r>
          </w:p>
        </w:tc>
      </w:tr>
      <w:tr w:rsidR="00111E21" w:rsidRPr="00111E21" w14:paraId="127790C1"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41EEA9E2"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Other</w:t>
            </w:r>
          </w:p>
        </w:tc>
        <w:tc>
          <w:tcPr>
            <w:tcW w:w="898" w:type="pct"/>
            <w:tcBorders>
              <w:left w:val="double" w:sz="4" w:space="0" w:color="auto"/>
            </w:tcBorders>
            <w:shd w:val="clear" w:color="auto" w:fill="auto"/>
            <w:noWrap/>
            <w:vAlign w:val="center"/>
            <w:hideMark/>
          </w:tcPr>
          <w:p w14:paraId="7BF82B5C" w14:textId="2A82FEC3" w:rsidR="00A03151" w:rsidRPr="00111E21" w:rsidRDefault="00A03151" w:rsidP="00C765A5">
            <w:pPr>
              <w:jc w:val="right"/>
              <w:rPr>
                <w:rFonts w:eastAsia="Times New Roman"/>
                <w:color w:val="000000" w:themeColor="text1"/>
              </w:rPr>
            </w:pPr>
            <w:r w:rsidRPr="00111E21">
              <w:rPr>
                <w:rFonts w:eastAsia="Times New Roman"/>
                <w:color w:val="000000" w:themeColor="text1"/>
              </w:rPr>
              <w:t>20</w:t>
            </w:r>
            <w:r w:rsidR="006C6222" w:rsidRPr="00111E21">
              <w:rPr>
                <w:rFonts w:eastAsia="Times New Roman"/>
                <w:color w:val="000000" w:themeColor="text1"/>
              </w:rPr>
              <w:t>.00</w:t>
            </w:r>
          </w:p>
        </w:tc>
        <w:tc>
          <w:tcPr>
            <w:tcW w:w="898" w:type="pct"/>
            <w:shd w:val="clear" w:color="auto" w:fill="auto"/>
            <w:noWrap/>
            <w:vAlign w:val="center"/>
            <w:hideMark/>
          </w:tcPr>
          <w:p w14:paraId="7AA47249" w14:textId="60068FE1" w:rsidR="00A03151" w:rsidRPr="00111E21" w:rsidRDefault="00A03151" w:rsidP="00C765A5">
            <w:pPr>
              <w:jc w:val="right"/>
              <w:rPr>
                <w:rFonts w:eastAsia="Times New Roman"/>
                <w:color w:val="000000" w:themeColor="text1"/>
              </w:rPr>
            </w:pPr>
            <w:r w:rsidRPr="00111E21">
              <w:rPr>
                <w:rFonts w:eastAsia="Times New Roman"/>
                <w:color w:val="000000" w:themeColor="text1"/>
              </w:rPr>
              <w:t>20</w:t>
            </w:r>
            <w:r w:rsidR="006C6222" w:rsidRPr="00111E21">
              <w:rPr>
                <w:rFonts w:eastAsia="Times New Roman"/>
                <w:color w:val="000000" w:themeColor="text1"/>
              </w:rPr>
              <w:t>.00</w:t>
            </w:r>
          </w:p>
        </w:tc>
        <w:tc>
          <w:tcPr>
            <w:tcW w:w="898" w:type="pct"/>
            <w:shd w:val="clear" w:color="auto" w:fill="auto"/>
            <w:noWrap/>
            <w:vAlign w:val="center"/>
            <w:hideMark/>
          </w:tcPr>
          <w:p w14:paraId="11C1631E" w14:textId="652B0193" w:rsidR="00A03151" w:rsidRPr="00111E21" w:rsidRDefault="00A03151" w:rsidP="00C765A5">
            <w:pPr>
              <w:jc w:val="right"/>
              <w:rPr>
                <w:rFonts w:eastAsia="Times New Roman"/>
                <w:color w:val="000000" w:themeColor="text1"/>
              </w:rPr>
            </w:pPr>
            <w:r w:rsidRPr="00111E21">
              <w:rPr>
                <w:rFonts w:eastAsia="Times New Roman"/>
                <w:color w:val="000000" w:themeColor="text1"/>
              </w:rPr>
              <w:t>60</w:t>
            </w:r>
            <w:r w:rsidR="006C6222" w:rsidRPr="00111E21">
              <w:rPr>
                <w:rFonts w:eastAsia="Times New Roman"/>
                <w:color w:val="000000" w:themeColor="text1"/>
              </w:rPr>
              <w:t>.00</w:t>
            </w:r>
          </w:p>
        </w:tc>
        <w:tc>
          <w:tcPr>
            <w:tcW w:w="954" w:type="pct"/>
            <w:tcBorders>
              <w:right w:val="double" w:sz="4" w:space="0" w:color="auto"/>
            </w:tcBorders>
            <w:shd w:val="clear" w:color="auto" w:fill="auto"/>
            <w:noWrap/>
            <w:vAlign w:val="center"/>
            <w:hideMark/>
          </w:tcPr>
          <w:p w14:paraId="43042E78" w14:textId="30790674" w:rsidR="00A03151" w:rsidRPr="00111E21" w:rsidRDefault="00A03151" w:rsidP="00C765A5">
            <w:pPr>
              <w:jc w:val="right"/>
              <w:rPr>
                <w:rFonts w:eastAsia="Times New Roman"/>
                <w:color w:val="000000" w:themeColor="text1"/>
              </w:rPr>
            </w:pPr>
            <w:r w:rsidRPr="00111E21">
              <w:rPr>
                <w:rFonts w:eastAsia="Times New Roman"/>
                <w:color w:val="000000" w:themeColor="text1"/>
              </w:rPr>
              <w:t>0</w:t>
            </w:r>
            <w:r w:rsidR="006C6222" w:rsidRPr="00111E21">
              <w:rPr>
                <w:rFonts w:eastAsia="Times New Roman"/>
                <w:color w:val="000000" w:themeColor="text1"/>
              </w:rPr>
              <w:t>.00</w:t>
            </w:r>
          </w:p>
        </w:tc>
      </w:tr>
      <w:tr w:rsidR="00111E21" w:rsidRPr="00111E21" w14:paraId="5FFA5843" w14:textId="77777777" w:rsidTr="00A03151">
        <w:trPr>
          <w:trHeight w:val="20"/>
        </w:trPr>
        <w:tc>
          <w:tcPr>
            <w:tcW w:w="5000" w:type="pct"/>
            <w:gridSpan w:val="5"/>
            <w:tcBorders>
              <w:left w:val="double" w:sz="4" w:space="0" w:color="auto"/>
              <w:right w:val="double" w:sz="4" w:space="0" w:color="auto"/>
            </w:tcBorders>
            <w:shd w:val="clear" w:color="auto" w:fill="auto"/>
            <w:noWrap/>
            <w:vAlign w:val="center"/>
            <w:hideMark/>
          </w:tcPr>
          <w:p w14:paraId="0FF909D1" w14:textId="77777777" w:rsidR="00A03151" w:rsidRPr="00111E21" w:rsidRDefault="00A03151" w:rsidP="00C765A5">
            <w:pPr>
              <w:rPr>
                <w:rFonts w:eastAsia="Times New Roman"/>
                <w:b/>
                <w:bCs/>
                <w:i/>
                <w:iCs/>
                <w:color w:val="000000" w:themeColor="text1"/>
              </w:rPr>
            </w:pPr>
            <w:r w:rsidRPr="00111E21">
              <w:rPr>
                <w:rFonts w:eastAsia="Times New Roman"/>
                <w:b/>
                <w:bCs/>
                <w:i/>
                <w:iCs/>
                <w:color w:val="000000" w:themeColor="text1"/>
              </w:rPr>
              <w:t>Time</w:t>
            </w:r>
            <w:r w:rsidRPr="00111E21">
              <w:rPr>
                <w:rFonts w:eastAsia="Times New Roman"/>
                <w:color w:val="000000" w:themeColor="text1"/>
              </w:rPr>
              <w:t> </w:t>
            </w:r>
          </w:p>
        </w:tc>
      </w:tr>
      <w:tr w:rsidR="00111E21" w:rsidRPr="00111E21" w14:paraId="1539D8E2" w14:textId="77777777" w:rsidTr="00A03151">
        <w:trPr>
          <w:trHeight w:val="20"/>
        </w:trPr>
        <w:tc>
          <w:tcPr>
            <w:tcW w:w="1352" w:type="pct"/>
            <w:tcBorders>
              <w:left w:val="double" w:sz="4" w:space="0" w:color="auto"/>
              <w:right w:val="double" w:sz="4" w:space="0" w:color="auto"/>
            </w:tcBorders>
            <w:shd w:val="clear" w:color="auto" w:fill="auto"/>
            <w:noWrap/>
            <w:vAlign w:val="center"/>
            <w:hideMark/>
          </w:tcPr>
          <w:p w14:paraId="2218EB2B"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Day</w:t>
            </w:r>
          </w:p>
        </w:tc>
        <w:tc>
          <w:tcPr>
            <w:tcW w:w="898" w:type="pct"/>
            <w:tcBorders>
              <w:left w:val="double" w:sz="4" w:space="0" w:color="auto"/>
            </w:tcBorders>
            <w:shd w:val="clear" w:color="auto" w:fill="auto"/>
            <w:noWrap/>
            <w:vAlign w:val="center"/>
            <w:hideMark/>
          </w:tcPr>
          <w:p w14:paraId="31028885"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46.43</w:t>
            </w:r>
          </w:p>
        </w:tc>
        <w:tc>
          <w:tcPr>
            <w:tcW w:w="898" w:type="pct"/>
            <w:shd w:val="clear" w:color="auto" w:fill="auto"/>
            <w:noWrap/>
            <w:vAlign w:val="center"/>
            <w:hideMark/>
          </w:tcPr>
          <w:p w14:paraId="493C1D20"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26.28</w:t>
            </w:r>
          </w:p>
        </w:tc>
        <w:tc>
          <w:tcPr>
            <w:tcW w:w="898" w:type="pct"/>
            <w:shd w:val="clear" w:color="auto" w:fill="auto"/>
            <w:noWrap/>
            <w:vAlign w:val="center"/>
            <w:hideMark/>
          </w:tcPr>
          <w:p w14:paraId="2236210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24.35</w:t>
            </w:r>
          </w:p>
        </w:tc>
        <w:tc>
          <w:tcPr>
            <w:tcW w:w="954" w:type="pct"/>
            <w:tcBorders>
              <w:right w:val="double" w:sz="4" w:space="0" w:color="auto"/>
            </w:tcBorders>
            <w:shd w:val="clear" w:color="auto" w:fill="auto"/>
            <w:noWrap/>
            <w:vAlign w:val="center"/>
            <w:hideMark/>
          </w:tcPr>
          <w:p w14:paraId="119ED40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2.94</w:t>
            </w:r>
          </w:p>
        </w:tc>
      </w:tr>
      <w:tr w:rsidR="00A03151" w:rsidRPr="00111E21" w14:paraId="1F032F48" w14:textId="77777777" w:rsidTr="00A03151">
        <w:trPr>
          <w:trHeight w:val="20"/>
        </w:trPr>
        <w:tc>
          <w:tcPr>
            <w:tcW w:w="1352" w:type="pct"/>
            <w:tcBorders>
              <w:left w:val="double" w:sz="4" w:space="0" w:color="auto"/>
              <w:bottom w:val="double" w:sz="4" w:space="0" w:color="auto"/>
              <w:right w:val="double" w:sz="4" w:space="0" w:color="auto"/>
            </w:tcBorders>
            <w:shd w:val="clear" w:color="auto" w:fill="auto"/>
            <w:noWrap/>
            <w:vAlign w:val="center"/>
            <w:hideMark/>
          </w:tcPr>
          <w:p w14:paraId="674207A1" w14:textId="77777777" w:rsidR="00A03151" w:rsidRPr="00111E21" w:rsidRDefault="00A03151" w:rsidP="00C765A5">
            <w:pPr>
              <w:ind w:firstLineChars="100" w:firstLine="240"/>
              <w:rPr>
                <w:rFonts w:eastAsia="Times New Roman"/>
                <w:color w:val="000000" w:themeColor="text1"/>
              </w:rPr>
            </w:pPr>
            <w:r w:rsidRPr="00111E21">
              <w:rPr>
                <w:rFonts w:eastAsia="Times New Roman"/>
                <w:color w:val="000000" w:themeColor="text1"/>
              </w:rPr>
              <w:t>Night</w:t>
            </w:r>
          </w:p>
        </w:tc>
        <w:tc>
          <w:tcPr>
            <w:tcW w:w="898" w:type="pct"/>
            <w:tcBorders>
              <w:left w:val="double" w:sz="4" w:space="0" w:color="auto"/>
              <w:bottom w:val="double" w:sz="4" w:space="0" w:color="auto"/>
            </w:tcBorders>
            <w:shd w:val="clear" w:color="auto" w:fill="auto"/>
            <w:noWrap/>
            <w:vAlign w:val="center"/>
            <w:hideMark/>
          </w:tcPr>
          <w:p w14:paraId="6B2B87CC"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50.76</w:t>
            </w:r>
          </w:p>
        </w:tc>
        <w:tc>
          <w:tcPr>
            <w:tcW w:w="898" w:type="pct"/>
            <w:tcBorders>
              <w:bottom w:val="double" w:sz="4" w:space="0" w:color="auto"/>
            </w:tcBorders>
            <w:shd w:val="clear" w:color="auto" w:fill="auto"/>
            <w:noWrap/>
            <w:vAlign w:val="center"/>
            <w:hideMark/>
          </w:tcPr>
          <w:p w14:paraId="000594ED"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22.01</w:t>
            </w:r>
          </w:p>
        </w:tc>
        <w:tc>
          <w:tcPr>
            <w:tcW w:w="898" w:type="pct"/>
            <w:tcBorders>
              <w:bottom w:val="double" w:sz="4" w:space="0" w:color="auto"/>
            </w:tcBorders>
            <w:shd w:val="clear" w:color="auto" w:fill="auto"/>
            <w:noWrap/>
            <w:vAlign w:val="center"/>
            <w:hideMark/>
          </w:tcPr>
          <w:p w14:paraId="712EE64B"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23.41</w:t>
            </w:r>
          </w:p>
        </w:tc>
        <w:tc>
          <w:tcPr>
            <w:tcW w:w="954" w:type="pct"/>
            <w:tcBorders>
              <w:bottom w:val="double" w:sz="4" w:space="0" w:color="auto"/>
              <w:right w:val="double" w:sz="4" w:space="0" w:color="auto"/>
            </w:tcBorders>
            <w:shd w:val="clear" w:color="auto" w:fill="auto"/>
            <w:noWrap/>
            <w:vAlign w:val="center"/>
            <w:hideMark/>
          </w:tcPr>
          <w:p w14:paraId="2F45ACCE" w14:textId="77777777" w:rsidR="00A03151" w:rsidRPr="00111E21" w:rsidRDefault="00A03151" w:rsidP="00C765A5">
            <w:pPr>
              <w:jc w:val="right"/>
              <w:rPr>
                <w:rFonts w:eastAsia="Times New Roman"/>
                <w:color w:val="000000" w:themeColor="text1"/>
              </w:rPr>
            </w:pPr>
            <w:r w:rsidRPr="00111E21">
              <w:rPr>
                <w:rFonts w:eastAsia="Times New Roman"/>
                <w:color w:val="000000" w:themeColor="text1"/>
              </w:rPr>
              <w:t>3.82</w:t>
            </w:r>
          </w:p>
        </w:tc>
      </w:tr>
    </w:tbl>
    <w:p w14:paraId="6F76A9E7" w14:textId="77777777" w:rsidR="00A03151" w:rsidRPr="00111E21" w:rsidRDefault="00A03151" w:rsidP="00A03151">
      <w:pPr>
        <w:rPr>
          <w:color w:val="000000" w:themeColor="text1"/>
        </w:rPr>
      </w:pPr>
    </w:p>
    <w:p w14:paraId="1E5D09E1" w14:textId="77777777" w:rsidR="00AC114B" w:rsidRPr="00111E21" w:rsidRDefault="00AC114B" w:rsidP="00285584">
      <w:pPr>
        <w:rPr>
          <w:color w:val="000000" w:themeColor="text1"/>
        </w:rPr>
        <w:sectPr w:rsidR="00AC114B" w:rsidRPr="00111E21" w:rsidSect="00D67B20">
          <w:pgSz w:w="12240" w:h="15840"/>
          <w:pgMar w:top="1440" w:right="1440" w:bottom="1440" w:left="1440" w:header="720" w:footer="720" w:gutter="0"/>
          <w:cols w:space="720"/>
          <w:docGrid w:linePitch="360"/>
        </w:sectPr>
      </w:pPr>
    </w:p>
    <w:p w14:paraId="7735C559" w14:textId="17A457C8" w:rsidR="00285584" w:rsidRPr="00111E21" w:rsidRDefault="00285584" w:rsidP="00285584">
      <w:pPr>
        <w:pStyle w:val="Caption"/>
        <w:rPr>
          <w:color w:val="000000" w:themeColor="text1"/>
        </w:rPr>
      </w:pPr>
      <w:bookmarkStart w:id="39" w:name="_Ref140441092"/>
      <w:bookmarkStart w:id="40" w:name="_Hlk140440952"/>
      <w:r w:rsidRPr="00111E21">
        <w:rPr>
          <w:color w:val="000000" w:themeColor="text1"/>
        </w:rPr>
        <w:lastRenderedPageBreak/>
        <w:t xml:space="preserve">Table </w:t>
      </w:r>
      <w:r w:rsidR="006D6355" w:rsidRPr="00111E21">
        <w:rPr>
          <w:color w:val="000000" w:themeColor="text1"/>
        </w:rPr>
        <w:fldChar w:fldCharType="begin"/>
      </w:r>
      <w:r w:rsidR="006D6355" w:rsidRPr="00111E21">
        <w:rPr>
          <w:color w:val="000000" w:themeColor="text1"/>
        </w:rPr>
        <w:instrText xml:space="preserve"> SEQ Table \* ARABIC </w:instrText>
      </w:r>
      <w:r w:rsidR="006D6355" w:rsidRPr="00111E21">
        <w:rPr>
          <w:color w:val="000000" w:themeColor="text1"/>
        </w:rPr>
        <w:fldChar w:fldCharType="separate"/>
      </w:r>
      <w:r w:rsidR="00866019">
        <w:rPr>
          <w:noProof/>
          <w:color w:val="000000" w:themeColor="text1"/>
        </w:rPr>
        <w:t>2</w:t>
      </w:r>
      <w:r w:rsidR="006D6355" w:rsidRPr="00111E21">
        <w:rPr>
          <w:noProof/>
          <w:color w:val="000000" w:themeColor="text1"/>
        </w:rPr>
        <w:fldChar w:fldCharType="end"/>
      </w:r>
      <w:bookmarkEnd w:id="39"/>
      <w:r w:rsidR="00EA0901" w:rsidRPr="00111E21">
        <w:rPr>
          <w:noProof/>
          <w:color w:val="000000" w:themeColor="text1"/>
        </w:rPr>
        <w:t>.</w:t>
      </w:r>
      <w:r w:rsidRPr="00111E21">
        <w:rPr>
          <w:color w:val="000000" w:themeColor="text1"/>
        </w:rPr>
        <w:t xml:space="preserve"> Summary Statistics of Exogenous Variables at the CBG level</w:t>
      </w:r>
    </w:p>
    <w:tbl>
      <w:tblPr>
        <w:tblW w:w="5000" w:type="pct"/>
        <w:tblLayout w:type="fixed"/>
        <w:tblLook w:val="04A0" w:firstRow="1" w:lastRow="0" w:firstColumn="1" w:lastColumn="0" w:noHBand="0" w:noVBand="1"/>
      </w:tblPr>
      <w:tblGrid>
        <w:gridCol w:w="4049"/>
        <w:gridCol w:w="6997"/>
        <w:gridCol w:w="899"/>
        <w:gridCol w:w="969"/>
      </w:tblGrid>
      <w:tr w:rsidR="00111E21" w:rsidRPr="00111E21" w14:paraId="6BC017CE" w14:textId="77777777" w:rsidTr="00C765A5">
        <w:trPr>
          <w:trHeight w:val="20"/>
        </w:trPr>
        <w:tc>
          <w:tcPr>
            <w:tcW w:w="1568"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FFF9A3D"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Variable</w:t>
            </w:r>
          </w:p>
        </w:tc>
        <w:tc>
          <w:tcPr>
            <w:tcW w:w="2709" w:type="pct"/>
            <w:tcBorders>
              <w:top w:val="double" w:sz="6" w:space="0" w:color="auto"/>
              <w:left w:val="nil"/>
              <w:bottom w:val="double" w:sz="6" w:space="0" w:color="auto"/>
              <w:right w:val="double" w:sz="6" w:space="0" w:color="auto"/>
            </w:tcBorders>
            <w:shd w:val="clear" w:color="auto" w:fill="auto"/>
            <w:noWrap/>
            <w:vAlign w:val="center"/>
            <w:hideMark/>
          </w:tcPr>
          <w:p w14:paraId="3BCD169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Definition</w:t>
            </w:r>
          </w:p>
        </w:tc>
        <w:tc>
          <w:tcPr>
            <w:tcW w:w="348" w:type="pct"/>
            <w:tcBorders>
              <w:top w:val="double" w:sz="6" w:space="0" w:color="auto"/>
              <w:left w:val="nil"/>
              <w:bottom w:val="double" w:sz="6" w:space="0" w:color="auto"/>
              <w:right w:val="single" w:sz="8" w:space="0" w:color="auto"/>
            </w:tcBorders>
            <w:shd w:val="clear" w:color="auto" w:fill="auto"/>
            <w:noWrap/>
            <w:vAlign w:val="center"/>
            <w:hideMark/>
          </w:tcPr>
          <w:p w14:paraId="45E85F38" w14:textId="77777777" w:rsidR="00B70532" w:rsidRPr="00111E21" w:rsidRDefault="00B70532" w:rsidP="00C765A5">
            <w:pPr>
              <w:jc w:val="center"/>
              <w:rPr>
                <w:rFonts w:eastAsia="Times New Roman"/>
                <w:b/>
                <w:bCs/>
                <w:color w:val="000000" w:themeColor="text1"/>
                <w:sz w:val="20"/>
                <w:szCs w:val="20"/>
              </w:rPr>
            </w:pPr>
            <w:r w:rsidRPr="00111E21">
              <w:rPr>
                <w:rFonts w:eastAsia="Times New Roman"/>
                <w:b/>
                <w:bCs/>
                <w:color w:val="000000" w:themeColor="text1"/>
                <w:sz w:val="20"/>
                <w:szCs w:val="20"/>
              </w:rPr>
              <w:t>Mean</w:t>
            </w:r>
          </w:p>
        </w:tc>
        <w:tc>
          <w:tcPr>
            <w:tcW w:w="375" w:type="pct"/>
            <w:tcBorders>
              <w:top w:val="double" w:sz="6" w:space="0" w:color="auto"/>
              <w:left w:val="nil"/>
              <w:bottom w:val="double" w:sz="6" w:space="0" w:color="auto"/>
              <w:right w:val="double" w:sz="6" w:space="0" w:color="auto"/>
            </w:tcBorders>
            <w:shd w:val="clear" w:color="auto" w:fill="auto"/>
            <w:noWrap/>
            <w:vAlign w:val="center"/>
            <w:hideMark/>
          </w:tcPr>
          <w:p w14:paraId="7E99C24E" w14:textId="77777777" w:rsidR="00B70532" w:rsidRPr="00111E21" w:rsidRDefault="00B70532" w:rsidP="00C765A5">
            <w:pPr>
              <w:jc w:val="center"/>
              <w:rPr>
                <w:rFonts w:eastAsia="Times New Roman"/>
                <w:b/>
                <w:bCs/>
                <w:color w:val="000000" w:themeColor="text1"/>
                <w:sz w:val="20"/>
                <w:szCs w:val="20"/>
              </w:rPr>
            </w:pPr>
            <w:r w:rsidRPr="00111E21">
              <w:rPr>
                <w:rFonts w:eastAsia="Times New Roman"/>
                <w:b/>
                <w:bCs/>
                <w:color w:val="000000" w:themeColor="text1"/>
                <w:sz w:val="20"/>
                <w:szCs w:val="20"/>
              </w:rPr>
              <w:t>Std. dev.</w:t>
            </w:r>
          </w:p>
        </w:tc>
      </w:tr>
      <w:tr w:rsidR="00111E21" w:rsidRPr="00111E21" w14:paraId="0D534C82"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435E223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 xml:space="preserve">Road/network BE features </w:t>
            </w:r>
            <w:r w:rsidRPr="00111E21">
              <w:rPr>
                <w:rFonts w:eastAsia="Times New Roman"/>
                <w:color w:val="000000" w:themeColor="text1"/>
                <w:sz w:val="20"/>
                <w:szCs w:val="20"/>
              </w:rPr>
              <w:t> </w:t>
            </w:r>
          </w:p>
        </w:tc>
      </w:tr>
      <w:tr w:rsidR="00111E21" w:rsidRPr="00111E21" w14:paraId="6814F734"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4FAAD75D"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 xml:space="preserve">Intersections </w:t>
            </w:r>
          </w:p>
        </w:tc>
      </w:tr>
      <w:tr w:rsidR="00111E21" w:rsidRPr="00111E21" w14:paraId="386A04EE"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075C7FB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intersections per 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2709" w:type="pct"/>
            <w:tcBorders>
              <w:top w:val="nil"/>
              <w:left w:val="nil"/>
              <w:bottom w:val="single" w:sz="8" w:space="0" w:color="auto"/>
              <w:right w:val="double" w:sz="6" w:space="0" w:color="auto"/>
            </w:tcBorders>
            <w:shd w:val="clear" w:color="auto" w:fill="auto"/>
            <w:noWrap/>
            <w:vAlign w:val="center"/>
            <w:hideMark/>
          </w:tcPr>
          <w:p w14:paraId="029CC36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Number of intersections/ total area of CBG*100 </w:t>
            </w:r>
          </w:p>
        </w:tc>
        <w:tc>
          <w:tcPr>
            <w:tcW w:w="348" w:type="pct"/>
            <w:tcBorders>
              <w:top w:val="nil"/>
              <w:left w:val="nil"/>
              <w:bottom w:val="single" w:sz="8" w:space="0" w:color="auto"/>
              <w:right w:val="single" w:sz="8" w:space="0" w:color="auto"/>
            </w:tcBorders>
            <w:shd w:val="clear" w:color="auto" w:fill="auto"/>
            <w:noWrap/>
            <w:vAlign w:val="center"/>
            <w:hideMark/>
          </w:tcPr>
          <w:p w14:paraId="5300650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1.003</w:t>
            </w:r>
          </w:p>
        </w:tc>
        <w:tc>
          <w:tcPr>
            <w:tcW w:w="375" w:type="pct"/>
            <w:tcBorders>
              <w:top w:val="nil"/>
              <w:left w:val="nil"/>
              <w:bottom w:val="single" w:sz="8" w:space="0" w:color="auto"/>
              <w:right w:val="double" w:sz="6" w:space="0" w:color="auto"/>
            </w:tcBorders>
            <w:shd w:val="clear" w:color="auto" w:fill="auto"/>
            <w:noWrap/>
            <w:vAlign w:val="center"/>
            <w:hideMark/>
          </w:tcPr>
          <w:p w14:paraId="512FF8D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0.651</w:t>
            </w:r>
          </w:p>
        </w:tc>
      </w:tr>
      <w:tr w:rsidR="00111E21" w:rsidRPr="00111E21" w14:paraId="4D99665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tcPr>
          <w:p w14:paraId="564BFA79"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Fraction of four or more–leg intersections</w:t>
            </w:r>
          </w:p>
        </w:tc>
        <w:tc>
          <w:tcPr>
            <w:tcW w:w="2709" w:type="pct"/>
            <w:tcBorders>
              <w:top w:val="nil"/>
              <w:left w:val="nil"/>
              <w:bottom w:val="single" w:sz="8" w:space="0" w:color="auto"/>
              <w:right w:val="double" w:sz="6" w:space="0" w:color="auto"/>
            </w:tcBorders>
            <w:shd w:val="clear" w:color="auto" w:fill="auto"/>
            <w:noWrap/>
            <w:vAlign w:val="center"/>
          </w:tcPr>
          <w:p w14:paraId="3BD4CFE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Number of for or more-leg intersections/Number of intersections in CBG</w:t>
            </w:r>
          </w:p>
        </w:tc>
        <w:tc>
          <w:tcPr>
            <w:tcW w:w="348" w:type="pct"/>
            <w:tcBorders>
              <w:top w:val="nil"/>
              <w:left w:val="nil"/>
              <w:bottom w:val="single" w:sz="8" w:space="0" w:color="auto"/>
              <w:right w:val="single" w:sz="8" w:space="0" w:color="auto"/>
            </w:tcBorders>
            <w:shd w:val="clear" w:color="auto" w:fill="auto"/>
            <w:noWrap/>
            <w:vAlign w:val="center"/>
          </w:tcPr>
          <w:p w14:paraId="6E385928" w14:textId="21083394"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w:t>
            </w:r>
            <w:r w:rsidR="006C6222" w:rsidRPr="00111E21">
              <w:rPr>
                <w:rFonts w:eastAsia="Times New Roman"/>
                <w:color w:val="000000" w:themeColor="text1"/>
                <w:sz w:val="20"/>
                <w:szCs w:val="20"/>
              </w:rPr>
              <w:t>0</w:t>
            </w:r>
          </w:p>
        </w:tc>
        <w:tc>
          <w:tcPr>
            <w:tcW w:w="375" w:type="pct"/>
            <w:tcBorders>
              <w:top w:val="nil"/>
              <w:left w:val="nil"/>
              <w:bottom w:val="single" w:sz="8" w:space="0" w:color="auto"/>
              <w:right w:val="double" w:sz="6" w:space="0" w:color="auto"/>
            </w:tcBorders>
            <w:shd w:val="clear" w:color="auto" w:fill="auto"/>
            <w:noWrap/>
            <w:vAlign w:val="center"/>
          </w:tcPr>
          <w:p w14:paraId="02C152F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0.077</w:t>
            </w:r>
          </w:p>
        </w:tc>
      </w:tr>
      <w:tr w:rsidR="00111E21" w:rsidRPr="00111E21" w14:paraId="4383E537"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0F7D47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Fraction of signalized intersections</w:t>
            </w:r>
          </w:p>
        </w:tc>
        <w:tc>
          <w:tcPr>
            <w:tcW w:w="2709" w:type="pct"/>
            <w:tcBorders>
              <w:top w:val="nil"/>
              <w:left w:val="nil"/>
              <w:bottom w:val="single" w:sz="8" w:space="0" w:color="auto"/>
              <w:right w:val="double" w:sz="6" w:space="0" w:color="auto"/>
            </w:tcBorders>
            <w:shd w:val="clear" w:color="auto" w:fill="auto"/>
            <w:noWrap/>
            <w:vAlign w:val="center"/>
            <w:hideMark/>
          </w:tcPr>
          <w:p w14:paraId="0E9E1D2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Number of traffic signals/Number of intersections in CBG</w:t>
            </w:r>
          </w:p>
        </w:tc>
        <w:tc>
          <w:tcPr>
            <w:tcW w:w="348" w:type="pct"/>
            <w:tcBorders>
              <w:top w:val="nil"/>
              <w:left w:val="nil"/>
              <w:bottom w:val="single" w:sz="8" w:space="0" w:color="auto"/>
              <w:right w:val="single" w:sz="8" w:space="0" w:color="auto"/>
            </w:tcBorders>
            <w:shd w:val="clear" w:color="auto" w:fill="auto"/>
            <w:noWrap/>
            <w:vAlign w:val="center"/>
            <w:hideMark/>
          </w:tcPr>
          <w:p w14:paraId="62D0ADF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0.133</w:t>
            </w:r>
          </w:p>
        </w:tc>
        <w:tc>
          <w:tcPr>
            <w:tcW w:w="375" w:type="pct"/>
            <w:tcBorders>
              <w:top w:val="nil"/>
              <w:left w:val="nil"/>
              <w:bottom w:val="single" w:sz="8" w:space="0" w:color="auto"/>
              <w:right w:val="double" w:sz="6" w:space="0" w:color="auto"/>
            </w:tcBorders>
            <w:shd w:val="clear" w:color="auto" w:fill="auto"/>
            <w:noWrap/>
            <w:vAlign w:val="center"/>
            <w:hideMark/>
          </w:tcPr>
          <w:p w14:paraId="7AAFC0C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0.179</w:t>
            </w:r>
          </w:p>
        </w:tc>
      </w:tr>
      <w:tr w:rsidR="00111E21" w:rsidRPr="00111E21" w14:paraId="52B6DCC0"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35FD551C"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General roadways</w:t>
            </w:r>
            <w:r w:rsidRPr="00111E21">
              <w:rPr>
                <w:rFonts w:eastAsia="Times New Roman"/>
                <w:i/>
                <w:iCs/>
                <w:color w:val="000000" w:themeColor="text1"/>
                <w:sz w:val="20"/>
                <w:szCs w:val="20"/>
              </w:rPr>
              <w:t> </w:t>
            </w:r>
          </w:p>
        </w:tc>
      </w:tr>
      <w:tr w:rsidR="00111E21" w:rsidRPr="00111E21" w14:paraId="431EDE1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C3F99D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road miles in CBG - mi (in 10)</w:t>
            </w:r>
          </w:p>
        </w:tc>
        <w:tc>
          <w:tcPr>
            <w:tcW w:w="2709" w:type="pct"/>
            <w:tcBorders>
              <w:top w:val="nil"/>
              <w:left w:val="nil"/>
              <w:bottom w:val="single" w:sz="8" w:space="0" w:color="auto"/>
              <w:right w:val="double" w:sz="6" w:space="0" w:color="auto"/>
            </w:tcBorders>
            <w:shd w:val="clear" w:color="auto" w:fill="auto"/>
            <w:noWrap/>
            <w:vAlign w:val="center"/>
            <w:hideMark/>
          </w:tcPr>
          <w:p w14:paraId="3EFD18F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Sum of roadway centerline miles in CBG / 10</w:t>
            </w:r>
          </w:p>
        </w:tc>
        <w:tc>
          <w:tcPr>
            <w:tcW w:w="348" w:type="pct"/>
            <w:tcBorders>
              <w:top w:val="nil"/>
              <w:left w:val="nil"/>
              <w:bottom w:val="single" w:sz="8" w:space="0" w:color="auto"/>
              <w:right w:val="single" w:sz="8" w:space="0" w:color="auto"/>
            </w:tcBorders>
            <w:shd w:val="clear" w:color="auto" w:fill="auto"/>
            <w:noWrap/>
            <w:vAlign w:val="center"/>
            <w:hideMark/>
          </w:tcPr>
          <w:p w14:paraId="0EB338A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0.425</w:t>
            </w:r>
          </w:p>
        </w:tc>
        <w:tc>
          <w:tcPr>
            <w:tcW w:w="375" w:type="pct"/>
            <w:tcBorders>
              <w:top w:val="nil"/>
              <w:left w:val="nil"/>
              <w:bottom w:val="single" w:sz="8" w:space="0" w:color="auto"/>
              <w:right w:val="double" w:sz="6" w:space="0" w:color="auto"/>
            </w:tcBorders>
            <w:shd w:val="clear" w:color="auto" w:fill="auto"/>
            <w:noWrap/>
            <w:vAlign w:val="center"/>
            <w:hideMark/>
          </w:tcPr>
          <w:p w14:paraId="0C91741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0.357</w:t>
            </w:r>
          </w:p>
        </w:tc>
      </w:tr>
      <w:tr w:rsidR="00111E21" w:rsidRPr="00111E21" w14:paraId="10EBA77B"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23ABC0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Road density mi/mi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2709" w:type="pct"/>
            <w:tcBorders>
              <w:top w:val="nil"/>
              <w:left w:val="nil"/>
              <w:bottom w:val="single" w:sz="8" w:space="0" w:color="auto"/>
              <w:right w:val="double" w:sz="6" w:space="0" w:color="auto"/>
            </w:tcBorders>
            <w:shd w:val="clear" w:color="auto" w:fill="auto"/>
            <w:noWrap/>
            <w:vAlign w:val="center"/>
            <w:hideMark/>
          </w:tcPr>
          <w:p w14:paraId="724BF75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road miles in CBG/ total area of CBG*100</w:t>
            </w:r>
          </w:p>
        </w:tc>
        <w:tc>
          <w:tcPr>
            <w:tcW w:w="348" w:type="pct"/>
            <w:tcBorders>
              <w:top w:val="nil"/>
              <w:left w:val="nil"/>
              <w:bottom w:val="single" w:sz="8" w:space="0" w:color="auto"/>
              <w:right w:val="single" w:sz="8" w:space="0" w:color="auto"/>
            </w:tcBorders>
            <w:shd w:val="clear" w:color="auto" w:fill="auto"/>
            <w:noWrap/>
            <w:vAlign w:val="center"/>
            <w:hideMark/>
          </w:tcPr>
          <w:p w14:paraId="675C912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0.234</w:t>
            </w:r>
          </w:p>
        </w:tc>
        <w:tc>
          <w:tcPr>
            <w:tcW w:w="375" w:type="pct"/>
            <w:tcBorders>
              <w:top w:val="nil"/>
              <w:left w:val="nil"/>
              <w:bottom w:val="single" w:sz="8" w:space="0" w:color="auto"/>
              <w:right w:val="double" w:sz="6" w:space="0" w:color="auto"/>
            </w:tcBorders>
            <w:shd w:val="clear" w:color="auto" w:fill="auto"/>
            <w:noWrap/>
            <w:vAlign w:val="center"/>
            <w:hideMark/>
          </w:tcPr>
          <w:p w14:paraId="653A842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0.227</w:t>
            </w:r>
          </w:p>
        </w:tc>
      </w:tr>
      <w:tr w:rsidR="00111E21" w:rsidRPr="00111E21" w14:paraId="6F553FDC"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3B84C3B8"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Functional class</w:t>
            </w:r>
          </w:p>
        </w:tc>
      </w:tr>
      <w:tr w:rsidR="00111E21" w:rsidRPr="00111E21" w14:paraId="13DF1E12"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347FC8D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freeway miles</w:t>
            </w:r>
          </w:p>
        </w:tc>
        <w:tc>
          <w:tcPr>
            <w:tcW w:w="2709" w:type="pct"/>
            <w:tcBorders>
              <w:top w:val="nil"/>
              <w:left w:val="nil"/>
              <w:bottom w:val="single" w:sz="8" w:space="0" w:color="auto"/>
              <w:right w:val="double" w:sz="6" w:space="0" w:color="auto"/>
            </w:tcBorders>
            <w:shd w:val="clear" w:color="auto" w:fill="auto"/>
            <w:noWrap/>
            <w:vAlign w:val="center"/>
            <w:hideMark/>
          </w:tcPr>
          <w:p w14:paraId="2548CBE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freeway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74C42B8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0.116</w:t>
            </w:r>
          </w:p>
        </w:tc>
        <w:tc>
          <w:tcPr>
            <w:tcW w:w="375" w:type="pct"/>
            <w:tcBorders>
              <w:top w:val="nil"/>
              <w:left w:val="nil"/>
              <w:bottom w:val="single" w:sz="8" w:space="0" w:color="auto"/>
              <w:right w:val="double" w:sz="6" w:space="0" w:color="auto"/>
            </w:tcBorders>
            <w:shd w:val="clear" w:color="auto" w:fill="auto"/>
            <w:noWrap/>
            <w:vAlign w:val="center"/>
            <w:hideMark/>
          </w:tcPr>
          <w:p w14:paraId="24C77BA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0.111</w:t>
            </w:r>
          </w:p>
        </w:tc>
      </w:tr>
      <w:tr w:rsidR="00111E21" w:rsidRPr="00111E21" w14:paraId="3E94E1C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719143B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principal arterial miles </w:t>
            </w:r>
          </w:p>
        </w:tc>
        <w:tc>
          <w:tcPr>
            <w:tcW w:w="2709" w:type="pct"/>
            <w:tcBorders>
              <w:top w:val="nil"/>
              <w:left w:val="nil"/>
              <w:bottom w:val="single" w:sz="8" w:space="0" w:color="auto"/>
              <w:right w:val="double" w:sz="6" w:space="0" w:color="auto"/>
            </w:tcBorders>
            <w:shd w:val="clear" w:color="auto" w:fill="auto"/>
            <w:noWrap/>
            <w:vAlign w:val="center"/>
            <w:hideMark/>
          </w:tcPr>
          <w:p w14:paraId="6CDEF57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principal arterial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407C463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0.039</w:t>
            </w:r>
          </w:p>
        </w:tc>
        <w:tc>
          <w:tcPr>
            <w:tcW w:w="375" w:type="pct"/>
            <w:tcBorders>
              <w:top w:val="nil"/>
              <w:left w:val="nil"/>
              <w:bottom w:val="single" w:sz="8" w:space="0" w:color="auto"/>
              <w:right w:val="double" w:sz="6" w:space="0" w:color="auto"/>
            </w:tcBorders>
            <w:shd w:val="clear" w:color="auto" w:fill="auto"/>
            <w:noWrap/>
            <w:vAlign w:val="center"/>
            <w:hideMark/>
          </w:tcPr>
          <w:p w14:paraId="7A9EF11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0.099</w:t>
            </w:r>
          </w:p>
        </w:tc>
      </w:tr>
      <w:tr w:rsidR="00111E21" w:rsidRPr="00111E21" w14:paraId="36041975"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70A5FC5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minor arterial miles </w:t>
            </w:r>
          </w:p>
        </w:tc>
        <w:tc>
          <w:tcPr>
            <w:tcW w:w="2709" w:type="pct"/>
            <w:tcBorders>
              <w:top w:val="nil"/>
              <w:left w:val="nil"/>
              <w:bottom w:val="single" w:sz="8" w:space="0" w:color="auto"/>
              <w:right w:val="double" w:sz="6" w:space="0" w:color="auto"/>
            </w:tcBorders>
            <w:shd w:val="clear" w:color="auto" w:fill="auto"/>
            <w:noWrap/>
            <w:vAlign w:val="center"/>
            <w:hideMark/>
          </w:tcPr>
          <w:p w14:paraId="2ACE4AC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minor arterial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4718997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0.097</w:t>
            </w:r>
          </w:p>
        </w:tc>
        <w:tc>
          <w:tcPr>
            <w:tcW w:w="375" w:type="pct"/>
            <w:tcBorders>
              <w:top w:val="nil"/>
              <w:left w:val="nil"/>
              <w:bottom w:val="single" w:sz="8" w:space="0" w:color="auto"/>
              <w:right w:val="double" w:sz="6" w:space="0" w:color="auto"/>
            </w:tcBorders>
            <w:shd w:val="clear" w:color="auto" w:fill="auto"/>
            <w:noWrap/>
            <w:vAlign w:val="center"/>
            <w:hideMark/>
          </w:tcPr>
          <w:p w14:paraId="15C4B29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213571D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65165B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major collector miles </w:t>
            </w:r>
          </w:p>
        </w:tc>
        <w:tc>
          <w:tcPr>
            <w:tcW w:w="2709" w:type="pct"/>
            <w:tcBorders>
              <w:top w:val="nil"/>
              <w:left w:val="nil"/>
              <w:bottom w:val="single" w:sz="8" w:space="0" w:color="auto"/>
              <w:right w:val="double" w:sz="6" w:space="0" w:color="auto"/>
            </w:tcBorders>
            <w:shd w:val="clear" w:color="auto" w:fill="auto"/>
            <w:noWrap/>
            <w:vAlign w:val="center"/>
            <w:hideMark/>
          </w:tcPr>
          <w:p w14:paraId="0BB8BB09"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major collector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48EC04A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0.151</w:t>
            </w:r>
          </w:p>
        </w:tc>
        <w:tc>
          <w:tcPr>
            <w:tcW w:w="375" w:type="pct"/>
            <w:tcBorders>
              <w:top w:val="nil"/>
              <w:left w:val="nil"/>
              <w:bottom w:val="single" w:sz="8" w:space="0" w:color="auto"/>
              <w:right w:val="double" w:sz="6" w:space="0" w:color="auto"/>
            </w:tcBorders>
            <w:shd w:val="clear" w:color="auto" w:fill="auto"/>
            <w:noWrap/>
            <w:vAlign w:val="center"/>
            <w:hideMark/>
          </w:tcPr>
          <w:p w14:paraId="217BB0A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0.151</w:t>
            </w:r>
          </w:p>
        </w:tc>
      </w:tr>
      <w:tr w:rsidR="00111E21" w:rsidRPr="00111E21" w14:paraId="02C806DF"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A5CA67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minor collector miles </w:t>
            </w:r>
          </w:p>
        </w:tc>
        <w:tc>
          <w:tcPr>
            <w:tcW w:w="2709" w:type="pct"/>
            <w:tcBorders>
              <w:top w:val="nil"/>
              <w:left w:val="nil"/>
              <w:bottom w:val="single" w:sz="8" w:space="0" w:color="auto"/>
              <w:right w:val="double" w:sz="6" w:space="0" w:color="auto"/>
            </w:tcBorders>
            <w:shd w:val="clear" w:color="auto" w:fill="auto"/>
            <w:noWrap/>
            <w:vAlign w:val="center"/>
            <w:hideMark/>
          </w:tcPr>
          <w:p w14:paraId="6F6ACB8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minor collector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6F0F62B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0.014</w:t>
            </w:r>
          </w:p>
        </w:tc>
        <w:tc>
          <w:tcPr>
            <w:tcW w:w="375" w:type="pct"/>
            <w:tcBorders>
              <w:top w:val="nil"/>
              <w:left w:val="nil"/>
              <w:bottom w:val="single" w:sz="8" w:space="0" w:color="auto"/>
              <w:right w:val="double" w:sz="6" w:space="0" w:color="auto"/>
            </w:tcBorders>
            <w:shd w:val="clear" w:color="auto" w:fill="auto"/>
            <w:noWrap/>
            <w:vAlign w:val="center"/>
            <w:hideMark/>
          </w:tcPr>
          <w:p w14:paraId="3C4A205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0.044</w:t>
            </w:r>
          </w:p>
        </w:tc>
      </w:tr>
      <w:tr w:rsidR="00111E21" w:rsidRPr="00111E21" w14:paraId="092BC3E1"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EBC5B3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local miles </w:t>
            </w:r>
          </w:p>
        </w:tc>
        <w:tc>
          <w:tcPr>
            <w:tcW w:w="2709" w:type="pct"/>
            <w:tcBorders>
              <w:top w:val="nil"/>
              <w:left w:val="nil"/>
              <w:bottom w:val="single" w:sz="8" w:space="0" w:color="auto"/>
              <w:right w:val="double" w:sz="6" w:space="0" w:color="auto"/>
            </w:tcBorders>
            <w:shd w:val="clear" w:color="auto" w:fill="auto"/>
            <w:noWrap/>
            <w:vAlign w:val="center"/>
            <w:hideMark/>
          </w:tcPr>
          <w:p w14:paraId="2B056F9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local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0A97777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0.583</w:t>
            </w:r>
          </w:p>
        </w:tc>
        <w:tc>
          <w:tcPr>
            <w:tcW w:w="375" w:type="pct"/>
            <w:tcBorders>
              <w:top w:val="nil"/>
              <w:left w:val="nil"/>
              <w:bottom w:val="single" w:sz="8" w:space="0" w:color="auto"/>
              <w:right w:val="double" w:sz="6" w:space="0" w:color="auto"/>
            </w:tcBorders>
            <w:shd w:val="clear" w:color="auto" w:fill="auto"/>
            <w:noWrap/>
            <w:vAlign w:val="center"/>
            <w:hideMark/>
          </w:tcPr>
          <w:p w14:paraId="6FCF924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0.280</w:t>
            </w:r>
          </w:p>
        </w:tc>
      </w:tr>
      <w:tr w:rsidR="00111E21" w:rsidRPr="00111E21" w14:paraId="5D2A1508"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6F063B9E"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Number of lanes</w:t>
            </w:r>
          </w:p>
        </w:tc>
      </w:tr>
      <w:tr w:rsidR="00111E21" w:rsidRPr="00111E21" w14:paraId="11EED0C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3275BED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one-lane road miles</w:t>
            </w:r>
          </w:p>
        </w:tc>
        <w:tc>
          <w:tcPr>
            <w:tcW w:w="2709" w:type="pct"/>
            <w:tcBorders>
              <w:top w:val="nil"/>
              <w:left w:val="nil"/>
              <w:bottom w:val="single" w:sz="8" w:space="0" w:color="auto"/>
              <w:right w:val="double" w:sz="6" w:space="0" w:color="auto"/>
            </w:tcBorders>
            <w:shd w:val="clear" w:color="auto" w:fill="auto"/>
            <w:noWrap/>
            <w:vAlign w:val="center"/>
            <w:hideMark/>
          </w:tcPr>
          <w:p w14:paraId="6A26AC9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one-lane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68B749E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0.034</w:t>
            </w:r>
          </w:p>
        </w:tc>
        <w:tc>
          <w:tcPr>
            <w:tcW w:w="375" w:type="pct"/>
            <w:tcBorders>
              <w:top w:val="nil"/>
              <w:left w:val="nil"/>
              <w:bottom w:val="single" w:sz="8" w:space="0" w:color="auto"/>
              <w:right w:val="double" w:sz="6" w:space="0" w:color="auto"/>
            </w:tcBorders>
            <w:shd w:val="clear" w:color="auto" w:fill="auto"/>
            <w:noWrap/>
            <w:vAlign w:val="center"/>
            <w:hideMark/>
          </w:tcPr>
          <w:p w14:paraId="5A9B468F"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0.081</w:t>
            </w:r>
          </w:p>
        </w:tc>
      </w:tr>
      <w:tr w:rsidR="00111E21" w:rsidRPr="00111E21" w14:paraId="6DF4AF54"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1CBA980"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two-lane road miles</w:t>
            </w:r>
          </w:p>
        </w:tc>
        <w:tc>
          <w:tcPr>
            <w:tcW w:w="2709" w:type="pct"/>
            <w:tcBorders>
              <w:top w:val="nil"/>
              <w:left w:val="nil"/>
              <w:bottom w:val="single" w:sz="8" w:space="0" w:color="auto"/>
              <w:right w:val="double" w:sz="6" w:space="0" w:color="auto"/>
            </w:tcBorders>
            <w:shd w:val="clear" w:color="auto" w:fill="auto"/>
            <w:noWrap/>
            <w:vAlign w:val="center"/>
            <w:hideMark/>
          </w:tcPr>
          <w:p w14:paraId="4D32531D"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two-lane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1EAB618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0.668</w:t>
            </w:r>
          </w:p>
        </w:tc>
        <w:tc>
          <w:tcPr>
            <w:tcW w:w="375" w:type="pct"/>
            <w:tcBorders>
              <w:top w:val="nil"/>
              <w:left w:val="nil"/>
              <w:bottom w:val="single" w:sz="8" w:space="0" w:color="auto"/>
              <w:right w:val="double" w:sz="6" w:space="0" w:color="auto"/>
            </w:tcBorders>
            <w:shd w:val="clear" w:color="auto" w:fill="auto"/>
            <w:noWrap/>
            <w:vAlign w:val="center"/>
            <w:hideMark/>
          </w:tcPr>
          <w:p w14:paraId="2FC9DB7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0.274</w:t>
            </w:r>
          </w:p>
        </w:tc>
      </w:tr>
      <w:tr w:rsidR="00111E21" w:rsidRPr="00111E21" w14:paraId="478C131A"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EF7209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three-lane road miles</w:t>
            </w:r>
          </w:p>
        </w:tc>
        <w:tc>
          <w:tcPr>
            <w:tcW w:w="2709" w:type="pct"/>
            <w:tcBorders>
              <w:top w:val="nil"/>
              <w:left w:val="nil"/>
              <w:bottom w:val="single" w:sz="8" w:space="0" w:color="auto"/>
              <w:right w:val="double" w:sz="6" w:space="0" w:color="auto"/>
            </w:tcBorders>
            <w:shd w:val="clear" w:color="auto" w:fill="auto"/>
            <w:noWrap/>
            <w:vAlign w:val="center"/>
            <w:hideMark/>
          </w:tcPr>
          <w:p w14:paraId="49A9995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three-lane miles in CBG/ total road miles in CBG</w:t>
            </w:r>
          </w:p>
        </w:tc>
        <w:tc>
          <w:tcPr>
            <w:tcW w:w="348" w:type="pct"/>
            <w:tcBorders>
              <w:top w:val="nil"/>
              <w:left w:val="nil"/>
              <w:bottom w:val="single" w:sz="8" w:space="0" w:color="auto"/>
              <w:right w:val="single" w:sz="8" w:space="0" w:color="auto"/>
            </w:tcBorders>
            <w:shd w:val="clear" w:color="auto" w:fill="auto"/>
            <w:noWrap/>
            <w:vAlign w:val="center"/>
            <w:hideMark/>
          </w:tcPr>
          <w:p w14:paraId="0A6D8F8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0.096</w:t>
            </w:r>
          </w:p>
        </w:tc>
        <w:tc>
          <w:tcPr>
            <w:tcW w:w="375" w:type="pct"/>
            <w:tcBorders>
              <w:top w:val="nil"/>
              <w:left w:val="nil"/>
              <w:bottom w:val="single" w:sz="8" w:space="0" w:color="auto"/>
              <w:right w:val="double" w:sz="6" w:space="0" w:color="auto"/>
            </w:tcBorders>
            <w:shd w:val="clear" w:color="auto" w:fill="auto"/>
            <w:noWrap/>
            <w:vAlign w:val="center"/>
            <w:hideMark/>
          </w:tcPr>
          <w:p w14:paraId="2828FD59"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0.148</w:t>
            </w:r>
          </w:p>
        </w:tc>
      </w:tr>
      <w:tr w:rsidR="00111E21" w:rsidRPr="00111E21" w14:paraId="5C186777" w14:textId="77777777" w:rsidTr="00C765A5">
        <w:trPr>
          <w:trHeight w:val="20"/>
        </w:trPr>
        <w:tc>
          <w:tcPr>
            <w:tcW w:w="1568" w:type="pct"/>
            <w:tcBorders>
              <w:top w:val="nil"/>
              <w:left w:val="double" w:sz="6" w:space="0" w:color="auto"/>
              <w:bottom w:val="double" w:sz="6" w:space="0" w:color="auto"/>
              <w:right w:val="double" w:sz="6" w:space="0" w:color="auto"/>
            </w:tcBorders>
            <w:shd w:val="clear" w:color="auto" w:fill="auto"/>
            <w:noWrap/>
            <w:vAlign w:val="center"/>
            <w:hideMark/>
          </w:tcPr>
          <w:p w14:paraId="63C5A92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four or more-lane road miles</w:t>
            </w:r>
          </w:p>
        </w:tc>
        <w:tc>
          <w:tcPr>
            <w:tcW w:w="2709" w:type="pct"/>
            <w:tcBorders>
              <w:top w:val="nil"/>
              <w:left w:val="nil"/>
              <w:bottom w:val="double" w:sz="6" w:space="0" w:color="auto"/>
              <w:right w:val="double" w:sz="6" w:space="0" w:color="auto"/>
            </w:tcBorders>
            <w:shd w:val="clear" w:color="auto" w:fill="auto"/>
            <w:noWrap/>
            <w:vAlign w:val="center"/>
            <w:hideMark/>
          </w:tcPr>
          <w:p w14:paraId="30F64B4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four or more-lane miles in CBG/ total road miles in CBG</w:t>
            </w:r>
          </w:p>
        </w:tc>
        <w:tc>
          <w:tcPr>
            <w:tcW w:w="348" w:type="pct"/>
            <w:tcBorders>
              <w:top w:val="nil"/>
              <w:left w:val="nil"/>
              <w:bottom w:val="double" w:sz="6" w:space="0" w:color="auto"/>
              <w:right w:val="single" w:sz="8" w:space="0" w:color="auto"/>
            </w:tcBorders>
            <w:shd w:val="clear" w:color="auto" w:fill="auto"/>
            <w:noWrap/>
            <w:vAlign w:val="center"/>
            <w:hideMark/>
          </w:tcPr>
          <w:p w14:paraId="73B2B90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0.202</w:t>
            </w:r>
          </w:p>
        </w:tc>
        <w:tc>
          <w:tcPr>
            <w:tcW w:w="375" w:type="pct"/>
            <w:tcBorders>
              <w:top w:val="nil"/>
              <w:left w:val="nil"/>
              <w:bottom w:val="double" w:sz="6" w:space="0" w:color="auto"/>
              <w:right w:val="double" w:sz="6" w:space="0" w:color="auto"/>
            </w:tcBorders>
            <w:shd w:val="clear" w:color="auto" w:fill="auto"/>
            <w:noWrap/>
            <w:vAlign w:val="center"/>
            <w:hideMark/>
          </w:tcPr>
          <w:p w14:paraId="2A716AB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0.183</w:t>
            </w:r>
          </w:p>
        </w:tc>
      </w:tr>
      <w:tr w:rsidR="00111E21" w:rsidRPr="00111E21" w14:paraId="32C9EF07"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2F4630C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Land use</w:t>
            </w:r>
            <w:r w:rsidRPr="00111E21">
              <w:rPr>
                <w:rFonts w:eastAsia="Times New Roman"/>
                <w:color w:val="000000" w:themeColor="text1"/>
                <w:sz w:val="20"/>
                <w:szCs w:val="20"/>
              </w:rPr>
              <w:t> </w:t>
            </w:r>
          </w:p>
        </w:tc>
      </w:tr>
      <w:tr w:rsidR="00111E21" w:rsidRPr="00111E21" w14:paraId="4FC3A2CE"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07E3A3E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residential land use </w:t>
            </w:r>
          </w:p>
        </w:tc>
        <w:tc>
          <w:tcPr>
            <w:tcW w:w="2709" w:type="pct"/>
            <w:tcBorders>
              <w:top w:val="nil"/>
              <w:left w:val="nil"/>
              <w:bottom w:val="single" w:sz="8" w:space="0" w:color="auto"/>
              <w:right w:val="double" w:sz="6" w:space="0" w:color="auto"/>
            </w:tcBorders>
            <w:shd w:val="clear" w:color="auto" w:fill="auto"/>
            <w:noWrap/>
            <w:vAlign w:val="center"/>
            <w:hideMark/>
          </w:tcPr>
          <w:p w14:paraId="4312BB6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residential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40ABBE3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0.483</w:t>
            </w:r>
          </w:p>
        </w:tc>
        <w:tc>
          <w:tcPr>
            <w:tcW w:w="375" w:type="pct"/>
            <w:tcBorders>
              <w:top w:val="nil"/>
              <w:left w:val="nil"/>
              <w:bottom w:val="single" w:sz="8" w:space="0" w:color="auto"/>
              <w:right w:val="double" w:sz="6" w:space="0" w:color="auto"/>
            </w:tcBorders>
            <w:shd w:val="clear" w:color="auto" w:fill="auto"/>
            <w:noWrap/>
            <w:vAlign w:val="center"/>
            <w:hideMark/>
          </w:tcPr>
          <w:p w14:paraId="17AC805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0.293</w:t>
            </w:r>
          </w:p>
        </w:tc>
      </w:tr>
      <w:tr w:rsidR="00111E21" w:rsidRPr="00111E21" w14:paraId="5DADCD1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F498A9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commercial land use </w:t>
            </w:r>
          </w:p>
        </w:tc>
        <w:tc>
          <w:tcPr>
            <w:tcW w:w="2709" w:type="pct"/>
            <w:tcBorders>
              <w:top w:val="nil"/>
              <w:left w:val="nil"/>
              <w:bottom w:val="single" w:sz="8" w:space="0" w:color="auto"/>
              <w:right w:val="double" w:sz="6" w:space="0" w:color="auto"/>
            </w:tcBorders>
            <w:shd w:val="clear" w:color="auto" w:fill="auto"/>
            <w:noWrap/>
            <w:vAlign w:val="center"/>
            <w:hideMark/>
          </w:tcPr>
          <w:p w14:paraId="6356567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commercial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0240C38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0.117</w:t>
            </w:r>
          </w:p>
        </w:tc>
        <w:tc>
          <w:tcPr>
            <w:tcW w:w="375" w:type="pct"/>
            <w:tcBorders>
              <w:top w:val="nil"/>
              <w:left w:val="nil"/>
              <w:bottom w:val="single" w:sz="8" w:space="0" w:color="auto"/>
              <w:right w:val="double" w:sz="6" w:space="0" w:color="auto"/>
            </w:tcBorders>
            <w:shd w:val="clear" w:color="auto" w:fill="auto"/>
            <w:noWrap/>
            <w:vAlign w:val="center"/>
            <w:hideMark/>
          </w:tcPr>
          <w:p w14:paraId="09996B1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0.136</w:t>
            </w:r>
          </w:p>
        </w:tc>
      </w:tr>
      <w:tr w:rsidR="00111E21" w:rsidRPr="00111E21" w14:paraId="7867F516"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6FA1A84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office land use </w:t>
            </w:r>
          </w:p>
        </w:tc>
        <w:tc>
          <w:tcPr>
            <w:tcW w:w="2709" w:type="pct"/>
            <w:tcBorders>
              <w:top w:val="nil"/>
              <w:left w:val="nil"/>
              <w:bottom w:val="single" w:sz="8" w:space="0" w:color="auto"/>
              <w:right w:val="double" w:sz="6" w:space="0" w:color="auto"/>
            </w:tcBorders>
            <w:shd w:val="clear" w:color="auto" w:fill="auto"/>
            <w:noWrap/>
            <w:vAlign w:val="center"/>
            <w:hideMark/>
          </w:tcPr>
          <w:p w14:paraId="27C0F6B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office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30C6C02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0.064</w:t>
            </w:r>
          </w:p>
        </w:tc>
        <w:tc>
          <w:tcPr>
            <w:tcW w:w="375" w:type="pct"/>
            <w:tcBorders>
              <w:top w:val="nil"/>
              <w:left w:val="nil"/>
              <w:bottom w:val="single" w:sz="8" w:space="0" w:color="auto"/>
              <w:right w:val="double" w:sz="6" w:space="0" w:color="auto"/>
            </w:tcBorders>
            <w:shd w:val="clear" w:color="auto" w:fill="auto"/>
            <w:noWrap/>
            <w:vAlign w:val="center"/>
            <w:hideMark/>
          </w:tcPr>
          <w:p w14:paraId="53C6459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0.106</w:t>
            </w:r>
          </w:p>
        </w:tc>
      </w:tr>
      <w:tr w:rsidR="00111E21" w:rsidRPr="00111E21" w14:paraId="4ED46EAA"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732414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industrial land use </w:t>
            </w:r>
          </w:p>
        </w:tc>
        <w:tc>
          <w:tcPr>
            <w:tcW w:w="2709" w:type="pct"/>
            <w:tcBorders>
              <w:top w:val="nil"/>
              <w:left w:val="nil"/>
              <w:bottom w:val="single" w:sz="8" w:space="0" w:color="auto"/>
              <w:right w:val="double" w:sz="6" w:space="0" w:color="auto"/>
            </w:tcBorders>
            <w:shd w:val="clear" w:color="auto" w:fill="auto"/>
            <w:noWrap/>
            <w:vAlign w:val="center"/>
            <w:hideMark/>
          </w:tcPr>
          <w:p w14:paraId="6DFF3D6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industrial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73E34E8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0.058</w:t>
            </w:r>
          </w:p>
        </w:tc>
        <w:tc>
          <w:tcPr>
            <w:tcW w:w="375" w:type="pct"/>
            <w:tcBorders>
              <w:top w:val="nil"/>
              <w:left w:val="nil"/>
              <w:bottom w:val="single" w:sz="8" w:space="0" w:color="auto"/>
              <w:right w:val="double" w:sz="6" w:space="0" w:color="auto"/>
            </w:tcBorders>
            <w:shd w:val="clear" w:color="auto" w:fill="auto"/>
            <w:noWrap/>
            <w:vAlign w:val="center"/>
            <w:hideMark/>
          </w:tcPr>
          <w:p w14:paraId="7247FD7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0.118</w:t>
            </w:r>
          </w:p>
        </w:tc>
      </w:tr>
      <w:tr w:rsidR="00111E21" w:rsidRPr="00111E21" w14:paraId="27D930F5"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46A649E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civic land use </w:t>
            </w:r>
          </w:p>
        </w:tc>
        <w:tc>
          <w:tcPr>
            <w:tcW w:w="2709" w:type="pct"/>
            <w:tcBorders>
              <w:top w:val="nil"/>
              <w:left w:val="nil"/>
              <w:bottom w:val="single" w:sz="8" w:space="0" w:color="auto"/>
              <w:right w:val="double" w:sz="6" w:space="0" w:color="auto"/>
            </w:tcBorders>
            <w:shd w:val="clear" w:color="auto" w:fill="auto"/>
            <w:noWrap/>
            <w:vAlign w:val="center"/>
            <w:hideMark/>
          </w:tcPr>
          <w:p w14:paraId="746DC3B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civic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31FAF29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0.082</w:t>
            </w:r>
          </w:p>
        </w:tc>
        <w:tc>
          <w:tcPr>
            <w:tcW w:w="375" w:type="pct"/>
            <w:tcBorders>
              <w:top w:val="nil"/>
              <w:left w:val="nil"/>
              <w:bottom w:val="single" w:sz="8" w:space="0" w:color="auto"/>
              <w:right w:val="double" w:sz="6" w:space="0" w:color="auto"/>
            </w:tcBorders>
            <w:shd w:val="clear" w:color="auto" w:fill="auto"/>
            <w:noWrap/>
            <w:vAlign w:val="center"/>
            <w:hideMark/>
          </w:tcPr>
          <w:p w14:paraId="0338747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0.137</w:t>
            </w:r>
          </w:p>
        </w:tc>
      </w:tr>
      <w:tr w:rsidR="00111E21" w:rsidRPr="00111E21" w14:paraId="555E3CC3"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237E92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open space land use </w:t>
            </w:r>
          </w:p>
        </w:tc>
        <w:tc>
          <w:tcPr>
            <w:tcW w:w="2709" w:type="pct"/>
            <w:tcBorders>
              <w:top w:val="nil"/>
              <w:left w:val="nil"/>
              <w:bottom w:val="single" w:sz="8" w:space="0" w:color="auto"/>
              <w:right w:val="double" w:sz="6" w:space="0" w:color="auto"/>
            </w:tcBorders>
            <w:shd w:val="clear" w:color="auto" w:fill="auto"/>
            <w:noWrap/>
            <w:vAlign w:val="center"/>
            <w:hideMark/>
          </w:tcPr>
          <w:p w14:paraId="45F8F00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open space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7A1C715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0.095</w:t>
            </w:r>
          </w:p>
        </w:tc>
        <w:tc>
          <w:tcPr>
            <w:tcW w:w="375" w:type="pct"/>
            <w:tcBorders>
              <w:top w:val="nil"/>
              <w:left w:val="nil"/>
              <w:bottom w:val="single" w:sz="8" w:space="0" w:color="auto"/>
              <w:right w:val="double" w:sz="6" w:space="0" w:color="auto"/>
            </w:tcBorders>
            <w:shd w:val="clear" w:color="auto" w:fill="auto"/>
            <w:noWrap/>
            <w:vAlign w:val="center"/>
            <w:hideMark/>
          </w:tcPr>
          <w:p w14:paraId="3033FC2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13BC6EC2"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B4DECB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utility land use </w:t>
            </w:r>
          </w:p>
        </w:tc>
        <w:tc>
          <w:tcPr>
            <w:tcW w:w="2709" w:type="pct"/>
            <w:tcBorders>
              <w:top w:val="nil"/>
              <w:left w:val="nil"/>
              <w:bottom w:val="single" w:sz="8" w:space="0" w:color="auto"/>
              <w:right w:val="double" w:sz="6" w:space="0" w:color="auto"/>
            </w:tcBorders>
            <w:shd w:val="clear" w:color="auto" w:fill="auto"/>
            <w:noWrap/>
            <w:vAlign w:val="center"/>
            <w:hideMark/>
          </w:tcPr>
          <w:p w14:paraId="177E12B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utility land use/ total area of the CBG</w:t>
            </w:r>
          </w:p>
        </w:tc>
        <w:tc>
          <w:tcPr>
            <w:tcW w:w="348" w:type="pct"/>
            <w:tcBorders>
              <w:top w:val="nil"/>
              <w:left w:val="nil"/>
              <w:bottom w:val="single" w:sz="8" w:space="0" w:color="auto"/>
              <w:right w:val="single" w:sz="8" w:space="0" w:color="auto"/>
            </w:tcBorders>
            <w:shd w:val="clear" w:color="auto" w:fill="auto"/>
            <w:noWrap/>
            <w:vAlign w:val="center"/>
            <w:hideMark/>
          </w:tcPr>
          <w:p w14:paraId="5AA0330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0.026</w:t>
            </w:r>
          </w:p>
        </w:tc>
        <w:tc>
          <w:tcPr>
            <w:tcW w:w="375" w:type="pct"/>
            <w:tcBorders>
              <w:top w:val="nil"/>
              <w:left w:val="nil"/>
              <w:bottom w:val="single" w:sz="8" w:space="0" w:color="auto"/>
              <w:right w:val="double" w:sz="6" w:space="0" w:color="auto"/>
            </w:tcBorders>
            <w:shd w:val="clear" w:color="auto" w:fill="auto"/>
            <w:noWrap/>
            <w:vAlign w:val="center"/>
            <w:hideMark/>
          </w:tcPr>
          <w:p w14:paraId="4ED31AE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0.087</w:t>
            </w:r>
          </w:p>
        </w:tc>
      </w:tr>
      <w:tr w:rsidR="00111E21" w:rsidRPr="00111E21" w14:paraId="42E3BC8A" w14:textId="77777777" w:rsidTr="00C765A5">
        <w:trPr>
          <w:trHeight w:val="20"/>
        </w:trPr>
        <w:tc>
          <w:tcPr>
            <w:tcW w:w="1568" w:type="pct"/>
            <w:tcBorders>
              <w:top w:val="nil"/>
              <w:left w:val="double" w:sz="6" w:space="0" w:color="auto"/>
              <w:bottom w:val="double" w:sz="6" w:space="0" w:color="auto"/>
              <w:right w:val="double" w:sz="6" w:space="0" w:color="auto"/>
            </w:tcBorders>
            <w:shd w:val="clear" w:color="auto" w:fill="auto"/>
            <w:noWrap/>
            <w:vAlign w:val="center"/>
            <w:hideMark/>
          </w:tcPr>
          <w:p w14:paraId="3EF1C39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Proportion of undeveloped or agricultural land use </w:t>
            </w:r>
          </w:p>
        </w:tc>
        <w:tc>
          <w:tcPr>
            <w:tcW w:w="2709" w:type="pct"/>
            <w:tcBorders>
              <w:top w:val="nil"/>
              <w:left w:val="nil"/>
              <w:bottom w:val="double" w:sz="6" w:space="0" w:color="auto"/>
              <w:right w:val="double" w:sz="6" w:space="0" w:color="auto"/>
            </w:tcBorders>
            <w:shd w:val="clear" w:color="auto" w:fill="auto"/>
            <w:noWrap/>
            <w:vAlign w:val="center"/>
            <w:hideMark/>
          </w:tcPr>
          <w:p w14:paraId="5BE9841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area of undeveloped/agricultural LU/ total area of CBG</w:t>
            </w:r>
          </w:p>
        </w:tc>
        <w:tc>
          <w:tcPr>
            <w:tcW w:w="348" w:type="pct"/>
            <w:tcBorders>
              <w:top w:val="nil"/>
              <w:left w:val="nil"/>
              <w:bottom w:val="double" w:sz="6" w:space="0" w:color="auto"/>
              <w:right w:val="single" w:sz="8" w:space="0" w:color="auto"/>
            </w:tcBorders>
            <w:shd w:val="clear" w:color="auto" w:fill="auto"/>
            <w:noWrap/>
            <w:vAlign w:val="center"/>
            <w:hideMark/>
          </w:tcPr>
          <w:p w14:paraId="287E744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0.075</w:t>
            </w:r>
          </w:p>
        </w:tc>
        <w:tc>
          <w:tcPr>
            <w:tcW w:w="375" w:type="pct"/>
            <w:tcBorders>
              <w:top w:val="nil"/>
              <w:left w:val="nil"/>
              <w:bottom w:val="double" w:sz="6" w:space="0" w:color="auto"/>
              <w:right w:val="double" w:sz="6" w:space="0" w:color="auto"/>
            </w:tcBorders>
            <w:shd w:val="clear" w:color="auto" w:fill="auto"/>
            <w:noWrap/>
            <w:vAlign w:val="center"/>
            <w:hideMark/>
          </w:tcPr>
          <w:p w14:paraId="16407C0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0.124</w:t>
            </w:r>
          </w:p>
        </w:tc>
      </w:tr>
      <w:tr w:rsidR="00111E21" w:rsidRPr="00111E21" w14:paraId="5A2D32D4"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35C4CE5A"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Crash exposure factors</w:t>
            </w:r>
            <w:r w:rsidRPr="00111E21">
              <w:rPr>
                <w:rFonts w:eastAsia="Times New Roman"/>
                <w:color w:val="000000" w:themeColor="text1"/>
                <w:sz w:val="20"/>
                <w:szCs w:val="20"/>
              </w:rPr>
              <w:t> </w:t>
            </w:r>
          </w:p>
        </w:tc>
      </w:tr>
      <w:tr w:rsidR="00111E21" w:rsidRPr="00111E21" w14:paraId="558EBFFA"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1303CA9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Population Density - people/acre (in 10)</w:t>
            </w:r>
          </w:p>
        </w:tc>
        <w:tc>
          <w:tcPr>
            <w:tcW w:w="2709" w:type="pct"/>
            <w:tcBorders>
              <w:top w:val="nil"/>
              <w:left w:val="nil"/>
              <w:bottom w:val="single" w:sz="8" w:space="0" w:color="auto"/>
              <w:right w:val="double" w:sz="6" w:space="0" w:color="auto"/>
            </w:tcBorders>
            <w:shd w:val="clear" w:color="auto" w:fill="auto"/>
            <w:noWrap/>
            <w:vAlign w:val="center"/>
            <w:hideMark/>
          </w:tcPr>
          <w:p w14:paraId="137F684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Gross population density (people/acre)</w:t>
            </w:r>
          </w:p>
        </w:tc>
        <w:tc>
          <w:tcPr>
            <w:tcW w:w="348" w:type="pct"/>
            <w:tcBorders>
              <w:top w:val="nil"/>
              <w:left w:val="nil"/>
              <w:bottom w:val="single" w:sz="8" w:space="0" w:color="auto"/>
              <w:right w:val="single" w:sz="8" w:space="0" w:color="auto"/>
            </w:tcBorders>
            <w:shd w:val="clear" w:color="auto" w:fill="auto"/>
            <w:noWrap/>
            <w:vAlign w:val="center"/>
            <w:hideMark/>
          </w:tcPr>
          <w:p w14:paraId="19CF735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0.085</w:t>
            </w:r>
          </w:p>
        </w:tc>
        <w:tc>
          <w:tcPr>
            <w:tcW w:w="375" w:type="pct"/>
            <w:tcBorders>
              <w:top w:val="nil"/>
              <w:left w:val="nil"/>
              <w:bottom w:val="single" w:sz="8" w:space="0" w:color="auto"/>
              <w:right w:val="double" w:sz="6" w:space="0" w:color="auto"/>
            </w:tcBorders>
            <w:shd w:val="clear" w:color="auto" w:fill="auto"/>
            <w:noWrap/>
            <w:vAlign w:val="center"/>
            <w:hideMark/>
          </w:tcPr>
          <w:p w14:paraId="4687748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0.072</w:t>
            </w:r>
          </w:p>
        </w:tc>
      </w:tr>
      <w:tr w:rsidR="00111E21" w:rsidRPr="00111E21" w14:paraId="0707D930"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6067BE99"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Modes of transport to work</w:t>
            </w:r>
            <w:r w:rsidRPr="00111E21">
              <w:rPr>
                <w:rFonts w:eastAsia="Times New Roman"/>
                <w:i/>
                <w:iCs/>
                <w:color w:val="000000" w:themeColor="text1"/>
                <w:sz w:val="20"/>
                <w:szCs w:val="20"/>
              </w:rPr>
              <w:t>  </w:t>
            </w:r>
          </w:p>
        </w:tc>
      </w:tr>
      <w:tr w:rsidR="00111E21" w:rsidRPr="00111E21" w14:paraId="0C8F7A4E" w14:textId="77777777" w:rsidTr="00C765A5">
        <w:trPr>
          <w:trHeight w:val="20"/>
        </w:trPr>
        <w:tc>
          <w:tcPr>
            <w:tcW w:w="1568" w:type="pct"/>
            <w:tcBorders>
              <w:top w:val="nil"/>
              <w:left w:val="double" w:sz="6" w:space="0" w:color="auto"/>
              <w:bottom w:val="single" w:sz="8" w:space="0" w:color="auto"/>
              <w:right w:val="double" w:sz="6" w:space="0" w:color="auto"/>
            </w:tcBorders>
            <w:shd w:val="clear" w:color="auto" w:fill="auto"/>
            <w:noWrap/>
            <w:vAlign w:val="center"/>
            <w:hideMark/>
          </w:tcPr>
          <w:p w14:paraId="5323C59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individuals who drive to work</w:t>
            </w:r>
          </w:p>
        </w:tc>
        <w:tc>
          <w:tcPr>
            <w:tcW w:w="2709" w:type="pct"/>
            <w:tcBorders>
              <w:top w:val="nil"/>
              <w:left w:val="nil"/>
              <w:bottom w:val="single" w:sz="8" w:space="0" w:color="auto"/>
              <w:right w:val="double" w:sz="6" w:space="0" w:color="auto"/>
            </w:tcBorders>
            <w:shd w:val="clear" w:color="auto" w:fill="auto"/>
            <w:noWrap/>
            <w:vAlign w:val="center"/>
            <w:hideMark/>
          </w:tcPr>
          <w:p w14:paraId="1E608382"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aged 16 years and over who commute by a private vehicle in the CBG</w:t>
            </w:r>
          </w:p>
        </w:tc>
        <w:tc>
          <w:tcPr>
            <w:tcW w:w="348" w:type="pct"/>
            <w:tcBorders>
              <w:top w:val="nil"/>
              <w:left w:val="nil"/>
              <w:bottom w:val="single" w:sz="8" w:space="0" w:color="auto"/>
              <w:right w:val="single" w:sz="8" w:space="0" w:color="auto"/>
            </w:tcBorders>
            <w:shd w:val="clear" w:color="auto" w:fill="auto"/>
            <w:noWrap/>
            <w:vAlign w:val="center"/>
            <w:hideMark/>
          </w:tcPr>
          <w:p w14:paraId="77A1CE8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0.876</w:t>
            </w:r>
          </w:p>
        </w:tc>
        <w:tc>
          <w:tcPr>
            <w:tcW w:w="375" w:type="pct"/>
            <w:tcBorders>
              <w:top w:val="nil"/>
              <w:left w:val="nil"/>
              <w:bottom w:val="single" w:sz="8" w:space="0" w:color="auto"/>
              <w:right w:val="double" w:sz="6" w:space="0" w:color="auto"/>
            </w:tcBorders>
            <w:shd w:val="clear" w:color="auto" w:fill="auto"/>
            <w:noWrap/>
            <w:vAlign w:val="center"/>
            <w:hideMark/>
          </w:tcPr>
          <w:p w14:paraId="157D8CC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0.16</w:t>
            </w:r>
          </w:p>
        </w:tc>
      </w:tr>
    </w:tbl>
    <w:bookmarkEnd w:id="40"/>
    <w:p w14:paraId="08420B45" w14:textId="4B6ABF83" w:rsidR="00EA0901" w:rsidRPr="00111E21" w:rsidRDefault="00EA0901" w:rsidP="00EA0901">
      <w:pPr>
        <w:pStyle w:val="Caption"/>
        <w:rPr>
          <w:color w:val="000000" w:themeColor="text1"/>
        </w:rPr>
      </w:pPr>
      <w:r w:rsidRPr="00111E21">
        <w:rPr>
          <w:color w:val="000000" w:themeColor="text1"/>
        </w:rPr>
        <w:lastRenderedPageBreak/>
        <w:t xml:space="preserve">Table </w:t>
      </w:r>
      <w:r w:rsidR="001672D0">
        <w:rPr>
          <w:color w:val="000000" w:themeColor="text1"/>
        </w:rPr>
        <w:t>2</w:t>
      </w:r>
      <w:r w:rsidRPr="00111E21">
        <w:rPr>
          <w:noProof/>
          <w:color w:val="000000" w:themeColor="text1"/>
        </w:rPr>
        <w:t>.</w:t>
      </w:r>
      <w:r w:rsidRPr="00111E21">
        <w:rPr>
          <w:color w:val="000000" w:themeColor="text1"/>
        </w:rPr>
        <w:t xml:space="preserve"> Summary Statistics of Exogenous Variables at the CBG level (Cond.)</w:t>
      </w:r>
    </w:p>
    <w:tbl>
      <w:tblPr>
        <w:tblW w:w="5000" w:type="pct"/>
        <w:tblLook w:val="04A0" w:firstRow="1" w:lastRow="0" w:firstColumn="1" w:lastColumn="0" w:noHBand="0" w:noVBand="1"/>
      </w:tblPr>
      <w:tblGrid>
        <w:gridCol w:w="5205"/>
        <w:gridCol w:w="5839"/>
        <w:gridCol w:w="912"/>
        <w:gridCol w:w="958"/>
      </w:tblGrid>
      <w:tr w:rsidR="00111E21" w:rsidRPr="00111E21" w14:paraId="61FDA3BB" w14:textId="77777777" w:rsidTr="00C765A5">
        <w:trPr>
          <w:trHeight w:val="20"/>
        </w:trPr>
        <w:tc>
          <w:tcPr>
            <w:tcW w:w="2015"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51E486D8"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Variable</w:t>
            </w:r>
          </w:p>
        </w:tc>
        <w:tc>
          <w:tcPr>
            <w:tcW w:w="2261" w:type="pct"/>
            <w:tcBorders>
              <w:top w:val="double" w:sz="6" w:space="0" w:color="auto"/>
              <w:left w:val="nil"/>
              <w:bottom w:val="double" w:sz="6" w:space="0" w:color="auto"/>
              <w:right w:val="double" w:sz="6" w:space="0" w:color="auto"/>
            </w:tcBorders>
            <w:shd w:val="clear" w:color="auto" w:fill="auto"/>
            <w:noWrap/>
            <w:vAlign w:val="center"/>
            <w:hideMark/>
          </w:tcPr>
          <w:p w14:paraId="4715E09D" w14:textId="77777777" w:rsidR="00B70532" w:rsidRPr="00111E21" w:rsidRDefault="00B70532" w:rsidP="00C765A5">
            <w:pPr>
              <w:ind w:right="1122"/>
              <w:rPr>
                <w:rFonts w:eastAsia="Times New Roman"/>
                <w:b/>
                <w:bCs/>
                <w:color w:val="000000" w:themeColor="text1"/>
                <w:sz w:val="20"/>
                <w:szCs w:val="20"/>
              </w:rPr>
            </w:pPr>
            <w:r w:rsidRPr="00111E21">
              <w:rPr>
                <w:rFonts w:eastAsia="Times New Roman"/>
                <w:b/>
                <w:bCs/>
                <w:color w:val="000000" w:themeColor="text1"/>
                <w:sz w:val="20"/>
                <w:szCs w:val="20"/>
              </w:rPr>
              <w:t>Definition</w:t>
            </w:r>
          </w:p>
        </w:tc>
        <w:tc>
          <w:tcPr>
            <w:tcW w:w="353" w:type="pct"/>
            <w:tcBorders>
              <w:top w:val="double" w:sz="6" w:space="0" w:color="auto"/>
              <w:left w:val="nil"/>
              <w:bottom w:val="double" w:sz="6" w:space="0" w:color="auto"/>
              <w:right w:val="single" w:sz="8" w:space="0" w:color="auto"/>
            </w:tcBorders>
            <w:shd w:val="clear" w:color="auto" w:fill="auto"/>
            <w:noWrap/>
            <w:vAlign w:val="center"/>
            <w:hideMark/>
          </w:tcPr>
          <w:p w14:paraId="2D56C034"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Mean</w:t>
            </w:r>
          </w:p>
        </w:tc>
        <w:tc>
          <w:tcPr>
            <w:tcW w:w="370" w:type="pct"/>
            <w:tcBorders>
              <w:top w:val="double" w:sz="6" w:space="0" w:color="auto"/>
              <w:left w:val="nil"/>
              <w:bottom w:val="double" w:sz="6" w:space="0" w:color="auto"/>
              <w:right w:val="double" w:sz="6" w:space="0" w:color="auto"/>
            </w:tcBorders>
            <w:shd w:val="clear" w:color="auto" w:fill="auto"/>
            <w:noWrap/>
            <w:vAlign w:val="center"/>
            <w:hideMark/>
          </w:tcPr>
          <w:p w14:paraId="74184435" w14:textId="77777777" w:rsidR="00B70532" w:rsidRPr="00111E21" w:rsidRDefault="00B70532" w:rsidP="00C765A5">
            <w:pPr>
              <w:jc w:val="center"/>
              <w:rPr>
                <w:rFonts w:eastAsia="Times New Roman"/>
                <w:b/>
                <w:bCs/>
                <w:color w:val="000000" w:themeColor="text1"/>
                <w:sz w:val="20"/>
                <w:szCs w:val="20"/>
              </w:rPr>
            </w:pPr>
            <w:r w:rsidRPr="00111E21">
              <w:rPr>
                <w:rFonts w:eastAsia="Times New Roman"/>
                <w:b/>
                <w:bCs/>
                <w:color w:val="000000" w:themeColor="text1"/>
                <w:sz w:val="20"/>
                <w:szCs w:val="20"/>
              </w:rPr>
              <w:t>Std. dev.</w:t>
            </w:r>
          </w:p>
        </w:tc>
      </w:tr>
      <w:tr w:rsidR="00111E21" w:rsidRPr="00111E21" w14:paraId="5C1A5340"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5A7F2E26"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 xml:space="preserve">Road/network BE features </w:t>
            </w:r>
            <w:r w:rsidRPr="00111E21">
              <w:rPr>
                <w:rFonts w:eastAsia="Times New Roman"/>
                <w:color w:val="000000" w:themeColor="text1"/>
                <w:sz w:val="20"/>
                <w:szCs w:val="20"/>
              </w:rPr>
              <w:t> </w:t>
            </w:r>
          </w:p>
        </w:tc>
      </w:tr>
      <w:tr w:rsidR="00111E21" w:rsidRPr="00111E21" w14:paraId="62E831A4"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8F8AA3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individuals who use public transit to get to work</w:t>
            </w:r>
          </w:p>
        </w:tc>
        <w:tc>
          <w:tcPr>
            <w:tcW w:w="2261" w:type="pct"/>
            <w:tcBorders>
              <w:top w:val="nil"/>
              <w:left w:val="nil"/>
              <w:bottom w:val="single" w:sz="8" w:space="0" w:color="auto"/>
              <w:right w:val="double" w:sz="6" w:space="0" w:color="auto"/>
            </w:tcBorders>
            <w:shd w:val="clear" w:color="auto" w:fill="auto"/>
            <w:noWrap/>
            <w:vAlign w:val="center"/>
            <w:hideMark/>
          </w:tcPr>
          <w:p w14:paraId="76A71CB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who commute by public transit in CBG</w:t>
            </w:r>
          </w:p>
        </w:tc>
        <w:tc>
          <w:tcPr>
            <w:tcW w:w="353" w:type="pct"/>
            <w:tcBorders>
              <w:top w:val="nil"/>
              <w:left w:val="nil"/>
              <w:bottom w:val="single" w:sz="8" w:space="0" w:color="auto"/>
              <w:right w:val="single" w:sz="8" w:space="0" w:color="auto"/>
            </w:tcBorders>
            <w:shd w:val="clear" w:color="auto" w:fill="auto"/>
            <w:noWrap/>
            <w:vAlign w:val="center"/>
            <w:hideMark/>
          </w:tcPr>
          <w:p w14:paraId="04060B7A"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0.034</w:t>
            </w:r>
          </w:p>
        </w:tc>
        <w:tc>
          <w:tcPr>
            <w:tcW w:w="370" w:type="pct"/>
            <w:tcBorders>
              <w:top w:val="nil"/>
              <w:left w:val="nil"/>
              <w:bottom w:val="single" w:sz="8" w:space="0" w:color="auto"/>
              <w:right w:val="double" w:sz="6" w:space="0" w:color="auto"/>
            </w:tcBorders>
            <w:shd w:val="clear" w:color="auto" w:fill="auto"/>
            <w:noWrap/>
            <w:vAlign w:val="center"/>
            <w:hideMark/>
          </w:tcPr>
          <w:p w14:paraId="76F2FD3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0.05</w:t>
            </w:r>
          </w:p>
        </w:tc>
      </w:tr>
      <w:tr w:rsidR="00111E21" w:rsidRPr="00111E21" w14:paraId="02E23600"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00C54FB3"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individuals who walk to work</w:t>
            </w:r>
          </w:p>
        </w:tc>
        <w:tc>
          <w:tcPr>
            <w:tcW w:w="2261" w:type="pct"/>
            <w:tcBorders>
              <w:top w:val="nil"/>
              <w:left w:val="nil"/>
              <w:bottom w:val="single" w:sz="8" w:space="0" w:color="auto"/>
              <w:right w:val="double" w:sz="6" w:space="0" w:color="auto"/>
            </w:tcBorders>
            <w:shd w:val="clear" w:color="auto" w:fill="auto"/>
            <w:noWrap/>
            <w:vAlign w:val="center"/>
            <w:hideMark/>
          </w:tcPr>
          <w:p w14:paraId="2C8F47D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who commute by foot in CBG</w:t>
            </w:r>
          </w:p>
        </w:tc>
        <w:tc>
          <w:tcPr>
            <w:tcW w:w="353" w:type="pct"/>
            <w:tcBorders>
              <w:top w:val="nil"/>
              <w:left w:val="nil"/>
              <w:bottom w:val="single" w:sz="8" w:space="0" w:color="auto"/>
              <w:right w:val="single" w:sz="8" w:space="0" w:color="auto"/>
            </w:tcBorders>
            <w:shd w:val="clear" w:color="auto" w:fill="auto"/>
            <w:noWrap/>
            <w:vAlign w:val="center"/>
            <w:hideMark/>
          </w:tcPr>
          <w:p w14:paraId="0FC2E2D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0.044</w:t>
            </w:r>
          </w:p>
        </w:tc>
        <w:tc>
          <w:tcPr>
            <w:tcW w:w="370" w:type="pct"/>
            <w:tcBorders>
              <w:top w:val="nil"/>
              <w:left w:val="nil"/>
              <w:bottom w:val="single" w:sz="8" w:space="0" w:color="auto"/>
              <w:right w:val="double" w:sz="6" w:space="0" w:color="auto"/>
            </w:tcBorders>
            <w:shd w:val="clear" w:color="auto" w:fill="auto"/>
            <w:noWrap/>
            <w:vAlign w:val="center"/>
            <w:hideMark/>
          </w:tcPr>
          <w:p w14:paraId="4284FCC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w:t>
            </w:r>
          </w:p>
        </w:tc>
      </w:tr>
      <w:tr w:rsidR="00111E21" w:rsidRPr="00111E21" w14:paraId="616C5F9F"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3B3E55BF"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Vehicle ownership</w:t>
            </w:r>
            <w:r w:rsidRPr="00111E21">
              <w:rPr>
                <w:rFonts w:eastAsia="Times New Roman"/>
                <w:i/>
                <w:iCs/>
                <w:color w:val="000000" w:themeColor="text1"/>
                <w:sz w:val="20"/>
                <w:szCs w:val="20"/>
              </w:rPr>
              <w:t> </w:t>
            </w:r>
          </w:p>
        </w:tc>
      </w:tr>
      <w:tr w:rsidR="00111E21" w:rsidRPr="00111E21" w14:paraId="7DFF2C3E"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159D4270"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HH owning zero vehicles</w:t>
            </w:r>
          </w:p>
        </w:tc>
        <w:tc>
          <w:tcPr>
            <w:tcW w:w="2261" w:type="pct"/>
            <w:tcBorders>
              <w:top w:val="nil"/>
              <w:left w:val="nil"/>
              <w:bottom w:val="single" w:sz="8" w:space="0" w:color="auto"/>
              <w:right w:val="double" w:sz="6" w:space="0" w:color="auto"/>
            </w:tcBorders>
            <w:shd w:val="clear" w:color="auto" w:fill="auto"/>
            <w:noWrap/>
            <w:vAlign w:val="center"/>
            <w:hideMark/>
          </w:tcPr>
          <w:p w14:paraId="4D0A76D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zero-car households in CBG, 2018</w:t>
            </w:r>
          </w:p>
        </w:tc>
        <w:tc>
          <w:tcPr>
            <w:tcW w:w="353" w:type="pct"/>
            <w:tcBorders>
              <w:top w:val="nil"/>
              <w:left w:val="nil"/>
              <w:bottom w:val="single" w:sz="8" w:space="0" w:color="auto"/>
              <w:right w:val="single" w:sz="8" w:space="0" w:color="auto"/>
            </w:tcBorders>
            <w:shd w:val="clear" w:color="auto" w:fill="auto"/>
            <w:noWrap/>
            <w:vAlign w:val="center"/>
            <w:hideMark/>
          </w:tcPr>
          <w:p w14:paraId="257DD9C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0.080</w:t>
            </w:r>
          </w:p>
        </w:tc>
        <w:tc>
          <w:tcPr>
            <w:tcW w:w="370" w:type="pct"/>
            <w:tcBorders>
              <w:top w:val="nil"/>
              <w:left w:val="nil"/>
              <w:bottom w:val="single" w:sz="8" w:space="0" w:color="auto"/>
              <w:right w:val="double" w:sz="6" w:space="0" w:color="auto"/>
            </w:tcBorders>
            <w:shd w:val="clear" w:color="auto" w:fill="auto"/>
            <w:noWrap/>
            <w:vAlign w:val="center"/>
            <w:hideMark/>
          </w:tcPr>
          <w:p w14:paraId="68180ED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0.081</w:t>
            </w:r>
          </w:p>
        </w:tc>
      </w:tr>
      <w:tr w:rsidR="00111E21" w:rsidRPr="00111E21" w14:paraId="3B309905"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41513F4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HH owning one vehicle</w:t>
            </w:r>
          </w:p>
        </w:tc>
        <w:tc>
          <w:tcPr>
            <w:tcW w:w="2261" w:type="pct"/>
            <w:tcBorders>
              <w:top w:val="nil"/>
              <w:left w:val="nil"/>
              <w:bottom w:val="single" w:sz="8" w:space="0" w:color="auto"/>
              <w:right w:val="double" w:sz="6" w:space="0" w:color="auto"/>
            </w:tcBorders>
            <w:shd w:val="clear" w:color="auto" w:fill="auto"/>
            <w:noWrap/>
            <w:vAlign w:val="center"/>
            <w:hideMark/>
          </w:tcPr>
          <w:p w14:paraId="64F68C0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one-car households in CBG</w:t>
            </w:r>
          </w:p>
        </w:tc>
        <w:tc>
          <w:tcPr>
            <w:tcW w:w="353" w:type="pct"/>
            <w:tcBorders>
              <w:top w:val="nil"/>
              <w:left w:val="nil"/>
              <w:bottom w:val="single" w:sz="8" w:space="0" w:color="auto"/>
              <w:right w:val="single" w:sz="8" w:space="0" w:color="auto"/>
            </w:tcBorders>
            <w:shd w:val="clear" w:color="auto" w:fill="auto"/>
            <w:noWrap/>
            <w:vAlign w:val="center"/>
            <w:hideMark/>
          </w:tcPr>
          <w:p w14:paraId="616773B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0.429</w:t>
            </w:r>
          </w:p>
        </w:tc>
        <w:tc>
          <w:tcPr>
            <w:tcW w:w="370" w:type="pct"/>
            <w:tcBorders>
              <w:top w:val="nil"/>
              <w:left w:val="nil"/>
              <w:bottom w:val="single" w:sz="8" w:space="0" w:color="auto"/>
              <w:right w:val="double" w:sz="6" w:space="0" w:color="auto"/>
            </w:tcBorders>
            <w:shd w:val="clear" w:color="auto" w:fill="auto"/>
            <w:noWrap/>
            <w:vAlign w:val="center"/>
            <w:hideMark/>
          </w:tcPr>
          <w:p w14:paraId="58CFE92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764D1A4C" w14:textId="77777777" w:rsidTr="00C765A5">
        <w:trPr>
          <w:trHeight w:val="20"/>
        </w:trPr>
        <w:tc>
          <w:tcPr>
            <w:tcW w:w="2015" w:type="pct"/>
            <w:tcBorders>
              <w:top w:val="nil"/>
              <w:left w:val="double" w:sz="6" w:space="0" w:color="auto"/>
              <w:bottom w:val="double" w:sz="6" w:space="0" w:color="auto"/>
              <w:right w:val="double" w:sz="6" w:space="0" w:color="auto"/>
            </w:tcBorders>
            <w:shd w:val="clear" w:color="auto" w:fill="auto"/>
            <w:noWrap/>
            <w:vAlign w:val="center"/>
            <w:hideMark/>
          </w:tcPr>
          <w:p w14:paraId="526B277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HH owning two or more vehicles</w:t>
            </w:r>
          </w:p>
        </w:tc>
        <w:tc>
          <w:tcPr>
            <w:tcW w:w="2261" w:type="pct"/>
            <w:tcBorders>
              <w:top w:val="nil"/>
              <w:left w:val="nil"/>
              <w:bottom w:val="double" w:sz="6" w:space="0" w:color="auto"/>
              <w:right w:val="double" w:sz="6" w:space="0" w:color="auto"/>
            </w:tcBorders>
            <w:shd w:val="clear" w:color="auto" w:fill="auto"/>
            <w:noWrap/>
            <w:vAlign w:val="center"/>
            <w:hideMark/>
          </w:tcPr>
          <w:p w14:paraId="73D5C11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two or more-car households in CBG</w:t>
            </w:r>
          </w:p>
        </w:tc>
        <w:tc>
          <w:tcPr>
            <w:tcW w:w="353" w:type="pct"/>
            <w:tcBorders>
              <w:top w:val="nil"/>
              <w:left w:val="nil"/>
              <w:bottom w:val="double" w:sz="6" w:space="0" w:color="auto"/>
              <w:right w:val="single" w:sz="8" w:space="0" w:color="auto"/>
            </w:tcBorders>
            <w:shd w:val="clear" w:color="auto" w:fill="auto"/>
            <w:noWrap/>
            <w:vAlign w:val="center"/>
            <w:hideMark/>
          </w:tcPr>
          <w:p w14:paraId="6A5E814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0.491</w:t>
            </w:r>
          </w:p>
        </w:tc>
        <w:tc>
          <w:tcPr>
            <w:tcW w:w="370" w:type="pct"/>
            <w:tcBorders>
              <w:top w:val="nil"/>
              <w:left w:val="nil"/>
              <w:bottom w:val="double" w:sz="6" w:space="0" w:color="auto"/>
              <w:right w:val="double" w:sz="6" w:space="0" w:color="auto"/>
            </w:tcBorders>
            <w:shd w:val="clear" w:color="auto" w:fill="auto"/>
            <w:noWrap/>
            <w:vAlign w:val="center"/>
            <w:hideMark/>
          </w:tcPr>
          <w:p w14:paraId="4692517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0.169</w:t>
            </w:r>
          </w:p>
        </w:tc>
      </w:tr>
      <w:tr w:rsidR="00111E21" w:rsidRPr="00111E21" w14:paraId="46FF581A"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06F6D969"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Sociodemographic variables</w:t>
            </w:r>
            <w:r w:rsidRPr="00111E21">
              <w:rPr>
                <w:rFonts w:eastAsia="Times New Roman"/>
                <w:color w:val="000000" w:themeColor="text1"/>
                <w:sz w:val="20"/>
                <w:szCs w:val="20"/>
              </w:rPr>
              <w:t> </w:t>
            </w:r>
          </w:p>
        </w:tc>
      </w:tr>
      <w:tr w:rsidR="00111E21" w:rsidRPr="00111E21" w14:paraId="570F5C49"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4CE3B7CF"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Racial/ethnic composition</w:t>
            </w:r>
            <w:r w:rsidRPr="00111E21">
              <w:rPr>
                <w:rFonts w:eastAsia="Times New Roman"/>
                <w:i/>
                <w:iCs/>
                <w:color w:val="000000" w:themeColor="text1"/>
                <w:sz w:val="20"/>
                <w:szCs w:val="20"/>
              </w:rPr>
              <w:t> </w:t>
            </w:r>
          </w:p>
        </w:tc>
      </w:tr>
      <w:tr w:rsidR="00111E21" w:rsidRPr="00111E21" w14:paraId="78EBF7C0"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03543F6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w:t>
            </w:r>
          </w:p>
        </w:tc>
        <w:tc>
          <w:tcPr>
            <w:tcW w:w="2261" w:type="pct"/>
            <w:tcBorders>
              <w:top w:val="nil"/>
              <w:left w:val="nil"/>
              <w:bottom w:val="single" w:sz="8" w:space="0" w:color="auto"/>
              <w:right w:val="double" w:sz="6" w:space="0" w:color="auto"/>
            </w:tcBorders>
            <w:shd w:val="clear" w:color="auto" w:fill="auto"/>
            <w:noWrap/>
            <w:vAlign w:val="center"/>
            <w:hideMark/>
          </w:tcPr>
          <w:p w14:paraId="5212097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190133E2"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0.651</w:t>
            </w:r>
          </w:p>
        </w:tc>
        <w:tc>
          <w:tcPr>
            <w:tcW w:w="370" w:type="pct"/>
            <w:tcBorders>
              <w:top w:val="nil"/>
              <w:left w:val="nil"/>
              <w:bottom w:val="single" w:sz="8" w:space="0" w:color="auto"/>
              <w:right w:val="double" w:sz="6" w:space="0" w:color="auto"/>
            </w:tcBorders>
            <w:shd w:val="clear" w:color="auto" w:fill="auto"/>
            <w:noWrap/>
            <w:vAlign w:val="center"/>
            <w:hideMark/>
          </w:tcPr>
          <w:p w14:paraId="5E302AEF"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0.236</w:t>
            </w:r>
          </w:p>
        </w:tc>
      </w:tr>
      <w:tr w:rsidR="00111E21" w:rsidRPr="00111E21" w14:paraId="78D63505"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0F8C744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 white</w:t>
            </w:r>
          </w:p>
        </w:tc>
        <w:tc>
          <w:tcPr>
            <w:tcW w:w="2261" w:type="pct"/>
            <w:tcBorders>
              <w:top w:val="nil"/>
              <w:left w:val="nil"/>
              <w:bottom w:val="single" w:sz="8" w:space="0" w:color="auto"/>
              <w:right w:val="double" w:sz="6" w:space="0" w:color="auto"/>
            </w:tcBorders>
            <w:shd w:val="clear" w:color="auto" w:fill="auto"/>
            <w:noWrap/>
            <w:vAlign w:val="center"/>
            <w:hideMark/>
          </w:tcPr>
          <w:p w14:paraId="1A56185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73EFC8A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0.456</w:t>
            </w:r>
          </w:p>
        </w:tc>
        <w:tc>
          <w:tcPr>
            <w:tcW w:w="370" w:type="pct"/>
            <w:tcBorders>
              <w:top w:val="nil"/>
              <w:left w:val="nil"/>
              <w:bottom w:val="single" w:sz="8" w:space="0" w:color="auto"/>
              <w:right w:val="double" w:sz="6" w:space="0" w:color="auto"/>
            </w:tcBorders>
            <w:shd w:val="clear" w:color="auto" w:fill="auto"/>
            <w:noWrap/>
            <w:vAlign w:val="center"/>
            <w:hideMark/>
          </w:tcPr>
          <w:p w14:paraId="50F241E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0.233</w:t>
            </w:r>
          </w:p>
        </w:tc>
      </w:tr>
      <w:tr w:rsidR="00111E21" w:rsidRPr="00111E21" w14:paraId="14CC3E0D"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4CBCEA5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 Black</w:t>
            </w:r>
          </w:p>
        </w:tc>
        <w:tc>
          <w:tcPr>
            <w:tcW w:w="2261" w:type="pct"/>
            <w:tcBorders>
              <w:top w:val="nil"/>
              <w:left w:val="nil"/>
              <w:bottom w:val="single" w:sz="8" w:space="0" w:color="auto"/>
              <w:right w:val="double" w:sz="6" w:space="0" w:color="auto"/>
            </w:tcBorders>
            <w:shd w:val="clear" w:color="auto" w:fill="auto"/>
            <w:noWrap/>
            <w:vAlign w:val="center"/>
            <w:hideMark/>
          </w:tcPr>
          <w:p w14:paraId="0675F5AE"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765EB5ED"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0.090</w:t>
            </w:r>
          </w:p>
        </w:tc>
        <w:tc>
          <w:tcPr>
            <w:tcW w:w="370" w:type="pct"/>
            <w:tcBorders>
              <w:top w:val="nil"/>
              <w:left w:val="nil"/>
              <w:bottom w:val="single" w:sz="8" w:space="0" w:color="auto"/>
              <w:right w:val="double" w:sz="6" w:space="0" w:color="auto"/>
            </w:tcBorders>
            <w:shd w:val="clear" w:color="auto" w:fill="auto"/>
            <w:noWrap/>
            <w:vAlign w:val="center"/>
            <w:hideMark/>
          </w:tcPr>
          <w:p w14:paraId="2A763B4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0.102</w:t>
            </w:r>
          </w:p>
        </w:tc>
      </w:tr>
      <w:tr w:rsidR="00111E21" w:rsidRPr="00111E21" w14:paraId="108254D0"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A7541D9"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not Hispanic other</w:t>
            </w:r>
          </w:p>
        </w:tc>
        <w:tc>
          <w:tcPr>
            <w:tcW w:w="2261" w:type="pct"/>
            <w:tcBorders>
              <w:top w:val="nil"/>
              <w:left w:val="nil"/>
              <w:bottom w:val="single" w:sz="8" w:space="0" w:color="auto"/>
              <w:right w:val="double" w:sz="6" w:space="0" w:color="auto"/>
            </w:tcBorders>
            <w:shd w:val="clear" w:color="auto" w:fill="auto"/>
            <w:noWrap/>
            <w:vAlign w:val="center"/>
            <w:hideMark/>
          </w:tcPr>
          <w:p w14:paraId="7F6C2CD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7400726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0.105</w:t>
            </w:r>
          </w:p>
        </w:tc>
        <w:tc>
          <w:tcPr>
            <w:tcW w:w="370" w:type="pct"/>
            <w:tcBorders>
              <w:top w:val="nil"/>
              <w:left w:val="nil"/>
              <w:bottom w:val="single" w:sz="8" w:space="0" w:color="auto"/>
              <w:right w:val="double" w:sz="6" w:space="0" w:color="auto"/>
            </w:tcBorders>
            <w:shd w:val="clear" w:color="auto" w:fill="auto"/>
            <w:noWrap/>
            <w:vAlign w:val="center"/>
            <w:hideMark/>
          </w:tcPr>
          <w:p w14:paraId="50315B2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0.101</w:t>
            </w:r>
          </w:p>
        </w:tc>
      </w:tr>
      <w:tr w:rsidR="00111E21" w:rsidRPr="00111E21" w14:paraId="6AF720D8"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2FC762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w:t>
            </w:r>
          </w:p>
        </w:tc>
        <w:tc>
          <w:tcPr>
            <w:tcW w:w="2261" w:type="pct"/>
            <w:tcBorders>
              <w:top w:val="nil"/>
              <w:left w:val="nil"/>
              <w:bottom w:val="single" w:sz="8" w:space="0" w:color="auto"/>
              <w:right w:val="double" w:sz="6" w:space="0" w:color="auto"/>
            </w:tcBorders>
            <w:shd w:val="clear" w:color="auto" w:fill="auto"/>
            <w:noWrap/>
            <w:vAlign w:val="center"/>
            <w:hideMark/>
          </w:tcPr>
          <w:p w14:paraId="5A4D4753"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61B62BE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0.349</w:t>
            </w:r>
          </w:p>
        </w:tc>
        <w:tc>
          <w:tcPr>
            <w:tcW w:w="370" w:type="pct"/>
            <w:tcBorders>
              <w:top w:val="nil"/>
              <w:left w:val="nil"/>
              <w:bottom w:val="single" w:sz="8" w:space="0" w:color="auto"/>
              <w:right w:val="double" w:sz="6" w:space="0" w:color="auto"/>
            </w:tcBorders>
            <w:shd w:val="clear" w:color="auto" w:fill="auto"/>
            <w:noWrap/>
            <w:vAlign w:val="center"/>
            <w:hideMark/>
          </w:tcPr>
          <w:p w14:paraId="24BFBE6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0.236</w:t>
            </w:r>
          </w:p>
        </w:tc>
      </w:tr>
      <w:tr w:rsidR="00111E21" w:rsidRPr="00111E21" w14:paraId="7AAF9B1D"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25B3F29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 white</w:t>
            </w:r>
          </w:p>
        </w:tc>
        <w:tc>
          <w:tcPr>
            <w:tcW w:w="2261" w:type="pct"/>
            <w:tcBorders>
              <w:top w:val="nil"/>
              <w:left w:val="nil"/>
              <w:bottom w:val="single" w:sz="8" w:space="0" w:color="auto"/>
              <w:right w:val="double" w:sz="6" w:space="0" w:color="auto"/>
            </w:tcBorders>
            <w:shd w:val="clear" w:color="auto" w:fill="auto"/>
            <w:noWrap/>
            <w:vAlign w:val="center"/>
            <w:hideMark/>
          </w:tcPr>
          <w:p w14:paraId="036F1322"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573DA54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0.184</w:t>
            </w:r>
          </w:p>
        </w:tc>
        <w:tc>
          <w:tcPr>
            <w:tcW w:w="370" w:type="pct"/>
            <w:tcBorders>
              <w:top w:val="nil"/>
              <w:left w:val="nil"/>
              <w:bottom w:val="single" w:sz="8" w:space="0" w:color="auto"/>
              <w:right w:val="double" w:sz="6" w:space="0" w:color="auto"/>
            </w:tcBorders>
            <w:shd w:val="clear" w:color="auto" w:fill="auto"/>
            <w:noWrap/>
            <w:vAlign w:val="center"/>
            <w:hideMark/>
          </w:tcPr>
          <w:p w14:paraId="72F9F81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0.143</w:t>
            </w:r>
          </w:p>
        </w:tc>
      </w:tr>
      <w:tr w:rsidR="00111E21" w:rsidRPr="00111E21" w14:paraId="5B6651EB"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3DDEA50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 Black</w:t>
            </w:r>
          </w:p>
        </w:tc>
        <w:tc>
          <w:tcPr>
            <w:tcW w:w="2261" w:type="pct"/>
            <w:tcBorders>
              <w:top w:val="nil"/>
              <w:left w:val="nil"/>
              <w:bottom w:val="single" w:sz="8" w:space="0" w:color="auto"/>
              <w:right w:val="double" w:sz="6" w:space="0" w:color="auto"/>
            </w:tcBorders>
            <w:shd w:val="clear" w:color="auto" w:fill="auto"/>
            <w:noWrap/>
            <w:vAlign w:val="center"/>
            <w:hideMark/>
          </w:tcPr>
          <w:p w14:paraId="216E5411"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209BC51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0.006</w:t>
            </w:r>
          </w:p>
        </w:tc>
        <w:tc>
          <w:tcPr>
            <w:tcW w:w="370" w:type="pct"/>
            <w:tcBorders>
              <w:top w:val="nil"/>
              <w:left w:val="nil"/>
              <w:bottom w:val="single" w:sz="8" w:space="0" w:color="auto"/>
              <w:right w:val="double" w:sz="6" w:space="0" w:color="auto"/>
            </w:tcBorders>
            <w:shd w:val="clear" w:color="auto" w:fill="auto"/>
            <w:noWrap/>
            <w:vAlign w:val="center"/>
            <w:hideMark/>
          </w:tcPr>
          <w:p w14:paraId="12E44CE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0.026</w:t>
            </w:r>
          </w:p>
        </w:tc>
      </w:tr>
      <w:tr w:rsidR="00111E21" w:rsidRPr="00111E21" w14:paraId="194E6C6E"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F6179B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CBG population that is Hispanic other</w:t>
            </w:r>
          </w:p>
        </w:tc>
        <w:tc>
          <w:tcPr>
            <w:tcW w:w="2261" w:type="pct"/>
            <w:tcBorders>
              <w:top w:val="nil"/>
              <w:left w:val="nil"/>
              <w:bottom w:val="single" w:sz="8" w:space="0" w:color="auto"/>
              <w:right w:val="double" w:sz="6" w:space="0" w:color="auto"/>
            </w:tcBorders>
            <w:shd w:val="clear" w:color="auto" w:fill="auto"/>
            <w:noWrap/>
            <w:vAlign w:val="center"/>
            <w:hideMark/>
          </w:tcPr>
          <w:p w14:paraId="5987370C" w14:textId="77777777" w:rsidR="00B70532" w:rsidRPr="00111E21" w:rsidRDefault="00B70532" w:rsidP="00C765A5">
            <w:pPr>
              <w:jc w:val="center"/>
              <w:rPr>
                <w:rFonts w:eastAsia="Times New Roman"/>
                <w:color w:val="000000" w:themeColor="text1"/>
                <w:sz w:val="20"/>
                <w:szCs w:val="20"/>
              </w:rPr>
            </w:pPr>
            <w:r w:rsidRPr="00111E21">
              <w:rPr>
                <w:rFonts w:eastAsia="Times New Roman"/>
                <w:color w:val="000000" w:themeColor="text1"/>
                <w:sz w:val="20"/>
                <w:szCs w:val="20"/>
              </w:rPr>
              <w:t>--</w:t>
            </w:r>
          </w:p>
        </w:tc>
        <w:tc>
          <w:tcPr>
            <w:tcW w:w="353" w:type="pct"/>
            <w:tcBorders>
              <w:top w:val="nil"/>
              <w:left w:val="nil"/>
              <w:bottom w:val="single" w:sz="8" w:space="0" w:color="auto"/>
              <w:right w:val="single" w:sz="8" w:space="0" w:color="auto"/>
            </w:tcBorders>
            <w:shd w:val="clear" w:color="auto" w:fill="auto"/>
            <w:noWrap/>
            <w:vAlign w:val="center"/>
            <w:hideMark/>
          </w:tcPr>
          <w:p w14:paraId="3357B1F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0.159</w:t>
            </w:r>
          </w:p>
        </w:tc>
        <w:tc>
          <w:tcPr>
            <w:tcW w:w="370" w:type="pct"/>
            <w:tcBorders>
              <w:top w:val="nil"/>
              <w:left w:val="nil"/>
              <w:bottom w:val="single" w:sz="8" w:space="0" w:color="auto"/>
              <w:right w:val="double" w:sz="6" w:space="0" w:color="auto"/>
            </w:tcBorders>
            <w:shd w:val="clear" w:color="auto" w:fill="auto"/>
            <w:noWrap/>
            <w:vAlign w:val="center"/>
            <w:hideMark/>
          </w:tcPr>
          <w:p w14:paraId="4653D63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0.160</w:t>
            </w:r>
          </w:p>
        </w:tc>
      </w:tr>
      <w:tr w:rsidR="00111E21" w:rsidRPr="00111E21" w14:paraId="2156E0FE" w14:textId="77777777" w:rsidTr="00C765A5">
        <w:trPr>
          <w:trHeight w:val="20"/>
        </w:trPr>
        <w:tc>
          <w:tcPr>
            <w:tcW w:w="5000" w:type="pct"/>
            <w:gridSpan w:val="4"/>
            <w:tcBorders>
              <w:top w:val="single" w:sz="8" w:space="0" w:color="auto"/>
              <w:left w:val="double" w:sz="6" w:space="0" w:color="auto"/>
              <w:bottom w:val="single" w:sz="8" w:space="0" w:color="auto"/>
              <w:right w:val="double" w:sz="6" w:space="0" w:color="000000"/>
            </w:tcBorders>
            <w:shd w:val="clear" w:color="auto" w:fill="auto"/>
            <w:noWrap/>
            <w:vAlign w:val="center"/>
            <w:hideMark/>
          </w:tcPr>
          <w:p w14:paraId="70A26703" w14:textId="77777777" w:rsidR="00B70532" w:rsidRPr="00111E21" w:rsidRDefault="00B70532" w:rsidP="00C765A5">
            <w:pPr>
              <w:rPr>
                <w:rFonts w:eastAsia="Times New Roman"/>
                <w:b/>
                <w:bCs/>
                <w:i/>
                <w:iCs/>
                <w:color w:val="000000" w:themeColor="text1"/>
                <w:sz w:val="20"/>
                <w:szCs w:val="20"/>
              </w:rPr>
            </w:pPr>
            <w:r w:rsidRPr="00111E21">
              <w:rPr>
                <w:rFonts w:eastAsia="Times New Roman"/>
                <w:b/>
                <w:bCs/>
                <w:i/>
                <w:iCs/>
                <w:color w:val="000000" w:themeColor="text1"/>
                <w:sz w:val="20"/>
                <w:szCs w:val="20"/>
              </w:rPr>
              <w:t>Income levels</w:t>
            </w:r>
            <w:r w:rsidRPr="00111E21">
              <w:rPr>
                <w:rFonts w:eastAsia="Times New Roman"/>
                <w:color w:val="000000" w:themeColor="text1"/>
                <w:sz w:val="20"/>
                <w:szCs w:val="20"/>
              </w:rPr>
              <w:t> </w:t>
            </w:r>
          </w:p>
        </w:tc>
      </w:tr>
      <w:tr w:rsidR="00111E21" w:rsidRPr="00111E21" w14:paraId="5D05F462"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1D02305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low-income HH</w:t>
            </w:r>
          </w:p>
        </w:tc>
        <w:tc>
          <w:tcPr>
            <w:tcW w:w="2261" w:type="pct"/>
            <w:tcBorders>
              <w:top w:val="nil"/>
              <w:left w:val="nil"/>
              <w:bottom w:val="single" w:sz="8" w:space="0" w:color="auto"/>
              <w:right w:val="double" w:sz="6" w:space="0" w:color="auto"/>
            </w:tcBorders>
            <w:shd w:val="clear" w:color="auto" w:fill="auto"/>
            <w:noWrap/>
            <w:vAlign w:val="center"/>
            <w:hideMark/>
          </w:tcPr>
          <w:p w14:paraId="780538B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earning $1250/month or less</w:t>
            </w:r>
          </w:p>
        </w:tc>
        <w:tc>
          <w:tcPr>
            <w:tcW w:w="353" w:type="pct"/>
            <w:tcBorders>
              <w:top w:val="nil"/>
              <w:left w:val="nil"/>
              <w:bottom w:val="single" w:sz="8" w:space="0" w:color="auto"/>
              <w:right w:val="single" w:sz="8" w:space="0" w:color="auto"/>
            </w:tcBorders>
            <w:shd w:val="clear" w:color="auto" w:fill="auto"/>
            <w:noWrap/>
            <w:vAlign w:val="center"/>
            <w:hideMark/>
          </w:tcPr>
          <w:p w14:paraId="7B5CDC4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0.196</w:t>
            </w:r>
          </w:p>
        </w:tc>
        <w:tc>
          <w:tcPr>
            <w:tcW w:w="370" w:type="pct"/>
            <w:tcBorders>
              <w:top w:val="nil"/>
              <w:left w:val="nil"/>
              <w:bottom w:val="single" w:sz="8" w:space="0" w:color="auto"/>
              <w:right w:val="double" w:sz="6" w:space="0" w:color="auto"/>
            </w:tcBorders>
            <w:shd w:val="clear" w:color="auto" w:fill="auto"/>
            <w:noWrap/>
            <w:vAlign w:val="center"/>
            <w:hideMark/>
          </w:tcPr>
          <w:p w14:paraId="347A907E"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0.046</w:t>
            </w:r>
          </w:p>
        </w:tc>
      </w:tr>
      <w:tr w:rsidR="00111E21" w:rsidRPr="00111E21" w14:paraId="444A0AB2"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487D3FC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medium-income HH</w:t>
            </w:r>
          </w:p>
        </w:tc>
        <w:tc>
          <w:tcPr>
            <w:tcW w:w="2261" w:type="pct"/>
            <w:tcBorders>
              <w:top w:val="nil"/>
              <w:left w:val="nil"/>
              <w:bottom w:val="single" w:sz="8" w:space="0" w:color="auto"/>
              <w:right w:val="double" w:sz="6" w:space="0" w:color="auto"/>
            </w:tcBorders>
            <w:shd w:val="clear" w:color="auto" w:fill="auto"/>
            <w:noWrap/>
            <w:vAlign w:val="center"/>
            <w:hideMark/>
          </w:tcPr>
          <w:p w14:paraId="08055A0B"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earning more than $1250/month bus less than</w:t>
            </w:r>
          </w:p>
          <w:p w14:paraId="505BFEC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$3333/month</w:t>
            </w:r>
          </w:p>
        </w:tc>
        <w:tc>
          <w:tcPr>
            <w:tcW w:w="353" w:type="pct"/>
            <w:tcBorders>
              <w:top w:val="nil"/>
              <w:left w:val="nil"/>
              <w:bottom w:val="single" w:sz="8" w:space="0" w:color="auto"/>
              <w:right w:val="single" w:sz="8" w:space="0" w:color="auto"/>
            </w:tcBorders>
            <w:shd w:val="clear" w:color="auto" w:fill="auto"/>
            <w:noWrap/>
            <w:vAlign w:val="center"/>
            <w:hideMark/>
          </w:tcPr>
          <w:p w14:paraId="744B287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0.311</w:t>
            </w:r>
          </w:p>
        </w:tc>
        <w:tc>
          <w:tcPr>
            <w:tcW w:w="370" w:type="pct"/>
            <w:tcBorders>
              <w:top w:val="nil"/>
              <w:left w:val="nil"/>
              <w:bottom w:val="single" w:sz="8" w:space="0" w:color="auto"/>
              <w:right w:val="double" w:sz="6" w:space="0" w:color="auto"/>
            </w:tcBorders>
            <w:shd w:val="clear" w:color="auto" w:fill="auto"/>
            <w:noWrap/>
            <w:vAlign w:val="center"/>
            <w:hideMark/>
          </w:tcPr>
          <w:p w14:paraId="025CFC5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0.086</w:t>
            </w:r>
          </w:p>
        </w:tc>
      </w:tr>
      <w:tr w:rsidR="00111E21" w:rsidRPr="00111E21" w14:paraId="24DD8E17" w14:textId="77777777" w:rsidTr="00C765A5">
        <w:trPr>
          <w:trHeight w:val="20"/>
        </w:trPr>
        <w:tc>
          <w:tcPr>
            <w:tcW w:w="2015" w:type="pct"/>
            <w:tcBorders>
              <w:top w:val="nil"/>
              <w:left w:val="double" w:sz="6" w:space="0" w:color="auto"/>
              <w:bottom w:val="double" w:sz="6" w:space="0" w:color="auto"/>
              <w:right w:val="double" w:sz="6" w:space="0" w:color="auto"/>
            </w:tcBorders>
            <w:shd w:val="clear" w:color="auto" w:fill="auto"/>
            <w:noWrap/>
            <w:vAlign w:val="center"/>
            <w:hideMark/>
          </w:tcPr>
          <w:p w14:paraId="67892E1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high-income HH</w:t>
            </w:r>
          </w:p>
        </w:tc>
        <w:tc>
          <w:tcPr>
            <w:tcW w:w="2261" w:type="pct"/>
            <w:tcBorders>
              <w:top w:val="nil"/>
              <w:left w:val="nil"/>
              <w:bottom w:val="double" w:sz="6" w:space="0" w:color="auto"/>
              <w:right w:val="double" w:sz="6" w:space="0" w:color="auto"/>
            </w:tcBorders>
            <w:shd w:val="clear" w:color="auto" w:fill="auto"/>
            <w:noWrap/>
            <w:vAlign w:val="center"/>
            <w:hideMark/>
          </w:tcPr>
          <w:p w14:paraId="14BB5BD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workers earning $3333/month or more</w:t>
            </w:r>
          </w:p>
        </w:tc>
        <w:tc>
          <w:tcPr>
            <w:tcW w:w="353" w:type="pct"/>
            <w:tcBorders>
              <w:top w:val="nil"/>
              <w:left w:val="nil"/>
              <w:bottom w:val="double" w:sz="6" w:space="0" w:color="auto"/>
              <w:right w:val="single" w:sz="8" w:space="0" w:color="auto"/>
            </w:tcBorders>
            <w:shd w:val="clear" w:color="auto" w:fill="auto"/>
            <w:noWrap/>
            <w:vAlign w:val="center"/>
            <w:hideMark/>
          </w:tcPr>
          <w:p w14:paraId="72BF154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0.493</w:t>
            </w:r>
          </w:p>
        </w:tc>
        <w:tc>
          <w:tcPr>
            <w:tcW w:w="370" w:type="pct"/>
            <w:tcBorders>
              <w:top w:val="nil"/>
              <w:left w:val="nil"/>
              <w:bottom w:val="double" w:sz="6" w:space="0" w:color="auto"/>
              <w:right w:val="double" w:sz="6" w:space="0" w:color="auto"/>
            </w:tcBorders>
            <w:shd w:val="clear" w:color="auto" w:fill="auto"/>
            <w:noWrap/>
            <w:vAlign w:val="center"/>
            <w:hideMark/>
          </w:tcPr>
          <w:p w14:paraId="279F49C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0.123</w:t>
            </w:r>
          </w:p>
        </w:tc>
      </w:tr>
      <w:tr w:rsidR="00111E21" w:rsidRPr="00111E21" w14:paraId="4E69287C" w14:textId="77777777" w:rsidTr="00C765A5">
        <w:trPr>
          <w:trHeight w:val="20"/>
        </w:trPr>
        <w:tc>
          <w:tcPr>
            <w:tcW w:w="5000" w:type="pct"/>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62A0D06F" w14:textId="77777777" w:rsidR="00B70532" w:rsidRPr="00111E21" w:rsidRDefault="00B70532" w:rsidP="00C765A5">
            <w:pPr>
              <w:rPr>
                <w:rFonts w:eastAsia="Times New Roman"/>
                <w:b/>
                <w:bCs/>
                <w:color w:val="000000" w:themeColor="text1"/>
                <w:sz w:val="20"/>
                <w:szCs w:val="20"/>
              </w:rPr>
            </w:pPr>
            <w:r w:rsidRPr="00111E21">
              <w:rPr>
                <w:rFonts w:eastAsia="Times New Roman"/>
                <w:b/>
                <w:bCs/>
                <w:color w:val="000000" w:themeColor="text1"/>
                <w:sz w:val="20"/>
                <w:szCs w:val="20"/>
              </w:rPr>
              <w:t>Crime and traffic violations</w:t>
            </w:r>
            <w:r w:rsidRPr="00111E21">
              <w:rPr>
                <w:rFonts w:eastAsia="Times New Roman"/>
                <w:color w:val="000000" w:themeColor="text1"/>
                <w:sz w:val="20"/>
                <w:szCs w:val="20"/>
              </w:rPr>
              <w:t> </w:t>
            </w:r>
          </w:p>
        </w:tc>
      </w:tr>
      <w:tr w:rsidR="00111E21" w:rsidRPr="00111E21" w14:paraId="346D12BC"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3343080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Crime rate – total crimes/total population (in 10)</w:t>
            </w:r>
          </w:p>
        </w:tc>
        <w:tc>
          <w:tcPr>
            <w:tcW w:w="2261" w:type="pct"/>
            <w:tcBorders>
              <w:top w:val="nil"/>
              <w:left w:val="nil"/>
              <w:bottom w:val="single" w:sz="8" w:space="0" w:color="auto"/>
              <w:right w:val="double" w:sz="6" w:space="0" w:color="auto"/>
            </w:tcBorders>
            <w:shd w:val="clear" w:color="auto" w:fill="auto"/>
            <w:noWrap/>
            <w:vAlign w:val="center"/>
            <w:hideMark/>
          </w:tcPr>
          <w:p w14:paraId="2D987686"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Total police-reported crimes from 2003 till 2022 / total population in</w:t>
            </w:r>
          </w:p>
          <w:p w14:paraId="4D07B51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 CBG*10</w:t>
            </w:r>
          </w:p>
        </w:tc>
        <w:tc>
          <w:tcPr>
            <w:tcW w:w="353" w:type="pct"/>
            <w:tcBorders>
              <w:top w:val="nil"/>
              <w:left w:val="nil"/>
              <w:bottom w:val="single" w:sz="8" w:space="0" w:color="auto"/>
              <w:right w:val="single" w:sz="8" w:space="0" w:color="auto"/>
            </w:tcBorders>
            <w:shd w:val="clear" w:color="auto" w:fill="auto"/>
            <w:noWrap/>
            <w:vAlign w:val="center"/>
            <w:hideMark/>
          </w:tcPr>
          <w:p w14:paraId="3BBA2478"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0.319</w:t>
            </w:r>
          </w:p>
        </w:tc>
        <w:tc>
          <w:tcPr>
            <w:tcW w:w="370" w:type="pct"/>
            <w:tcBorders>
              <w:top w:val="nil"/>
              <w:left w:val="nil"/>
              <w:bottom w:val="single" w:sz="8" w:space="0" w:color="auto"/>
              <w:right w:val="double" w:sz="6" w:space="0" w:color="auto"/>
            </w:tcBorders>
            <w:shd w:val="clear" w:color="auto" w:fill="auto"/>
            <w:noWrap/>
            <w:vAlign w:val="center"/>
            <w:hideMark/>
          </w:tcPr>
          <w:p w14:paraId="6F15DA8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0.358</w:t>
            </w:r>
          </w:p>
        </w:tc>
      </w:tr>
      <w:tr w:rsidR="00111E21" w:rsidRPr="00111E21" w14:paraId="277C6BB9"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577477DC"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failed to yield</w:t>
            </w:r>
          </w:p>
        </w:tc>
        <w:tc>
          <w:tcPr>
            <w:tcW w:w="2261" w:type="pct"/>
            <w:tcBorders>
              <w:top w:val="nil"/>
              <w:left w:val="nil"/>
              <w:bottom w:val="single" w:sz="8" w:space="0" w:color="auto"/>
              <w:right w:val="double" w:sz="6" w:space="0" w:color="auto"/>
            </w:tcBorders>
            <w:shd w:val="clear" w:color="auto" w:fill="auto"/>
            <w:noWrap/>
            <w:vAlign w:val="center"/>
            <w:hideMark/>
          </w:tcPr>
          <w:p w14:paraId="2A270A4A"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failure to yield cases/total number of violations </w:t>
            </w:r>
          </w:p>
          <w:p w14:paraId="36C28AC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6052E296"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0.040</w:t>
            </w:r>
          </w:p>
        </w:tc>
        <w:tc>
          <w:tcPr>
            <w:tcW w:w="370" w:type="pct"/>
            <w:tcBorders>
              <w:top w:val="nil"/>
              <w:left w:val="nil"/>
              <w:bottom w:val="single" w:sz="8" w:space="0" w:color="auto"/>
              <w:right w:val="double" w:sz="6" w:space="0" w:color="auto"/>
            </w:tcBorders>
            <w:shd w:val="clear" w:color="auto" w:fill="auto"/>
            <w:noWrap/>
            <w:vAlign w:val="center"/>
            <w:hideMark/>
          </w:tcPr>
          <w:p w14:paraId="66CB7CB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0.067</w:t>
            </w:r>
          </w:p>
        </w:tc>
      </w:tr>
      <w:tr w:rsidR="00111E21" w:rsidRPr="00111E21" w14:paraId="22EE269E"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6B3D599E"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were intoxicated</w:t>
            </w:r>
          </w:p>
        </w:tc>
        <w:tc>
          <w:tcPr>
            <w:tcW w:w="2261" w:type="pct"/>
            <w:tcBorders>
              <w:top w:val="nil"/>
              <w:left w:val="nil"/>
              <w:bottom w:val="single" w:sz="8" w:space="0" w:color="auto"/>
              <w:right w:val="double" w:sz="6" w:space="0" w:color="auto"/>
            </w:tcBorders>
            <w:shd w:val="clear" w:color="auto" w:fill="auto"/>
            <w:noWrap/>
            <w:vAlign w:val="center"/>
            <w:hideMark/>
          </w:tcPr>
          <w:p w14:paraId="2BA3F23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public intoxication cases/total number of violations </w:t>
            </w:r>
          </w:p>
          <w:p w14:paraId="4B8F1BF0"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4C2FB3BB"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0.041</w:t>
            </w:r>
          </w:p>
        </w:tc>
        <w:tc>
          <w:tcPr>
            <w:tcW w:w="370" w:type="pct"/>
            <w:tcBorders>
              <w:top w:val="nil"/>
              <w:left w:val="nil"/>
              <w:bottom w:val="single" w:sz="8" w:space="0" w:color="auto"/>
              <w:right w:val="double" w:sz="6" w:space="0" w:color="auto"/>
            </w:tcBorders>
            <w:shd w:val="clear" w:color="auto" w:fill="auto"/>
            <w:noWrap/>
            <w:vAlign w:val="center"/>
            <w:hideMark/>
          </w:tcPr>
          <w:p w14:paraId="5D0EFC33"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0.075</w:t>
            </w:r>
          </w:p>
        </w:tc>
      </w:tr>
      <w:tr w:rsidR="00111E21" w:rsidRPr="00111E21" w14:paraId="7829CF8B"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254C391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ran a red light</w:t>
            </w:r>
          </w:p>
        </w:tc>
        <w:tc>
          <w:tcPr>
            <w:tcW w:w="2261" w:type="pct"/>
            <w:tcBorders>
              <w:top w:val="nil"/>
              <w:left w:val="nil"/>
              <w:bottom w:val="single" w:sz="8" w:space="0" w:color="auto"/>
              <w:right w:val="double" w:sz="6" w:space="0" w:color="auto"/>
            </w:tcBorders>
            <w:shd w:val="clear" w:color="auto" w:fill="auto"/>
            <w:noWrap/>
            <w:vAlign w:val="center"/>
            <w:hideMark/>
          </w:tcPr>
          <w:p w14:paraId="78360775"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red light running cases/total number of violations </w:t>
            </w:r>
          </w:p>
          <w:p w14:paraId="4BC8FBE1"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7873C1A0"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0.020</w:t>
            </w:r>
          </w:p>
        </w:tc>
        <w:tc>
          <w:tcPr>
            <w:tcW w:w="370" w:type="pct"/>
            <w:tcBorders>
              <w:top w:val="nil"/>
              <w:left w:val="nil"/>
              <w:bottom w:val="single" w:sz="8" w:space="0" w:color="auto"/>
              <w:right w:val="double" w:sz="6" w:space="0" w:color="auto"/>
            </w:tcBorders>
            <w:shd w:val="clear" w:color="auto" w:fill="auto"/>
            <w:noWrap/>
            <w:vAlign w:val="center"/>
            <w:hideMark/>
          </w:tcPr>
          <w:p w14:paraId="0BD7FDA1"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0.094</w:t>
            </w:r>
          </w:p>
        </w:tc>
      </w:tr>
      <w:tr w:rsidR="00111E21" w:rsidRPr="00111E21" w14:paraId="1E6A519D" w14:textId="77777777" w:rsidTr="00C765A5">
        <w:trPr>
          <w:trHeight w:val="20"/>
        </w:trPr>
        <w:tc>
          <w:tcPr>
            <w:tcW w:w="2015" w:type="pct"/>
            <w:tcBorders>
              <w:top w:val="nil"/>
              <w:left w:val="double" w:sz="6" w:space="0" w:color="auto"/>
              <w:bottom w:val="single" w:sz="8" w:space="0" w:color="auto"/>
              <w:right w:val="double" w:sz="6" w:space="0" w:color="auto"/>
            </w:tcBorders>
            <w:shd w:val="clear" w:color="auto" w:fill="auto"/>
            <w:noWrap/>
            <w:vAlign w:val="center"/>
            <w:hideMark/>
          </w:tcPr>
          <w:p w14:paraId="770C0154"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ran a stop sign</w:t>
            </w:r>
          </w:p>
        </w:tc>
        <w:tc>
          <w:tcPr>
            <w:tcW w:w="2261" w:type="pct"/>
            <w:tcBorders>
              <w:top w:val="nil"/>
              <w:left w:val="nil"/>
              <w:bottom w:val="single" w:sz="8" w:space="0" w:color="auto"/>
              <w:right w:val="double" w:sz="6" w:space="0" w:color="auto"/>
            </w:tcBorders>
            <w:shd w:val="clear" w:color="auto" w:fill="auto"/>
            <w:noWrap/>
            <w:vAlign w:val="center"/>
            <w:hideMark/>
          </w:tcPr>
          <w:p w14:paraId="229BDAD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stop sign running cases/total number of violations </w:t>
            </w:r>
          </w:p>
          <w:p w14:paraId="5027568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single" w:sz="8" w:space="0" w:color="auto"/>
              <w:right w:val="single" w:sz="8" w:space="0" w:color="auto"/>
            </w:tcBorders>
            <w:shd w:val="clear" w:color="auto" w:fill="auto"/>
            <w:noWrap/>
            <w:vAlign w:val="center"/>
            <w:hideMark/>
          </w:tcPr>
          <w:p w14:paraId="102F4C84"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0.005</w:t>
            </w:r>
          </w:p>
        </w:tc>
        <w:tc>
          <w:tcPr>
            <w:tcW w:w="370" w:type="pct"/>
            <w:tcBorders>
              <w:top w:val="nil"/>
              <w:left w:val="nil"/>
              <w:bottom w:val="single" w:sz="8" w:space="0" w:color="auto"/>
              <w:right w:val="double" w:sz="6" w:space="0" w:color="auto"/>
            </w:tcBorders>
            <w:shd w:val="clear" w:color="auto" w:fill="auto"/>
            <w:noWrap/>
            <w:vAlign w:val="center"/>
            <w:hideMark/>
          </w:tcPr>
          <w:p w14:paraId="019724C5"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0.03</w:t>
            </w:r>
          </w:p>
        </w:tc>
      </w:tr>
      <w:tr w:rsidR="00111E21" w:rsidRPr="00111E21" w14:paraId="5C8D92FC" w14:textId="77777777" w:rsidTr="00C765A5">
        <w:trPr>
          <w:trHeight w:val="20"/>
        </w:trPr>
        <w:tc>
          <w:tcPr>
            <w:tcW w:w="2015" w:type="pct"/>
            <w:tcBorders>
              <w:top w:val="nil"/>
              <w:left w:val="double" w:sz="6" w:space="0" w:color="auto"/>
              <w:bottom w:val="double" w:sz="6" w:space="0" w:color="auto"/>
              <w:right w:val="double" w:sz="6" w:space="0" w:color="auto"/>
            </w:tcBorders>
            <w:shd w:val="clear" w:color="auto" w:fill="auto"/>
            <w:noWrap/>
            <w:vAlign w:val="center"/>
            <w:hideMark/>
          </w:tcPr>
          <w:p w14:paraId="6FC9C8C7"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Proportion of cases where drivers were speeding</w:t>
            </w:r>
          </w:p>
        </w:tc>
        <w:tc>
          <w:tcPr>
            <w:tcW w:w="2261" w:type="pct"/>
            <w:tcBorders>
              <w:top w:val="nil"/>
              <w:left w:val="nil"/>
              <w:bottom w:val="double" w:sz="6" w:space="0" w:color="auto"/>
              <w:right w:val="double" w:sz="6" w:space="0" w:color="auto"/>
            </w:tcBorders>
            <w:shd w:val="clear" w:color="auto" w:fill="auto"/>
            <w:noWrap/>
            <w:vAlign w:val="center"/>
            <w:hideMark/>
          </w:tcPr>
          <w:p w14:paraId="2B287058"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 xml:space="preserve">Total number of speeding cases/total number of violations </w:t>
            </w:r>
          </w:p>
          <w:p w14:paraId="496AAD5F" w14:textId="77777777" w:rsidR="00B70532" w:rsidRPr="00111E21" w:rsidRDefault="00B70532" w:rsidP="00C765A5">
            <w:pPr>
              <w:rPr>
                <w:rFonts w:eastAsia="Times New Roman"/>
                <w:color w:val="000000" w:themeColor="text1"/>
                <w:sz w:val="20"/>
                <w:szCs w:val="20"/>
              </w:rPr>
            </w:pPr>
            <w:r w:rsidRPr="00111E21">
              <w:rPr>
                <w:rFonts w:eastAsia="Times New Roman"/>
                <w:color w:val="000000" w:themeColor="text1"/>
                <w:sz w:val="20"/>
                <w:szCs w:val="20"/>
              </w:rPr>
              <w:t>charged in CBG from 2018 till 2022</w:t>
            </w:r>
          </w:p>
        </w:tc>
        <w:tc>
          <w:tcPr>
            <w:tcW w:w="353" w:type="pct"/>
            <w:tcBorders>
              <w:top w:val="nil"/>
              <w:left w:val="nil"/>
              <w:bottom w:val="double" w:sz="6" w:space="0" w:color="auto"/>
              <w:right w:val="single" w:sz="8" w:space="0" w:color="auto"/>
            </w:tcBorders>
            <w:shd w:val="clear" w:color="auto" w:fill="auto"/>
            <w:noWrap/>
            <w:vAlign w:val="center"/>
            <w:hideMark/>
          </w:tcPr>
          <w:p w14:paraId="1C89E157"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0.094</w:t>
            </w:r>
          </w:p>
        </w:tc>
        <w:tc>
          <w:tcPr>
            <w:tcW w:w="370" w:type="pct"/>
            <w:tcBorders>
              <w:top w:val="nil"/>
              <w:left w:val="nil"/>
              <w:bottom w:val="double" w:sz="6" w:space="0" w:color="auto"/>
              <w:right w:val="double" w:sz="6" w:space="0" w:color="auto"/>
            </w:tcBorders>
            <w:shd w:val="clear" w:color="auto" w:fill="auto"/>
            <w:noWrap/>
            <w:vAlign w:val="center"/>
            <w:hideMark/>
          </w:tcPr>
          <w:p w14:paraId="7096998C" w14:textId="77777777" w:rsidR="00B70532" w:rsidRPr="00111E21" w:rsidRDefault="00B70532" w:rsidP="00C765A5">
            <w:pPr>
              <w:jc w:val="right"/>
              <w:rPr>
                <w:rFonts w:eastAsia="Times New Roman"/>
                <w:color w:val="000000" w:themeColor="text1"/>
                <w:sz w:val="20"/>
                <w:szCs w:val="20"/>
              </w:rPr>
            </w:pPr>
            <w:r w:rsidRPr="00111E21">
              <w:rPr>
                <w:rFonts w:eastAsia="Times New Roman"/>
                <w:color w:val="000000" w:themeColor="text1"/>
                <w:sz w:val="20"/>
                <w:szCs w:val="20"/>
              </w:rPr>
              <w:t>0.154</w:t>
            </w:r>
          </w:p>
        </w:tc>
      </w:tr>
    </w:tbl>
    <w:p w14:paraId="15ACC83C" w14:textId="4F2CF190" w:rsidR="001A6CEF" w:rsidRPr="00111E21" w:rsidRDefault="001A6CEF" w:rsidP="001A6CEF">
      <w:pPr>
        <w:pStyle w:val="Caption"/>
        <w:rPr>
          <w:color w:val="000000" w:themeColor="text1"/>
        </w:rPr>
      </w:pPr>
      <w:r w:rsidRPr="00111E21">
        <w:rPr>
          <w:color w:val="000000" w:themeColor="text1"/>
        </w:rPr>
        <w:lastRenderedPageBreak/>
        <w:t xml:space="preserve">Table </w:t>
      </w:r>
      <w:r w:rsidR="001672D0">
        <w:rPr>
          <w:color w:val="000000" w:themeColor="text1"/>
        </w:rPr>
        <w:t>3</w:t>
      </w:r>
      <w:r w:rsidRPr="00111E21">
        <w:rPr>
          <w:color w:val="000000" w:themeColor="text1"/>
        </w:rPr>
        <w:t>. Model estimation results (N = 2,959)</w:t>
      </w:r>
    </w:p>
    <w:tbl>
      <w:tblPr>
        <w:tblW w:w="4759" w:type="pct"/>
        <w:tblLayout w:type="fixed"/>
        <w:tblCellMar>
          <w:left w:w="29" w:type="dxa"/>
          <w:right w:w="29" w:type="dxa"/>
        </w:tblCellMar>
        <w:tblLook w:val="04A0" w:firstRow="1" w:lastRow="0" w:firstColumn="1" w:lastColumn="0" w:noHBand="0" w:noVBand="1"/>
      </w:tblPr>
      <w:tblGrid>
        <w:gridCol w:w="4484"/>
        <w:gridCol w:w="1002"/>
        <w:gridCol w:w="1009"/>
        <w:gridCol w:w="1009"/>
        <w:gridCol w:w="1002"/>
        <w:gridCol w:w="1002"/>
        <w:gridCol w:w="1009"/>
        <w:gridCol w:w="901"/>
        <w:gridCol w:w="889"/>
      </w:tblGrid>
      <w:tr w:rsidR="00111E21" w:rsidRPr="00111E21" w14:paraId="34B10DE3" w14:textId="77777777" w:rsidTr="00756318">
        <w:trPr>
          <w:trHeight w:val="58"/>
          <w:tblHeader/>
        </w:trPr>
        <w:tc>
          <w:tcPr>
            <w:tcW w:w="1822" w:type="pct"/>
            <w:vMerge w:val="restart"/>
            <w:tcBorders>
              <w:top w:val="double" w:sz="4" w:space="0" w:color="auto"/>
              <w:left w:val="double" w:sz="4" w:space="0" w:color="auto"/>
              <w:right w:val="double" w:sz="4" w:space="0" w:color="auto"/>
            </w:tcBorders>
            <w:shd w:val="clear" w:color="auto" w:fill="auto"/>
            <w:noWrap/>
            <w:vAlign w:val="center"/>
            <w:hideMark/>
          </w:tcPr>
          <w:p w14:paraId="6D0D3D50" w14:textId="4DBF3AAF" w:rsidR="007A7538" w:rsidRPr="00111E21" w:rsidRDefault="007A7538" w:rsidP="004D3C7B">
            <w:pPr>
              <w:rPr>
                <w:rFonts w:eastAsia="Times New Roman"/>
                <w:b/>
                <w:color w:val="000000" w:themeColor="text1"/>
                <w:sz w:val="20"/>
                <w:szCs w:val="20"/>
              </w:rPr>
            </w:pPr>
            <w:r w:rsidRPr="00111E21">
              <w:rPr>
                <w:rFonts w:eastAsia="Times New Roman"/>
                <w:color w:val="000000" w:themeColor="text1"/>
                <w:sz w:val="20"/>
                <w:szCs w:val="20"/>
              </w:rPr>
              <w:t> </w:t>
            </w:r>
            <w:r w:rsidRPr="00111E21">
              <w:rPr>
                <w:rFonts w:eastAsia="Times New Roman"/>
                <w:b/>
                <w:color w:val="000000" w:themeColor="text1"/>
                <w:sz w:val="20"/>
                <w:szCs w:val="20"/>
              </w:rPr>
              <w:t>Exogenous Variables</w:t>
            </w:r>
          </w:p>
        </w:tc>
        <w:tc>
          <w:tcPr>
            <w:tcW w:w="2451" w:type="pct"/>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FF62511" w14:textId="06CFCE9E"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Severity Level (base: No Injury)</w:t>
            </w:r>
          </w:p>
        </w:tc>
        <w:tc>
          <w:tcPr>
            <w:tcW w:w="727" w:type="pct"/>
            <w:gridSpan w:val="2"/>
            <w:vMerge w:val="restart"/>
            <w:tcBorders>
              <w:top w:val="double" w:sz="4" w:space="0" w:color="auto"/>
              <w:left w:val="double" w:sz="4" w:space="0" w:color="auto"/>
              <w:right w:val="double" w:sz="4" w:space="0" w:color="auto"/>
            </w:tcBorders>
            <w:shd w:val="clear" w:color="auto" w:fill="auto"/>
            <w:noWrap/>
            <w:vAlign w:val="center"/>
            <w:hideMark/>
          </w:tcPr>
          <w:p w14:paraId="10F8D286"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Total count of crashes in CBG</w:t>
            </w:r>
          </w:p>
        </w:tc>
      </w:tr>
      <w:tr w:rsidR="00111E21" w:rsidRPr="00111E21" w14:paraId="1707855A" w14:textId="77777777" w:rsidTr="00740D4F">
        <w:trPr>
          <w:trHeight w:val="58"/>
          <w:tblHeader/>
        </w:trPr>
        <w:tc>
          <w:tcPr>
            <w:tcW w:w="1822" w:type="pct"/>
            <w:vMerge/>
            <w:tcBorders>
              <w:left w:val="double" w:sz="4" w:space="0" w:color="auto"/>
              <w:right w:val="double" w:sz="4" w:space="0" w:color="auto"/>
            </w:tcBorders>
            <w:shd w:val="clear" w:color="auto" w:fill="auto"/>
            <w:noWrap/>
            <w:vAlign w:val="center"/>
            <w:hideMark/>
          </w:tcPr>
          <w:p w14:paraId="076E8194" w14:textId="77777777" w:rsidR="007A7538" w:rsidRPr="00111E21" w:rsidRDefault="007A7538" w:rsidP="004D3C7B">
            <w:pPr>
              <w:rPr>
                <w:rFonts w:eastAsia="Times New Roman"/>
                <w:color w:val="000000" w:themeColor="text1"/>
                <w:sz w:val="20"/>
                <w:szCs w:val="20"/>
              </w:rPr>
            </w:pPr>
          </w:p>
        </w:tc>
        <w:tc>
          <w:tcPr>
            <w:tcW w:w="817" w:type="pct"/>
            <w:gridSpan w:val="2"/>
            <w:tcBorders>
              <w:top w:val="nil"/>
              <w:left w:val="double" w:sz="4" w:space="0" w:color="auto"/>
              <w:bottom w:val="single" w:sz="4" w:space="0" w:color="auto"/>
              <w:right w:val="single" w:sz="12" w:space="0" w:color="auto"/>
            </w:tcBorders>
            <w:shd w:val="clear" w:color="auto" w:fill="auto"/>
            <w:noWrap/>
            <w:vAlign w:val="center"/>
            <w:hideMark/>
          </w:tcPr>
          <w:p w14:paraId="356DC283" w14:textId="275D58C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Possible Injury</w:t>
            </w:r>
          </w:p>
        </w:tc>
        <w:tc>
          <w:tcPr>
            <w:tcW w:w="817" w:type="pct"/>
            <w:gridSpan w:val="2"/>
            <w:tcBorders>
              <w:top w:val="nil"/>
              <w:left w:val="single" w:sz="12" w:space="0" w:color="auto"/>
              <w:bottom w:val="single" w:sz="4" w:space="0" w:color="auto"/>
              <w:right w:val="single" w:sz="12" w:space="0" w:color="auto"/>
            </w:tcBorders>
            <w:shd w:val="clear" w:color="auto" w:fill="auto"/>
            <w:noWrap/>
            <w:vAlign w:val="center"/>
            <w:hideMark/>
          </w:tcPr>
          <w:p w14:paraId="4ECBFAD3" w14:textId="3C253EC1"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Non-incapacitating Injury</w:t>
            </w:r>
          </w:p>
        </w:tc>
        <w:tc>
          <w:tcPr>
            <w:tcW w:w="817" w:type="pct"/>
            <w:gridSpan w:val="2"/>
            <w:tcBorders>
              <w:top w:val="nil"/>
              <w:left w:val="single" w:sz="12" w:space="0" w:color="auto"/>
              <w:bottom w:val="single" w:sz="4" w:space="0" w:color="auto"/>
              <w:right w:val="double" w:sz="4" w:space="0" w:color="auto"/>
            </w:tcBorders>
            <w:shd w:val="clear" w:color="auto" w:fill="auto"/>
            <w:noWrap/>
            <w:vAlign w:val="center"/>
            <w:hideMark/>
          </w:tcPr>
          <w:p w14:paraId="02624553" w14:textId="0D1CA78A"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Severe Injury</w:t>
            </w:r>
          </w:p>
        </w:tc>
        <w:tc>
          <w:tcPr>
            <w:tcW w:w="727" w:type="pct"/>
            <w:gridSpan w:val="2"/>
            <w:vMerge/>
            <w:tcBorders>
              <w:left w:val="double" w:sz="4" w:space="0" w:color="auto"/>
              <w:bottom w:val="single" w:sz="4" w:space="0" w:color="auto"/>
              <w:right w:val="double" w:sz="4" w:space="0" w:color="auto"/>
            </w:tcBorders>
            <w:shd w:val="clear" w:color="auto" w:fill="auto"/>
            <w:noWrap/>
            <w:vAlign w:val="center"/>
            <w:hideMark/>
          </w:tcPr>
          <w:p w14:paraId="0F0A3E5F" w14:textId="77777777" w:rsidR="007A7538" w:rsidRPr="00111E21" w:rsidRDefault="007A7538" w:rsidP="004D3C7B">
            <w:pPr>
              <w:jc w:val="center"/>
              <w:rPr>
                <w:rFonts w:eastAsia="Times New Roman"/>
                <w:b/>
                <w:color w:val="000000" w:themeColor="text1"/>
                <w:sz w:val="20"/>
                <w:szCs w:val="20"/>
              </w:rPr>
            </w:pPr>
          </w:p>
        </w:tc>
      </w:tr>
      <w:tr w:rsidR="00111E21" w:rsidRPr="00111E21" w14:paraId="319E52D1" w14:textId="77777777" w:rsidTr="00740D4F">
        <w:trPr>
          <w:trHeight w:val="58"/>
          <w:tblHeader/>
        </w:trPr>
        <w:tc>
          <w:tcPr>
            <w:tcW w:w="1822" w:type="pct"/>
            <w:vMerge/>
            <w:tcBorders>
              <w:left w:val="double" w:sz="4" w:space="0" w:color="auto"/>
              <w:bottom w:val="double" w:sz="4" w:space="0" w:color="auto"/>
              <w:right w:val="double" w:sz="4" w:space="0" w:color="auto"/>
            </w:tcBorders>
            <w:shd w:val="clear" w:color="auto" w:fill="auto"/>
            <w:noWrap/>
            <w:vAlign w:val="center"/>
            <w:hideMark/>
          </w:tcPr>
          <w:p w14:paraId="16939913" w14:textId="77777777" w:rsidR="007A7538" w:rsidRPr="00111E21" w:rsidRDefault="007A7538" w:rsidP="004D3C7B">
            <w:pPr>
              <w:rPr>
                <w:rFonts w:eastAsia="Times New Roman"/>
                <w:color w:val="000000" w:themeColor="text1"/>
                <w:sz w:val="20"/>
                <w:szCs w:val="20"/>
              </w:rPr>
            </w:pPr>
          </w:p>
        </w:tc>
        <w:tc>
          <w:tcPr>
            <w:tcW w:w="407" w:type="pct"/>
            <w:tcBorders>
              <w:top w:val="nil"/>
              <w:left w:val="double" w:sz="4" w:space="0" w:color="auto"/>
              <w:bottom w:val="double" w:sz="4" w:space="0" w:color="auto"/>
              <w:right w:val="single" w:sz="4" w:space="0" w:color="auto"/>
            </w:tcBorders>
            <w:shd w:val="clear" w:color="auto" w:fill="auto"/>
            <w:noWrap/>
            <w:vAlign w:val="bottom"/>
            <w:hideMark/>
          </w:tcPr>
          <w:p w14:paraId="37643D67"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10" w:type="pct"/>
            <w:tcBorders>
              <w:top w:val="nil"/>
              <w:left w:val="nil"/>
              <w:bottom w:val="double" w:sz="4" w:space="0" w:color="auto"/>
              <w:right w:val="single" w:sz="12" w:space="0" w:color="auto"/>
            </w:tcBorders>
            <w:shd w:val="clear" w:color="auto" w:fill="auto"/>
            <w:noWrap/>
            <w:vAlign w:val="bottom"/>
            <w:hideMark/>
          </w:tcPr>
          <w:p w14:paraId="1B94678B"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10" w:type="pct"/>
            <w:tcBorders>
              <w:top w:val="nil"/>
              <w:left w:val="single" w:sz="12" w:space="0" w:color="auto"/>
              <w:bottom w:val="double" w:sz="4" w:space="0" w:color="auto"/>
              <w:right w:val="single" w:sz="4" w:space="0" w:color="auto"/>
            </w:tcBorders>
            <w:shd w:val="clear" w:color="auto" w:fill="auto"/>
            <w:noWrap/>
            <w:vAlign w:val="bottom"/>
            <w:hideMark/>
          </w:tcPr>
          <w:p w14:paraId="27551225"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7" w:type="pct"/>
            <w:tcBorders>
              <w:top w:val="nil"/>
              <w:left w:val="nil"/>
              <w:bottom w:val="double" w:sz="4" w:space="0" w:color="auto"/>
              <w:right w:val="single" w:sz="12" w:space="0" w:color="auto"/>
            </w:tcBorders>
            <w:shd w:val="clear" w:color="auto" w:fill="auto"/>
            <w:noWrap/>
            <w:vAlign w:val="bottom"/>
            <w:hideMark/>
          </w:tcPr>
          <w:p w14:paraId="05A5D655"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07" w:type="pct"/>
            <w:tcBorders>
              <w:top w:val="nil"/>
              <w:left w:val="single" w:sz="12" w:space="0" w:color="auto"/>
              <w:bottom w:val="double" w:sz="4" w:space="0" w:color="auto"/>
              <w:right w:val="single" w:sz="4" w:space="0" w:color="auto"/>
            </w:tcBorders>
            <w:shd w:val="clear" w:color="auto" w:fill="auto"/>
            <w:noWrap/>
            <w:vAlign w:val="bottom"/>
            <w:hideMark/>
          </w:tcPr>
          <w:p w14:paraId="461C39E5"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10" w:type="pct"/>
            <w:tcBorders>
              <w:top w:val="nil"/>
              <w:left w:val="nil"/>
              <w:bottom w:val="double" w:sz="4" w:space="0" w:color="auto"/>
              <w:right w:val="double" w:sz="4" w:space="0" w:color="auto"/>
            </w:tcBorders>
            <w:shd w:val="clear" w:color="auto" w:fill="auto"/>
            <w:noWrap/>
            <w:vAlign w:val="bottom"/>
            <w:hideMark/>
          </w:tcPr>
          <w:p w14:paraId="43E5D6D0"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366" w:type="pct"/>
            <w:tcBorders>
              <w:top w:val="nil"/>
              <w:left w:val="double" w:sz="4" w:space="0" w:color="auto"/>
              <w:bottom w:val="double" w:sz="4" w:space="0" w:color="auto"/>
              <w:right w:val="single" w:sz="4" w:space="0" w:color="auto"/>
            </w:tcBorders>
            <w:shd w:val="clear" w:color="auto" w:fill="auto"/>
            <w:noWrap/>
            <w:vAlign w:val="bottom"/>
            <w:hideMark/>
          </w:tcPr>
          <w:p w14:paraId="636ED47C"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361" w:type="pct"/>
            <w:tcBorders>
              <w:top w:val="nil"/>
              <w:left w:val="nil"/>
              <w:bottom w:val="double" w:sz="4" w:space="0" w:color="auto"/>
              <w:right w:val="double" w:sz="4" w:space="0" w:color="auto"/>
            </w:tcBorders>
            <w:shd w:val="clear" w:color="auto" w:fill="auto"/>
            <w:noWrap/>
            <w:vAlign w:val="bottom"/>
            <w:hideMark/>
          </w:tcPr>
          <w:p w14:paraId="2DDA7A9B" w14:textId="77777777" w:rsidR="007A7538" w:rsidRPr="00111E21" w:rsidRDefault="007A7538" w:rsidP="004D3C7B">
            <w:pPr>
              <w:jc w:val="center"/>
              <w:rPr>
                <w:rFonts w:eastAsia="Times New Roman"/>
                <w:b/>
                <w:color w:val="000000" w:themeColor="text1"/>
                <w:sz w:val="20"/>
                <w:szCs w:val="20"/>
              </w:rPr>
            </w:pPr>
            <w:r w:rsidRPr="00111E21">
              <w:rPr>
                <w:rFonts w:eastAsia="Times New Roman"/>
                <w:b/>
                <w:color w:val="000000" w:themeColor="text1"/>
                <w:sz w:val="20"/>
                <w:szCs w:val="20"/>
              </w:rPr>
              <w:t>t-stat</w:t>
            </w:r>
          </w:p>
        </w:tc>
      </w:tr>
      <w:tr w:rsidR="00111E21" w:rsidRPr="00111E21" w14:paraId="0E0016EC" w14:textId="77777777" w:rsidTr="00756318">
        <w:trPr>
          <w:trHeight w:val="58"/>
        </w:trPr>
        <w:tc>
          <w:tcPr>
            <w:tcW w:w="5000" w:type="pct"/>
            <w:gridSpan w:val="9"/>
            <w:tcBorders>
              <w:top w:val="double" w:sz="4" w:space="0" w:color="auto"/>
              <w:left w:val="double" w:sz="4" w:space="0" w:color="auto"/>
              <w:bottom w:val="single" w:sz="12" w:space="0" w:color="auto"/>
              <w:right w:val="double" w:sz="4" w:space="0" w:color="auto"/>
            </w:tcBorders>
            <w:shd w:val="clear" w:color="auto" w:fill="auto"/>
            <w:noWrap/>
            <w:vAlign w:val="center"/>
            <w:hideMark/>
          </w:tcPr>
          <w:p w14:paraId="21DBF2D8" w14:textId="77777777" w:rsidR="007A7538" w:rsidRPr="00111E21" w:rsidRDefault="007A7538" w:rsidP="004D3C7B">
            <w:pPr>
              <w:rPr>
                <w:rFonts w:eastAsia="Times New Roman"/>
                <w:b/>
                <w:color w:val="000000" w:themeColor="text1"/>
                <w:sz w:val="20"/>
                <w:szCs w:val="20"/>
              </w:rPr>
            </w:pPr>
            <w:r w:rsidRPr="00111E21">
              <w:rPr>
                <w:rFonts w:eastAsia="Times New Roman"/>
                <w:b/>
                <w:color w:val="000000" w:themeColor="text1"/>
                <w:sz w:val="20"/>
                <w:szCs w:val="20"/>
              </w:rPr>
              <w:t>Most severely injured party</w:t>
            </w:r>
          </w:p>
        </w:tc>
      </w:tr>
      <w:tr w:rsidR="00111E21" w:rsidRPr="00111E21" w14:paraId="1765F086"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347C1608" w14:textId="77777777" w:rsidR="007A7538" w:rsidRPr="00111E21" w:rsidRDefault="007A7538" w:rsidP="004D3C7B">
            <w:pPr>
              <w:ind w:firstLine="140"/>
              <w:rPr>
                <w:rFonts w:eastAsia="Times New Roman"/>
                <w:b/>
                <w:i/>
                <w:color w:val="000000" w:themeColor="text1"/>
                <w:sz w:val="20"/>
                <w:szCs w:val="20"/>
              </w:rPr>
            </w:pPr>
            <w:r w:rsidRPr="00111E21">
              <w:rPr>
                <w:rFonts w:eastAsia="Times New Roman"/>
                <w:b/>
                <w:i/>
                <w:color w:val="000000" w:themeColor="text1"/>
                <w:sz w:val="20"/>
                <w:szCs w:val="20"/>
              </w:rPr>
              <w:t>Gender (Base: Male)</w:t>
            </w:r>
          </w:p>
        </w:tc>
      </w:tr>
      <w:tr w:rsidR="00111E21" w:rsidRPr="00111E21" w14:paraId="23E55007"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3CC90053"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Female</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061E3A1C" w14:textId="7B42F21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0.84</w:t>
            </w:r>
            <w:r w:rsidR="00FC3089" w:rsidRPr="00111E21">
              <w:rPr>
                <w:rFonts w:eastAsia="Times New Roman"/>
                <w:color w:val="000000" w:themeColor="text1"/>
                <w:sz w:val="20"/>
                <w:szCs w:val="20"/>
              </w:rPr>
              <w:t>6</w:t>
            </w:r>
          </w:p>
        </w:tc>
        <w:tc>
          <w:tcPr>
            <w:tcW w:w="410" w:type="pct"/>
            <w:tcBorders>
              <w:top w:val="nil"/>
              <w:left w:val="nil"/>
              <w:bottom w:val="single" w:sz="4" w:space="0" w:color="auto"/>
              <w:right w:val="single" w:sz="12" w:space="0" w:color="auto"/>
            </w:tcBorders>
            <w:shd w:val="clear" w:color="auto" w:fill="auto"/>
            <w:noWrap/>
            <w:vAlign w:val="center"/>
            <w:hideMark/>
          </w:tcPr>
          <w:p w14:paraId="50A8025D" w14:textId="524E597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5.</w:t>
            </w:r>
            <w:r w:rsidR="00FC3089" w:rsidRPr="00111E21">
              <w:rPr>
                <w:rFonts w:eastAsia="Times New Roman"/>
                <w:color w:val="000000" w:themeColor="text1"/>
                <w:sz w:val="20"/>
                <w:szCs w:val="20"/>
              </w:rPr>
              <w:t>9</w:t>
            </w:r>
            <w:r w:rsidRPr="00111E21">
              <w:rPr>
                <w:rFonts w:eastAsia="Times New Roman"/>
                <w:color w:val="000000" w:themeColor="text1"/>
                <w:sz w:val="20"/>
                <w:szCs w:val="20"/>
              </w:rPr>
              <w:t>5</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586F7A7B" w14:textId="22CBE801"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0.7</w:t>
            </w:r>
            <w:r w:rsidR="00FC3089" w:rsidRPr="00111E21">
              <w:rPr>
                <w:rFonts w:eastAsia="Times New Roman"/>
                <w:color w:val="000000" w:themeColor="text1"/>
                <w:sz w:val="20"/>
                <w:szCs w:val="20"/>
              </w:rPr>
              <w:t>80</w:t>
            </w:r>
          </w:p>
        </w:tc>
        <w:tc>
          <w:tcPr>
            <w:tcW w:w="407" w:type="pct"/>
            <w:tcBorders>
              <w:top w:val="nil"/>
              <w:left w:val="nil"/>
              <w:bottom w:val="single" w:sz="4" w:space="0" w:color="auto"/>
              <w:right w:val="single" w:sz="12" w:space="0" w:color="auto"/>
            </w:tcBorders>
            <w:shd w:val="clear" w:color="auto" w:fill="auto"/>
            <w:noWrap/>
            <w:vAlign w:val="center"/>
          </w:tcPr>
          <w:p w14:paraId="47BAB293" w14:textId="03902ECE"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3.4</w:t>
            </w:r>
            <w:r w:rsidR="00FC3089" w:rsidRPr="00111E21">
              <w:rPr>
                <w:rFonts w:eastAsia="Times New Roman"/>
                <w:color w:val="000000" w:themeColor="text1"/>
                <w:sz w:val="20"/>
                <w:szCs w:val="20"/>
              </w:rPr>
              <w:t>8</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60618ED6" w14:textId="4D60506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0.9</w:t>
            </w:r>
            <w:r w:rsidR="001356C1" w:rsidRPr="00111E21">
              <w:rPr>
                <w:rFonts w:eastAsia="Times New Roman"/>
                <w:color w:val="000000" w:themeColor="text1"/>
                <w:sz w:val="20"/>
                <w:szCs w:val="20"/>
              </w:rPr>
              <w:t>23</w:t>
            </w:r>
          </w:p>
        </w:tc>
        <w:tc>
          <w:tcPr>
            <w:tcW w:w="410" w:type="pct"/>
            <w:tcBorders>
              <w:top w:val="nil"/>
              <w:left w:val="nil"/>
              <w:bottom w:val="single" w:sz="4" w:space="0" w:color="auto"/>
              <w:right w:val="double" w:sz="4" w:space="0" w:color="auto"/>
            </w:tcBorders>
            <w:shd w:val="clear" w:color="auto" w:fill="auto"/>
            <w:noWrap/>
            <w:vAlign w:val="center"/>
          </w:tcPr>
          <w:p w14:paraId="19B194FE" w14:textId="02F968C5"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1.9</w:t>
            </w:r>
            <w:r w:rsidR="001356C1" w:rsidRPr="00111E21">
              <w:rPr>
                <w:rFonts w:eastAsia="Times New Roman"/>
                <w:color w:val="000000" w:themeColor="text1"/>
                <w:sz w:val="20"/>
                <w:szCs w:val="20"/>
              </w:rPr>
              <w:t>9</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4CAD814E"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37466D8B"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299608B7"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2F3BF0EA" w14:textId="27929148" w:rsidR="007A7538" w:rsidRPr="00111E21" w:rsidRDefault="007A7538" w:rsidP="004D3C7B">
            <w:pPr>
              <w:ind w:firstLine="140"/>
              <w:rPr>
                <w:rFonts w:eastAsia="Times New Roman"/>
                <w:b/>
                <w:i/>
                <w:color w:val="000000" w:themeColor="text1"/>
                <w:sz w:val="20"/>
                <w:szCs w:val="20"/>
              </w:rPr>
            </w:pPr>
            <w:r w:rsidRPr="00111E21">
              <w:rPr>
                <w:rFonts w:eastAsia="Times New Roman"/>
                <w:b/>
                <w:i/>
                <w:color w:val="000000" w:themeColor="text1"/>
                <w:sz w:val="20"/>
                <w:szCs w:val="20"/>
              </w:rPr>
              <w:t xml:space="preserve">Age (Base: </w:t>
            </w:r>
            <w:r w:rsidR="00637390" w:rsidRPr="00111E21">
              <w:rPr>
                <w:rFonts w:eastAsia="Times New Roman"/>
                <w:b/>
                <w:i/>
                <w:color w:val="000000" w:themeColor="text1"/>
                <w:sz w:val="20"/>
                <w:szCs w:val="20"/>
              </w:rPr>
              <w:t>13</w:t>
            </w:r>
            <w:r w:rsidRPr="00111E21">
              <w:rPr>
                <w:rFonts w:eastAsia="Times New Roman"/>
                <w:b/>
                <w:i/>
                <w:color w:val="000000" w:themeColor="text1"/>
                <w:sz w:val="20"/>
                <w:szCs w:val="20"/>
              </w:rPr>
              <w:t>-60 years old)</w:t>
            </w:r>
          </w:p>
        </w:tc>
      </w:tr>
      <w:tr w:rsidR="00111E21" w:rsidRPr="00111E21" w14:paraId="330DD247"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BD927CC"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&lt;13 years old</w:t>
            </w:r>
          </w:p>
        </w:tc>
        <w:tc>
          <w:tcPr>
            <w:tcW w:w="407" w:type="pct"/>
            <w:tcBorders>
              <w:top w:val="single" w:sz="4" w:space="0" w:color="auto"/>
              <w:left w:val="double" w:sz="4" w:space="0" w:color="auto"/>
              <w:bottom w:val="single" w:sz="4" w:space="0" w:color="auto"/>
              <w:right w:val="single" w:sz="4" w:space="0" w:color="auto"/>
            </w:tcBorders>
            <w:shd w:val="clear" w:color="auto" w:fill="auto"/>
            <w:noWrap/>
            <w:vAlign w:val="center"/>
          </w:tcPr>
          <w:p w14:paraId="54D8BCB6" w14:textId="35350FE1"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1.85</w:t>
            </w:r>
            <w:r w:rsidR="00FC3089" w:rsidRPr="00111E21">
              <w:rPr>
                <w:rFonts w:eastAsia="Times New Roman"/>
                <w:color w:val="000000" w:themeColor="text1"/>
                <w:sz w:val="20"/>
                <w:szCs w:val="20"/>
              </w:rPr>
              <w:t>4</w:t>
            </w:r>
          </w:p>
        </w:tc>
        <w:tc>
          <w:tcPr>
            <w:tcW w:w="410" w:type="pct"/>
            <w:tcBorders>
              <w:top w:val="single" w:sz="4" w:space="0" w:color="auto"/>
              <w:left w:val="nil"/>
              <w:bottom w:val="single" w:sz="4" w:space="0" w:color="auto"/>
              <w:right w:val="single" w:sz="12" w:space="0" w:color="auto"/>
            </w:tcBorders>
            <w:shd w:val="clear" w:color="auto" w:fill="auto"/>
            <w:noWrap/>
            <w:vAlign w:val="center"/>
          </w:tcPr>
          <w:p w14:paraId="19CC78D9" w14:textId="4FAEFB10"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6.</w:t>
            </w:r>
            <w:r w:rsidR="00FC3089" w:rsidRPr="00111E21">
              <w:rPr>
                <w:rFonts w:eastAsia="Times New Roman"/>
                <w:color w:val="000000" w:themeColor="text1"/>
                <w:sz w:val="20"/>
                <w:szCs w:val="20"/>
              </w:rPr>
              <w:t>60</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5444D16E" w14:textId="06E27ADE"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1.75</w:t>
            </w:r>
            <w:r w:rsidR="00FC3089" w:rsidRPr="00111E21">
              <w:rPr>
                <w:rFonts w:eastAsia="Times New Roman"/>
                <w:color w:val="000000" w:themeColor="text1"/>
                <w:sz w:val="20"/>
                <w:szCs w:val="20"/>
              </w:rPr>
              <w:t>5</w:t>
            </w:r>
          </w:p>
        </w:tc>
        <w:tc>
          <w:tcPr>
            <w:tcW w:w="407" w:type="pct"/>
            <w:tcBorders>
              <w:top w:val="single" w:sz="4" w:space="0" w:color="auto"/>
              <w:left w:val="nil"/>
              <w:bottom w:val="single" w:sz="4" w:space="0" w:color="auto"/>
              <w:right w:val="single" w:sz="12" w:space="0" w:color="auto"/>
            </w:tcBorders>
            <w:shd w:val="clear" w:color="auto" w:fill="auto"/>
            <w:noWrap/>
            <w:vAlign w:val="center"/>
          </w:tcPr>
          <w:p w14:paraId="6F23566E" w14:textId="39905943"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5.5</w:t>
            </w:r>
            <w:r w:rsidR="00FC3089" w:rsidRPr="00111E21">
              <w:rPr>
                <w:rFonts w:eastAsia="Times New Roman"/>
                <w:color w:val="000000" w:themeColor="text1"/>
                <w:sz w:val="20"/>
                <w:szCs w:val="20"/>
              </w:rPr>
              <w:t>8</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39B7A243" w14:textId="446E2D65"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54D8B82F" w14:textId="51D05DFF"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191EC6BB"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4CBABDBD"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5185BCC6"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3C3C635"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&gt;60 years old</w:t>
            </w:r>
          </w:p>
        </w:tc>
        <w:tc>
          <w:tcPr>
            <w:tcW w:w="407"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897C3F5" w14:textId="71BD252C"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78</w:t>
            </w:r>
          </w:p>
        </w:tc>
        <w:tc>
          <w:tcPr>
            <w:tcW w:w="410" w:type="pct"/>
            <w:tcBorders>
              <w:top w:val="single" w:sz="4" w:space="0" w:color="auto"/>
              <w:left w:val="nil"/>
              <w:bottom w:val="single" w:sz="4" w:space="0" w:color="auto"/>
              <w:right w:val="single" w:sz="12" w:space="0" w:color="auto"/>
            </w:tcBorders>
            <w:shd w:val="clear" w:color="auto" w:fill="auto"/>
            <w:noWrap/>
            <w:vAlign w:val="center"/>
            <w:hideMark/>
          </w:tcPr>
          <w:p w14:paraId="21456CA4" w14:textId="0047EDEB"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2.1</w:t>
            </w:r>
            <w:r w:rsidR="00FC3089" w:rsidRPr="00111E21">
              <w:rPr>
                <w:rFonts w:eastAsia="Times New Roman"/>
                <w:color w:val="000000" w:themeColor="text1"/>
                <w:sz w:val="20"/>
                <w:szCs w:val="20"/>
              </w:rPr>
              <w:t>7</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7F6592DC" w14:textId="627EF742"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0.43</w:t>
            </w:r>
            <w:r w:rsidR="00FC3089" w:rsidRPr="00111E21">
              <w:rPr>
                <w:rFonts w:eastAsia="Times New Roman"/>
                <w:color w:val="000000" w:themeColor="text1"/>
                <w:sz w:val="20"/>
                <w:szCs w:val="20"/>
              </w:rPr>
              <w:t>6</w:t>
            </w:r>
          </w:p>
        </w:tc>
        <w:tc>
          <w:tcPr>
            <w:tcW w:w="407" w:type="pct"/>
            <w:tcBorders>
              <w:top w:val="single" w:sz="4" w:space="0" w:color="auto"/>
              <w:left w:val="nil"/>
              <w:bottom w:val="single" w:sz="4" w:space="0" w:color="auto"/>
              <w:right w:val="single" w:sz="12" w:space="0" w:color="auto"/>
            </w:tcBorders>
            <w:shd w:val="clear" w:color="auto" w:fill="auto"/>
            <w:noWrap/>
            <w:vAlign w:val="center"/>
            <w:hideMark/>
          </w:tcPr>
          <w:p w14:paraId="76C00678" w14:textId="3BE0833C"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w:t>
            </w:r>
            <w:r w:rsidR="00FC3089" w:rsidRPr="00111E21">
              <w:rPr>
                <w:rFonts w:eastAsia="Times New Roman"/>
                <w:color w:val="000000" w:themeColor="text1"/>
                <w:sz w:val="20"/>
                <w:szCs w:val="20"/>
              </w:rPr>
              <w:t>64</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3FC50FDF" w14:textId="2F175802" w:rsidR="002C5B38" w:rsidRPr="00111E21" w:rsidRDefault="002C5B38" w:rsidP="002C5B38">
            <w:pPr>
              <w:jc w:val="right"/>
              <w:rPr>
                <w:rFonts w:eastAsia="Times New Roman"/>
                <w:color w:val="000000" w:themeColor="text1"/>
                <w:sz w:val="20"/>
                <w:szCs w:val="20"/>
              </w:rPr>
            </w:pPr>
            <w:r w:rsidRPr="00111E21">
              <w:rPr>
                <w:color w:val="000000" w:themeColor="text1"/>
                <w:sz w:val="20"/>
                <w:szCs w:val="20"/>
              </w:rPr>
              <w:t>0.</w:t>
            </w:r>
            <w:r w:rsidR="001356C1" w:rsidRPr="00111E21">
              <w:rPr>
                <w:color w:val="000000" w:themeColor="text1"/>
                <w:sz w:val="20"/>
                <w:szCs w:val="20"/>
              </w:rPr>
              <w:t>601</w:t>
            </w:r>
          </w:p>
        </w:tc>
        <w:tc>
          <w:tcPr>
            <w:tcW w:w="410" w:type="pct"/>
            <w:tcBorders>
              <w:top w:val="nil"/>
              <w:left w:val="nil"/>
              <w:bottom w:val="single" w:sz="4" w:space="0" w:color="auto"/>
              <w:right w:val="double" w:sz="4" w:space="0" w:color="auto"/>
            </w:tcBorders>
            <w:shd w:val="clear" w:color="auto" w:fill="auto"/>
            <w:noWrap/>
            <w:vAlign w:val="center"/>
          </w:tcPr>
          <w:p w14:paraId="05FEB59B" w14:textId="2D981BF2" w:rsidR="002C5B38" w:rsidRPr="00111E21" w:rsidRDefault="002C5B38" w:rsidP="002C5B38">
            <w:pPr>
              <w:jc w:val="right"/>
              <w:rPr>
                <w:rFonts w:eastAsia="Times New Roman"/>
                <w:color w:val="000000" w:themeColor="text1"/>
                <w:sz w:val="20"/>
                <w:szCs w:val="20"/>
              </w:rPr>
            </w:pPr>
            <w:r w:rsidRPr="00111E21">
              <w:rPr>
                <w:color w:val="000000" w:themeColor="text1"/>
                <w:sz w:val="20"/>
                <w:szCs w:val="20"/>
              </w:rPr>
              <w:t>1.3</w:t>
            </w:r>
            <w:r w:rsidR="001356C1" w:rsidRPr="00111E21">
              <w:rPr>
                <w:color w:val="000000" w:themeColor="text1"/>
                <w:sz w:val="20"/>
                <w:szCs w:val="20"/>
              </w:rPr>
              <w:t>4</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1789BBC0"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19F47052"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4D606AA2"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12A7E09C"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Race (Base: Not Black)</w:t>
            </w:r>
          </w:p>
        </w:tc>
      </w:tr>
      <w:tr w:rsidR="00111E21" w:rsidRPr="00111E21" w14:paraId="0F0F953C"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06E797E8"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Black</w:t>
            </w:r>
          </w:p>
        </w:tc>
        <w:tc>
          <w:tcPr>
            <w:tcW w:w="407" w:type="pct"/>
            <w:tcBorders>
              <w:top w:val="nil"/>
              <w:left w:val="double" w:sz="4" w:space="0" w:color="auto"/>
              <w:bottom w:val="single" w:sz="4" w:space="0" w:color="auto"/>
              <w:right w:val="single" w:sz="4" w:space="0" w:color="auto"/>
            </w:tcBorders>
            <w:shd w:val="clear" w:color="auto" w:fill="auto"/>
            <w:noWrap/>
            <w:vAlign w:val="center"/>
          </w:tcPr>
          <w:p w14:paraId="7DBB4498" w14:textId="3F74D6E0"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52</w:t>
            </w:r>
          </w:p>
        </w:tc>
        <w:tc>
          <w:tcPr>
            <w:tcW w:w="410" w:type="pct"/>
            <w:tcBorders>
              <w:top w:val="nil"/>
              <w:left w:val="nil"/>
              <w:bottom w:val="single" w:sz="4" w:space="0" w:color="auto"/>
              <w:right w:val="single" w:sz="12" w:space="0" w:color="auto"/>
            </w:tcBorders>
            <w:shd w:val="clear" w:color="auto" w:fill="auto"/>
            <w:noWrap/>
            <w:vAlign w:val="center"/>
          </w:tcPr>
          <w:p w14:paraId="14436698" w14:textId="00641F8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2.9</w:t>
            </w:r>
            <w:r w:rsidR="00FC3089" w:rsidRPr="00111E21">
              <w:rPr>
                <w:rFonts w:eastAsia="Times New Roman"/>
                <w:color w:val="000000" w:themeColor="text1"/>
                <w:sz w:val="20"/>
                <w:szCs w:val="20"/>
              </w:rPr>
              <w:t>3</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78C393EE" w14:textId="1C1B2556"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52</w:t>
            </w:r>
          </w:p>
        </w:tc>
        <w:tc>
          <w:tcPr>
            <w:tcW w:w="407" w:type="pct"/>
            <w:tcBorders>
              <w:top w:val="nil"/>
              <w:left w:val="nil"/>
              <w:bottom w:val="single" w:sz="4" w:space="0" w:color="auto"/>
              <w:right w:val="single" w:sz="12" w:space="0" w:color="auto"/>
            </w:tcBorders>
            <w:shd w:val="clear" w:color="auto" w:fill="auto"/>
            <w:noWrap/>
            <w:vAlign w:val="center"/>
          </w:tcPr>
          <w:p w14:paraId="020F12F1" w14:textId="5874282A"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69</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1756563C" w14:textId="7B35A5E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1356C1" w:rsidRPr="00111E21">
              <w:rPr>
                <w:rFonts w:eastAsia="Times New Roman"/>
                <w:color w:val="000000" w:themeColor="text1"/>
                <w:sz w:val="20"/>
                <w:szCs w:val="20"/>
              </w:rPr>
              <w:t>52</w:t>
            </w:r>
          </w:p>
        </w:tc>
        <w:tc>
          <w:tcPr>
            <w:tcW w:w="410" w:type="pct"/>
            <w:tcBorders>
              <w:top w:val="nil"/>
              <w:left w:val="nil"/>
              <w:bottom w:val="single" w:sz="4" w:space="0" w:color="auto"/>
              <w:right w:val="double" w:sz="4" w:space="0" w:color="auto"/>
            </w:tcBorders>
            <w:shd w:val="clear" w:color="auto" w:fill="auto"/>
            <w:noWrap/>
            <w:vAlign w:val="center"/>
          </w:tcPr>
          <w:p w14:paraId="6636F57E" w14:textId="542A762B"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69</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6574CE5E"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4D1DE60E"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7528A4B2"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124ED406" w14:textId="7C043525" w:rsidR="00637390" w:rsidRPr="00111E21" w:rsidRDefault="00F724BD" w:rsidP="00637390">
            <w:pPr>
              <w:rPr>
                <w:rFonts w:eastAsia="Times New Roman"/>
                <w:b/>
                <w:color w:val="000000" w:themeColor="text1"/>
                <w:sz w:val="20"/>
                <w:szCs w:val="20"/>
              </w:rPr>
            </w:pPr>
            <w:r w:rsidRPr="00111E21">
              <w:rPr>
                <w:rFonts w:eastAsia="Times New Roman"/>
                <w:b/>
                <w:color w:val="000000" w:themeColor="text1"/>
                <w:sz w:val="20"/>
                <w:szCs w:val="20"/>
              </w:rPr>
              <w:t>At-fault</w:t>
            </w:r>
            <w:r w:rsidR="00637390" w:rsidRPr="00111E21">
              <w:rPr>
                <w:rFonts w:eastAsia="Times New Roman"/>
                <w:b/>
                <w:color w:val="000000" w:themeColor="text1"/>
                <w:sz w:val="20"/>
                <w:szCs w:val="20"/>
              </w:rPr>
              <w:t xml:space="preserve"> Vehicle and Parties</w:t>
            </w:r>
          </w:p>
        </w:tc>
      </w:tr>
      <w:tr w:rsidR="00111E21" w:rsidRPr="00111E21" w14:paraId="35503F81"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33433B8C"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Driver gender (Base: Male)</w:t>
            </w:r>
          </w:p>
        </w:tc>
      </w:tr>
      <w:tr w:rsidR="00111E21" w:rsidRPr="00111E21" w14:paraId="7EDE7FE8"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2A102F1"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Female</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55FAB18A" w14:textId="4877D15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31</w:t>
            </w:r>
          </w:p>
        </w:tc>
        <w:tc>
          <w:tcPr>
            <w:tcW w:w="410" w:type="pct"/>
            <w:tcBorders>
              <w:top w:val="nil"/>
              <w:left w:val="nil"/>
              <w:bottom w:val="single" w:sz="4" w:space="0" w:color="auto"/>
              <w:right w:val="single" w:sz="12" w:space="0" w:color="auto"/>
            </w:tcBorders>
            <w:shd w:val="clear" w:color="auto" w:fill="auto"/>
            <w:noWrap/>
            <w:vAlign w:val="center"/>
            <w:hideMark/>
          </w:tcPr>
          <w:p w14:paraId="0D79DABF" w14:textId="37A7BF9E"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-4.</w:t>
            </w:r>
            <w:r w:rsidR="00FC3089" w:rsidRPr="00111E21">
              <w:rPr>
                <w:rFonts w:eastAsia="Times New Roman"/>
                <w:color w:val="000000" w:themeColor="text1"/>
                <w:sz w:val="20"/>
                <w:szCs w:val="20"/>
              </w:rPr>
              <w:t>49</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16C97C2C" w14:textId="396EDA47"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06</w:t>
            </w:r>
          </w:p>
        </w:tc>
        <w:tc>
          <w:tcPr>
            <w:tcW w:w="407" w:type="pct"/>
            <w:tcBorders>
              <w:top w:val="nil"/>
              <w:left w:val="nil"/>
              <w:bottom w:val="single" w:sz="4" w:space="0" w:color="auto"/>
              <w:right w:val="single" w:sz="12" w:space="0" w:color="auto"/>
            </w:tcBorders>
            <w:shd w:val="clear" w:color="auto" w:fill="auto"/>
            <w:noWrap/>
            <w:vAlign w:val="center"/>
            <w:hideMark/>
          </w:tcPr>
          <w:p w14:paraId="4AAD72F5" w14:textId="6CB8B360"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-2.5</w:t>
            </w:r>
            <w:r w:rsidR="00FC3089" w:rsidRPr="00111E21">
              <w:rPr>
                <w:rFonts w:eastAsia="Times New Roman"/>
                <w:color w:val="000000" w:themeColor="text1"/>
                <w:sz w:val="20"/>
                <w:szCs w:val="20"/>
              </w:rPr>
              <w:t>6</w:t>
            </w:r>
          </w:p>
        </w:tc>
        <w:tc>
          <w:tcPr>
            <w:tcW w:w="407" w:type="pct"/>
            <w:tcBorders>
              <w:top w:val="nil"/>
              <w:left w:val="single" w:sz="12" w:space="0" w:color="auto"/>
              <w:bottom w:val="single" w:sz="4" w:space="0" w:color="auto"/>
              <w:right w:val="single" w:sz="4" w:space="0" w:color="auto"/>
            </w:tcBorders>
            <w:shd w:val="clear" w:color="auto" w:fill="auto"/>
            <w:noWrap/>
            <w:vAlign w:val="center"/>
          </w:tcPr>
          <w:p w14:paraId="7B200C13" w14:textId="04C66510"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w:t>
            </w:r>
            <w:r w:rsidR="001356C1" w:rsidRPr="00111E21">
              <w:rPr>
                <w:rFonts w:eastAsia="Times New Roman"/>
                <w:color w:val="000000" w:themeColor="text1"/>
                <w:sz w:val="20"/>
                <w:szCs w:val="20"/>
              </w:rPr>
              <w:t>587</w:t>
            </w:r>
          </w:p>
        </w:tc>
        <w:tc>
          <w:tcPr>
            <w:tcW w:w="410" w:type="pct"/>
            <w:tcBorders>
              <w:top w:val="nil"/>
              <w:left w:val="nil"/>
              <w:bottom w:val="single" w:sz="4" w:space="0" w:color="auto"/>
              <w:right w:val="double" w:sz="4" w:space="0" w:color="auto"/>
            </w:tcBorders>
            <w:shd w:val="clear" w:color="auto" w:fill="auto"/>
            <w:noWrap/>
            <w:vAlign w:val="center"/>
          </w:tcPr>
          <w:p w14:paraId="177C2466" w14:textId="4A1FBB9A"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40</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108D1B53"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105DF075"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349EAADE"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38DDEB75"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Driver age (Base: ≤60 years old)</w:t>
            </w:r>
          </w:p>
        </w:tc>
      </w:tr>
      <w:tr w:rsidR="00111E21" w:rsidRPr="00111E21" w14:paraId="5A42D81C"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460DC570"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&gt;60 years old</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195C3BC5" w14:textId="3E6CE3E7"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w:t>
            </w:r>
            <w:r w:rsidR="00FC3089" w:rsidRPr="00111E21">
              <w:rPr>
                <w:rFonts w:eastAsia="Times New Roman"/>
                <w:color w:val="000000" w:themeColor="text1"/>
                <w:sz w:val="20"/>
                <w:szCs w:val="20"/>
              </w:rPr>
              <w:t>096</w:t>
            </w:r>
          </w:p>
        </w:tc>
        <w:tc>
          <w:tcPr>
            <w:tcW w:w="410" w:type="pct"/>
            <w:tcBorders>
              <w:top w:val="nil"/>
              <w:left w:val="nil"/>
              <w:bottom w:val="single" w:sz="4" w:space="0" w:color="auto"/>
              <w:right w:val="single" w:sz="12" w:space="0" w:color="auto"/>
            </w:tcBorders>
            <w:shd w:val="clear" w:color="auto" w:fill="auto"/>
            <w:noWrap/>
            <w:vAlign w:val="center"/>
            <w:hideMark/>
          </w:tcPr>
          <w:p w14:paraId="026DC57E" w14:textId="726FF067"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-1.6</w:t>
            </w:r>
            <w:r w:rsidR="00FC3089" w:rsidRPr="00111E21">
              <w:rPr>
                <w:rFonts w:eastAsia="Times New Roman"/>
                <w:color w:val="000000" w:themeColor="text1"/>
                <w:sz w:val="20"/>
                <w:szCs w:val="20"/>
              </w:rPr>
              <w:t>3</w:t>
            </w:r>
          </w:p>
        </w:tc>
        <w:tc>
          <w:tcPr>
            <w:tcW w:w="410" w:type="pct"/>
            <w:tcBorders>
              <w:top w:val="nil"/>
              <w:left w:val="single" w:sz="12" w:space="0" w:color="auto"/>
              <w:bottom w:val="single" w:sz="4" w:space="0" w:color="auto"/>
              <w:right w:val="single" w:sz="4" w:space="0" w:color="auto"/>
            </w:tcBorders>
            <w:shd w:val="clear" w:color="auto" w:fill="auto"/>
            <w:noWrap/>
            <w:vAlign w:val="bottom"/>
            <w:hideMark/>
          </w:tcPr>
          <w:p w14:paraId="483E2CD8"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nil"/>
              <w:bottom w:val="single" w:sz="4" w:space="0" w:color="auto"/>
              <w:right w:val="single" w:sz="12" w:space="0" w:color="auto"/>
            </w:tcBorders>
            <w:shd w:val="clear" w:color="auto" w:fill="auto"/>
            <w:noWrap/>
            <w:vAlign w:val="bottom"/>
            <w:hideMark/>
          </w:tcPr>
          <w:p w14:paraId="144B2B8C"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22D25282" w14:textId="365098F4" w:rsidR="00046C1E" w:rsidRPr="00111E21" w:rsidRDefault="00046C1E" w:rsidP="00046C1E">
            <w:pPr>
              <w:jc w:val="right"/>
              <w:rPr>
                <w:rFonts w:eastAsia="Times New Roman"/>
                <w:color w:val="000000" w:themeColor="text1"/>
                <w:sz w:val="20"/>
                <w:szCs w:val="20"/>
              </w:rPr>
            </w:pPr>
          </w:p>
        </w:tc>
        <w:tc>
          <w:tcPr>
            <w:tcW w:w="410" w:type="pct"/>
            <w:tcBorders>
              <w:top w:val="nil"/>
              <w:left w:val="nil"/>
              <w:bottom w:val="single" w:sz="4" w:space="0" w:color="auto"/>
              <w:right w:val="double" w:sz="4" w:space="0" w:color="auto"/>
            </w:tcBorders>
            <w:shd w:val="clear" w:color="auto" w:fill="auto"/>
            <w:noWrap/>
            <w:vAlign w:val="bottom"/>
          </w:tcPr>
          <w:p w14:paraId="79B404FD" w14:textId="5DF90C10" w:rsidR="00046C1E" w:rsidRPr="00111E21" w:rsidRDefault="00046C1E" w:rsidP="00046C1E">
            <w:pPr>
              <w:jc w:val="right"/>
              <w:rPr>
                <w:rFonts w:eastAsia="Times New Roman"/>
                <w:color w:val="000000" w:themeColor="text1"/>
                <w:sz w:val="20"/>
                <w:szCs w:val="20"/>
              </w:rPr>
            </w:pP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0A304DDB"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7A278C6B"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5A16A072"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51699219"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Driver under the influence (Base: No) </w:t>
            </w:r>
          </w:p>
        </w:tc>
      </w:tr>
      <w:tr w:rsidR="00111E21" w:rsidRPr="00111E21" w14:paraId="2F13A86F"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31162DAD"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Yes</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3AE30DC8" w14:textId="4B66974E"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-0.8</w:t>
            </w:r>
            <w:r w:rsidR="00FC3089" w:rsidRPr="00111E21">
              <w:rPr>
                <w:rFonts w:eastAsia="Times New Roman"/>
                <w:color w:val="000000" w:themeColor="text1"/>
                <w:sz w:val="20"/>
                <w:szCs w:val="20"/>
              </w:rPr>
              <w:t>54</w:t>
            </w:r>
          </w:p>
        </w:tc>
        <w:tc>
          <w:tcPr>
            <w:tcW w:w="410" w:type="pct"/>
            <w:tcBorders>
              <w:top w:val="nil"/>
              <w:left w:val="nil"/>
              <w:bottom w:val="single" w:sz="4" w:space="0" w:color="auto"/>
              <w:right w:val="single" w:sz="12" w:space="0" w:color="auto"/>
            </w:tcBorders>
            <w:shd w:val="clear" w:color="auto" w:fill="auto"/>
            <w:noWrap/>
            <w:vAlign w:val="center"/>
            <w:hideMark/>
          </w:tcPr>
          <w:p w14:paraId="33947385" w14:textId="39C756CA"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-2.5</w:t>
            </w:r>
            <w:r w:rsidR="00FC3089" w:rsidRPr="00111E21">
              <w:rPr>
                <w:rFonts w:eastAsia="Times New Roman"/>
                <w:color w:val="000000" w:themeColor="text1"/>
                <w:sz w:val="20"/>
                <w:szCs w:val="20"/>
              </w:rPr>
              <w:t>6</w:t>
            </w:r>
          </w:p>
        </w:tc>
        <w:tc>
          <w:tcPr>
            <w:tcW w:w="410" w:type="pct"/>
            <w:tcBorders>
              <w:top w:val="nil"/>
              <w:left w:val="single" w:sz="12" w:space="0" w:color="auto"/>
              <w:bottom w:val="single" w:sz="4" w:space="0" w:color="auto"/>
              <w:right w:val="single" w:sz="4" w:space="0" w:color="auto"/>
            </w:tcBorders>
            <w:shd w:val="clear" w:color="auto" w:fill="auto"/>
            <w:noWrap/>
            <w:vAlign w:val="center"/>
          </w:tcPr>
          <w:p w14:paraId="61208231" w14:textId="4C42EED6" w:rsidR="00046C1E" w:rsidRPr="00111E21" w:rsidRDefault="00046C1E" w:rsidP="00046C1E">
            <w:pPr>
              <w:jc w:val="right"/>
              <w:rPr>
                <w:rFonts w:eastAsia="Times New Roman"/>
                <w:color w:val="000000" w:themeColor="text1"/>
                <w:sz w:val="20"/>
                <w:szCs w:val="20"/>
              </w:rPr>
            </w:pPr>
            <w:r w:rsidRPr="00111E21">
              <w:rPr>
                <w:color w:val="000000" w:themeColor="text1"/>
                <w:sz w:val="20"/>
                <w:szCs w:val="20"/>
              </w:rPr>
              <w:t>-0.743</w:t>
            </w:r>
          </w:p>
        </w:tc>
        <w:tc>
          <w:tcPr>
            <w:tcW w:w="407" w:type="pct"/>
            <w:tcBorders>
              <w:top w:val="nil"/>
              <w:left w:val="nil"/>
              <w:bottom w:val="single" w:sz="4" w:space="0" w:color="auto"/>
              <w:right w:val="single" w:sz="12" w:space="0" w:color="auto"/>
            </w:tcBorders>
            <w:shd w:val="clear" w:color="auto" w:fill="auto"/>
            <w:noWrap/>
            <w:vAlign w:val="center"/>
          </w:tcPr>
          <w:p w14:paraId="372F7994" w14:textId="2F5959DA" w:rsidR="00046C1E" w:rsidRPr="00111E21" w:rsidRDefault="00046C1E" w:rsidP="00046C1E">
            <w:pPr>
              <w:jc w:val="right"/>
              <w:rPr>
                <w:rFonts w:eastAsia="Times New Roman"/>
                <w:color w:val="000000" w:themeColor="text1"/>
                <w:sz w:val="20"/>
                <w:szCs w:val="20"/>
              </w:rPr>
            </w:pPr>
            <w:r w:rsidRPr="00111E21">
              <w:rPr>
                <w:color w:val="000000" w:themeColor="text1"/>
                <w:sz w:val="20"/>
                <w:szCs w:val="20"/>
              </w:rPr>
              <w:t>-</w:t>
            </w:r>
            <w:r w:rsidR="00FC3089" w:rsidRPr="00111E21">
              <w:rPr>
                <w:color w:val="000000" w:themeColor="text1"/>
                <w:sz w:val="20"/>
                <w:szCs w:val="20"/>
              </w:rPr>
              <w:t>2.99</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3357EC32"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4F0D144D"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43D0BB85"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39B6A639"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19BDBFBB"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55D64FBC" w14:textId="77777777" w:rsidR="00637390" w:rsidRPr="00111E21" w:rsidRDefault="00637390" w:rsidP="00637390">
            <w:pPr>
              <w:rPr>
                <w:rFonts w:eastAsia="Times New Roman"/>
                <w:b/>
                <w:color w:val="000000" w:themeColor="text1"/>
                <w:sz w:val="20"/>
                <w:szCs w:val="20"/>
              </w:rPr>
            </w:pPr>
            <w:r w:rsidRPr="00111E21">
              <w:rPr>
                <w:rFonts w:eastAsia="Times New Roman"/>
                <w:b/>
                <w:color w:val="000000" w:themeColor="text1"/>
                <w:sz w:val="20"/>
                <w:szCs w:val="20"/>
              </w:rPr>
              <w:t>Crash Time</w:t>
            </w:r>
          </w:p>
        </w:tc>
      </w:tr>
      <w:tr w:rsidR="00111E21" w:rsidRPr="00111E21" w14:paraId="55CB26BB"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1F713A02" w14:textId="77777777" w:rsidR="00637390" w:rsidRPr="00111E21" w:rsidRDefault="00637390" w:rsidP="00637390">
            <w:pPr>
              <w:ind w:firstLine="140"/>
              <w:rPr>
                <w:rFonts w:eastAsia="Times New Roman"/>
                <w:b/>
                <w:i/>
                <w:color w:val="000000" w:themeColor="text1"/>
                <w:sz w:val="20"/>
                <w:szCs w:val="20"/>
              </w:rPr>
            </w:pPr>
            <w:r w:rsidRPr="00111E21">
              <w:rPr>
                <w:rFonts w:eastAsia="Times New Roman"/>
                <w:b/>
                <w:i/>
                <w:color w:val="000000" w:themeColor="text1"/>
                <w:sz w:val="20"/>
                <w:szCs w:val="20"/>
              </w:rPr>
              <w:t>Weather (Base: Not rain)</w:t>
            </w:r>
          </w:p>
        </w:tc>
      </w:tr>
      <w:tr w:rsidR="00111E21" w:rsidRPr="00111E21" w14:paraId="0A1A0EC6"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D99C320"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Rain</w:t>
            </w:r>
          </w:p>
        </w:tc>
        <w:tc>
          <w:tcPr>
            <w:tcW w:w="407" w:type="pct"/>
            <w:tcBorders>
              <w:top w:val="nil"/>
              <w:left w:val="double" w:sz="4" w:space="0" w:color="auto"/>
              <w:bottom w:val="single" w:sz="4" w:space="0" w:color="auto"/>
              <w:right w:val="single" w:sz="4" w:space="0" w:color="auto"/>
            </w:tcBorders>
            <w:shd w:val="clear" w:color="auto" w:fill="auto"/>
            <w:noWrap/>
            <w:vAlign w:val="center"/>
            <w:hideMark/>
          </w:tcPr>
          <w:p w14:paraId="3EDF91BE" w14:textId="11D8CB34"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-0.18</w:t>
            </w:r>
            <w:r w:rsidR="00FC3089" w:rsidRPr="00111E21">
              <w:rPr>
                <w:rFonts w:eastAsia="Times New Roman"/>
                <w:color w:val="000000" w:themeColor="text1"/>
                <w:sz w:val="20"/>
                <w:szCs w:val="20"/>
              </w:rPr>
              <w:t>5</w:t>
            </w:r>
          </w:p>
        </w:tc>
        <w:tc>
          <w:tcPr>
            <w:tcW w:w="410" w:type="pct"/>
            <w:tcBorders>
              <w:top w:val="nil"/>
              <w:left w:val="nil"/>
              <w:bottom w:val="single" w:sz="4" w:space="0" w:color="auto"/>
              <w:right w:val="single" w:sz="12" w:space="0" w:color="auto"/>
            </w:tcBorders>
            <w:shd w:val="clear" w:color="auto" w:fill="auto"/>
            <w:noWrap/>
            <w:vAlign w:val="center"/>
            <w:hideMark/>
          </w:tcPr>
          <w:p w14:paraId="21E70E40" w14:textId="44F8368C"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79</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381A7A21" w14:textId="01517C98"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-0.19</w:t>
            </w:r>
            <w:r w:rsidR="00FC3089" w:rsidRPr="00111E21">
              <w:rPr>
                <w:rFonts w:eastAsia="Times New Roman"/>
                <w:color w:val="000000" w:themeColor="text1"/>
                <w:sz w:val="20"/>
                <w:szCs w:val="20"/>
              </w:rPr>
              <w:t>7</w:t>
            </w:r>
          </w:p>
        </w:tc>
        <w:tc>
          <w:tcPr>
            <w:tcW w:w="407" w:type="pct"/>
            <w:tcBorders>
              <w:top w:val="nil"/>
              <w:left w:val="nil"/>
              <w:bottom w:val="single" w:sz="4" w:space="0" w:color="auto"/>
              <w:right w:val="single" w:sz="12" w:space="0" w:color="auto"/>
            </w:tcBorders>
            <w:shd w:val="clear" w:color="auto" w:fill="auto"/>
            <w:noWrap/>
            <w:vAlign w:val="center"/>
            <w:hideMark/>
          </w:tcPr>
          <w:p w14:paraId="6ACC0566" w14:textId="6F515BFC"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-2.</w:t>
            </w:r>
            <w:r w:rsidR="00FC3089" w:rsidRPr="00111E21">
              <w:rPr>
                <w:rFonts w:eastAsia="Times New Roman"/>
                <w:color w:val="000000" w:themeColor="text1"/>
                <w:sz w:val="20"/>
                <w:szCs w:val="20"/>
              </w:rPr>
              <w:t>47</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2FF809D9" w14:textId="5D1F2D13"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599EA3F8" w14:textId="10111C14"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36054EA4"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04A6B27D"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61ECD6DD"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24B57F99" w14:textId="77777777" w:rsidR="00EA0901" w:rsidRPr="00111E21" w:rsidRDefault="00EA0901" w:rsidP="00EA0901">
            <w:pPr>
              <w:ind w:firstLine="140"/>
              <w:rPr>
                <w:rFonts w:eastAsia="Times New Roman"/>
                <w:b/>
                <w:i/>
                <w:color w:val="000000" w:themeColor="text1"/>
                <w:sz w:val="20"/>
                <w:szCs w:val="20"/>
              </w:rPr>
            </w:pPr>
            <w:r w:rsidRPr="00111E21">
              <w:rPr>
                <w:rFonts w:eastAsia="Times New Roman"/>
                <w:b/>
                <w:i/>
                <w:color w:val="000000" w:themeColor="text1"/>
                <w:sz w:val="20"/>
                <w:szCs w:val="20"/>
              </w:rPr>
              <w:t>Time (Base: Not night)</w:t>
            </w:r>
          </w:p>
        </w:tc>
      </w:tr>
      <w:tr w:rsidR="00111E21" w:rsidRPr="00111E21" w14:paraId="561FF645" w14:textId="77777777" w:rsidTr="00B70532">
        <w:trPr>
          <w:trHeight w:val="58"/>
        </w:trPr>
        <w:tc>
          <w:tcPr>
            <w:tcW w:w="1822" w:type="pct"/>
            <w:tcBorders>
              <w:top w:val="nil"/>
              <w:left w:val="double" w:sz="4" w:space="0" w:color="auto"/>
              <w:bottom w:val="single" w:sz="12" w:space="0" w:color="auto"/>
              <w:right w:val="double" w:sz="4" w:space="0" w:color="auto"/>
            </w:tcBorders>
            <w:shd w:val="clear" w:color="auto" w:fill="auto"/>
            <w:noWrap/>
            <w:vAlign w:val="center"/>
            <w:hideMark/>
          </w:tcPr>
          <w:p w14:paraId="55FBC4A9"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Night</w:t>
            </w:r>
          </w:p>
        </w:tc>
        <w:tc>
          <w:tcPr>
            <w:tcW w:w="407" w:type="pct"/>
            <w:tcBorders>
              <w:top w:val="nil"/>
              <w:left w:val="double" w:sz="4" w:space="0" w:color="auto"/>
              <w:bottom w:val="single" w:sz="12" w:space="0" w:color="auto"/>
              <w:right w:val="single" w:sz="4" w:space="0" w:color="auto"/>
            </w:tcBorders>
            <w:shd w:val="clear" w:color="auto" w:fill="auto"/>
            <w:noWrap/>
            <w:vAlign w:val="bottom"/>
            <w:hideMark/>
          </w:tcPr>
          <w:p w14:paraId="36B46235"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12" w:space="0" w:color="auto"/>
              <w:right w:val="single" w:sz="12" w:space="0" w:color="auto"/>
            </w:tcBorders>
            <w:shd w:val="clear" w:color="auto" w:fill="auto"/>
            <w:noWrap/>
            <w:vAlign w:val="bottom"/>
            <w:hideMark/>
          </w:tcPr>
          <w:p w14:paraId="41286ACA"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12" w:space="0" w:color="auto"/>
              <w:right w:val="single" w:sz="4" w:space="0" w:color="auto"/>
            </w:tcBorders>
            <w:shd w:val="clear" w:color="auto" w:fill="auto"/>
            <w:noWrap/>
            <w:vAlign w:val="bottom"/>
            <w:hideMark/>
          </w:tcPr>
          <w:p w14:paraId="46959190"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nil"/>
              <w:bottom w:val="single" w:sz="12" w:space="0" w:color="auto"/>
              <w:right w:val="single" w:sz="12" w:space="0" w:color="auto"/>
            </w:tcBorders>
            <w:shd w:val="clear" w:color="auto" w:fill="auto"/>
            <w:noWrap/>
            <w:vAlign w:val="bottom"/>
            <w:hideMark/>
          </w:tcPr>
          <w:p w14:paraId="72FE1468" w14:textId="7777777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12" w:space="0" w:color="auto"/>
              <w:right w:val="single" w:sz="4" w:space="0" w:color="auto"/>
            </w:tcBorders>
            <w:shd w:val="clear" w:color="auto" w:fill="auto"/>
            <w:noWrap/>
            <w:vAlign w:val="center"/>
          </w:tcPr>
          <w:p w14:paraId="1861C47B" w14:textId="1F42B75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0.1</w:t>
            </w:r>
            <w:r w:rsidR="001356C1" w:rsidRPr="00111E21">
              <w:rPr>
                <w:rFonts w:eastAsia="Times New Roman"/>
                <w:color w:val="000000" w:themeColor="text1"/>
                <w:sz w:val="20"/>
                <w:szCs w:val="20"/>
              </w:rPr>
              <w:t>10</w:t>
            </w:r>
          </w:p>
        </w:tc>
        <w:tc>
          <w:tcPr>
            <w:tcW w:w="410" w:type="pct"/>
            <w:tcBorders>
              <w:top w:val="nil"/>
              <w:left w:val="nil"/>
              <w:bottom w:val="single" w:sz="12" w:space="0" w:color="auto"/>
              <w:right w:val="double" w:sz="4" w:space="0" w:color="auto"/>
            </w:tcBorders>
            <w:shd w:val="clear" w:color="auto" w:fill="auto"/>
            <w:noWrap/>
            <w:vAlign w:val="center"/>
          </w:tcPr>
          <w:p w14:paraId="79BB6F55" w14:textId="5D8140BA"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1.2</w:t>
            </w:r>
            <w:r w:rsidR="001356C1" w:rsidRPr="00111E21">
              <w:rPr>
                <w:rFonts w:eastAsia="Times New Roman"/>
                <w:color w:val="000000" w:themeColor="text1"/>
                <w:sz w:val="20"/>
                <w:szCs w:val="20"/>
              </w:rPr>
              <w:t>1</w:t>
            </w:r>
          </w:p>
        </w:tc>
        <w:tc>
          <w:tcPr>
            <w:tcW w:w="366" w:type="pct"/>
            <w:tcBorders>
              <w:top w:val="nil"/>
              <w:left w:val="double" w:sz="4" w:space="0" w:color="auto"/>
              <w:bottom w:val="single" w:sz="12" w:space="0" w:color="auto"/>
              <w:right w:val="single" w:sz="4" w:space="0" w:color="auto"/>
            </w:tcBorders>
            <w:shd w:val="clear" w:color="auto" w:fill="auto"/>
            <w:noWrap/>
            <w:vAlign w:val="bottom"/>
            <w:hideMark/>
          </w:tcPr>
          <w:p w14:paraId="26AB091D"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12" w:space="0" w:color="auto"/>
              <w:right w:val="double" w:sz="4" w:space="0" w:color="auto"/>
            </w:tcBorders>
            <w:shd w:val="clear" w:color="auto" w:fill="auto"/>
            <w:noWrap/>
            <w:vAlign w:val="bottom"/>
            <w:hideMark/>
          </w:tcPr>
          <w:p w14:paraId="0A89737B" w14:textId="77777777" w:rsidR="002C5B38" w:rsidRPr="00111E21" w:rsidRDefault="002C5B38" w:rsidP="002C5B38">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28BF45EF"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2337A4F0" w14:textId="77777777" w:rsidR="00EA0901" w:rsidRPr="00111E21" w:rsidRDefault="00EA0901" w:rsidP="00EA0901">
            <w:pPr>
              <w:rPr>
                <w:rFonts w:eastAsia="Times New Roman"/>
                <w:b/>
                <w:color w:val="000000" w:themeColor="text1"/>
                <w:sz w:val="20"/>
                <w:szCs w:val="20"/>
              </w:rPr>
            </w:pPr>
            <w:r w:rsidRPr="00111E21">
              <w:rPr>
                <w:rFonts w:eastAsia="Times New Roman"/>
                <w:b/>
                <w:color w:val="000000" w:themeColor="text1"/>
                <w:sz w:val="20"/>
                <w:szCs w:val="20"/>
              </w:rPr>
              <w:t>Crash Location (Intersection) Level Variables</w:t>
            </w:r>
          </w:p>
        </w:tc>
      </w:tr>
      <w:tr w:rsidR="00111E21" w:rsidRPr="00111E21" w14:paraId="60C461BE"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4CEAA4E2" w14:textId="47B6319A" w:rsidR="00EA0901" w:rsidRPr="00111E21" w:rsidRDefault="00EA0901" w:rsidP="00EA0901">
            <w:pPr>
              <w:ind w:firstLine="140"/>
              <w:rPr>
                <w:rFonts w:eastAsia="Times New Roman"/>
                <w:b/>
                <w:i/>
                <w:color w:val="000000" w:themeColor="text1"/>
                <w:sz w:val="20"/>
                <w:szCs w:val="20"/>
              </w:rPr>
            </w:pPr>
            <w:r w:rsidRPr="00111E21">
              <w:rPr>
                <w:rFonts w:eastAsia="Times New Roman"/>
                <w:b/>
                <w:i/>
                <w:color w:val="000000" w:themeColor="text1"/>
                <w:sz w:val="20"/>
                <w:szCs w:val="20"/>
              </w:rPr>
              <w:t>Traffic control (Base: None or other devices)</w:t>
            </w:r>
          </w:p>
        </w:tc>
      </w:tr>
      <w:tr w:rsidR="00111E21" w:rsidRPr="00111E21" w14:paraId="49C720A0"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8E6A896"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Yield Sign</w:t>
            </w:r>
          </w:p>
        </w:tc>
        <w:tc>
          <w:tcPr>
            <w:tcW w:w="407" w:type="pct"/>
            <w:tcBorders>
              <w:top w:val="nil"/>
              <w:left w:val="double" w:sz="4" w:space="0" w:color="auto"/>
              <w:bottom w:val="single" w:sz="4" w:space="0" w:color="auto"/>
              <w:right w:val="single" w:sz="4" w:space="0" w:color="auto"/>
            </w:tcBorders>
            <w:shd w:val="clear" w:color="auto" w:fill="auto"/>
            <w:noWrap/>
            <w:vAlign w:val="bottom"/>
          </w:tcPr>
          <w:p w14:paraId="73DE7847" w14:textId="696746AD"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single" w:sz="12" w:space="0" w:color="auto"/>
            </w:tcBorders>
            <w:shd w:val="clear" w:color="auto" w:fill="auto"/>
            <w:noWrap/>
            <w:vAlign w:val="bottom"/>
          </w:tcPr>
          <w:p w14:paraId="38B92A50" w14:textId="3A0F3776"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329915E8" w14:textId="429D0686"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w:t>
            </w:r>
            <w:r w:rsidR="00FC3089" w:rsidRPr="00111E21">
              <w:rPr>
                <w:rFonts w:eastAsia="Times New Roman"/>
                <w:color w:val="000000" w:themeColor="text1"/>
                <w:sz w:val="20"/>
                <w:szCs w:val="20"/>
              </w:rPr>
              <w:t>87</w:t>
            </w:r>
          </w:p>
        </w:tc>
        <w:tc>
          <w:tcPr>
            <w:tcW w:w="407" w:type="pct"/>
            <w:tcBorders>
              <w:top w:val="nil"/>
              <w:left w:val="nil"/>
              <w:bottom w:val="single" w:sz="4" w:space="0" w:color="auto"/>
              <w:right w:val="single" w:sz="12" w:space="0" w:color="auto"/>
            </w:tcBorders>
            <w:shd w:val="clear" w:color="auto" w:fill="auto"/>
            <w:noWrap/>
            <w:vAlign w:val="center"/>
            <w:hideMark/>
          </w:tcPr>
          <w:p w14:paraId="35EA2CC4" w14:textId="1D100C30"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85</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73C4199E"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4517A800"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3794ED87"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6769329A"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4B6EB4A9" w14:textId="77777777" w:rsidTr="00756318">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6AE0C190" w14:textId="77777777" w:rsidR="00EA0901" w:rsidRPr="00111E21" w:rsidRDefault="00EA0901" w:rsidP="00EA0901">
            <w:pPr>
              <w:ind w:firstLine="140"/>
              <w:rPr>
                <w:rFonts w:eastAsia="Times New Roman"/>
                <w:b/>
                <w:i/>
                <w:color w:val="000000" w:themeColor="text1"/>
                <w:sz w:val="20"/>
                <w:szCs w:val="20"/>
              </w:rPr>
            </w:pPr>
            <w:r w:rsidRPr="00111E21">
              <w:rPr>
                <w:rFonts w:eastAsia="Times New Roman"/>
                <w:b/>
                <w:i/>
                <w:color w:val="000000" w:themeColor="text1"/>
                <w:sz w:val="20"/>
                <w:szCs w:val="20"/>
              </w:rPr>
              <w:t>Intersecting road segments (Base: not two intersecting highway segments)</w:t>
            </w:r>
          </w:p>
        </w:tc>
      </w:tr>
      <w:tr w:rsidR="00111E21" w:rsidRPr="00111E21" w14:paraId="3432CCB6"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115A144" w14:textId="77777777" w:rsidR="00046C1E" w:rsidRPr="00111E21" w:rsidRDefault="00046C1E" w:rsidP="00046C1E">
            <w:pPr>
              <w:ind w:firstLine="320"/>
              <w:rPr>
                <w:rFonts w:eastAsia="Times New Roman"/>
                <w:color w:val="000000" w:themeColor="text1"/>
                <w:sz w:val="20"/>
                <w:szCs w:val="20"/>
              </w:rPr>
            </w:pPr>
            <w:r w:rsidRPr="00111E21">
              <w:rPr>
                <w:rFonts w:eastAsia="Times New Roman"/>
                <w:color w:val="000000" w:themeColor="text1"/>
                <w:sz w:val="20"/>
                <w:szCs w:val="20"/>
              </w:rPr>
              <w:t>Two intersecting highway segments</w:t>
            </w:r>
          </w:p>
        </w:tc>
        <w:tc>
          <w:tcPr>
            <w:tcW w:w="407" w:type="pct"/>
            <w:tcBorders>
              <w:top w:val="nil"/>
              <w:left w:val="double" w:sz="4" w:space="0" w:color="auto"/>
              <w:bottom w:val="single" w:sz="4" w:space="0" w:color="auto"/>
              <w:right w:val="single" w:sz="4" w:space="0" w:color="auto"/>
            </w:tcBorders>
            <w:shd w:val="clear" w:color="auto" w:fill="auto"/>
            <w:noWrap/>
            <w:vAlign w:val="bottom"/>
          </w:tcPr>
          <w:p w14:paraId="65D8A0CA" w14:textId="5A9C0FEE"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single" w:sz="12" w:space="0" w:color="auto"/>
            </w:tcBorders>
            <w:shd w:val="clear" w:color="auto" w:fill="auto"/>
            <w:noWrap/>
            <w:vAlign w:val="bottom"/>
          </w:tcPr>
          <w:p w14:paraId="429D6596" w14:textId="301C0131"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center"/>
            <w:hideMark/>
          </w:tcPr>
          <w:p w14:paraId="2B4EFD2A" w14:textId="0BB0482F"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-0.1</w:t>
            </w:r>
            <w:r w:rsidR="00FC3089" w:rsidRPr="00111E21">
              <w:rPr>
                <w:rFonts w:eastAsia="Times New Roman"/>
                <w:color w:val="000000" w:themeColor="text1"/>
                <w:sz w:val="20"/>
                <w:szCs w:val="20"/>
              </w:rPr>
              <w:t>21</w:t>
            </w:r>
          </w:p>
        </w:tc>
        <w:tc>
          <w:tcPr>
            <w:tcW w:w="407" w:type="pct"/>
            <w:tcBorders>
              <w:top w:val="nil"/>
              <w:left w:val="nil"/>
              <w:bottom w:val="single" w:sz="4" w:space="0" w:color="auto"/>
              <w:right w:val="single" w:sz="12" w:space="0" w:color="auto"/>
            </w:tcBorders>
            <w:shd w:val="clear" w:color="auto" w:fill="auto"/>
            <w:noWrap/>
            <w:vAlign w:val="center"/>
            <w:hideMark/>
          </w:tcPr>
          <w:p w14:paraId="10530DA7" w14:textId="04CDF624" w:rsidR="00046C1E" w:rsidRPr="00111E21" w:rsidRDefault="00046C1E" w:rsidP="00046C1E">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66</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5D3F6787"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64739828" w14:textId="77777777" w:rsidR="00046C1E" w:rsidRPr="00111E21" w:rsidRDefault="00046C1E" w:rsidP="00046C1E">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hideMark/>
          </w:tcPr>
          <w:p w14:paraId="41A128DF"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1" w:type="pct"/>
            <w:tcBorders>
              <w:top w:val="nil"/>
              <w:left w:val="nil"/>
              <w:bottom w:val="single" w:sz="4" w:space="0" w:color="auto"/>
              <w:right w:val="double" w:sz="4" w:space="0" w:color="auto"/>
            </w:tcBorders>
            <w:shd w:val="clear" w:color="auto" w:fill="auto"/>
            <w:noWrap/>
            <w:vAlign w:val="bottom"/>
            <w:hideMark/>
          </w:tcPr>
          <w:p w14:paraId="5EA9D3E4" w14:textId="77777777" w:rsidR="00046C1E" w:rsidRPr="00111E21" w:rsidRDefault="00046C1E" w:rsidP="00046C1E">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r>
      <w:tr w:rsidR="00111E21" w:rsidRPr="00111E21" w14:paraId="24C0C6BA" w14:textId="77777777" w:rsidTr="00756318">
        <w:trPr>
          <w:trHeight w:val="58"/>
        </w:trPr>
        <w:tc>
          <w:tcPr>
            <w:tcW w:w="5000" w:type="pct"/>
            <w:gridSpan w:val="9"/>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163906A6" w14:textId="77777777" w:rsidR="00046C1E" w:rsidRPr="00111E21" w:rsidRDefault="00046C1E" w:rsidP="00046C1E">
            <w:pPr>
              <w:rPr>
                <w:rFonts w:eastAsia="Times New Roman"/>
                <w:b/>
                <w:color w:val="000000" w:themeColor="text1"/>
                <w:sz w:val="20"/>
                <w:szCs w:val="20"/>
              </w:rPr>
            </w:pPr>
            <w:r w:rsidRPr="00111E21">
              <w:rPr>
                <w:rFonts w:eastAsia="Times New Roman"/>
                <w:b/>
                <w:color w:val="000000" w:themeColor="text1"/>
                <w:sz w:val="20"/>
                <w:szCs w:val="20"/>
              </w:rPr>
              <w:t>CBG Level Variables</w:t>
            </w:r>
          </w:p>
        </w:tc>
      </w:tr>
      <w:tr w:rsidR="00111E21" w:rsidRPr="00111E21" w14:paraId="6A9CA7B0" w14:textId="77777777" w:rsidTr="00756318">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12949ECC" w14:textId="77777777" w:rsidR="00046C1E" w:rsidRPr="00111E21" w:rsidRDefault="00046C1E" w:rsidP="00046C1E">
            <w:pPr>
              <w:ind w:firstLine="140"/>
              <w:rPr>
                <w:rFonts w:eastAsia="Times New Roman"/>
                <w:b/>
                <w:bCs/>
                <w:i/>
                <w:color w:val="000000" w:themeColor="text1"/>
                <w:sz w:val="20"/>
                <w:szCs w:val="20"/>
              </w:rPr>
            </w:pPr>
            <w:r w:rsidRPr="00111E21">
              <w:rPr>
                <w:rFonts w:eastAsia="Times New Roman"/>
                <w:b/>
                <w:bCs/>
                <w:i/>
                <w:color w:val="000000" w:themeColor="text1"/>
                <w:sz w:val="20"/>
                <w:szCs w:val="20"/>
              </w:rPr>
              <w:t>Road design</w:t>
            </w:r>
          </w:p>
        </w:tc>
      </w:tr>
      <w:tr w:rsidR="00111E21" w:rsidRPr="00111E21" w14:paraId="7266F90A"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16D9F1E4" w14:textId="77777777" w:rsidR="002C5B38" w:rsidRPr="00111E21" w:rsidRDefault="002C5B38" w:rsidP="002C5B38">
            <w:pPr>
              <w:ind w:firstLine="320"/>
              <w:rPr>
                <w:rFonts w:eastAsia="Times New Roman"/>
                <w:color w:val="000000" w:themeColor="text1"/>
                <w:sz w:val="20"/>
                <w:szCs w:val="20"/>
              </w:rPr>
            </w:pPr>
            <w:r w:rsidRPr="00111E21">
              <w:rPr>
                <w:rFonts w:eastAsia="Times New Roman"/>
                <w:color w:val="000000" w:themeColor="text1"/>
                <w:sz w:val="20"/>
                <w:szCs w:val="20"/>
              </w:rPr>
              <w:t># intersections per 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407" w:type="pct"/>
            <w:tcBorders>
              <w:top w:val="nil"/>
              <w:left w:val="double" w:sz="4" w:space="0" w:color="auto"/>
              <w:bottom w:val="single" w:sz="4" w:space="0" w:color="auto"/>
              <w:right w:val="single" w:sz="4" w:space="0" w:color="auto"/>
            </w:tcBorders>
            <w:shd w:val="clear" w:color="auto" w:fill="auto"/>
            <w:noWrap/>
            <w:vAlign w:val="center"/>
          </w:tcPr>
          <w:p w14:paraId="42218155" w14:textId="6C6865FE"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-0.0</w:t>
            </w:r>
            <w:r w:rsidR="00FC3089" w:rsidRPr="00111E21">
              <w:rPr>
                <w:rFonts w:eastAsia="Times New Roman"/>
                <w:color w:val="000000" w:themeColor="text1"/>
                <w:sz w:val="20"/>
                <w:szCs w:val="20"/>
              </w:rPr>
              <w:t>27</w:t>
            </w:r>
          </w:p>
        </w:tc>
        <w:tc>
          <w:tcPr>
            <w:tcW w:w="410" w:type="pct"/>
            <w:tcBorders>
              <w:top w:val="nil"/>
              <w:left w:val="nil"/>
              <w:bottom w:val="single" w:sz="4" w:space="0" w:color="auto"/>
              <w:right w:val="single" w:sz="12" w:space="0" w:color="auto"/>
            </w:tcBorders>
            <w:shd w:val="clear" w:color="auto" w:fill="auto"/>
            <w:noWrap/>
            <w:vAlign w:val="center"/>
          </w:tcPr>
          <w:p w14:paraId="1A6B7AFD" w14:textId="7C1DB3D6"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-1.</w:t>
            </w:r>
            <w:r w:rsidR="00FC3089" w:rsidRPr="00111E21">
              <w:rPr>
                <w:rFonts w:eastAsia="Times New Roman"/>
                <w:color w:val="000000" w:themeColor="text1"/>
                <w:sz w:val="20"/>
                <w:szCs w:val="20"/>
              </w:rPr>
              <w:t>59</w:t>
            </w:r>
          </w:p>
        </w:tc>
        <w:tc>
          <w:tcPr>
            <w:tcW w:w="410" w:type="pct"/>
            <w:tcBorders>
              <w:top w:val="nil"/>
              <w:left w:val="single" w:sz="12" w:space="0" w:color="auto"/>
              <w:bottom w:val="single" w:sz="4" w:space="0" w:color="auto"/>
              <w:right w:val="single" w:sz="4" w:space="0" w:color="auto"/>
            </w:tcBorders>
            <w:shd w:val="clear" w:color="auto" w:fill="auto"/>
            <w:noWrap/>
            <w:vAlign w:val="bottom"/>
          </w:tcPr>
          <w:p w14:paraId="2859FEF9" w14:textId="736000E7"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nil"/>
              <w:bottom w:val="single" w:sz="4" w:space="0" w:color="auto"/>
              <w:right w:val="single" w:sz="12" w:space="0" w:color="auto"/>
            </w:tcBorders>
            <w:shd w:val="clear" w:color="auto" w:fill="auto"/>
            <w:noWrap/>
            <w:vAlign w:val="bottom"/>
          </w:tcPr>
          <w:p w14:paraId="1F975FBD" w14:textId="450F8086"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0D40A1DE" w14:textId="7EC27004"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038E6AB7" w14:textId="04503368" w:rsidR="002C5B38" w:rsidRPr="00111E21" w:rsidRDefault="002C5B38" w:rsidP="002C5B38">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09A09047" w14:textId="1A890E9B"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0.0</w:t>
            </w:r>
            <w:r w:rsidR="001356C1" w:rsidRPr="00111E21">
              <w:rPr>
                <w:rFonts w:eastAsia="Times New Roman"/>
                <w:color w:val="000000" w:themeColor="text1"/>
                <w:sz w:val="20"/>
                <w:szCs w:val="20"/>
              </w:rPr>
              <w:t>16</w:t>
            </w:r>
          </w:p>
        </w:tc>
        <w:tc>
          <w:tcPr>
            <w:tcW w:w="361" w:type="pct"/>
            <w:tcBorders>
              <w:top w:val="nil"/>
              <w:left w:val="nil"/>
              <w:bottom w:val="single" w:sz="4" w:space="0" w:color="auto"/>
              <w:right w:val="double" w:sz="4" w:space="0" w:color="auto"/>
            </w:tcBorders>
            <w:shd w:val="clear" w:color="auto" w:fill="auto"/>
            <w:noWrap/>
            <w:vAlign w:val="center"/>
          </w:tcPr>
          <w:p w14:paraId="6FCBA432" w14:textId="14DE260D" w:rsidR="002C5B38" w:rsidRPr="00111E21" w:rsidRDefault="002C5B38" w:rsidP="002C5B38">
            <w:pPr>
              <w:jc w:val="right"/>
              <w:rPr>
                <w:rFonts w:eastAsia="Times New Roman"/>
                <w:color w:val="000000" w:themeColor="text1"/>
                <w:sz w:val="20"/>
                <w:szCs w:val="20"/>
              </w:rPr>
            </w:pPr>
            <w:r w:rsidRPr="00111E21">
              <w:rPr>
                <w:rFonts w:eastAsia="Times New Roman"/>
                <w:color w:val="000000" w:themeColor="text1"/>
                <w:sz w:val="20"/>
                <w:szCs w:val="20"/>
              </w:rPr>
              <w:t>2.08</w:t>
            </w:r>
          </w:p>
        </w:tc>
      </w:tr>
      <w:tr w:rsidR="00111E21" w:rsidRPr="00111E21" w14:paraId="2EFB4EAF" w14:textId="77777777" w:rsidTr="00461C7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03F6D96F" w14:textId="08462FA5" w:rsidR="00B70532" w:rsidRPr="00111E21" w:rsidRDefault="00B70532" w:rsidP="00B70532">
            <w:pPr>
              <w:ind w:firstLine="320"/>
              <w:rPr>
                <w:rFonts w:eastAsia="Times New Roman"/>
                <w:color w:val="000000" w:themeColor="text1"/>
                <w:sz w:val="20"/>
                <w:szCs w:val="20"/>
              </w:rPr>
            </w:pPr>
            <w:r w:rsidRPr="00111E21">
              <w:rPr>
                <w:rFonts w:eastAsia="Times New Roman"/>
                <w:color w:val="000000" w:themeColor="text1"/>
                <w:sz w:val="20"/>
                <w:szCs w:val="20"/>
              </w:rPr>
              <w:t>Proportion of four or more–leg intersections</w:t>
            </w:r>
          </w:p>
        </w:tc>
        <w:tc>
          <w:tcPr>
            <w:tcW w:w="407" w:type="pct"/>
            <w:tcBorders>
              <w:top w:val="nil"/>
              <w:left w:val="double" w:sz="4" w:space="0" w:color="auto"/>
              <w:bottom w:val="single" w:sz="4" w:space="0" w:color="auto"/>
              <w:right w:val="single" w:sz="4" w:space="0" w:color="auto"/>
            </w:tcBorders>
            <w:shd w:val="clear" w:color="auto" w:fill="auto"/>
            <w:noWrap/>
            <w:vAlign w:val="bottom"/>
          </w:tcPr>
          <w:p w14:paraId="30002448" w14:textId="079E8118" w:rsidR="00B70532" w:rsidRPr="00111E21" w:rsidRDefault="00B70532" w:rsidP="00B70532">
            <w:pPr>
              <w:jc w:val="right"/>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single" w:sz="12" w:space="0" w:color="auto"/>
            </w:tcBorders>
            <w:shd w:val="clear" w:color="auto" w:fill="auto"/>
            <w:noWrap/>
            <w:vAlign w:val="bottom"/>
          </w:tcPr>
          <w:p w14:paraId="107CB766" w14:textId="66CB3961" w:rsidR="00B70532" w:rsidRPr="00111E21" w:rsidRDefault="00B70532" w:rsidP="00B70532">
            <w:pPr>
              <w:jc w:val="right"/>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bottom"/>
          </w:tcPr>
          <w:p w14:paraId="1B948459" w14:textId="1D6518E7"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407" w:type="pct"/>
            <w:tcBorders>
              <w:top w:val="nil"/>
              <w:left w:val="nil"/>
              <w:bottom w:val="single" w:sz="4" w:space="0" w:color="auto"/>
              <w:right w:val="single" w:sz="12" w:space="0" w:color="auto"/>
            </w:tcBorders>
            <w:shd w:val="clear" w:color="auto" w:fill="auto"/>
            <w:noWrap/>
            <w:vAlign w:val="bottom"/>
          </w:tcPr>
          <w:p w14:paraId="2BA5F7F7" w14:textId="4A792784"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tcPr>
          <w:p w14:paraId="192689F6" w14:textId="24EDC560"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tcPr>
          <w:p w14:paraId="768763ED" w14:textId="50B9C638" w:rsidR="00B70532" w:rsidRPr="00111E21" w:rsidRDefault="00B70532" w:rsidP="00B70532">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431178D4" w14:textId="17021F83"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0.42</w:t>
            </w:r>
            <w:r w:rsidR="001356C1" w:rsidRPr="00111E21">
              <w:rPr>
                <w:rFonts w:eastAsia="Times New Roman"/>
                <w:color w:val="000000" w:themeColor="text1"/>
                <w:sz w:val="20"/>
                <w:szCs w:val="20"/>
              </w:rPr>
              <w:t>7</w:t>
            </w:r>
          </w:p>
        </w:tc>
        <w:tc>
          <w:tcPr>
            <w:tcW w:w="361" w:type="pct"/>
            <w:tcBorders>
              <w:top w:val="nil"/>
              <w:left w:val="nil"/>
              <w:bottom w:val="single" w:sz="4" w:space="0" w:color="auto"/>
              <w:right w:val="double" w:sz="4" w:space="0" w:color="auto"/>
            </w:tcBorders>
            <w:shd w:val="clear" w:color="auto" w:fill="auto"/>
            <w:noWrap/>
            <w:vAlign w:val="center"/>
          </w:tcPr>
          <w:p w14:paraId="10552F11" w14:textId="477F97D7"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2.0</w:t>
            </w:r>
            <w:r w:rsidR="001356C1" w:rsidRPr="00111E21">
              <w:rPr>
                <w:rFonts w:eastAsia="Times New Roman"/>
                <w:color w:val="000000" w:themeColor="text1"/>
                <w:sz w:val="20"/>
                <w:szCs w:val="20"/>
              </w:rPr>
              <w:t>2</w:t>
            </w:r>
          </w:p>
        </w:tc>
      </w:tr>
      <w:tr w:rsidR="00111E21" w:rsidRPr="00111E21" w14:paraId="05499FD5" w14:textId="77777777" w:rsidTr="00B70532">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36CDD9B" w14:textId="3F856E0C" w:rsidR="00B70532" w:rsidRPr="00111E21" w:rsidRDefault="00B70532" w:rsidP="00B70532">
            <w:pPr>
              <w:ind w:firstLine="320"/>
              <w:rPr>
                <w:rFonts w:eastAsia="Times New Roman"/>
                <w:color w:val="000000" w:themeColor="text1"/>
                <w:sz w:val="20"/>
                <w:szCs w:val="20"/>
              </w:rPr>
            </w:pPr>
            <w:r w:rsidRPr="00111E21">
              <w:rPr>
                <w:rFonts w:eastAsia="Times New Roman"/>
                <w:color w:val="000000" w:themeColor="text1"/>
                <w:sz w:val="20"/>
                <w:szCs w:val="20"/>
              </w:rPr>
              <w:t>Proportion of signalized intersections</w:t>
            </w:r>
          </w:p>
        </w:tc>
        <w:tc>
          <w:tcPr>
            <w:tcW w:w="407" w:type="pct"/>
            <w:tcBorders>
              <w:top w:val="nil"/>
              <w:left w:val="double" w:sz="4" w:space="0" w:color="auto"/>
              <w:bottom w:val="single" w:sz="4" w:space="0" w:color="auto"/>
              <w:right w:val="single" w:sz="4" w:space="0" w:color="auto"/>
            </w:tcBorders>
            <w:shd w:val="clear" w:color="auto" w:fill="auto"/>
            <w:noWrap/>
            <w:vAlign w:val="bottom"/>
            <w:hideMark/>
          </w:tcPr>
          <w:p w14:paraId="327E6F95"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single" w:sz="4" w:space="0" w:color="auto"/>
              <w:left w:val="nil"/>
              <w:bottom w:val="single" w:sz="4" w:space="0" w:color="auto"/>
              <w:right w:val="single" w:sz="12" w:space="0" w:color="auto"/>
            </w:tcBorders>
            <w:shd w:val="clear" w:color="auto" w:fill="auto"/>
            <w:noWrap/>
            <w:vAlign w:val="bottom"/>
            <w:hideMark/>
          </w:tcPr>
          <w:p w14:paraId="378B6CBD"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single" w:sz="12" w:space="0" w:color="auto"/>
              <w:bottom w:val="single" w:sz="4" w:space="0" w:color="auto"/>
              <w:right w:val="single" w:sz="4" w:space="0" w:color="auto"/>
            </w:tcBorders>
            <w:shd w:val="clear" w:color="auto" w:fill="auto"/>
            <w:noWrap/>
            <w:vAlign w:val="bottom"/>
            <w:hideMark/>
          </w:tcPr>
          <w:p w14:paraId="7AD75EAE"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single" w:sz="4" w:space="0" w:color="auto"/>
              <w:left w:val="nil"/>
              <w:bottom w:val="single" w:sz="4" w:space="0" w:color="auto"/>
              <w:right w:val="single" w:sz="12" w:space="0" w:color="auto"/>
            </w:tcBorders>
            <w:shd w:val="clear" w:color="auto" w:fill="auto"/>
            <w:noWrap/>
            <w:vAlign w:val="bottom"/>
            <w:hideMark/>
          </w:tcPr>
          <w:p w14:paraId="3358391D"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07" w:type="pct"/>
            <w:tcBorders>
              <w:top w:val="nil"/>
              <w:left w:val="single" w:sz="12" w:space="0" w:color="auto"/>
              <w:bottom w:val="single" w:sz="4" w:space="0" w:color="auto"/>
              <w:right w:val="single" w:sz="4" w:space="0" w:color="auto"/>
            </w:tcBorders>
            <w:shd w:val="clear" w:color="auto" w:fill="auto"/>
            <w:noWrap/>
            <w:vAlign w:val="bottom"/>
            <w:hideMark/>
          </w:tcPr>
          <w:p w14:paraId="5A93E9C5"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410" w:type="pct"/>
            <w:tcBorders>
              <w:top w:val="nil"/>
              <w:left w:val="nil"/>
              <w:bottom w:val="single" w:sz="4" w:space="0" w:color="auto"/>
              <w:right w:val="double" w:sz="4" w:space="0" w:color="auto"/>
            </w:tcBorders>
            <w:shd w:val="clear" w:color="auto" w:fill="auto"/>
            <w:noWrap/>
            <w:vAlign w:val="bottom"/>
            <w:hideMark/>
          </w:tcPr>
          <w:p w14:paraId="777C1B68" w14:textId="77777777" w:rsidR="00B70532" w:rsidRPr="00111E21" w:rsidRDefault="00B70532" w:rsidP="00B70532">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F3453BF" w14:textId="04F0F63D"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-0.0</w:t>
            </w:r>
            <w:r w:rsidR="001356C1" w:rsidRPr="00111E21">
              <w:rPr>
                <w:rFonts w:eastAsia="Times New Roman"/>
                <w:color w:val="000000" w:themeColor="text1"/>
                <w:sz w:val="20"/>
                <w:szCs w:val="20"/>
              </w:rPr>
              <w:t>91</w:t>
            </w:r>
          </w:p>
        </w:tc>
        <w:tc>
          <w:tcPr>
            <w:tcW w:w="361" w:type="pct"/>
            <w:tcBorders>
              <w:top w:val="nil"/>
              <w:left w:val="nil"/>
              <w:bottom w:val="single" w:sz="4" w:space="0" w:color="auto"/>
              <w:right w:val="double" w:sz="4" w:space="0" w:color="auto"/>
            </w:tcBorders>
            <w:shd w:val="clear" w:color="auto" w:fill="auto"/>
            <w:noWrap/>
            <w:vAlign w:val="center"/>
          </w:tcPr>
          <w:p w14:paraId="457DC70A" w14:textId="2B23418D" w:rsidR="00B70532" w:rsidRPr="00111E21" w:rsidRDefault="00B70532" w:rsidP="00B70532">
            <w:pPr>
              <w:jc w:val="right"/>
              <w:rPr>
                <w:rFonts w:eastAsia="Times New Roman"/>
                <w:color w:val="000000" w:themeColor="text1"/>
                <w:sz w:val="20"/>
                <w:szCs w:val="20"/>
              </w:rPr>
            </w:pPr>
            <w:r w:rsidRPr="00111E21">
              <w:rPr>
                <w:rFonts w:eastAsia="Times New Roman"/>
                <w:color w:val="000000" w:themeColor="text1"/>
                <w:sz w:val="20"/>
                <w:szCs w:val="20"/>
              </w:rPr>
              <w:t>-1.5</w:t>
            </w:r>
            <w:r w:rsidR="001356C1" w:rsidRPr="00111E21">
              <w:rPr>
                <w:rFonts w:eastAsia="Times New Roman"/>
                <w:color w:val="000000" w:themeColor="text1"/>
                <w:sz w:val="20"/>
                <w:szCs w:val="20"/>
              </w:rPr>
              <w:t>0</w:t>
            </w:r>
          </w:p>
        </w:tc>
      </w:tr>
    </w:tbl>
    <w:p w14:paraId="5605EF38" w14:textId="77777777" w:rsidR="002C5B38" w:rsidRPr="00111E21" w:rsidRDefault="002C5B38">
      <w:pPr>
        <w:rPr>
          <w:color w:val="000000" w:themeColor="text1"/>
        </w:rPr>
      </w:pPr>
    </w:p>
    <w:p w14:paraId="3BAB86FE" w14:textId="77777777" w:rsidR="001672D0" w:rsidRDefault="001672D0">
      <w:pPr>
        <w:rPr>
          <w:b/>
          <w:color w:val="000000" w:themeColor="text1"/>
        </w:rPr>
      </w:pPr>
    </w:p>
    <w:p w14:paraId="01703504" w14:textId="0A3C057F" w:rsidR="00EA0901" w:rsidRPr="00111E21" w:rsidRDefault="00EA0901">
      <w:pPr>
        <w:rPr>
          <w:b/>
          <w:color w:val="000000" w:themeColor="text1"/>
        </w:rPr>
      </w:pPr>
      <w:r w:rsidRPr="00111E21">
        <w:rPr>
          <w:b/>
          <w:color w:val="000000" w:themeColor="text1"/>
        </w:rPr>
        <w:lastRenderedPageBreak/>
        <w:t>Table 3. Model estimation results (N = 2,959) (Contd.)</w:t>
      </w:r>
    </w:p>
    <w:tbl>
      <w:tblPr>
        <w:tblW w:w="4759" w:type="pct"/>
        <w:tblLayout w:type="fixed"/>
        <w:tblCellMar>
          <w:left w:w="29" w:type="dxa"/>
          <w:right w:w="29" w:type="dxa"/>
        </w:tblCellMar>
        <w:tblLook w:val="04A0" w:firstRow="1" w:lastRow="0" w:firstColumn="1" w:lastColumn="0" w:noHBand="0" w:noVBand="1"/>
      </w:tblPr>
      <w:tblGrid>
        <w:gridCol w:w="4484"/>
        <w:gridCol w:w="1004"/>
        <w:gridCol w:w="1007"/>
        <w:gridCol w:w="1007"/>
        <w:gridCol w:w="1004"/>
        <w:gridCol w:w="1004"/>
        <w:gridCol w:w="1007"/>
        <w:gridCol w:w="901"/>
        <w:gridCol w:w="889"/>
      </w:tblGrid>
      <w:tr w:rsidR="00111E21" w:rsidRPr="00111E21" w14:paraId="1941D37C" w14:textId="77777777" w:rsidTr="008213CE">
        <w:trPr>
          <w:trHeight w:val="58"/>
          <w:tblHeader/>
        </w:trPr>
        <w:tc>
          <w:tcPr>
            <w:tcW w:w="1822" w:type="pct"/>
            <w:vMerge w:val="restart"/>
            <w:tcBorders>
              <w:top w:val="double" w:sz="4" w:space="0" w:color="auto"/>
              <w:left w:val="double" w:sz="4" w:space="0" w:color="auto"/>
              <w:right w:val="double" w:sz="4" w:space="0" w:color="auto"/>
            </w:tcBorders>
            <w:shd w:val="clear" w:color="auto" w:fill="auto"/>
            <w:noWrap/>
            <w:vAlign w:val="center"/>
            <w:hideMark/>
          </w:tcPr>
          <w:p w14:paraId="31C23100" w14:textId="77777777" w:rsidR="00EA0901" w:rsidRPr="00111E21" w:rsidRDefault="00EA0901" w:rsidP="008213CE">
            <w:pPr>
              <w:rPr>
                <w:rFonts w:eastAsia="Times New Roman"/>
                <w:b/>
                <w:color w:val="000000" w:themeColor="text1"/>
                <w:sz w:val="20"/>
                <w:szCs w:val="20"/>
              </w:rPr>
            </w:pPr>
            <w:r w:rsidRPr="00111E21">
              <w:rPr>
                <w:rFonts w:eastAsia="Times New Roman"/>
                <w:color w:val="000000" w:themeColor="text1"/>
                <w:sz w:val="20"/>
                <w:szCs w:val="20"/>
              </w:rPr>
              <w:t> </w:t>
            </w:r>
            <w:r w:rsidRPr="00111E21">
              <w:rPr>
                <w:rFonts w:eastAsia="Times New Roman"/>
                <w:b/>
                <w:color w:val="000000" w:themeColor="text1"/>
                <w:sz w:val="20"/>
                <w:szCs w:val="20"/>
              </w:rPr>
              <w:t>Exogenous Variables</w:t>
            </w:r>
          </w:p>
        </w:tc>
        <w:tc>
          <w:tcPr>
            <w:tcW w:w="2451" w:type="pct"/>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1DEA7AB"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Severity Level (base: No Injury)</w:t>
            </w:r>
          </w:p>
        </w:tc>
        <w:tc>
          <w:tcPr>
            <w:tcW w:w="727" w:type="pct"/>
            <w:gridSpan w:val="2"/>
            <w:vMerge w:val="restart"/>
            <w:tcBorders>
              <w:top w:val="double" w:sz="4" w:space="0" w:color="auto"/>
              <w:left w:val="double" w:sz="4" w:space="0" w:color="auto"/>
              <w:right w:val="double" w:sz="4" w:space="0" w:color="auto"/>
            </w:tcBorders>
            <w:shd w:val="clear" w:color="auto" w:fill="auto"/>
            <w:noWrap/>
            <w:vAlign w:val="center"/>
            <w:hideMark/>
          </w:tcPr>
          <w:p w14:paraId="55D2F65B"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Total count of crashes in CBG</w:t>
            </w:r>
          </w:p>
        </w:tc>
      </w:tr>
      <w:tr w:rsidR="00111E21" w:rsidRPr="00111E21" w14:paraId="60391590" w14:textId="77777777" w:rsidTr="00740D4F">
        <w:trPr>
          <w:trHeight w:val="58"/>
          <w:tblHeader/>
        </w:trPr>
        <w:tc>
          <w:tcPr>
            <w:tcW w:w="1822" w:type="pct"/>
            <w:vMerge/>
            <w:tcBorders>
              <w:left w:val="double" w:sz="4" w:space="0" w:color="auto"/>
              <w:right w:val="double" w:sz="4" w:space="0" w:color="auto"/>
            </w:tcBorders>
            <w:shd w:val="clear" w:color="auto" w:fill="auto"/>
            <w:noWrap/>
            <w:vAlign w:val="center"/>
            <w:hideMark/>
          </w:tcPr>
          <w:p w14:paraId="0D5AFF09" w14:textId="77777777" w:rsidR="00EA0901" w:rsidRPr="00111E21" w:rsidRDefault="00EA0901" w:rsidP="008213CE">
            <w:pPr>
              <w:rPr>
                <w:rFonts w:eastAsia="Times New Roman"/>
                <w:color w:val="000000" w:themeColor="text1"/>
                <w:sz w:val="20"/>
                <w:szCs w:val="20"/>
              </w:rPr>
            </w:pPr>
          </w:p>
        </w:tc>
        <w:tc>
          <w:tcPr>
            <w:tcW w:w="817" w:type="pct"/>
            <w:gridSpan w:val="2"/>
            <w:tcBorders>
              <w:top w:val="nil"/>
              <w:left w:val="double" w:sz="4" w:space="0" w:color="auto"/>
              <w:bottom w:val="single" w:sz="4" w:space="0" w:color="auto"/>
              <w:right w:val="single" w:sz="12" w:space="0" w:color="auto"/>
            </w:tcBorders>
            <w:shd w:val="clear" w:color="auto" w:fill="auto"/>
            <w:noWrap/>
            <w:vAlign w:val="center"/>
            <w:hideMark/>
          </w:tcPr>
          <w:p w14:paraId="76F6BE94"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Possible Injury</w:t>
            </w:r>
          </w:p>
        </w:tc>
        <w:tc>
          <w:tcPr>
            <w:tcW w:w="817" w:type="pct"/>
            <w:gridSpan w:val="2"/>
            <w:tcBorders>
              <w:top w:val="nil"/>
              <w:left w:val="single" w:sz="12" w:space="0" w:color="auto"/>
              <w:bottom w:val="single" w:sz="4" w:space="0" w:color="auto"/>
              <w:right w:val="single" w:sz="12" w:space="0" w:color="auto"/>
            </w:tcBorders>
            <w:shd w:val="clear" w:color="auto" w:fill="auto"/>
            <w:noWrap/>
            <w:vAlign w:val="center"/>
            <w:hideMark/>
          </w:tcPr>
          <w:p w14:paraId="72FA2A73"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Non-incapacitating Injury</w:t>
            </w:r>
          </w:p>
        </w:tc>
        <w:tc>
          <w:tcPr>
            <w:tcW w:w="817" w:type="pct"/>
            <w:gridSpan w:val="2"/>
            <w:tcBorders>
              <w:top w:val="nil"/>
              <w:left w:val="single" w:sz="12" w:space="0" w:color="auto"/>
              <w:bottom w:val="single" w:sz="4" w:space="0" w:color="auto"/>
              <w:right w:val="double" w:sz="4" w:space="0" w:color="auto"/>
            </w:tcBorders>
            <w:shd w:val="clear" w:color="auto" w:fill="auto"/>
            <w:noWrap/>
            <w:vAlign w:val="center"/>
            <w:hideMark/>
          </w:tcPr>
          <w:p w14:paraId="023B7332"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Severe Injury</w:t>
            </w:r>
          </w:p>
        </w:tc>
        <w:tc>
          <w:tcPr>
            <w:tcW w:w="727" w:type="pct"/>
            <w:gridSpan w:val="2"/>
            <w:vMerge/>
            <w:tcBorders>
              <w:left w:val="double" w:sz="4" w:space="0" w:color="auto"/>
              <w:bottom w:val="single" w:sz="4" w:space="0" w:color="auto"/>
              <w:right w:val="double" w:sz="4" w:space="0" w:color="auto"/>
            </w:tcBorders>
            <w:shd w:val="clear" w:color="auto" w:fill="auto"/>
            <w:noWrap/>
            <w:vAlign w:val="center"/>
            <w:hideMark/>
          </w:tcPr>
          <w:p w14:paraId="3DBEEA8E" w14:textId="77777777" w:rsidR="00EA0901" w:rsidRPr="00111E21" w:rsidRDefault="00EA0901" w:rsidP="008213CE">
            <w:pPr>
              <w:jc w:val="center"/>
              <w:rPr>
                <w:rFonts w:eastAsia="Times New Roman"/>
                <w:b/>
                <w:color w:val="000000" w:themeColor="text1"/>
                <w:sz w:val="20"/>
                <w:szCs w:val="20"/>
              </w:rPr>
            </w:pPr>
          </w:p>
        </w:tc>
      </w:tr>
      <w:tr w:rsidR="00111E21" w:rsidRPr="00111E21" w14:paraId="27128D8A" w14:textId="77777777" w:rsidTr="00740D4F">
        <w:trPr>
          <w:trHeight w:val="58"/>
          <w:tblHeader/>
        </w:trPr>
        <w:tc>
          <w:tcPr>
            <w:tcW w:w="1822" w:type="pct"/>
            <w:vMerge/>
            <w:tcBorders>
              <w:left w:val="double" w:sz="4" w:space="0" w:color="auto"/>
              <w:bottom w:val="double" w:sz="4" w:space="0" w:color="auto"/>
              <w:right w:val="double" w:sz="4" w:space="0" w:color="auto"/>
            </w:tcBorders>
            <w:shd w:val="clear" w:color="auto" w:fill="auto"/>
            <w:noWrap/>
            <w:vAlign w:val="center"/>
            <w:hideMark/>
          </w:tcPr>
          <w:p w14:paraId="08FD2D34" w14:textId="77777777" w:rsidR="00EA0901" w:rsidRPr="00111E21" w:rsidRDefault="00EA0901" w:rsidP="008213CE">
            <w:pPr>
              <w:rPr>
                <w:rFonts w:eastAsia="Times New Roman"/>
                <w:color w:val="000000" w:themeColor="text1"/>
                <w:sz w:val="20"/>
                <w:szCs w:val="20"/>
              </w:rPr>
            </w:pPr>
          </w:p>
        </w:tc>
        <w:tc>
          <w:tcPr>
            <w:tcW w:w="408" w:type="pct"/>
            <w:tcBorders>
              <w:top w:val="nil"/>
              <w:left w:val="double" w:sz="4" w:space="0" w:color="auto"/>
              <w:bottom w:val="double" w:sz="4" w:space="0" w:color="auto"/>
              <w:right w:val="single" w:sz="4" w:space="0" w:color="auto"/>
            </w:tcBorders>
            <w:shd w:val="clear" w:color="auto" w:fill="auto"/>
            <w:noWrap/>
            <w:vAlign w:val="bottom"/>
            <w:hideMark/>
          </w:tcPr>
          <w:p w14:paraId="73BBC8FA"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9" w:type="pct"/>
            <w:tcBorders>
              <w:top w:val="nil"/>
              <w:left w:val="nil"/>
              <w:bottom w:val="double" w:sz="4" w:space="0" w:color="auto"/>
              <w:right w:val="single" w:sz="12" w:space="0" w:color="auto"/>
            </w:tcBorders>
            <w:shd w:val="clear" w:color="auto" w:fill="auto"/>
            <w:noWrap/>
            <w:vAlign w:val="bottom"/>
            <w:hideMark/>
          </w:tcPr>
          <w:p w14:paraId="061A1BA8"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09" w:type="pct"/>
            <w:tcBorders>
              <w:top w:val="nil"/>
              <w:left w:val="single" w:sz="12" w:space="0" w:color="auto"/>
              <w:bottom w:val="double" w:sz="4" w:space="0" w:color="auto"/>
              <w:right w:val="single" w:sz="4" w:space="0" w:color="auto"/>
            </w:tcBorders>
            <w:shd w:val="clear" w:color="auto" w:fill="auto"/>
            <w:noWrap/>
            <w:vAlign w:val="bottom"/>
            <w:hideMark/>
          </w:tcPr>
          <w:p w14:paraId="32A3A0D2"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8" w:type="pct"/>
            <w:tcBorders>
              <w:top w:val="nil"/>
              <w:left w:val="nil"/>
              <w:bottom w:val="double" w:sz="4" w:space="0" w:color="auto"/>
              <w:right w:val="single" w:sz="12" w:space="0" w:color="auto"/>
            </w:tcBorders>
            <w:shd w:val="clear" w:color="auto" w:fill="auto"/>
            <w:noWrap/>
            <w:vAlign w:val="bottom"/>
            <w:hideMark/>
          </w:tcPr>
          <w:p w14:paraId="4A5D793F"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408" w:type="pct"/>
            <w:tcBorders>
              <w:top w:val="nil"/>
              <w:left w:val="single" w:sz="12" w:space="0" w:color="auto"/>
              <w:bottom w:val="double" w:sz="4" w:space="0" w:color="auto"/>
              <w:right w:val="single" w:sz="4" w:space="0" w:color="auto"/>
            </w:tcBorders>
            <w:shd w:val="clear" w:color="auto" w:fill="auto"/>
            <w:noWrap/>
            <w:vAlign w:val="bottom"/>
            <w:hideMark/>
          </w:tcPr>
          <w:p w14:paraId="7F01415F"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409" w:type="pct"/>
            <w:tcBorders>
              <w:top w:val="nil"/>
              <w:left w:val="nil"/>
              <w:bottom w:val="double" w:sz="4" w:space="0" w:color="auto"/>
              <w:right w:val="double" w:sz="4" w:space="0" w:color="auto"/>
            </w:tcBorders>
            <w:shd w:val="clear" w:color="auto" w:fill="auto"/>
            <w:noWrap/>
            <w:vAlign w:val="bottom"/>
            <w:hideMark/>
          </w:tcPr>
          <w:p w14:paraId="6E35D165"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c>
          <w:tcPr>
            <w:tcW w:w="366" w:type="pct"/>
            <w:tcBorders>
              <w:top w:val="nil"/>
              <w:left w:val="double" w:sz="4" w:space="0" w:color="auto"/>
              <w:bottom w:val="double" w:sz="4" w:space="0" w:color="auto"/>
              <w:right w:val="single" w:sz="4" w:space="0" w:color="auto"/>
            </w:tcBorders>
            <w:shd w:val="clear" w:color="auto" w:fill="auto"/>
            <w:noWrap/>
            <w:vAlign w:val="bottom"/>
            <w:hideMark/>
          </w:tcPr>
          <w:p w14:paraId="21AF0182"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Coef.</w:t>
            </w:r>
          </w:p>
        </w:tc>
        <w:tc>
          <w:tcPr>
            <w:tcW w:w="361" w:type="pct"/>
            <w:tcBorders>
              <w:top w:val="nil"/>
              <w:left w:val="nil"/>
              <w:bottom w:val="double" w:sz="4" w:space="0" w:color="auto"/>
              <w:right w:val="double" w:sz="4" w:space="0" w:color="auto"/>
            </w:tcBorders>
            <w:shd w:val="clear" w:color="auto" w:fill="auto"/>
            <w:noWrap/>
            <w:vAlign w:val="bottom"/>
            <w:hideMark/>
          </w:tcPr>
          <w:p w14:paraId="51D9AEC5" w14:textId="77777777" w:rsidR="00EA0901" w:rsidRPr="00111E21" w:rsidRDefault="00EA0901" w:rsidP="008213CE">
            <w:pPr>
              <w:jc w:val="center"/>
              <w:rPr>
                <w:rFonts w:eastAsia="Times New Roman"/>
                <w:b/>
                <w:color w:val="000000" w:themeColor="text1"/>
                <w:sz w:val="20"/>
                <w:szCs w:val="20"/>
              </w:rPr>
            </w:pPr>
            <w:r w:rsidRPr="00111E21">
              <w:rPr>
                <w:rFonts w:eastAsia="Times New Roman"/>
                <w:b/>
                <w:color w:val="000000" w:themeColor="text1"/>
                <w:sz w:val="20"/>
                <w:szCs w:val="20"/>
              </w:rPr>
              <w:t>t-stat</w:t>
            </w:r>
          </w:p>
        </w:tc>
      </w:tr>
      <w:tr w:rsidR="00111E21" w:rsidRPr="00111E21" w14:paraId="62F05035"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5468EE42" w14:textId="7B40DE46"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Total road miles (in 10)</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588943B3" w14:textId="48B0D90F"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24F70F2F" w14:textId="4383DF4D"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tcPr>
          <w:p w14:paraId="350E39CB" w14:textId="351A786C"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tcPr>
          <w:p w14:paraId="7DCBF1AA" w14:textId="538A8CD8"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tcPr>
          <w:p w14:paraId="14030D8F" w14:textId="054A0A7F"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tcPr>
          <w:p w14:paraId="542BD1BB" w14:textId="04815D51"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3019E846" w14:textId="02968B54"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0.1</w:t>
            </w:r>
            <w:r w:rsidR="001356C1" w:rsidRPr="00111E21">
              <w:rPr>
                <w:rFonts w:eastAsia="Times New Roman"/>
                <w:color w:val="000000" w:themeColor="text1"/>
                <w:sz w:val="20"/>
                <w:szCs w:val="20"/>
              </w:rPr>
              <w:t>50</w:t>
            </w:r>
          </w:p>
        </w:tc>
        <w:tc>
          <w:tcPr>
            <w:tcW w:w="361" w:type="pct"/>
            <w:tcBorders>
              <w:top w:val="nil"/>
              <w:left w:val="nil"/>
              <w:bottom w:val="single" w:sz="4" w:space="0" w:color="auto"/>
              <w:right w:val="double" w:sz="4" w:space="0" w:color="auto"/>
            </w:tcBorders>
            <w:shd w:val="clear" w:color="auto" w:fill="auto"/>
            <w:noWrap/>
            <w:vAlign w:val="center"/>
          </w:tcPr>
          <w:p w14:paraId="6CF08A23" w14:textId="646BC578" w:rsidR="00834291" w:rsidRPr="00111E21" w:rsidRDefault="001356C1" w:rsidP="00834291">
            <w:pPr>
              <w:jc w:val="right"/>
              <w:rPr>
                <w:rFonts w:eastAsia="Times New Roman"/>
                <w:color w:val="000000" w:themeColor="text1"/>
                <w:sz w:val="20"/>
                <w:szCs w:val="20"/>
              </w:rPr>
            </w:pPr>
            <w:r w:rsidRPr="00111E21">
              <w:rPr>
                <w:rFonts w:eastAsia="Times New Roman"/>
                <w:color w:val="000000" w:themeColor="text1"/>
                <w:sz w:val="20"/>
                <w:szCs w:val="20"/>
              </w:rPr>
              <w:t>2.00</w:t>
            </w:r>
          </w:p>
        </w:tc>
      </w:tr>
      <w:tr w:rsidR="00111E21" w:rsidRPr="00111E21" w14:paraId="15404A50"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296F8BC0"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Road density mi/mi</w:t>
            </w:r>
            <w:r w:rsidRPr="00111E21">
              <w:rPr>
                <w:rFonts w:eastAsia="Times New Roman"/>
                <w:color w:val="000000" w:themeColor="text1"/>
                <w:sz w:val="20"/>
                <w:szCs w:val="20"/>
                <w:vertAlign w:val="superscript"/>
              </w:rPr>
              <w:t>2</w:t>
            </w:r>
            <w:r w:rsidRPr="00111E21">
              <w:rPr>
                <w:rFonts w:eastAsia="Times New Roman"/>
                <w:color w:val="000000" w:themeColor="text1"/>
                <w:sz w:val="20"/>
                <w:szCs w:val="20"/>
              </w:rPr>
              <w:t xml:space="preserve"> (in 100)</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375105CA"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3A57E356"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58B9229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hideMark/>
          </w:tcPr>
          <w:p w14:paraId="5172196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214691D7"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2B55A8C4"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103841DF" w14:textId="15837007"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-0.0</w:t>
            </w:r>
            <w:r w:rsidR="001356C1" w:rsidRPr="00111E21">
              <w:rPr>
                <w:rFonts w:eastAsia="Times New Roman"/>
                <w:color w:val="000000" w:themeColor="text1"/>
                <w:sz w:val="20"/>
                <w:szCs w:val="20"/>
              </w:rPr>
              <w:t>80</w:t>
            </w:r>
          </w:p>
        </w:tc>
        <w:tc>
          <w:tcPr>
            <w:tcW w:w="361" w:type="pct"/>
            <w:tcBorders>
              <w:top w:val="nil"/>
              <w:left w:val="nil"/>
              <w:bottom w:val="single" w:sz="4" w:space="0" w:color="auto"/>
              <w:right w:val="double" w:sz="4" w:space="0" w:color="auto"/>
            </w:tcBorders>
            <w:shd w:val="clear" w:color="auto" w:fill="auto"/>
            <w:noWrap/>
            <w:vAlign w:val="center"/>
          </w:tcPr>
          <w:p w14:paraId="5943B33E" w14:textId="7B185753"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46</w:t>
            </w:r>
          </w:p>
        </w:tc>
      </w:tr>
      <w:tr w:rsidR="00111E21" w:rsidRPr="00111E21" w14:paraId="7041B2AB"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5E6F8B0B" w14:textId="0B48A3BE"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w:t>
            </w:r>
            <w:r w:rsidR="00B70532" w:rsidRPr="00111E21">
              <w:rPr>
                <w:rFonts w:eastAsia="Times New Roman"/>
                <w:color w:val="000000" w:themeColor="text1"/>
                <w:sz w:val="20"/>
                <w:szCs w:val="20"/>
              </w:rPr>
              <w:t>freeway</w:t>
            </w:r>
            <w:r w:rsidRPr="00111E21">
              <w:rPr>
                <w:rFonts w:eastAsia="Times New Roman"/>
                <w:color w:val="000000" w:themeColor="text1"/>
                <w:sz w:val="20"/>
                <w:szCs w:val="20"/>
              </w:rPr>
              <w:t xml:space="preserve"> miles</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783616BC"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4E132029"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tcPr>
          <w:p w14:paraId="4EC59418"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tcPr>
          <w:p w14:paraId="0CCF3656"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tcPr>
          <w:p w14:paraId="04643E03"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tcPr>
          <w:p w14:paraId="14ABB87B" w14:textId="77777777" w:rsidR="00834291" w:rsidRPr="00111E21" w:rsidRDefault="00834291" w:rsidP="00834291">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1AD113CA" w14:textId="6FDB0A27"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-0.7</w:t>
            </w:r>
            <w:r w:rsidR="001356C1" w:rsidRPr="00111E21">
              <w:rPr>
                <w:rFonts w:eastAsia="Times New Roman"/>
                <w:color w:val="000000" w:themeColor="text1"/>
                <w:sz w:val="20"/>
                <w:szCs w:val="20"/>
              </w:rPr>
              <w:t>49</w:t>
            </w:r>
          </w:p>
        </w:tc>
        <w:tc>
          <w:tcPr>
            <w:tcW w:w="361" w:type="pct"/>
            <w:tcBorders>
              <w:top w:val="nil"/>
              <w:left w:val="nil"/>
              <w:bottom w:val="single" w:sz="4" w:space="0" w:color="auto"/>
              <w:right w:val="double" w:sz="4" w:space="0" w:color="auto"/>
            </w:tcBorders>
            <w:shd w:val="clear" w:color="auto" w:fill="auto"/>
            <w:noWrap/>
            <w:vAlign w:val="center"/>
          </w:tcPr>
          <w:p w14:paraId="61F0DC56" w14:textId="412175E0"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-2.</w:t>
            </w:r>
            <w:r w:rsidR="001356C1" w:rsidRPr="00111E21">
              <w:rPr>
                <w:rFonts w:eastAsia="Times New Roman"/>
                <w:color w:val="000000" w:themeColor="text1"/>
                <w:sz w:val="20"/>
                <w:szCs w:val="20"/>
              </w:rPr>
              <w:t>36</w:t>
            </w:r>
          </w:p>
        </w:tc>
      </w:tr>
      <w:tr w:rsidR="00111E21" w:rsidRPr="00111E21" w14:paraId="61730E14"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23704BC0"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principal arterial miles </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2616C185"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520ACAB4"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030F4EDC"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hideMark/>
          </w:tcPr>
          <w:p w14:paraId="7D50FDD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27285DC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52A39A1A" w14:textId="77777777" w:rsidR="00834291" w:rsidRPr="00111E21" w:rsidRDefault="00834291" w:rsidP="00834291">
            <w:pPr>
              <w:rPr>
                <w:rFonts w:eastAsia="Times New Roman"/>
                <w:color w:val="000000" w:themeColor="text1"/>
                <w:sz w:val="20"/>
                <w:szCs w:val="20"/>
              </w:rPr>
            </w:pPr>
            <w:r w:rsidRPr="00111E21">
              <w:rPr>
                <w:rFonts w:eastAsia="Times New Roman"/>
                <w:color w:val="000000" w:themeColor="text1"/>
                <w:sz w:val="20"/>
                <w:szCs w:val="20"/>
              </w:rPr>
              <w:t> </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95BB15B" w14:textId="3BB3E805"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w:t>
            </w:r>
            <w:r w:rsidR="001356C1" w:rsidRPr="00111E21">
              <w:rPr>
                <w:rFonts w:eastAsia="Times New Roman"/>
                <w:color w:val="000000" w:themeColor="text1"/>
                <w:sz w:val="20"/>
                <w:szCs w:val="20"/>
              </w:rPr>
              <w:t>115</w:t>
            </w:r>
          </w:p>
        </w:tc>
        <w:tc>
          <w:tcPr>
            <w:tcW w:w="361" w:type="pct"/>
            <w:tcBorders>
              <w:top w:val="nil"/>
              <w:left w:val="nil"/>
              <w:bottom w:val="single" w:sz="4" w:space="0" w:color="auto"/>
              <w:right w:val="double" w:sz="4" w:space="0" w:color="auto"/>
            </w:tcBorders>
            <w:shd w:val="clear" w:color="auto" w:fill="auto"/>
            <w:noWrap/>
            <w:vAlign w:val="center"/>
          </w:tcPr>
          <w:p w14:paraId="7DAFEF0F" w14:textId="7FD8D2E4" w:rsidR="00834291" w:rsidRPr="00111E21" w:rsidRDefault="001356C1" w:rsidP="00834291">
            <w:pPr>
              <w:jc w:val="right"/>
              <w:rPr>
                <w:rFonts w:eastAsia="Times New Roman"/>
                <w:color w:val="000000" w:themeColor="text1"/>
                <w:sz w:val="20"/>
                <w:szCs w:val="20"/>
              </w:rPr>
            </w:pPr>
            <w:r w:rsidRPr="00111E21">
              <w:rPr>
                <w:rFonts w:eastAsia="Times New Roman"/>
                <w:color w:val="000000" w:themeColor="text1"/>
                <w:sz w:val="20"/>
                <w:szCs w:val="20"/>
              </w:rPr>
              <w:t>2.04</w:t>
            </w:r>
          </w:p>
        </w:tc>
      </w:tr>
      <w:tr w:rsidR="00111E21" w:rsidRPr="00111E21" w14:paraId="7AC685C6"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15F00A62"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minor arterial miles </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34CB0168"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6B01C846"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3E6D08EF"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hideMark/>
          </w:tcPr>
          <w:p w14:paraId="77FC9B0D"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30D546F2"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010F8A42"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4C37BF5F" w14:textId="3C1F752E"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0.07</w:t>
            </w:r>
            <w:r w:rsidR="001356C1" w:rsidRPr="00111E21">
              <w:rPr>
                <w:rFonts w:eastAsia="Times New Roman"/>
                <w:color w:val="000000" w:themeColor="text1"/>
                <w:sz w:val="20"/>
                <w:szCs w:val="20"/>
              </w:rPr>
              <w:t>5</w:t>
            </w:r>
          </w:p>
        </w:tc>
        <w:tc>
          <w:tcPr>
            <w:tcW w:w="361" w:type="pct"/>
            <w:tcBorders>
              <w:top w:val="nil"/>
              <w:left w:val="nil"/>
              <w:bottom w:val="single" w:sz="4" w:space="0" w:color="auto"/>
              <w:right w:val="double" w:sz="4" w:space="0" w:color="auto"/>
            </w:tcBorders>
            <w:shd w:val="clear" w:color="auto" w:fill="auto"/>
            <w:noWrap/>
            <w:vAlign w:val="center"/>
          </w:tcPr>
          <w:p w14:paraId="11B57E9A" w14:textId="19760BCF"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62</w:t>
            </w:r>
          </w:p>
        </w:tc>
      </w:tr>
      <w:tr w:rsidR="00111E21" w:rsidRPr="00111E21" w14:paraId="01A821D4"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tcPr>
          <w:p w14:paraId="2D070719" w14:textId="52F1BD88" w:rsidR="00834291" w:rsidRPr="00111E21" w:rsidRDefault="00834291" w:rsidP="00834291">
            <w:pPr>
              <w:ind w:firstLine="140"/>
              <w:rPr>
                <w:rFonts w:eastAsia="Times New Roman"/>
                <w:color w:val="000000" w:themeColor="text1"/>
                <w:sz w:val="20"/>
                <w:szCs w:val="20"/>
              </w:rPr>
            </w:pPr>
            <w:r w:rsidRPr="00111E21">
              <w:rPr>
                <w:rFonts w:eastAsia="Times New Roman"/>
                <w:b/>
                <w:i/>
                <w:color w:val="000000" w:themeColor="text1"/>
                <w:sz w:val="20"/>
                <w:szCs w:val="20"/>
              </w:rPr>
              <w:t>Land-use (Base: Residential, commercial, office, civic and other land-use types)</w:t>
            </w:r>
          </w:p>
        </w:tc>
      </w:tr>
      <w:tr w:rsidR="00111E21" w:rsidRPr="00111E21" w14:paraId="19FEA3F0"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2A266A07" w14:textId="77777777"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Fraction of industrial and agricultural LU</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1EBE683C" w14:textId="5BFF9E1B"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09B1950A" w14:textId="78614EDE"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center"/>
          </w:tcPr>
          <w:p w14:paraId="7CAF442F" w14:textId="60AFCF0D"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0.3</w:t>
            </w:r>
            <w:r w:rsidR="00FC3089" w:rsidRPr="00111E21">
              <w:rPr>
                <w:rFonts w:eastAsia="Times New Roman"/>
                <w:color w:val="000000" w:themeColor="text1"/>
                <w:sz w:val="20"/>
                <w:szCs w:val="20"/>
              </w:rPr>
              <w:t>297</w:t>
            </w:r>
          </w:p>
        </w:tc>
        <w:tc>
          <w:tcPr>
            <w:tcW w:w="408" w:type="pct"/>
            <w:tcBorders>
              <w:top w:val="single" w:sz="4" w:space="0" w:color="auto"/>
              <w:left w:val="nil"/>
              <w:bottom w:val="single" w:sz="4" w:space="0" w:color="auto"/>
              <w:right w:val="single" w:sz="12" w:space="0" w:color="auto"/>
            </w:tcBorders>
            <w:shd w:val="clear" w:color="auto" w:fill="auto"/>
            <w:noWrap/>
            <w:vAlign w:val="center"/>
          </w:tcPr>
          <w:p w14:paraId="6AD7B353" w14:textId="4B4A8A98"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2.</w:t>
            </w:r>
            <w:r w:rsidR="00FC3089" w:rsidRPr="00111E21">
              <w:rPr>
                <w:rFonts w:eastAsia="Times New Roman"/>
                <w:color w:val="000000" w:themeColor="text1"/>
                <w:sz w:val="20"/>
                <w:szCs w:val="20"/>
              </w:rPr>
              <w:t>21</w:t>
            </w:r>
          </w:p>
        </w:tc>
        <w:tc>
          <w:tcPr>
            <w:tcW w:w="408" w:type="pct"/>
            <w:tcBorders>
              <w:top w:val="nil"/>
              <w:left w:val="single" w:sz="12" w:space="0" w:color="auto"/>
              <w:bottom w:val="single" w:sz="4" w:space="0" w:color="auto"/>
              <w:right w:val="single" w:sz="4" w:space="0" w:color="auto"/>
            </w:tcBorders>
            <w:shd w:val="clear" w:color="auto" w:fill="auto"/>
            <w:noWrap/>
            <w:vAlign w:val="center"/>
          </w:tcPr>
          <w:p w14:paraId="70075D21" w14:textId="05B3B93F"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0.86</w:t>
            </w:r>
            <w:r w:rsidR="001356C1" w:rsidRPr="00111E21">
              <w:rPr>
                <w:rFonts w:eastAsia="Times New Roman"/>
                <w:color w:val="000000" w:themeColor="text1"/>
                <w:sz w:val="20"/>
                <w:szCs w:val="20"/>
              </w:rPr>
              <w:t>4</w:t>
            </w:r>
          </w:p>
        </w:tc>
        <w:tc>
          <w:tcPr>
            <w:tcW w:w="409" w:type="pct"/>
            <w:tcBorders>
              <w:top w:val="nil"/>
              <w:left w:val="nil"/>
              <w:bottom w:val="single" w:sz="4" w:space="0" w:color="auto"/>
              <w:right w:val="double" w:sz="4" w:space="0" w:color="auto"/>
            </w:tcBorders>
            <w:shd w:val="clear" w:color="auto" w:fill="auto"/>
            <w:noWrap/>
            <w:vAlign w:val="center"/>
          </w:tcPr>
          <w:p w14:paraId="658C9D11" w14:textId="5AD65910"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w:t>
            </w:r>
            <w:r w:rsidR="001356C1" w:rsidRPr="00111E21">
              <w:rPr>
                <w:rFonts w:eastAsia="Times New Roman"/>
                <w:color w:val="000000" w:themeColor="text1"/>
                <w:sz w:val="20"/>
                <w:szCs w:val="20"/>
              </w:rPr>
              <w:t>55</w:t>
            </w:r>
          </w:p>
        </w:tc>
        <w:tc>
          <w:tcPr>
            <w:tcW w:w="366" w:type="pct"/>
            <w:tcBorders>
              <w:top w:val="nil"/>
              <w:left w:val="double" w:sz="4" w:space="0" w:color="auto"/>
              <w:bottom w:val="single" w:sz="4" w:space="0" w:color="auto"/>
              <w:right w:val="single" w:sz="4" w:space="0" w:color="auto"/>
            </w:tcBorders>
            <w:shd w:val="clear" w:color="auto" w:fill="auto"/>
            <w:noWrap/>
            <w:vAlign w:val="bottom"/>
          </w:tcPr>
          <w:p w14:paraId="5E728C89"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1" w:type="pct"/>
            <w:tcBorders>
              <w:top w:val="nil"/>
              <w:left w:val="nil"/>
              <w:bottom w:val="single" w:sz="4" w:space="0" w:color="auto"/>
              <w:right w:val="double" w:sz="4" w:space="0" w:color="auto"/>
            </w:tcBorders>
            <w:shd w:val="clear" w:color="auto" w:fill="auto"/>
            <w:noWrap/>
            <w:vAlign w:val="bottom"/>
          </w:tcPr>
          <w:p w14:paraId="6B864B2B"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r>
      <w:tr w:rsidR="00111E21" w:rsidRPr="00111E21" w14:paraId="3A9A5FC2"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04689149" w14:textId="77777777" w:rsidR="00834291" w:rsidRPr="00111E21" w:rsidRDefault="00834291" w:rsidP="00834291">
            <w:pPr>
              <w:ind w:firstLine="140"/>
              <w:rPr>
                <w:rFonts w:eastAsia="Times New Roman"/>
                <w:b/>
                <w:bCs/>
                <w:i/>
                <w:color w:val="000000" w:themeColor="text1"/>
                <w:sz w:val="20"/>
                <w:szCs w:val="20"/>
              </w:rPr>
            </w:pPr>
            <w:r w:rsidRPr="00111E21">
              <w:rPr>
                <w:rFonts w:eastAsia="Times New Roman"/>
                <w:b/>
                <w:bCs/>
                <w:i/>
                <w:color w:val="000000" w:themeColor="text1"/>
                <w:sz w:val="20"/>
                <w:szCs w:val="20"/>
              </w:rPr>
              <w:t>Crash exposure factors</w:t>
            </w:r>
          </w:p>
        </w:tc>
      </w:tr>
      <w:tr w:rsidR="00111E21" w:rsidRPr="00111E21" w14:paraId="7254AF0A" w14:textId="77777777" w:rsidTr="00667CA5">
        <w:trPr>
          <w:trHeight w:val="206"/>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4F585ED5" w14:textId="0BC40EF5" w:rsidR="00834291" w:rsidRPr="00111E21" w:rsidRDefault="00834291" w:rsidP="00834291">
            <w:pPr>
              <w:ind w:firstLine="320"/>
              <w:rPr>
                <w:rFonts w:eastAsia="Times New Roman"/>
                <w:color w:val="000000" w:themeColor="text1"/>
                <w:sz w:val="20"/>
                <w:szCs w:val="20"/>
              </w:rPr>
            </w:pPr>
            <w:r w:rsidRPr="00111E21">
              <w:rPr>
                <w:rFonts w:eastAsia="Times New Roman"/>
                <w:color w:val="000000" w:themeColor="text1"/>
                <w:sz w:val="20"/>
                <w:szCs w:val="20"/>
              </w:rPr>
              <w:t>Population density - people/acre (in 10)</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0C3AE48E"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single" w:sz="12" w:space="0" w:color="auto"/>
            </w:tcBorders>
            <w:shd w:val="clear" w:color="auto" w:fill="auto"/>
            <w:noWrap/>
            <w:vAlign w:val="bottom"/>
            <w:hideMark/>
          </w:tcPr>
          <w:p w14:paraId="4A5EC086"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300CC393"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nil"/>
              <w:bottom w:val="single" w:sz="4" w:space="0" w:color="auto"/>
              <w:right w:val="single" w:sz="12" w:space="0" w:color="auto"/>
            </w:tcBorders>
            <w:shd w:val="clear" w:color="auto" w:fill="auto"/>
            <w:noWrap/>
            <w:vAlign w:val="bottom"/>
            <w:hideMark/>
          </w:tcPr>
          <w:p w14:paraId="74B7B1A5"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4626FF93"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61279553" w14:textId="77777777" w:rsidR="00834291" w:rsidRPr="00111E21" w:rsidRDefault="00834291" w:rsidP="0083429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469872B5" w14:textId="6C2396F9"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0.10</w:t>
            </w:r>
            <w:r w:rsidR="001356C1" w:rsidRPr="00111E21">
              <w:rPr>
                <w:rFonts w:eastAsia="Times New Roman"/>
                <w:color w:val="000000" w:themeColor="text1"/>
                <w:sz w:val="20"/>
                <w:szCs w:val="20"/>
              </w:rPr>
              <w:t>9</w:t>
            </w:r>
          </w:p>
        </w:tc>
        <w:tc>
          <w:tcPr>
            <w:tcW w:w="361" w:type="pct"/>
            <w:tcBorders>
              <w:top w:val="nil"/>
              <w:left w:val="nil"/>
              <w:bottom w:val="single" w:sz="4" w:space="0" w:color="auto"/>
              <w:right w:val="double" w:sz="4" w:space="0" w:color="auto"/>
            </w:tcBorders>
            <w:shd w:val="clear" w:color="auto" w:fill="auto"/>
            <w:noWrap/>
            <w:vAlign w:val="center"/>
          </w:tcPr>
          <w:p w14:paraId="6175769F" w14:textId="2C63B855" w:rsidR="00834291" w:rsidRPr="00111E21" w:rsidRDefault="00834291" w:rsidP="00834291">
            <w:pPr>
              <w:jc w:val="right"/>
              <w:rPr>
                <w:rFonts w:eastAsia="Times New Roman"/>
                <w:color w:val="000000" w:themeColor="text1"/>
                <w:sz w:val="20"/>
                <w:szCs w:val="20"/>
              </w:rPr>
            </w:pPr>
            <w:r w:rsidRPr="00111E21">
              <w:rPr>
                <w:rFonts w:eastAsia="Times New Roman"/>
                <w:color w:val="000000" w:themeColor="text1"/>
                <w:sz w:val="20"/>
                <w:szCs w:val="20"/>
              </w:rPr>
              <w:t>1.9</w:t>
            </w:r>
            <w:r w:rsidR="001356C1" w:rsidRPr="00111E21">
              <w:rPr>
                <w:rFonts w:eastAsia="Times New Roman"/>
                <w:color w:val="000000" w:themeColor="text1"/>
                <w:sz w:val="20"/>
                <w:szCs w:val="20"/>
              </w:rPr>
              <w:t>8</w:t>
            </w:r>
          </w:p>
        </w:tc>
      </w:tr>
      <w:tr w:rsidR="00111E21" w:rsidRPr="00111E21" w14:paraId="400FD7EB"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35CC0772" w14:textId="555126CF"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 xml:space="preserve">Proportion of </w:t>
            </w:r>
            <w:bookmarkStart w:id="41" w:name="_Hlk141370582"/>
            <w:r w:rsidRPr="00111E21">
              <w:rPr>
                <w:rFonts w:eastAsia="Times New Roman"/>
                <w:color w:val="000000" w:themeColor="text1"/>
                <w:sz w:val="20"/>
                <w:szCs w:val="20"/>
              </w:rPr>
              <w:t>individuals commuting by car</w:t>
            </w:r>
            <w:bookmarkEnd w:id="41"/>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6F468125" w14:textId="3B9C6561"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7ED55562" w14:textId="79EA11FA"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center"/>
          </w:tcPr>
          <w:p w14:paraId="59399500" w14:textId="08A361AF"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0.363</w:t>
            </w:r>
          </w:p>
        </w:tc>
        <w:tc>
          <w:tcPr>
            <w:tcW w:w="408" w:type="pct"/>
            <w:tcBorders>
              <w:top w:val="single" w:sz="4" w:space="0" w:color="auto"/>
              <w:left w:val="nil"/>
              <w:bottom w:val="single" w:sz="4" w:space="0" w:color="auto"/>
              <w:right w:val="single" w:sz="12" w:space="0" w:color="auto"/>
            </w:tcBorders>
            <w:shd w:val="clear" w:color="auto" w:fill="auto"/>
            <w:noWrap/>
            <w:vAlign w:val="center"/>
          </w:tcPr>
          <w:p w14:paraId="1115F958" w14:textId="7EE73104"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2.12</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130B5E5E" w14:textId="3638A39C"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362FF4DF" w14:textId="55057F2B"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tcPr>
          <w:p w14:paraId="68D1D5BE" w14:textId="5034A04D" w:rsidR="001356C1" w:rsidRPr="00111E21" w:rsidRDefault="001356C1" w:rsidP="00111E21">
            <w:pPr>
              <w:jc w:val="center"/>
              <w:rPr>
                <w:rFonts w:eastAsia="Times New Roman"/>
                <w:color w:val="000000" w:themeColor="text1"/>
                <w:sz w:val="20"/>
                <w:szCs w:val="20"/>
              </w:rPr>
            </w:pPr>
            <w:r w:rsidRPr="00111E21">
              <w:rPr>
                <w:color w:val="000000" w:themeColor="text1"/>
                <w:sz w:val="20"/>
                <w:szCs w:val="20"/>
              </w:rPr>
              <w:t>–</w:t>
            </w:r>
          </w:p>
        </w:tc>
        <w:tc>
          <w:tcPr>
            <w:tcW w:w="361" w:type="pct"/>
            <w:tcBorders>
              <w:top w:val="nil"/>
              <w:left w:val="nil"/>
              <w:bottom w:val="single" w:sz="4" w:space="0" w:color="auto"/>
              <w:right w:val="double" w:sz="4" w:space="0" w:color="auto"/>
            </w:tcBorders>
            <w:shd w:val="clear" w:color="auto" w:fill="auto"/>
            <w:noWrap/>
            <w:vAlign w:val="bottom"/>
          </w:tcPr>
          <w:p w14:paraId="5501C5D8" w14:textId="0DF68E01" w:rsidR="001356C1" w:rsidRPr="00111E21" w:rsidRDefault="001356C1" w:rsidP="00111E21">
            <w:pPr>
              <w:jc w:val="center"/>
              <w:rPr>
                <w:rFonts w:eastAsia="Times New Roman"/>
                <w:color w:val="000000" w:themeColor="text1"/>
                <w:sz w:val="20"/>
                <w:szCs w:val="20"/>
              </w:rPr>
            </w:pPr>
            <w:r w:rsidRPr="00111E21">
              <w:rPr>
                <w:color w:val="000000" w:themeColor="text1"/>
                <w:sz w:val="20"/>
                <w:szCs w:val="20"/>
              </w:rPr>
              <w:t>–</w:t>
            </w:r>
          </w:p>
        </w:tc>
      </w:tr>
      <w:tr w:rsidR="00111E21" w:rsidRPr="00111E21" w14:paraId="4E8FA544"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7D5F5D6A" w14:textId="77777777" w:rsidR="001356C1" w:rsidRPr="00111E21" w:rsidRDefault="001356C1" w:rsidP="001356C1">
            <w:pPr>
              <w:ind w:firstLine="140"/>
              <w:rPr>
                <w:rFonts w:eastAsia="Times New Roman"/>
                <w:b/>
                <w:bCs/>
                <w:i/>
                <w:color w:val="000000" w:themeColor="text1"/>
                <w:sz w:val="20"/>
                <w:szCs w:val="20"/>
              </w:rPr>
            </w:pPr>
            <w:r w:rsidRPr="00111E21">
              <w:rPr>
                <w:rFonts w:eastAsia="Times New Roman"/>
                <w:b/>
                <w:bCs/>
                <w:i/>
                <w:color w:val="000000" w:themeColor="text1"/>
                <w:sz w:val="20"/>
                <w:szCs w:val="20"/>
              </w:rPr>
              <w:t>Sociodemographic variables</w:t>
            </w:r>
          </w:p>
        </w:tc>
      </w:tr>
      <w:tr w:rsidR="00111E21" w:rsidRPr="00111E21" w14:paraId="0D06E653"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77C401FC" w14:textId="77777777"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Proportion of white non-Hispanic individuals</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358D0A0C"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single" w:sz="12" w:space="0" w:color="auto"/>
            </w:tcBorders>
            <w:shd w:val="clear" w:color="auto" w:fill="auto"/>
            <w:noWrap/>
            <w:vAlign w:val="bottom"/>
            <w:hideMark/>
          </w:tcPr>
          <w:p w14:paraId="7EC73E9B"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3CB9AEC1"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nil"/>
              <w:bottom w:val="single" w:sz="4" w:space="0" w:color="auto"/>
              <w:right w:val="single" w:sz="12" w:space="0" w:color="auto"/>
            </w:tcBorders>
            <w:shd w:val="clear" w:color="auto" w:fill="auto"/>
            <w:noWrap/>
            <w:vAlign w:val="bottom"/>
            <w:hideMark/>
          </w:tcPr>
          <w:p w14:paraId="3A71F210"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40602262"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4313E9E2"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E006C99" w14:textId="06505A5F"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0.146</w:t>
            </w:r>
          </w:p>
        </w:tc>
        <w:tc>
          <w:tcPr>
            <w:tcW w:w="361" w:type="pct"/>
            <w:tcBorders>
              <w:top w:val="nil"/>
              <w:left w:val="nil"/>
              <w:bottom w:val="single" w:sz="4" w:space="0" w:color="auto"/>
              <w:right w:val="double" w:sz="4" w:space="0" w:color="auto"/>
            </w:tcBorders>
            <w:shd w:val="clear" w:color="auto" w:fill="auto"/>
            <w:noWrap/>
            <w:vAlign w:val="center"/>
          </w:tcPr>
          <w:p w14:paraId="21532032" w14:textId="53A7A1F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1.58</w:t>
            </w:r>
          </w:p>
        </w:tc>
      </w:tr>
      <w:tr w:rsidR="00111E21" w:rsidRPr="00111E21" w14:paraId="6E902BB4"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5CBEAE8E" w14:textId="6848B3CF" w:rsidR="001356C1" w:rsidRPr="00111E21" w:rsidRDefault="001356C1" w:rsidP="001356C1">
            <w:pPr>
              <w:ind w:firstLine="320"/>
              <w:rPr>
                <w:rFonts w:eastAsia="Times New Roman"/>
                <w:color w:val="000000" w:themeColor="text1"/>
                <w:sz w:val="20"/>
                <w:szCs w:val="20"/>
              </w:rPr>
            </w:pPr>
            <w:bookmarkStart w:id="42" w:name="_Hlk141370588"/>
            <w:r w:rsidRPr="00111E21">
              <w:rPr>
                <w:rFonts w:eastAsia="Times New Roman"/>
                <w:color w:val="000000" w:themeColor="text1"/>
                <w:sz w:val="20"/>
                <w:szCs w:val="20"/>
              </w:rPr>
              <w:t>Proportion of low-income HH</w:t>
            </w:r>
            <w:bookmarkEnd w:id="42"/>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1A3B6477"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hideMark/>
          </w:tcPr>
          <w:p w14:paraId="7389EBC4"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center"/>
            <w:hideMark/>
          </w:tcPr>
          <w:p w14:paraId="0D26A36F" w14:textId="60FE389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0.624</w:t>
            </w:r>
          </w:p>
        </w:tc>
        <w:tc>
          <w:tcPr>
            <w:tcW w:w="408" w:type="pct"/>
            <w:tcBorders>
              <w:top w:val="single" w:sz="4" w:space="0" w:color="auto"/>
              <w:left w:val="nil"/>
              <w:bottom w:val="single" w:sz="4" w:space="0" w:color="auto"/>
              <w:right w:val="single" w:sz="12" w:space="0" w:color="auto"/>
            </w:tcBorders>
            <w:shd w:val="clear" w:color="auto" w:fill="auto"/>
            <w:noWrap/>
            <w:vAlign w:val="center"/>
            <w:hideMark/>
          </w:tcPr>
          <w:p w14:paraId="1E589C16" w14:textId="1FA5B12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3.01</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4868CBC3"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775DD486"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bottom"/>
          </w:tcPr>
          <w:p w14:paraId="65AF0CF7" w14:textId="4DACF72D"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1" w:type="pct"/>
            <w:tcBorders>
              <w:top w:val="nil"/>
              <w:left w:val="nil"/>
              <w:bottom w:val="single" w:sz="4" w:space="0" w:color="auto"/>
              <w:right w:val="double" w:sz="4" w:space="0" w:color="auto"/>
            </w:tcBorders>
            <w:shd w:val="clear" w:color="auto" w:fill="auto"/>
            <w:noWrap/>
            <w:vAlign w:val="bottom"/>
          </w:tcPr>
          <w:p w14:paraId="07915C57" w14:textId="7F936564"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r>
      <w:tr w:rsidR="00111E21" w:rsidRPr="00111E21" w14:paraId="57D47E96"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tcPr>
          <w:p w14:paraId="399B05E1" w14:textId="76FEF610"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Proportion of high-income HH</w:t>
            </w:r>
          </w:p>
        </w:tc>
        <w:tc>
          <w:tcPr>
            <w:tcW w:w="408" w:type="pct"/>
            <w:tcBorders>
              <w:top w:val="nil"/>
              <w:left w:val="double" w:sz="4" w:space="0" w:color="auto"/>
              <w:bottom w:val="single" w:sz="4" w:space="0" w:color="auto"/>
              <w:right w:val="single" w:sz="4" w:space="0" w:color="auto"/>
            </w:tcBorders>
            <w:shd w:val="clear" w:color="auto" w:fill="auto"/>
            <w:noWrap/>
            <w:vAlign w:val="bottom"/>
          </w:tcPr>
          <w:p w14:paraId="0B3D48E1" w14:textId="6E35378F"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409" w:type="pct"/>
            <w:tcBorders>
              <w:top w:val="single" w:sz="4" w:space="0" w:color="auto"/>
              <w:left w:val="nil"/>
              <w:bottom w:val="single" w:sz="4" w:space="0" w:color="auto"/>
              <w:right w:val="single" w:sz="12" w:space="0" w:color="auto"/>
            </w:tcBorders>
            <w:shd w:val="clear" w:color="auto" w:fill="auto"/>
            <w:noWrap/>
            <w:vAlign w:val="bottom"/>
          </w:tcPr>
          <w:p w14:paraId="4921A5CC" w14:textId="0AA15BD1"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tcPr>
          <w:p w14:paraId="2AE25695" w14:textId="27851A6B"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single" w:sz="4" w:space="0" w:color="auto"/>
              <w:left w:val="nil"/>
              <w:bottom w:val="single" w:sz="4" w:space="0" w:color="auto"/>
              <w:right w:val="single" w:sz="12" w:space="0" w:color="auto"/>
            </w:tcBorders>
            <w:shd w:val="clear" w:color="auto" w:fill="auto"/>
            <w:noWrap/>
            <w:vAlign w:val="bottom"/>
          </w:tcPr>
          <w:p w14:paraId="482052F1" w14:textId="38534008"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tcPr>
          <w:p w14:paraId="1B1AC5F7" w14:textId="5E743114"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tcPr>
          <w:p w14:paraId="6D29431C" w14:textId="2A8BBD7C" w:rsidR="001356C1" w:rsidRPr="00111E21" w:rsidRDefault="001356C1" w:rsidP="001356C1">
            <w:pPr>
              <w:jc w:val="center"/>
              <w:rPr>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630073B8" w14:textId="13CD858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-0.072</w:t>
            </w:r>
          </w:p>
        </w:tc>
        <w:tc>
          <w:tcPr>
            <w:tcW w:w="361" w:type="pct"/>
            <w:tcBorders>
              <w:top w:val="nil"/>
              <w:left w:val="nil"/>
              <w:bottom w:val="single" w:sz="4" w:space="0" w:color="auto"/>
              <w:right w:val="double" w:sz="4" w:space="0" w:color="auto"/>
            </w:tcBorders>
            <w:shd w:val="clear" w:color="auto" w:fill="auto"/>
            <w:noWrap/>
            <w:vAlign w:val="center"/>
          </w:tcPr>
          <w:p w14:paraId="23643F13" w14:textId="4E880D8A"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-2.17</w:t>
            </w:r>
          </w:p>
        </w:tc>
      </w:tr>
      <w:tr w:rsidR="00111E21" w:rsidRPr="00111E21" w14:paraId="36A4C99C" w14:textId="77777777" w:rsidTr="004D3C7B">
        <w:trPr>
          <w:trHeight w:val="58"/>
        </w:trPr>
        <w:tc>
          <w:tcPr>
            <w:tcW w:w="5000" w:type="pct"/>
            <w:gridSpan w:val="9"/>
            <w:tcBorders>
              <w:top w:val="nil"/>
              <w:left w:val="double" w:sz="4" w:space="0" w:color="auto"/>
              <w:bottom w:val="single" w:sz="4" w:space="0" w:color="auto"/>
              <w:right w:val="double" w:sz="4" w:space="0" w:color="auto"/>
            </w:tcBorders>
            <w:shd w:val="clear" w:color="auto" w:fill="auto"/>
            <w:noWrap/>
            <w:vAlign w:val="center"/>
            <w:hideMark/>
          </w:tcPr>
          <w:p w14:paraId="2BE977C7" w14:textId="77777777" w:rsidR="001356C1" w:rsidRPr="00111E21" w:rsidRDefault="001356C1" w:rsidP="001356C1">
            <w:pPr>
              <w:ind w:firstLine="140"/>
              <w:rPr>
                <w:rFonts w:eastAsia="Times New Roman"/>
                <w:b/>
                <w:bCs/>
                <w:i/>
                <w:color w:val="000000" w:themeColor="text1"/>
                <w:sz w:val="20"/>
                <w:szCs w:val="20"/>
              </w:rPr>
            </w:pPr>
            <w:r w:rsidRPr="00111E21">
              <w:rPr>
                <w:rFonts w:eastAsia="Times New Roman"/>
                <w:b/>
                <w:bCs/>
                <w:i/>
                <w:color w:val="000000" w:themeColor="text1"/>
                <w:sz w:val="20"/>
                <w:szCs w:val="20"/>
              </w:rPr>
              <w:t>Crime and traffic violations</w:t>
            </w:r>
          </w:p>
        </w:tc>
      </w:tr>
      <w:tr w:rsidR="00111E21" w:rsidRPr="00111E21" w14:paraId="4DE40E49" w14:textId="77777777" w:rsidTr="00EA0901">
        <w:trPr>
          <w:trHeight w:val="58"/>
        </w:trPr>
        <w:tc>
          <w:tcPr>
            <w:tcW w:w="1822" w:type="pct"/>
            <w:tcBorders>
              <w:top w:val="nil"/>
              <w:left w:val="double" w:sz="4" w:space="0" w:color="auto"/>
              <w:bottom w:val="single" w:sz="4" w:space="0" w:color="auto"/>
              <w:right w:val="double" w:sz="4" w:space="0" w:color="auto"/>
            </w:tcBorders>
            <w:shd w:val="clear" w:color="auto" w:fill="auto"/>
            <w:noWrap/>
            <w:vAlign w:val="center"/>
            <w:hideMark/>
          </w:tcPr>
          <w:p w14:paraId="6AD747FA" w14:textId="77777777"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Crime rate – total crimes/total population (in 10)</w:t>
            </w:r>
          </w:p>
        </w:tc>
        <w:tc>
          <w:tcPr>
            <w:tcW w:w="408" w:type="pct"/>
            <w:tcBorders>
              <w:top w:val="nil"/>
              <w:left w:val="double" w:sz="4" w:space="0" w:color="auto"/>
              <w:bottom w:val="single" w:sz="4" w:space="0" w:color="auto"/>
              <w:right w:val="single" w:sz="4" w:space="0" w:color="auto"/>
            </w:tcBorders>
            <w:shd w:val="clear" w:color="auto" w:fill="auto"/>
            <w:noWrap/>
            <w:vAlign w:val="bottom"/>
            <w:hideMark/>
          </w:tcPr>
          <w:p w14:paraId="5FF127A5"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single" w:sz="12" w:space="0" w:color="auto"/>
            </w:tcBorders>
            <w:shd w:val="clear" w:color="auto" w:fill="auto"/>
            <w:noWrap/>
            <w:vAlign w:val="bottom"/>
            <w:hideMark/>
          </w:tcPr>
          <w:p w14:paraId="418ADF73"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single" w:sz="12" w:space="0" w:color="auto"/>
              <w:bottom w:val="single" w:sz="4" w:space="0" w:color="auto"/>
              <w:right w:val="single" w:sz="4" w:space="0" w:color="auto"/>
            </w:tcBorders>
            <w:shd w:val="clear" w:color="auto" w:fill="auto"/>
            <w:noWrap/>
            <w:vAlign w:val="bottom"/>
            <w:hideMark/>
          </w:tcPr>
          <w:p w14:paraId="07AB17F2"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nil"/>
              <w:bottom w:val="single" w:sz="4" w:space="0" w:color="auto"/>
              <w:right w:val="single" w:sz="12" w:space="0" w:color="auto"/>
            </w:tcBorders>
            <w:shd w:val="clear" w:color="auto" w:fill="auto"/>
            <w:noWrap/>
            <w:vAlign w:val="bottom"/>
            <w:hideMark/>
          </w:tcPr>
          <w:p w14:paraId="49C2583C"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8" w:type="pct"/>
            <w:tcBorders>
              <w:top w:val="nil"/>
              <w:left w:val="single" w:sz="12" w:space="0" w:color="auto"/>
              <w:bottom w:val="single" w:sz="4" w:space="0" w:color="auto"/>
              <w:right w:val="single" w:sz="4" w:space="0" w:color="auto"/>
            </w:tcBorders>
            <w:shd w:val="clear" w:color="auto" w:fill="auto"/>
            <w:noWrap/>
            <w:vAlign w:val="bottom"/>
            <w:hideMark/>
          </w:tcPr>
          <w:p w14:paraId="3FBFCDEA"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409" w:type="pct"/>
            <w:tcBorders>
              <w:top w:val="nil"/>
              <w:left w:val="nil"/>
              <w:bottom w:val="single" w:sz="4" w:space="0" w:color="auto"/>
              <w:right w:val="double" w:sz="4" w:space="0" w:color="auto"/>
            </w:tcBorders>
            <w:shd w:val="clear" w:color="auto" w:fill="auto"/>
            <w:noWrap/>
            <w:vAlign w:val="bottom"/>
            <w:hideMark/>
          </w:tcPr>
          <w:p w14:paraId="3C4B54DD" w14:textId="77777777" w:rsidR="001356C1" w:rsidRPr="00111E21" w:rsidRDefault="001356C1" w:rsidP="001356C1">
            <w:pPr>
              <w:jc w:val="center"/>
              <w:rPr>
                <w:rFonts w:eastAsia="Times New Roman"/>
                <w:color w:val="000000" w:themeColor="text1"/>
                <w:sz w:val="20"/>
                <w:szCs w:val="20"/>
              </w:rPr>
            </w:pPr>
            <w:r w:rsidRPr="00111E21">
              <w:rPr>
                <w:color w:val="000000" w:themeColor="text1"/>
                <w:sz w:val="20"/>
                <w:szCs w:val="20"/>
              </w:rPr>
              <w:t>–</w:t>
            </w:r>
          </w:p>
        </w:tc>
        <w:tc>
          <w:tcPr>
            <w:tcW w:w="366" w:type="pct"/>
            <w:tcBorders>
              <w:top w:val="nil"/>
              <w:left w:val="double" w:sz="4" w:space="0" w:color="auto"/>
              <w:bottom w:val="single" w:sz="4" w:space="0" w:color="auto"/>
              <w:right w:val="single" w:sz="4" w:space="0" w:color="auto"/>
            </w:tcBorders>
            <w:shd w:val="clear" w:color="auto" w:fill="auto"/>
            <w:noWrap/>
            <w:vAlign w:val="center"/>
          </w:tcPr>
          <w:p w14:paraId="3103675F" w14:textId="547C593F"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0.090</w:t>
            </w:r>
          </w:p>
        </w:tc>
        <w:tc>
          <w:tcPr>
            <w:tcW w:w="361" w:type="pct"/>
            <w:tcBorders>
              <w:top w:val="nil"/>
              <w:left w:val="nil"/>
              <w:bottom w:val="single" w:sz="4" w:space="0" w:color="auto"/>
              <w:right w:val="double" w:sz="4" w:space="0" w:color="auto"/>
            </w:tcBorders>
            <w:shd w:val="clear" w:color="auto" w:fill="auto"/>
            <w:noWrap/>
            <w:vAlign w:val="center"/>
          </w:tcPr>
          <w:p w14:paraId="6AA16D1E" w14:textId="4178B83A"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2.29</w:t>
            </w:r>
          </w:p>
        </w:tc>
      </w:tr>
      <w:tr w:rsidR="00111E21" w:rsidRPr="00111E21" w14:paraId="4660ADC2" w14:textId="77777777" w:rsidTr="00EA0901">
        <w:trPr>
          <w:trHeight w:val="58"/>
        </w:trPr>
        <w:tc>
          <w:tcPr>
            <w:tcW w:w="1822" w:type="pct"/>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676032F3" w14:textId="77777777" w:rsidR="001356C1" w:rsidRPr="00111E21" w:rsidRDefault="001356C1" w:rsidP="001356C1">
            <w:pPr>
              <w:rPr>
                <w:rFonts w:eastAsia="Times New Roman"/>
                <w:b/>
                <w:color w:val="000000" w:themeColor="text1"/>
                <w:sz w:val="20"/>
                <w:szCs w:val="20"/>
              </w:rPr>
            </w:pPr>
            <w:r w:rsidRPr="00111E21">
              <w:rPr>
                <w:rFonts w:eastAsia="Times New Roman"/>
                <w:b/>
                <w:color w:val="000000" w:themeColor="text1"/>
                <w:sz w:val="20"/>
                <w:szCs w:val="20"/>
              </w:rPr>
              <w:t>Linking parameter</w:t>
            </w:r>
          </w:p>
        </w:tc>
        <w:tc>
          <w:tcPr>
            <w:tcW w:w="408" w:type="pct"/>
            <w:tcBorders>
              <w:top w:val="single" w:sz="12" w:space="0" w:color="auto"/>
              <w:left w:val="double" w:sz="4" w:space="0" w:color="auto"/>
              <w:bottom w:val="single" w:sz="12" w:space="0" w:color="auto"/>
              <w:right w:val="single" w:sz="4" w:space="0" w:color="auto"/>
            </w:tcBorders>
            <w:shd w:val="clear" w:color="auto" w:fill="auto"/>
            <w:noWrap/>
            <w:vAlign w:val="bottom"/>
          </w:tcPr>
          <w:p w14:paraId="708F8AF6"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9" w:type="pct"/>
            <w:tcBorders>
              <w:top w:val="single" w:sz="12" w:space="0" w:color="auto"/>
              <w:left w:val="nil"/>
              <w:bottom w:val="single" w:sz="12" w:space="0" w:color="auto"/>
              <w:right w:val="single" w:sz="12" w:space="0" w:color="auto"/>
            </w:tcBorders>
            <w:shd w:val="clear" w:color="auto" w:fill="auto"/>
            <w:noWrap/>
            <w:vAlign w:val="bottom"/>
          </w:tcPr>
          <w:p w14:paraId="4DD2F4C8"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9" w:type="pct"/>
            <w:tcBorders>
              <w:top w:val="single" w:sz="12" w:space="0" w:color="auto"/>
              <w:left w:val="single" w:sz="12" w:space="0" w:color="auto"/>
              <w:bottom w:val="single" w:sz="12" w:space="0" w:color="auto"/>
              <w:right w:val="single" w:sz="4" w:space="0" w:color="auto"/>
            </w:tcBorders>
            <w:shd w:val="clear" w:color="auto" w:fill="auto"/>
            <w:noWrap/>
            <w:vAlign w:val="bottom"/>
          </w:tcPr>
          <w:p w14:paraId="31056869"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8" w:type="pct"/>
            <w:tcBorders>
              <w:top w:val="single" w:sz="12" w:space="0" w:color="auto"/>
              <w:left w:val="nil"/>
              <w:bottom w:val="single" w:sz="12" w:space="0" w:color="auto"/>
              <w:right w:val="single" w:sz="12" w:space="0" w:color="auto"/>
            </w:tcBorders>
            <w:shd w:val="clear" w:color="auto" w:fill="auto"/>
            <w:noWrap/>
            <w:vAlign w:val="bottom"/>
          </w:tcPr>
          <w:p w14:paraId="3783501F"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8" w:type="pct"/>
            <w:tcBorders>
              <w:top w:val="single" w:sz="12" w:space="0" w:color="auto"/>
              <w:left w:val="single" w:sz="12" w:space="0" w:color="auto"/>
              <w:bottom w:val="single" w:sz="12" w:space="0" w:color="auto"/>
              <w:right w:val="single" w:sz="4" w:space="0" w:color="auto"/>
            </w:tcBorders>
            <w:shd w:val="clear" w:color="auto" w:fill="auto"/>
            <w:noWrap/>
            <w:vAlign w:val="bottom"/>
          </w:tcPr>
          <w:p w14:paraId="43A59625"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9" w:type="pct"/>
            <w:tcBorders>
              <w:top w:val="single" w:sz="12" w:space="0" w:color="auto"/>
              <w:left w:val="nil"/>
              <w:bottom w:val="single" w:sz="12" w:space="0" w:color="auto"/>
              <w:right w:val="double" w:sz="4" w:space="0" w:color="auto"/>
            </w:tcBorders>
            <w:shd w:val="clear" w:color="auto" w:fill="auto"/>
            <w:noWrap/>
            <w:vAlign w:val="bottom"/>
          </w:tcPr>
          <w:p w14:paraId="427DDDF6"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6" w:type="pct"/>
            <w:tcBorders>
              <w:top w:val="single" w:sz="12" w:space="0" w:color="auto"/>
              <w:left w:val="double" w:sz="4" w:space="0" w:color="auto"/>
              <w:bottom w:val="single" w:sz="12" w:space="0" w:color="auto"/>
              <w:right w:val="single" w:sz="4" w:space="0" w:color="auto"/>
            </w:tcBorders>
            <w:shd w:val="clear" w:color="auto" w:fill="auto"/>
            <w:noWrap/>
            <w:vAlign w:val="center"/>
          </w:tcPr>
          <w:p w14:paraId="71B8FC02" w14:textId="4F4069F4"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2.788</w:t>
            </w:r>
          </w:p>
        </w:tc>
        <w:tc>
          <w:tcPr>
            <w:tcW w:w="361" w:type="pct"/>
            <w:tcBorders>
              <w:top w:val="single" w:sz="12" w:space="0" w:color="auto"/>
              <w:left w:val="nil"/>
              <w:bottom w:val="single" w:sz="12" w:space="0" w:color="auto"/>
              <w:right w:val="double" w:sz="4" w:space="0" w:color="auto"/>
            </w:tcBorders>
            <w:shd w:val="clear" w:color="auto" w:fill="auto"/>
            <w:noWrap/>
            <w:vAlign w:val="center"/>
          </w:tcPr>
          <w:p w14:paraId="60A8CA2B" w14:textId="752D8A28"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5.12</w:t>
            </w:r>
          </w:p>
        </w:tc>
      </w:tr>
      <w:tr w:rsidR="00111E21" w:rsidRPr="00111E21" w14:paraId="323FD2B2" w14:textId="77777777" w:rsidTr="004B5E35">
        <w:trPr>
          <w:trHeight w:val="58"/>
        </w:trPr>
        <w:tc>
          <w:tcPr>
            <w:tcW w:w="1822" w:type="pct"/>
            <w:tcBorders>
              <w:top w:val="single" w:sz="12" w:space="0" w:color="auto"/>
              <w:left w:val="double" w:sz="4" w:space="0" w:color="auto"/>
              <w:bottom w:val="single" w:sz="12" w:space="0" w:color="auto"/>
              <w:right w:val="double" w:sz="4" w:space="0" w:color="auto"/>
            </w:tcBorders>
            <w:shd w:val="clear" w:color="auto" w:fill="auto"/>
            <w:noWrap/>
            <w:vAlign w:val="center"/>
            <w:hideMark/>
          </w:tcPr>
          <w:p w14:paraId="05F6D907" w14:textId="77777777" w:rsidR="001356C1" w:rsidRPr="00111E21" w:rsidRDefault="001356C1" w:rsidP="001356C1">
            <w:pPr>
              <w:rPr>
                <w:rFonts w:eastAsia="Times New Roman"/>
                <w:b/>
                <w:color w:val="000000" w:themeColor="text1"/>
                <w:sz w:val="20"/>
                <w:szCs w:val="20"/>
              </w:rPr>
            </w:pPr>
            <w:r w:rsidRPr="00111E21">
              <w:rPr>
                <w:rFonts w:eastAsia="Times New Roman"/>
                <w:b/>
                <w:color w:val="000000" w:themeColor="text1"/>
                <w:sz w:val="20"/>
                <w:szCs w:val="20"/>
              </w:rPr>
              <w:t>Constants</w:t>
            </w:r>
          </w:p>
        </w:tc>
        <w:tc>
          <w:tcPr>
            <w:tcW w:w="408" w:type="pct"/>
            <w:tcBorders>
              <w:top w:val="single" w:sz="12" w:space="0" w:color="auto"/>
              <w:left w:val="double" w:sz="4" w:space="0" w:color="auto"/>
              <w:bottom w:val="single" w:sz="12" w:space="0" w:color="auto"/>
              <w:right w:val="single" w:sz="4" w:space="0" w:color="auto"/>
            </w:tcBorders>
            <w:shd w:val="clear" w:color="auto" w:fill="auto"/>
            <w:noWrap/>
            <w:vAlign w:val="center"/>
          </w:tcPr>
          <w:p w14:paraId="69F08415" w14:textId="6F1A1C89"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-0.534</w:t>
            </w:r>
          </w:p>
        </w:tc>
        <w:tc>
          <w:tcPr>
            <w:tcW w:w="409" w:type="pct"/>
            <w:tcBorders>
              <w:top w:val="single" w:sz="12" w:space="0" w:color="auto"/>
              <w:left w:val="nil"/>
              <w:bottom w:val="single" w:sz="12" w:space="0" w:color="auto"/>
              <w:right w:val="single" w:sz="12" w:space="0" w:color="auto"/>
            </w:tcBorders>
            <w:shd w:val="clear" w:color="auto" w:fill="auto"/>
            <w:noWrap/>
            <w:vAlign w:val="center"/>
          </w:tcPr>
          <w:p w14:paraId="4B080FB7" w14:textId="57C5A549"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-5.56</w:t>
            </w:r>
          </w:p>
        </w:tc>
        <w:tc>
          <w:tcPr>
            <w:tcW w:w="409"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0F4FC383" w14:textId="5462C28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-0.977</w:t>
            </w:r>
          </w:p>
        </w:tc>
        <w:tc>
          <w:tcPr>
            <w:tcW w:w="408" w:type="pct"/>
            <w:tcBorders>
              <w:top w:val="single" w:sz="12" w:space="0" w:color="auto"/>
              <w:left w:val="nil"/>
              <w:bottom w:val="single" w:sz="12" w:space="0" w:color="auto"/>
              <w:right w:val="single" w:sz="12" w:space="0" w:color="auto"/>
            </w:tcBorders>
            <w:shd w:val="clear" w:color="auto" w:fill="auto"/>
            <w:noWrap/>
            <w:vAlign w:val="center"/>
          </w:tcPr>
          <w:p w14:paraId="020C3EE0" w14:textId="6BCE7DA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-4.98</w:t>
            </w:r>
          </w:p>
        </w:tc>
        <w:tc>
          <w:tcPr>
            <w:tcW w:w="408" w:type="pct"/>
            <w:tcBorders>
              <w:top w:val="single" w:sz="12" w:space="0" w:color="auto"/>
              <w:left w:val="single" w:sz="12" w:space="0" w:color="auto"/>
              <w:bottom w:val="single" w:sz="12" w:space="0" w:color="auto"/>
              <w:right w:val="single" w:sz="4" w:space="0" w:color="auto"/>
            </w:tcBorders>
            <w:shd w:val="clear" w:color="auto" w:fill="auto"/>
            <w:noWrap/>
            <w:vAlign w:val="center"/>
          </w:tcPr>
          <w:p w14:paraId="2AD4D963" w14:textId="548A31B6"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-1.998</w:t>
            </w:r>
          </w:p>
        </w:tc>
        <w:tc>
          <w:tcPr>
            <w:tcW w:w="409" w:type="pct"/>
            <w:tcBorders>
              <w:top w:val="single" w:sz="12" w:space="0" w:color="auto"/>
              <w:left w:val="nil"/>
              <w:bottom w:val="single" w:sz="12" w:space="0" w:color="auto"/>
              <w:right w:val="double" w:sz="4" w:space="0" w:color="auto"/>
            </w:tcBorders>
            <w:shd w:val="clear" w:color="auto" w:fill="auto"/>
            <w:noWrap/>
            <w:vAlign w:val="center"/>
          </w:tcPr>
          <w:p w14:paraId="42A485C8" w14:textId="17ECD7F1"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-1.95</w:t>
            </w:r>
          </w:p>
        </w:tc>
        <w:tc>
          <w:tcPr>
            <w:tcW w:w="366" w:type="pct"/>
            <w:tcBorders>
              <w:top w:val="single" w:sz="12" w:space="0" w:color="auto"/>
              <w:left w:val="double" w:sz="4" w:space="0" w:color="auto"/>
              <w:bottom w:val="single" w:sz="12" w:space="0" w:color="auto"/>
              <w:right w:val="single" w:sz="4" w:space="0" w:color="auto"/>
            </w:tcBorders>
            <w:shd w:val="clear" w:color="auto" w:fill="auto"/>
            <w:noWrap/>
            <w:vAlign w:val="center"/>
          </w:tcPr>
          <w:p w14:paraId="3CAD19D4" w14:textId="7424EC2C"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2.284</w:t>
            </w:r>
          </w:p>
        </w:tc>
        <w:tc>
          <w:tcPr>
            <w:tcW w:w="361" w:type="pct"/>
            <w:tcBorders>
              <w:top w:val="single" w:sz="12" w:space="0" w:color="auto"/>
              <w:left w:val="nil"/>
              <w:bottom w:val="single" w:sz="12" w:space="0" w:color="auto"/>
              <w:right w:val="double" w:sz="4" w:space="0" w:color="auto"/>
            </w:tcBorders>
            <w:shd w:val="clear" w:color="auto" w:fill="auto"/>
            <w:noWrap/>
            <w:vAlign w:val="center"/>
          </w:tcPr>
          <w:p w14:paraId="57C4C17E" w14:textId="478559F5"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10.91</w:t>
            </w:r>
          </w:p>
        </w:tc>
      </w:tr>
      <w:tr w:rsidR="00111E21" w:rsidRPr="00111E21" w14:paraId="1349DBC9" w14:textId="77777777" w:rsidTr="004D3C7B">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5582BAEC" w14:textId="2A85029E" w:rsidR="001356C1" w:rsidRPr="00111E21" w:rsidRDefault="001356C1" w:rsidP="001356C1">
            <w:pPr>
              <w:rPr>
                <w:rFonts w:eastAsia="Times New Roman"/>
                <w:b/>
                <w:color w:val="000000" w:themeColor="text1"/>
                <w:sz w:val="20"/>
                <w:szCs w:val="20"/>
              </w:rPr>
            </w:pPr>
            <w:r w:rsidRPr="00111E21">
              <w:rPr>
                <w:rFonts w:eastAsia="Times New Roman"/>
                <w:b/>
                <w:color w:val="000000" w:themeColor="text1"/>
                <w:sz w:val="20"/>
                <w:szCs w:val="20"/>
              </w:rPr>
              <w:t>Threshold shifter terms</w:t>
            </w:r>
          </w:p>
        </w:tc>
      </w:tr>
      <w:tr w:rsidR="00111E21" w:rsidRPr="00111E21" w14:paraId="4A42FD9F" w14:textId="77777777" w:rsidTr="00EA0901">
        <w:trPr>
          <w:trHeight w:val="58"/>
        </w:trPr>
        <w:tc>
          <w:tcPr>
            <w:tcW w:w="1822" w:type="pct"/>
            <w:tcBorders>
              <w:top w:val="nil"/>
              <w:left w:val="double" w:sz="4" w:space="0" w:color="auto"/>
              <w:bottom w:val="single" w:sz="12" w:space="0" w:color="auto"/>
              <w:right w:val="double" w:sz="4" w:space="0" w:color="auto"/>
            </w:tcBorders>
            <w:shd w:val="clear" w:color="auto" w:fill="auto"/>
            <w:noWrap/>
            <w:vAlign w:val="center"/>
            <w:hideMark/>
          </w:tcPr>
          <w:p w14:paraId="13815EA7" w14:textId="77777777"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0|1</w:t>
            </w:r>
          </w:p>
        </w:tc>
        <w:tc>
          <w:tcPr>
            <w:tcW w:w="408" w:type="pct"/>
            <w:tcBorders>
              <w:top w:val="nil"/>
              <w:left w:val="double" w:sz="4" w:space="0" w:color="auto"/>
              <w:bottom w:val="single" w:sz="12" w:space="0" w:color="auto"/>
              <w:right w:val="single" w:sz="4" w:space="0" w:color="auto"/>
            </w:tcBorders>
            <w:shd w:val="clear" w:color="auto" w:fill="auto"/>
            <w:noWrap/>
            <w:vAlign w:val="bottom"/>
            <w:hideMark/>
          </w:tcPr>
          <w:p w14:paraId="6518DBB9"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9" w:type="pct"/>
            <w:tcBorders>
              <w:top w:val="nil"/>
              <w:left w:val="nil"/>
              <w:bottom w:val="single" w:sz="12" w:space="0" w:color="auto"/>
              <w:right w:val="single" w:sz="12" w:space="0" w:color="auto"/>
            </w:tcBorders>
            <w:shd w:val="clear" w:color="auto" w:fill="auto"/>
            <w:noWrap/>
            <w:vAlign w:val="bottom"/>
            <w:hideMark/>
          </w:tcPr>
          <w:p w14:paraId="05B224BF"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9" w:type="pct"/>
            <w:tcBorders>
              <w:top w:val="nil"/>
              <w:left w:val="single" w:sz="12" w:space="0" w:color="auto"/>
              <w:bottom w:val="single" w:sz="12" w:space="0" w:color="auto"/>
              <w:right w:val="single" w:sz="4" w:space="0" w:color="auto"/>
            </w:tcBorders>
            <w:shd w:val="clear" w:color="auto" w:fill="auto"/>
            <w:noWrap/>
            <w:vAlign w:val="bottom"/>
            <w:hideMark/>
          </w:tcPr>
          <w:p w14:paraId="1E387361"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8" w:type="pct"/>
            <w:tcBorders>
              <w:top w:val="nil"/>
              <w:left w:val="nil"/>
              <w:bottom w:val="single" w:sz="12" w:space="0" w:color="auto"/>
              <w:right w:val="single" w:sz="12" w:space="0" w:color="auto"/>
            </w:tcBorders>
            <w:shd w:val="clear" w:color="auto" w:fill="auto"/>
            <w:noWrap/>
            <w:vAlign w:val="bottom"/>
            <w:hideMark/>
          </w:tcPr>
          <w:p w14:paraId="76AF085B"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8" w:type="pct"/>
            <w:tcBorders>
              <w:top w:val="nil"/>
              <w:left w:val="single" w:sz="12" w:space="0" w:color="auto"/>
              <w:bottom w:val="single" w:sz="12" w:space="0" w:color="auto"/>
              <w:right w:val="single" w:sz="4" w:space="0" w:color="auto"/>
            </w:tcBorders>
            <w:shd w:val="clear" w:color="auto" w:fill="auto"/>
            <w:noWrap/>
            <w:vAlign w:val="bottom"/>
            <w:hideMark/>
          </w:tcPr>
          <w:p w14:paraId="33E08D23"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409" w:type="pct"/>
            <w:tcBorders>
              <w:top w:val="nil"/>
              <w:left w:val="nil"/>
              <w:bottom w:val="single" w:sz="12" w:space="0" w:color="auto"/>
              <w:right w:val="double" w:sz="4" w:space="0" w:color="auto"/>
            </w:tcBorders>
            <w:shd w:val="clear" w:color="auto" w:fill="auto"/>
            <w:noWrap/>
            <w:vAlign w:val="bottom"/>
            <w:hideMark/>
          </w:tcPr>
          <w:p w14:paraId="489337C7" w14:textId="77777777" w:rsidR="001356C1" w:rsidRPr="00111E21" w:rsidRDefault="001356C1" w:rsidP="001356C1">
            <w:pPr>
              <w:jc w:val="center"/>
              <w:rPr>
                <w:rFonts w:eastAsia="Times New Roman"/>
                <w:color w:val="000000" w:themeColor="text1"/>
                <w:sz w:val="20"/>
                <w:szCs w:val="20"/>
              </w:rPr>
            </w:pPr>
            <w:proofErr w:type="spellStart"/>
            <w:r w:rsidRPr="00111E21">
              <w:rPr>
                <w:rFonts w:eastAsia="Times New Roman"/>
                <w:color w:val="000000" w:themeColor="text1"/>
                <w:sz w:val="20"/>
                <w:szCs w:val="20"/>
              </w:rPr>
              <w:t>na</w:t>
            </w:r>
            <w:proofErr w:type="spellEnd"/>
          </w:p>
        </w:tc>
        <w:tc>
          <w:tcPr>
            <w:tcW w:w="366" w:type="pct"/>
            <w:tcBorders>
              <w:top w:val="nil"/>
              <w:left w:val="double" w:sz="4" w:space="0" w:color="auto"/>
              <w:bottom w:val="single" w:sz="12" w:space="0" w:color="auto"/>
              <w:right w:val="single" w:sz="4" w:space="0" w:color="auto"/>
            </w:tcBorders>
            <w:shd w:val="clear" w:color="auto" w:fill="auto"/>
            <w:noWrap/>
            <w:vAlign w:val="center"/>
          </w:tcPr>
          <w:p w14:paraId="52CFB2BF" w14:textId="61D8DD26"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6.192</w:t>
            </w:r>
          </w:p>
        </w:tc>
        <w:tc>
          <w:tcPr>
            <w:tcW w:w="361" w:type="pct"/>
            <w:tcBorders>
              <w:top w:val="nil"/>
              <w:left w:val="nil"/>
              <w:bottom w:val="single" w:sz="12" w:space="0" w:color="auto"/>
              <w:right w:val="double" w:sz="4" w:space="0" w:color="auto"/>
            </w:tcBorders>
            <w:shd w:val="clear" w:color="auto" w:fill="auto"/>
            <w:noWrap/>
            <w:vAlign w:val="center"/>
          </w:tcPr>
          <w:p w14:paraId="050920FB" w14:textId="57A8F024"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11.53</w:t>
            </w:r>
          </w:p>
        </w:tc>
      </w:tr>
      <w:tr w:rsidR="00111E21" w:rsidRPr="00111E21" w14:paraId="6203B5FF" w14:textId="77777777" w:rsidTr="00A33602">
        <w:trPr>
          <w:trHeight w:val="58"/>
        </w:trPr>
        <w:tc>
          <w:tcPr>
            <w:tcW w:w="5000" w:type="pct"/>
            <w:gridSpan w:val="9"/>
            <w:tcBorders>
              <w:top w:val="single" w:sz="12" w:space="0" w:color="auto"/>
              <w:left w:val="double" w:sz="4" w:space="0" w:color="auto"/>
              <w:bottom w:val="single" w:sz="4" w:space="0" w:color="auto"/>
              <w:right w:val="double" w:sz="4" w:space="0" w:color="auto"/>
            </w:tcBorders>
            <w:shd w:val="clear" w:color="auto" w:fill="auto"/>
            <w:noWrap/>
            <w:vAlign w:val="center"/>
          </w:tcPr>
          <w:p w14:paraId="314292BA" w14:textId="5F2DE905" w:rsidR="001356C1" w:rsidRPr="00111E21" w:rsidRDefault="001356C1" w:rsidP="001356C1">
            <w:pPr>
              <w:rPr>
                <w:rFonts w:eastAsia="Times New Roman"/>
                <w:color w:val="000000" w:themeColor="text1"/>
                <w:sz w:val="20"/>
                <w:szCs w:val="20"/>
              </w:rPr>
            </w:pPr>
            <w:r w:rsidRPr="00111E21">
              <w:rPr>
                <w:rFonts w:eastAsia="Times New Roman"/>
                <w:b/>
                <w:color w:val="000000" w:themeColor="text1"/>
                <w:sz w:val="20"/>
                <w:szCs w:val="20"/>
              </w:rPr>
              <w:t>Correlation Terms</w:t>
            </w:r>
          </w:p>
        </w:tc>
      </w:tr>
      <w:tr w:rsidR="00111E21" w:rsidRPr="00111E21" w14:paraId="57F22ABD" w14:textId="77777777" w:rsidTr="00580C16">
        <w:trPr>
          <w:trHeight w:val="58"/>
        </w:trPr>
        <w:tc>
          <w:tcPr>
            <w:tcW w:w="1822" w:type="pct"/>
            <w:tcBorders>
              <w:top w:val="single" w:sz="4" w:space="0" w:color="auto"/>
              <w:left w:val="double" w:sz="4" w:space="0" w:color="auto"/>
              <w:bottom w:val="single" w:sz="4" w:space="0" w:color="auto"/>
              <w:right w:val="double" w:sz="4" w:space="0" w:color="auto"/>
            </w:tcBorders>
            <w:shd w:val="clear" w:color="auto" w:fill="auto"/>
            <w:noWrap/>
            <w:vAlign w:val="center"/>
          </w:tcPr>
          <w:p w14:paraId="534BC6BC" w14:textId="353904D9"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Possible Injury</w:t>
            </w:r>
          </w:p>
        </w:tc>
        <w:tc>
          <w:tcPr>
            <w:tcW w:w="817" w:type="pct"/>
            <w:gridSpan w:val="2"/>
            <w:tcBorders>
              <w:top w:val="single" w:sz="4" w:space="0" w:color="auto"/>
              <w:left w:val="double" w:sz="4" w:space="0" w:color="auto"/>
              <w:bottom w:val="single" w:sz="4" w:space="0" w:color="auto"/>
              <w:right w:val="single" w:sz="12" w:space="0" w:color="auto"/>
            </w:tcBorders>
            <w:shd w:val="clear" w:color="auto" w:fill="auto"/>
            <w:noWrap/>
            <w:vAlign w:val="bottom"/>
          </w:tcPr>
          <w:p w14:paraId="1FF7467F" w14:textId="7F515D3A"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1.00</w:t>
            </w:r>
            <w:r w:rsidRPr="00111E21">
              <w:rPr>
                <w:rFonts w:eastAsia="Times New Roman"/>
                <w:color w:val="000000" w:themeColor="text1"/>
                <w:sz w:val="20"/>
                <w:szCs w:val="20"/>
                <w:vertAlign w:val="superscript"/>
              </w:rPr>
              <w:t>#</w:t>
            </w:r>
          </w:p>
        </w:tc>
        <w:tc>
          <w:tcPr>
            <w:tcW w:w="817"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14:paraId="0D697BE6" w14:textId="07118028"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0.69*</w:t>
            </w:r>
          </w:p>
        </w:tc>
        <w:tc>
          <w:tcPr>
            <w:tcW w:w="817" w:type="pct"/>
            <w:gridSpan w:val="2"/>
            <w:tcBorders>
              <w:top w:val="single" w:sz="4" w:space="0" w:color="auto"/>
              <w:left w:val="single" w:sz="12" w:space="0" w:color="auto"/>
              <w:bottom w:val="single" w:sz="4" w:space="0" w:color="auto"/>
              <w:right w:val="double" w:sz="4" w:space="0" w:color="auto"/>
            </w:tcBorders>
            <w:shd w:val="clear" w:color="auto" w:fill="auto"/>
            <w:noWrap/>
            <w:vAlign w:val="bottom"/>
          </w:tcPr>
          <w:p w14:paraId="2AFC1682" w14:textId="456E214C"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-0.26*</w:t>
            </w:r>
          </w:p>
        </w:tc>
        <w:tc>
          <w:tcPr>
            <w:tcW w:w="727" w:type="pct"/>
            <w:gridSpan w:val="2"/>
            <w:vMerge w:val="restart"/>
            <w:tcBorders>
              <w:top w:val="single" w:sz="4" w:space="0" w:color="auto"/>
              <w:left w:val="double" w:sz="4" w:space="0" w:color="auto"/>
              <w:right w:val="double" w:sz="4" w:space="0" w:color="auto"/>
            </w:tcBorders>
            <w:shd w:val="clear" w:color="auto" w:fill="auto"/>
            <w:noWrap/>
            <w:vAlign w:val="center"/>
          </w:tcPr>
          <w:p w14:paraId="04D7700C" w14:textId="77777777" w:rsidR="001356C1" w:rsidRPr="00111E21" w:rsidRDefault="001356C1" w:rsidP="001356C1">
            <w:pPr>
              <w:jc w:val="right"/>
              <w:rPr>
                <w:rFonts w:eastAsia="Times New Roman"/>
                <w:color w:val="000000" w:themeColor="text1"/>
                <w:sz w:val="20"/>
                <w:szCs w:val="20"/>
              </w:rPr>
            </w:pPr>
          </w:p>
        </w:tc>
      </w:tr>
      <w:tr w:rsidR="00111E21" w:rsidRPr="00111E21" w14:paraId="0CF90D13" w14:textId="77777777" w:rsidTr="00580C16">
        <w:trPr>
          <w:trHeight w:val="58"/>
        </w:trPr>
        <w:tc>
          <w:tcPr>
            <w:tcW w:w="1822" w:type="pct"/>
            <w:tcBorders>
              <w:top w:val="single" w:sz="4" w:space="0" w:color="auto"/>
              <w:left w:val="double" w:sz="4" w:space="0" w:color="auto"/>
              <w:bottom w:val="single" w:sz="4" w:space="0" w:color="auto"/>
              <w:right w:val="double" w:sz="4" w:space="0" w:color="auto"/>
            </w:tcBorders>
            <w:shd w:val="clear" w:color="auto" w:fill="auto"/>
            <w:noWrap/>
            <w:vAlign w:val="center"/>
          </w:tcPr>
          <w:p w14:paraId="195D84DA" w14:textId="3029AB7A"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Non-incapacitating Injury</w:t>
            </w:r>
          </w:p>
        </w:tc>
        <w:tc>
          <w:tcPr>
            <w:tcW w:w="817" w:type="pct"/>
            <w:gridSpan w:val="2"/>
            <w:tcBorders>
              <w:top w:val="single" w:sz="4" w:space="0" w:color="auto"/>
              <w:left w:val="double" w:sz="4" w:space="0" w:color="auto"/>
              <w:bottom w:val="single" w:sz="4" w:space="0" w:color="auto"/>
              <w:right w:val="single" w:sz="12" w:space="0" w:color="auto"/>
            </w:tcBorders>
            <w:shd w:val="clear" w:color="auto" w:fill="auto"/>
            <w:noWrap/>
            <w:vAlign w:val="bottom"/>
          </w:tcPr>
          <w:p w14:paraId="281A3AC9" w14:textId="0893810A" w:rsidR="001356C1" w:rsidRPr="00111E21" w:rsidRDefault="001356C1" w:rsidP="001356C1">
            <w:pPr>
              <w:jc w:val="right"/>
              <w:rPr>
                <w:rFonts w:eastAsia="Times New Roman"/>
                <w:color w:val="000000" w:themeColor="text1"/>
                <w:sz w:val="20"/>
                <w:szCs w:val="20"/>
              </w:rPr>
            </w:pPr>
          </w:p>
        </w:tc>
        <w:tc>
          <w:tcPr>
            <w:tcW w:w="817" w:type="pct"/>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14:paraId="793D1484" w14:textId="12E4028C"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1.00</w:t>
            </w:r>
            <w:r w:rsidRPr="00111E21">
              <w:rPr>
                <w:rFonts w:eastAsia="Times New Roman"/>
                <w:color w:val="000000" w:themeColor="text1"/>
                <w:sz w:val="20"/>
                <w:szCs w:val="20"/>
                <w:vertAlign w:val="superscript"/>
              </w:rPr>
              <w:t>#</w:t>
            </w:r>
            <w:r w:rsidRPr="00111E21">
              <w:rPr>
                <w:rFonts w:eastAsia="Times New Roman"/>
                <w:color w:val="000000" w:themeColor="text1"/>
                <w:sz w:val="20"/>
                <w:szCs w:val="20"/>
              </w:rPr>
              <w:t xml:space="preserve"> </w:t>
            </w:r>
          </w:p>
        </w:tc>
        <w:tc>
          <w:tcPr>
            <w:tcW w:w="817" w:type="pct"/>
            <w:gridSpan w:val="2"/>
            <w:tcBorders>
              <w:top w:val="single" w:sz="4" w:space="0" w:color="auto"/>
              <w:left w:val="single" w:sz="12" w:space="0" w:color="auto"/>
              <w:bottom w:val="single" w:sz="4" w:space="0" w:color="auto"/>
              <w:right w:val="double" w:sz="4" w:space="0" w:color="auto"/>
            </w:tcBorders>
            <w:shd w:val="clear" w:color="auto" w:fill="auto"/>
            <w:noWrap/>
            <w:vAlign w:val="bottom"/>
          </w:tcPr>
          <w:p w14:paraId="04F1B3E9" w14:textId="2D00453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-0.28*</w:t>
            </w:r>
          </w:p>
        </w:tc>
        <w:tc>
          <w:tcPr>
            <w:tcW w:w="727" w:type="pct"/>
            <w:gridSpan w:val="2"/>
            <w:vMerge/>
            <w:tcBorders>
              <w:left w:val="double" w:sz="4" w:space="0" w:color="auto"/>
              <w:right w:val="double" w:sz="4" w:space="0" w:color="auto"/>
            </w:tcBorders>
            <w:shd w:val="clear" w:color="auto" w:fill="auto"/>
            <w:noWrap/>
            <w:vAlign w:val="center"/>
          </w:tcPr>
          <w:p w14:paraId="6C8D8A21" w14:textId="77777777" w:rsidR="001356C1" w:rsidRPr="00111E21" w:rsidRDefault="001356C1" w:rsidP="001356C1">
            <w:pPr>
              <w:jc w:val="right"/>
              <w:rPr>
                <w:rFonts w:eastAsia="Times New Roman"/>
                <w:color w:val="000000" w:themeColor="text1"/>
                <w:sz w:val="20"/>
                <w:szCs w:val="20"/>
              </w:rPr>
            </w:pPr>
          </w:p>
        </w:tc>
      </w:tr>
      <w:tr w:rsidR="00111E21" w:rsidRPr="00111E21" w14:paraId="4A03E073" w14:textId="77777777" w:rsidTr="00580C16">
        <w:trPr>
          <w:trHeight w:val="58"/>
        </w:trPr>
        <w:tc>
          <w:tcPr>
            <w:tcW w:w="1822" w:type="pct"/>
            <w:tcBorders>
              <w:top w:val="single" w:sz="4" w:space="0" w:color="auto"/>
              <w:left w:val="double" w:sz="4" w:space="0" w:color="auto"/>
              <w:bottom w:val="double" w:sz="4" w:space="0" w:color="auto"/>
              <w:right w:val="double" w:sz="4" w:space="0" w:color="auto"/>
            </w:tcBorders>
            <w:shd w:val="clear" w:color="auto" w:fill="auto"/>
            <w:noWrap/>
            <w:vAlign w:val="center"/>
          </w:tcPr>
          <w:p w14:paraId="67A34AA0" w14:textId="293D7F26" w:rsidR="001356C1" w:rsidRPr="00111E21" w:rsidRDefault="001356C1" w:rsidP="001356C1">
            <w:pPr>
              <w:ind w:firstLine="320"/>
              <w:rPr>
                <w:rFonts w:eastAsia="Times New Roman"/>
                <w:color w:val="000000" w:themeColor="text1"/>
                <w:sz w:val="20"/>
                <w:szCs w:val="20"/>
              </w:rPr>
            </w:pPr>
            <w:r w:rsidRPr="00111E21">
              <w:rPr>
                <w:rFonts w:eastAsia="Times New Roman"/>
                <w:color w:val="000000" w:themeColor="text1"/>
                <w:sz w:val="20"/>
                <w:szCs w:val="20"/>
              </w:rPr>
              <w:t>Severe Injury</w:t>
            </w:r>
          </w:p>
        </w:tc>
        <w:tc>
          <w:tcPr>
            <w:tcW w:w="817" w:type="pct"/>
            <w:gridSpan w:val="2"/>
            <w:tcBorders>
              <w:top w:val="single" w:sz="4" w:space="0" w:color="auto"/>
              <w:left w:val="double" w:sz="4" w:space="0" w:color="auto"/>
              <w:bottom w:val="double" w:sz="4" w:space="0" w:color="auto"/>
              <w:right w:val="single" w:sz="12" w:space="0" w:color="auto"/>
            </w:tcBorders>
            <w:shd w:val="clear" w:color="auto" w:fill="auto"/>
            <w:noWrap/>
            <w:vAlign w:val="bottom"/>
          </w:tcPr>
          <w:p w14:paraId="1633A2EF" w14:textId="1DCA0087" w:rsidR="001356C1" w:rsidRPr="00111E21" w:rsidRDefault="001356C1" w:rsidP="001356C1">
            <w:pPr>
              <w:jc w:val="right"/>
              <w:rPr>
                <w:rFonts w:eastAsia="Times New Roman"/>
                <w:color w:val="000000" w:themeColor="text1"/>
                <w:sz w:val="20"/>
                <w:szCs w:val="20"/>
              </w:rPr>
            </w:pPr>
          </w:p>
        </w:tc>
        <w:tc>
          <w:tcPr>
            <w:tcW w:w="817" w:type="pct"/>
            <w:gridSpan w:val="2"/>
            <w:tcBorders>
              <w:top w:val="single" w:sz="4" w:space="0" w:color="auto"/>
              <w:left w:val="single" w:sz="12" w:space="0" w:color="auto"/>
              <w:bottom w:val="double" w:sz="4" w:space="0" w:color="auto"/>
              <w:right w:val="single" w:sz="12" w:space="0" w:color="auto"/>
            </w:tcBorders>
            <w:shd w:val="clear" w:color="auto" w:fill="auto"/>
            <w:noWrap/>
            <w:vAlign w:val="bottom"/>
          </w:tcPr>
          <w:p w14:paraId="1BCD7221" w14:textId="6982EEBE" w:rsidR="001356C1" w:rsidRPr="00111E21" w:rsidRDefault="001356C1" w:rsidP="001356C1">
            <w:pPr>
              <w:jc w:val="right"/>
              <w:rPr>
                <w:rFonts w:eastAsia="Times New Roman"/>
                <w:color w:val="000000" w:themeColor="text1"/>
                <w:sz w:val="20"/>
                <w:szCs w:val="20"/>
              </w:rPr>
            </w:pPr>
          </w:p>
        </w:tc>
        <w:tc>
          <w:tcPr>
            <w:tcW w:w="817" w:type="pct"/>
            <w:gridSpan w:val="2"/>
            <w:tcBorders>
              <w:top w:val="single" w:sz="4" w:space="0" w:color="auto"/>
              <w:left w:val="single" w:sz="12" w:space="0" w:color="auto"/>
              <w:bottom w:val="double" w:sz="4" w:space="0" w:color="auto"/>
              <w:right w:val="double" w:sz="4" w:space="0" w:color="auto"/>
            </w:tcBorders>
            <w:shd w:val="clear" w:color="auto" w:fill="auto"/>
            <w:noWrap/>
            <w:vAlign w:val="bottom"/>
          </w:tcPr>
          <w:p w14:paraId="1F0DD370" w14:textId="504263FD" w:rsidR="001356C1" w:rsidRPr="00111E21" w:rsidRDefault="001356C1" w:rsidP="001356C1">
            <w:pPr>
              <w:jc w:val="right"/>
              <w:rPr>
                <w:rFonts w:eastAsia="Times New Roman"/>
                <w:color w:val="000000" w:themeColor="text1"/>
                <w:sz w:val="20"/>
                <w:szCs w:val="20"/>
              </w:rPr>
            </w:pPr>
            <w:r w:rsidRPr="00111E21">
              <w:rPr>
                <w:rFonts w:eastAsia="Times New Roman"/>
                <w:color w:val="000000" w:themeColor="text1"/>
                <w:sz w:val="20"/>
                <w:szCs w:val="20"/>
              </w:rPr>
              <w:t>1.00</w:t>
            </w:r>
            <w:r w:rsidRPr="00111E21">
              <w:rPr>
                <w:rFonts w:eastAsia="Times New Roman"/>
                <w:color w:val="000000" w:themeColor="text1"/>
                <w:sz w:val="20"/>
                <w:szCs w:val="20"/>
                <w:vertAlign w:val="superscript"/>
              </w:rPr>
              <w:t>#</w:t>
            </w:r>
          </w:p>
        </w:tc>
        <w:tc>
          <w:tcPr>
            <w:tcW w:w="727" w:type="pct"/>
            <w:gridSpan w:val="2"/>
            <w:vMerge/>
            <w:tcBorders>
              <w:left w:val="double" w:sz="4" w:space="0" w:color="auto"/>
              <w:bottom w:val="double" w:sz="4" w:space="0" w:color="auto"/>
              <w:right w:val="double" w:sz="4" w:space="0" w:color="auto"/>
            </w:tcBorders>
            <w:shd w:val="clear" w:color="auto" w:fill="auto"/>
            <w:noWrap/>
            <w:vAlign w:val="center"/>
          </w:tcPr>
          <w:p w14:paraId="5C5F2B10" w14:textId="77777777" w:rsidR="001356C1" w:rsidRPr="00111E21" w:rsidRDefault="001356C1" w:rsidP="001356C1">
            <w:pPr>
              <w:jc w:val="right"/>
              <w:rPr>
                <w:rFonts w:eastAsia="Times New Roman"/>
                <w:color w:val="000000" w:themeColor="text1"/>
                <w:sz w:val="20"/>
                <w:szCs w:val="20"/>
              </w:rPr>
            </w:pPr>
          </w:p>
        </w:tc>
      </w:tr>
    </w:tbl>
    <w:p w14:paraId="1E158B8E" w14:textId="1E02C46B" w:rsidR="0016713B" w:rsidRPr="001672D0" w:rsidRDefault="00404CB6" w:rsidP="001672D0">
      <w:pPr>
        <w:autoSpaceDE w:val="0"/>
        <w:autoSpaceDN w:val="0"/>
        <w:adjustRightInd w:val="0"/>
        <w:ind w:left="360" w:hanging="360"/>
        <w:jc w:val="both"/>
        <w:rPr>
          <w:color w:val="000000" w:themeColor="text1"/>
          <w:sz w:val="20"/>
          <w:szCs w:val="20"/>
        </w:rPr>
      </w:pPr>
      <w:r w:rsidRPr="001672D0">
        <w:rPr>
          <w:color w:val="000000" w:themeColor="text1"/>
          <w:sz w:val="20"/>
          <w:szCs w:val="20"/>
        </w:rPr>
        <w:t xml:space="preserve">* </w:t>
      </w:r>
      <w:r w:rsidR="00C16201" w:rsidRPr="001672D0">
        <w:rPr>
          <w:color w:val="000000" w:themeColor="text1"/>
          <w:sz w:val="20"/>
          <w:szCs w:val="20"/>
        </w:rPr>
        <w:t xml:space="preserve">Correlation terms are statistically </w:t>
      </w:r>
      <w:r w:rsidRPr="001672D0">
        <w:rPr>
          <w:color w:val="000000" w:themeColor="text1"/>
          <w:sz w:val="20"/>
          <w:szCs w:val="20"/>
        </w:rPr>
        <w:t>significant at 85% confidence level</w:t>
      </w:r>
    </w:p>
    <w:p w14:paraId="6B35F8BD" w14:textId="05F62D35" w:rsidR="00500F9B" w:rsidRPr="001672D0" w:rsidRDefault="00500F9B" w:rsidP="001672D0">
      <w:pPr>
        <w:autoSpaceDE w:val="0"/>
        <w:autoSpaceDN w:val="0"/>
        <w:adjustRightInd w:val="0"/>
        <w:ind w:left="360" w:hanging="360"/>
        <w:jc w:val="both"/>
        <w:rPr>
          <w:rFonts w:eastAsia="Times New Roman"/>
          <w:color w:val="000000" w:themeColor="text1"/>
          <w:sz w:val="20"/>
          <w:szCs w:val="20"/>
        </w:rPr>
      </w:pPr>
      <w:r w:rsidRPr="001672D0">
        <w:rPr>
          <w:rFonts w:eastAsia="Times New Roman"/>
          <w:color w:val="000000" w:themeColor="text1"/>
          <w:sz w:val="20"/>
          <w:szCs w:val="20"/>
          <w:vertAlign w:val="superscript"/>
        </w:rPr>
        <w:t>#</w:t>
      </w:r>
      <w:r w:rsidRPr="001672D0">
        <w:rPr>
          <w:rFonts w:eastAsia="Times New Roman"/>
          <w:color w:val="000000" w:themeColor="text1"/>
          <w:sz w:val="20"/>
          <w:szCs w:val="20"/>
        </w:rPr>
        <w:t xml:space="preserve"> </w:t>
      </w:r>
      <w:r w:rsidR="001672D0">
        <w:rPr>
          <w:rFonts w:eastAsia="Times New Roman"/>
          <w:color w:val="000000" w:themeColor="text1"/>
          <w:sz w:val="20"/>
          <w:szCs w:val="20"/>
        </w:rPr>
        <w:t>F</w:t>
      </w:r>
      <w:r w:rsidRPr="001672D0">
        <w:rPr>
          <w:rFonts w:eastAsia="Times New Roman"/>
          <w:color w:val="000000" w:themeColor="text1"/>
          <w:sz w:val="20"/>
          <w:szCs w:val="20"/>
        </w:rPr>
        <w:t>ixed scales (for imparting stability to the estimation routine)</w:t>
      </w:r>
    </w:p>
    <w:p w14:paraId="7EC6F663" w14:textId="4106C44E" w:rsidR="00046C1E" w:rsidRPr="00111E21" w:rsidRDefault="00046C1E" w:rsidP="00782922">
      <w:pPr>
        <w:autoSpaceDE w:val="0"/>
        <w:autoSpaceDN w:val="0"/>
        <w:adjustRightInd w:val="0"/>
        <w:spacing w:after="120"/>
        <w:ind w:left="360" w:hanging="360"/>
        <w:jc w:val="both"/>
        <w:rPr>
          <w:rFonts w:eastAsia="Times New Roman"/>
          <w:color w:val="000000" w:themeColor="text1"/>
          <w:szCs w:val="24"/>
        </w:rPr>
      </w:pPr>
    </w:p>
    <w:p w14:paraId="2D845A4C" w14:textId="77777777" w:rsidR="00D037B1" w:rsidRPr="00111E21" w:rsidRDefault="00D037B1" w:rsidP="00782922">
      <w:pPr>
        <w:autoSpaceDE w:val="0"/>
        <w:autoSpaceDN w:val="0"/>
        <w:adjustRightInd w:val="0"/>
        <w:spacing w:after="120"/>
        <w:ind w:left="360" w:hanging="360"/>
        <w:jc w:val="both"/>
        <w:rPr>
          <w:rFonts w:eastAsia="Times New Roman"/>
          <w:color w:val="000000" w:themeColor="text1"/>
          <w:szCs w:val="24"/>
        </w:rPr>
        <w:sectPr w:rsidR="00D037B1" w:rsidRPr="00111E21" w:rsidSect="00D67B20">
          <w:pgSz w:w="15840" w:h="12240" w:orient="landscape"/>
          <w:pgMar w:top="1440" w:right="1440" w:bottom="1440" w:left="1440" w:header="720" w:footer="720" w:gutter="0"/>
          <w:cols w:space="720"/>
          <w:docGrid w:linePitch="360"/>
        </w:sectPr>
      </w:pPr>
    </w:p>
    <w:p w14:paraId="59E5F4C8" w14:textId="77777777" w:rsidR="00D037B1" w:rsidRPr="00111E21" w:rsidRDefault="00D037B1" w:rsidP="00D037B1">
      <w:pPr>
        <w:rPr>
          <w:b/>
          <w:color w:val="000000" w:themeColor="text1"/>
          <w:szCs w:val="24"/>
        </w:rPr>
      </w:pPr>
      <w:r w:rsidRPr="00111E21">
        <w:rPr>
          <w:b/>
          <w:color w:val="000000" w:themeColor="text1"/>
          <w:szCs w:val="24"/>
        </w:rPr>
        <w:lastRenderedPageBreak/>
        <w:t>Table 4. Aggregate data fit measures</w:t>
      </w:r>
    </w:p>
    <w:tbl>
      <w:tblPr>
        <w:tblStyle w:val="TableGrid"/>
        <w:tblW w:w="0" w:type="auto"/>
        <w:tblLook w:val="04A0" w:firstRow="1" w:lastRow="0" w:firstColumn="1" w:lastColumn="0" w:noHBand="0" w:noVBand="1"/>
      </w:tblPr>
      <w:tblGrid>
        <w:gridCol w:w="4680"/>
        <w:gridCol w:w="1598"/>
        <w:gridCol w:w="1526"/>
        <w:gridCol w:w="1526"/>
      </w:tblGrid>
      <w:tr w:rsidR="00111E21" w:rsidRPr="00111E21" w14:paraId="3AF25EAA" w14:textId="77777777" w:rsidTr="009C392C">
        <w:trPr>
          <w:trHeight w:val="357"/>
        </w:trPr>
        <w:tc>
          <w:tcPr>
            <w:tcW w:w="9330" w:type="dxa"/>
            <w:gridSpan w:val="4"/>
            <w:tcBorders>
              <w:top w:val="double" w:sz="4" w:space="0" w:color="auto"/>
              <w:left w:val="double" w:sz="4" w:space="0" w:color="auto"/>
              <w:bottom w:val="double" w:sz="4" w:space="0" w:color="auto"/>
              <w:right w:val="double" w:sz="4" w:space="0" w:color="auto"/>
            </w:tcBorders>
            <w:vAlign w:val="center"/>
          </w:tcPr>
          <w:p w14:paraId="65EC7286" w14:textId="77777777" w:rsidR="00D037B1" w:rsidRPr="00111E21" w:rsidRDefault="00D037B1" w:rsidP="009C392C">
            <w:pPr>
              <w:rPr>
                <w:rFonts w:cs="Times New Roman"/>
                <w:b/>
                <w:i/>
                <w:color w:val="000000" w:themeColor="text1"/>
                <w:szCs w:val="24"/>
              </w:rPr>
            </w:pPr>
            <w:r w:rsidRPr="00111E21">
              <w:rPr>
                <w:rFonts w:cs="Times New Roman"/>
                <w:b/>
                <w:i/>
                <w:color w:val="000000" w:themeColor="text1"/>
                <w:szCs w:val="24"/>
              </w:rPr>
              <w:t>Marginal count category shares</w:t>
            </w:r>
          </w:p>
        </w:tc>
      </w:tr>
      <w:tr w:rsidR="00111E21" w:rsidRPr="00111E21" w14:paraId="77277AB8" w14:textId="77777777" w:rsidTr="009C392C">
        <w:tc>
          <w:tcPr>
            <w:tcW w:w="4680" w:type="dxa"/>
            <w:tcBorders>
              <w:top w:val="double" w:sz="4" w:space="0" w:color="auto"/>
              <w:left w:val="double" w:sz="4" w:space="0" w:color="auto"/>
              <w:bottom w:val="double" w:sz="4" w:space="0" w:color="auto"/>
            </w:tcBorders>
            <w:vAlign w:val="center"/>
          </w:tcPr>
          <w:p w14:paraId="7F266D61" w14:textId="77777777" w:rsidR="00D037B1" w:rsidRPr="00111E21" w:rsidRDefault="00D037B1" w:rsidP="009C392C">
            <w:pPr>
              <w:rPr>
                <w:rFonts w:cs="Times New Roman"/>
                <w:b/>
                <w:color w:val="000000" w:themeColor="text1"/>
                <w:szCs w:val="24"/>
              </w:rPr>
            </w:pPr>
            <w:r w:rsidRPr="00111E21">
              <w:rPr>
                <w:rFonts w:cs="Times New Roman"/>
                <w:b/>
                <w:color w:val="000000" w:themeColor="text1"/>
                <w:szCs w:val="24"/>
              </w:rPr>
              <w:t>Severity level</w:t>
            </w:r>
          </w:p>
        </w:tc>
        <w:tc>
          <w:tcPr>
            <w:tcW w:w="1598" w:type="dxa"/>
            <w:tcBorders>
              <w:top w:val="double" w:sz="4" w:space="0" w:color="auto"/>
              <w:bottom w:val="double" w:sz="4" w:space="0" w:color="auto"/>
              <w:right w:val="double" w:sz="4" w:space="0" w:color="auto"/>
            </w:tcBorders>
            <w:vAlign w:val="center"/>
          </w:tcPr>
          <w:p w14:paraId="003F2957" w14:textId="77777777" w:rsidR="00D037B1" w:rsidRPr="00111E21" w:rsidRDefault="00D037B1" w:rsidP="009C392C">
            <w:pPr>
              <w:jc w:val="center"/>
              <w:rPr>
                <w:rFonts w:cs="Times New Roman"/>
                <w:b/>
                <w:color w:val="000000" w:themeColor="text1"/>
                <w:szCs w:val="24"/>
              </w:rPr>
            </w:pPr>
            <w:r w:rsidRPr="00111E21">
              <w:rPr>
                <w:rFonts w:cs="Times New Roman"/>
                <w:b/>
                <w:color w:val="000000" w:themeColor="text1"/>
                <w:szCs w:val="24"/>
              </w:rPr>
              <w:t>Count category</w:t>
            </w:r>
          </w:p>
        </w:tc>
        <w:tc>
          <w:tcPr>
            <w:tcW w:w="1526" w:type="dxa"/>
            <w:tcBorders>
              <w:top w:val="double" w:sz="4" w:space="0" w:color="auto"/>
              <w:left w:val="double" w:sz="4" w:space="0" w:color="auto"/>
              <w:bottom w:val="double" w:sz="4" w:space="0" w:color="auto"/>
            </w:tcBorders>
            <w:vAlign w:val="center"/>
          </w:tcPr>
          <w:p w14:paraId="12218EE7" w14:textId="77777777" w:rsidR="00D037B1" w:rsidRPr="00111E21" w:rsidRDefault="00D037B1" w:rsidP="009C392C">
            <w:pPr>
              <w:jc w:val="center"/>
              <w:rPr>
                <w:rFonts w:cs="Times New Roman"/>
                <w:b/>
                <w:color w:val="000000" w:themeColor="text1"/>
                <w:szCs w:val="24"/>
              </w:rPr>
            </w:pPr>
            <w:r w:rsidRPr="00111E21">
              <w:rPr>
                <w:rFonts w:eastAsia="Times New Roman" w:cs="Times New Roman"/>
                <w:b/>
                <w:color w:val="000000" w:themeColor="text1"/>
                <w:szCs w:val="24"/>
              </w:rPr>
              <w:t>Observed</w:t>
            </w:r>
          </w:p>
        </w:tc>
        <w:tc>
          <w:tcPr>
            <w:tcW w:w="1526" w:type="dxa"/>
            <w:tcBorders>
              <w:top w:val="double" w:sz="4" w:space="0" w:color="auto"/>
              <w:bottom w:val="double" w:sz="4" w:space="0" w:color="auto"/>
              <w:right w:val="double" w:sz="4" w:space="0" w:color="auto"/>
            </w:tcBorders>
            <w:vAlign w:val="center"/>
          </w:tcPr>
          <w:p w14:paraId="2C73F269" w14:textId="77777777" w:rsidR="00D037B1" w:rsidRPr="00111E21" w:rsidRDefault="00D037B1" w:rsidP="009C392C">
            <w:pPr>
              <w:jc w:val="center"/>
              <w:rPr>
                <w:rFonts w:eastAsia="Times New Roman" w:cs="Times New Roman"/>
                <w:b/>
                <w:color w:val="000000" w:themeColor="text1"/>
                <w:szCs w:val="24"/>
              </w:rPr>
            </w:pPr>
            <w:r w:rsidRPr="00111E21">
              <w:rPr>
                <w:rFonts w:eastAsia="Times New Roman" w:cs="Times New Roman"/>
                <w:b/>
                <w:color w:val="000000" w:themeColor="text1"/>
                <w:szCs w:val="24"/>
              </w:rPr>
              <w:t>Predicted</w:t>
            </w:r>
          </w:p>
        </w:tc>
      </w:tr>
      <w:tr w:rsidR="00111E21" w:rsidRPr="00111E21" w14:paraId="4F172B2B" w14:textId="77777777" w:rsidTr="009C392C">
        <w:tc>
          <w:tcPr>
            <w:tcW w:w="4680" w:type="dxa"/>
            <w:vMerge w:val="restart"/>
            <w:tcBorders>
              <w:top w:val="double" w:sz="4" w:space="0" w:color="auto"/>
              <w:left w:val="double" w:sz="4" w:space="0" w:color="auto"/>
            </w:tcBorders>
            <w:vAlign w:val="center"/>
          </w:tcPr>
          <w:p w14:paraId="409BC953" w14:textId="77777777" w:rsidR="00D037B1" w:rsidRPr="00111E21" w:rsidRDefault="00D037B1" w:rsidP="009C392C">
            <w:pPr>
              <w:rPr>
                <w:rFonts w:eastAsia="Times New Roman" w:cs="Times New Roman"/>
                <w:color w:val="000000" w:themeColor="text1"/>
                <w:szCs w:val="24"/>
              </w:rPr>
            </w:pPr>
            <w:r w:rsidRPr="00111E21">
              <w:rPr>
                <w:rFonts w:eastAsia="Times New Roman" w:cs="Times New Roman"/>
                <w:color w:val="000000" w:themeColor="text1"/>
                <w:szCs w:val="24"/>
              </w:rPr>
              <w:t>No injury</w:t>
            </w:r>
          </w:p>
        </w:tc>
        <w:tc>
          <w:tcPr>
            <w:tcW w:w="1598" w:type="dxa"/>
            <w:tcBorders>
              <w:top w:val="double" w:sz="4" w:space="0" w:color="auto"/>
              <w:right w:val="double" w:sz="4" w:space="0" w:color="auto"/>
            </w:tcBorders>
            <w:vAlign w:val="center"/>
          </w:tcPr>
          <w:p w14:paraId="33873EF5"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top w:val="double" w:sz="4" w:space="0" w:color="auto"/>
              <w:left w:val="double" w:sz="4" w:space="0" w:color="auto"/>
            </w:tcBorders>
            <w:vAlign w:val="center"/>
          </w:tcPr>
          <w:p w14:paraId="6687139E"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294</w:t>
            </w:r>
          </w:p>
        </w:tc>
        <w:tc>
          <w:tcPr>
            <w:tcW w:w="1526" w:type="dxa"/>
            <w:tcBorders>
              <w:top w:val="double" w:sz="4" w:space="0" w:color="auto"/>
              <w:right w:val="double" w:sz="4" w:space="0" w:color="auto"/>
            </w:tcBorders>
            <w:vAlign w:val="center"/>
          </w:tcPr>
          <w:p w14:paraId="670893B3" w14:textId="7E6D0CD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w:t>
            </w:r>
            <w:r w:rsidR="00D041D8" w:rsidRPr="00111E21">
              <w:rPr>
                <w:rFonts w:cs="Times New Roman"/>
                <w:color w:val="000000" w:themeColor="text1"/>
                <w:szCs w:val="24"/>
              </w:rPr>
              <w:t>10</w:t>
            </w:r>
          </w:p>
        </w:tc>
      </w:tr>
      <w:tr w:rsidR="00111E21" w:rsidRPr="00111E21" w14:paraId="5B6FA96E" w14:textId="77777777" w:rsidTr="009C392C">
        <w:tc>
          <w:tcPr>
            <w:tcW w:w="4680" w:type="dxa"/>
            <w:vMerge/>
            <w:tcBorders>
              <w:left w:val="double" w:sz="4" w:space="0" w:color="auto"/>
            </w:tcBorders>
            <w:vAlign w:val="center"/>
          </w:tcPr>
          <w:p w14:paraId="46DFF51A"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18CAB02D"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32D57DFF"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133</w:t>
            </w:r>
          </w:p>
        </w:tc>
        <w:tc>
          <w:tcPr>
            <w:tcW w:w="1526" w:type="dxa"/>
            <w:tcBorders>
              <w:right w:val="double" w:sz="4" w:space="0" w:color="auto"/>
            </w:tcBorders>
            <w:vAlign w:val="center"/>
          </w:tcPr>
          <w:p w14:paraId="434F7CB3" w14:textId="3891E86C"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11</w:t>
            </w:r>
            <w:r w:rsidR="00D041D8" w:rsidRPr="00111E21">
              <w:rPr>
                <w:rFonts w:cs="Times New Roman"/>
                <w:color w:val="000000" w:themeColor="text1"/>
                <w:szCs w:val="24"/>
              </w:rPr>
              <w:t>3</w:t>
            </w:r>
          </w:p>
        </w:tc>
      </w:tr>
      <w:tr w:rsidR="00111E21" w:rsidRPr="00111E21" w14:paraId="52274BCD" w14:textId="77777777" w:rsidTr="009C392C">
        <w:tc>
          <w:tcPr>
            <w:tcW w:w="4680" w:type="dxa"/>
            <w:vMerge/>
            <w:tcBorders>
              <w:left w:val="double" w:sz="4" w:space="0" w:color="auto"/>
            </w:tcBorders>
            <w:vAlign w:val="center"/>
          </w:tcPr>
          <w:p w14:paraId="65C3C8F6"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230163B4"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tcBorders>
            <w:vAlign w:val="center"/>
          </w:tcPr>
          <w:p w14:paraId="075ABE2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244</w:t>
            </w:r>
          </w:p>
        </w:tc>
        <w:tc>
          <w:tcPr>
            <w:tcW w:w="1526" w:type="dxa"/>
            <w:tcBorders>
              <w:right w:val="double" w:sz="4" w:space="0" w:color="auto"/>
            </w:tcBorders>
            <w:vAlign w:val="center"/>
          </w:tcPr>
          <w:p w14:paraId="3F3E3FED" w14:textId="508E551E"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24</w:t>
            </w:r>
            <w:r w:rsidR="00D041D8" w:rsidRPr="00111E21">
              <w:rPr>
                <w:rFonts w:cs="Times New Roman"/>
                <w:color w:val="000000" w:themeColor="text1"/>
                <w:szCs w:val="24"/>
              </w:rPr>
              <w:t>8</w:t>
            </w:r>
          </w:p>
        </w:tc>
      </w:tr>
      <w:tr w:rsidR="00111E21" w:rsidRPr="00111E21" w14:paraId="546F38A0" w14:textId="77777777" w:rsidTr="009C392C">
        <w:tc>
          <w:tcPr>
            <w:tcW w:w="4680" w:type="dxa"/>
            <w:vMerge w:val="restart"/>
            <w:tcBorders>
              <w:left w:val="double" w:sz="4" w:space="0" w:color="auto"/>
            </w:tcBorders>
            <w:vAlign w:val="center"/>
          </w:tcPr>
          <w:p w14:paraId="4893D61B" w14:textId="77777777" w:rsidR="00D037B1" w:rsidRPr="00111E21" w:rsidRDefault="00D037B1" w:rsidP="009C392C">
            <w:pPr>
              <w:rPr>
                <w:rFonts w:eastAsia="Times New Roman" w:cs="Times New Roman"/>
                <w:color w:val="000000" w:themeColor="text1"/>
                <w:szCs w:val="24"/>
              </w:rPr>
            </w:pPr>
            <w:r w:rsidRPr="00111E21">
              <w:rPr>
                <w:rFonts w:eastAsia="Times New Roman" w:cs="Times New Roman"/>
                <w:color w:val="000000" w:themeColor="text1"/>
                <w:szCs w:val="24"/>
              </w:rPr>
              <w:t>Possible</w:t>
            </w:r>
          </w:p>
        </w:tc>
        <w:tc>
          <w:tcPr>
            <w:tcW w:w="1598" w:type="dxa"/>
            <w:tcBorders>
              <w:right w:val="double" w:sz="4" w:space="0" w:color="auto"/>
            </w:tcBorders>
            <w:vAlign w:val="center"/>
          </w:tcPr>
          <w:p w14:paraId="6A89B375"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left w:val="double" w:sz="4" w:space="0" w:color="auto"/>
            </w:tcBorders>
            <w:vAlign w:val="center"/>
          </w:tcPr>
          <w:p w14:paraId="3FB66DB0"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383</w:t>
            </w:r>
          </w:p>
        </w:tc>
        <w:tc>
          <w:tcPr>
            <w:tcW w:w="1526" w:type="dxa"/>
            <w:tcBorders>
              <w:right w:val="double" w:sz="4" w:space="0" w:color="auto"/>
            </w:tcBorders>
            <w:vAlign w:val="center"/>
          </w:tcPr>
          <w:p w14:paraId="549ADF24" w14:textId="7F645096"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38</w:t>
            </w:r>
            <w:r w:rsidR="00D041D8" w:rsidRPr="00111E21">
              <w:rPr>
                <w:rFonts w:cs="Times New Roman"/>
                <w:color w:val="000000" w:themeColor="text1"/>
                <w:szCs w:val="24"/>
              </w:rPr>
              <w:t>9</w:t>
            </w:r>
          </w:p>
        </w:tc>
      </w:tr>
      <w:tr w:rsidR="00111E21" w:rsidRPr="00111E21" w14:paraId="23F6272B" w14:textId="77777777" w:rsidTr="009C392C">
        <w:tc>
          <w:tcPr>
            <w:tcW w:w="4680" w:type="dxa"/>
            <w:vMerge/>
            <w:tcBorders>
              <w:left w:val="double" w:sz="4" w:space="0" w:color="auto"/>
            </w:tcBorders>
            <w:vAlign w:val="center"/>
          </w:tcPr>
          <w:p w14:paraId="49DC3614"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201382F2"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2793440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135</w:t>
            </w:r>
          </w:p>
        </w:tc>
        <w:tc>
          <w:tcPr>
            <w:tcW w:w="1526" w:type="dxa"/>
            <w:tcBorders>
              <w:right w:val="double" w:sz="4" w:space="0" w:color="auto"/>
            </w:tcBorders>
            <w:vAlign w:val="center"/>
          </w:tcPr>
          <w:p w14:paraId="57A65AC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142</w:t>
            </w:r>
          </w:p>
        </w:tc>
      </w:tr>
      <w:tr w:rsidR="00111E21" w:rsidRPr="00111E21" w14:paraId="3D80489D" w14:textId="77777777" w:rsidTr="009C392C">
        <w:tc>
          <w:tcPr>
            <w:tcW w:w="4680" w:type="dxa"/>
            <w:vMerge/>
            <w:tcBorders>
              <w:left w:val="double" w:sz="4" w:space="0" w:color="auto"/>
            </w:tcBorders>
            <w:vAlign w:val="center"/>
          </w:tcPr>
          <w:p w14:paraId="3549550B"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59505838"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tcBorders>
            <w:vAlign w:val="center"/>
          </w:tcPr>
          <w:p w14:paraId="7A553249"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153</w:t>
            </w:r>
          </w:p>
        </w:tc>
        <w:tc>
          <w:tcPr>
            <w:tcW w:w="1526" w:type="dxa"/>
            <w:tcBorders>
              <w:right w:val="double" w:sz="4" w:space="0" w:color="auto"/>
            </w:tcBorders>
            <w:vAlign w:val="center"/>
          </w:tcPr>
          <w:p w14:paraId="31770179" w14:textId="467491E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14</w:t>
            </w:r>
            <w:r w:rsidR="00D041D8" w:rsidRPr="00111E21">
              <w:rPr>
                <w:rFonts w:cs="Times New Roman"/>
                <w:color w:val="000000" w:themeColor="text1"/>
                <w:szCs w:val="24"/>
              </w:rPr>
              <w:t>0</w:t>
            </w:r>
          </w:p>
        </w:tc>
      </w:tr>
      <w:tr w:rsidR="00111E21" w:rsidRPr="00111E21" w14:paraId="0D09EFF8" w14:textId="77777777" w:rsidTr="009C392C">
        <w:tc>
          <w:tcPr>
            <w:tcW w:w="4680" w:type="dxa"/>
            <w:vMerge w:val="restart"/>
            <w:tcBorders>
              <w:left w:val="double" w:sz="4" w:space="0" w:color="auto"/>
            </w:tcBorders>
            <w:vAlign w:val="center"/>
          </w:tcPr>
          <w:p w14:paraId="7D6E77B6" w14:textId="77777777" w:rsidR="00D037B1" w:rsidRPr="00111E21" w:rsidRDefault="00D037B1" w:rsidP="009C392C">
            <w:pPr>
              <w:rPr>
                <w:rFonts w:cs="Times New Roman"/>
                <w:color w:val="000000" w:themeColor="text1"/>
                <w:szCs w:val="24"/>
              </w:rPr>
            </w:pPr>
            <w:r w:rsidRPr="00111E21">
              <w:rPr>
                <w:rFonts w:eastAsia="Times New Roman" w:cs="Times New Roman"/>
                <w:color w:val="000000" w:themeColor="text1"/>
                <w:szCs w:val="24"/>
              </w:rPr>
              <w:t>Incapacitating</w:t>
            </w:r>
          </w:p>
        </w:tc>
        <w:tc>
          <w:tcPr>
            <w:tcW w:w="1598" w:type="dxa"/>
            <w:tcBorders>
              <w:right w:val="double" w:sz="4" w:space="0" w:color="auto"/>
            </w:tcBorders>
            <w:vAlign w:val="center"/>
          </w:tcPr>
          <w:p w14:paraId="11F388AA"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left w:val="double" w:sz="4" w:space="0" w:color="auto"/>
            </w:tcBorders>
            <w:vAlign w:val="center"/>
          </w:tcPr>
          <w:p w14:paraId="46CEABDD"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375</w:t>
            </w:r>
          </w:p>
        </w:tc>
        <w:tc>
          <w:tcPr>
            <w:tcW w:w="1526" w:type="dxa"/>
            <w:tcBorders>
              <w:right w:val="double" w:sz="4" w:space="0" w:color="auto"/>
            </w:tcBorders>
            <w:vAlign w:val="center"/>
          </w:tcPr>
          <w:p w14:paraId="01A4096B" w14:textId="010D9400"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38</w:t>
            </w:r>
            <w:r w:rsidR="00D041D8" w:rsidRPr="00111E21">
              <w:rPr>
                <w:rFonts w:cs="Times New Roman"/>
                <w:color w:val="000000" w:themeColor="text1"/>
                <w:szCs w:val="24"/>
              </w:rPr>
              <w:t>5</w:t>
            </w:r>
          </w:p>
        </w:tc>
      </w:tr>
      <w:tr w:rsidR="00111E21" w:rsidRPr="00111E21" w14:paraId="20D33A2D" w14:textId="77777777" w:rsidTr="009C392C">
        <w:tc>
          <w:tcPr>
            <w:tcW w:w="4680" w:type="dxa"/>
            <w:vMerge/>
            <w:tcBorders>
              <w:left w:val="double" w:sz="4" w:space="0" w:color="auto"/>
            </w:tcBorders>
            <w:vAlign w:val="center"/>
          </w:tcPr>
          <w:p w14:paraId="5147A302"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4445659F"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3558577C"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157</w:t>
            </w:r>
          </w:p>
        </w:tc>
        <w:tc>
          <w:tcPr>
            <w:tcW w:w="1526" w:type="dxa"/>
            <w:tcBorders>
              <w:right w:val="double" w:sz="4" w:space="0" w:color="auto"/>
            </w:tcBorders>
            <w:vAlign w:val="center"/>
          </w:tcPr>
          <w:p w14:paraId="1920F7E8" w14:textId="00F3720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w:t>
            </w:r>
            <w:r w:rsidR="00D041D8" w:rsidRPr="00111E21">
              <w:rPr>
                <w:rFonts w:cs="Times New Roman"/>
                <w:color w:val="000000" w:themeColor="text1"/>
                <w:szCs w:val="24"/>
              </w:rPr>
              <w:t>8</w:t>
            </w:r>
          </w:p>
        </w:tc>
      </w:tr>
      <w:tr w:rsidR="00111E21" w:rsidRPr="00111E21" w14:paraId="1B904A59" w14:textId="77777777" w:rsidTr="009C392C">
        <w:tc>
          <w:tcPr>
            <w:tcW w:w="4680" w:type="dxa"/>
            <w:vMerge/>
            <w:tcBorders>
              <w:left w:val="double" w:sz="4" w:space="0" w:color="auto"/>
            </w:tcBorders>
            <w:vAlign w:val="center"/>
          </w:tcPr>
          <w:p w14:paraId="626BA158"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5619945E"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tcBorders>
            <w:vAlign w:val="center"/>
          </w:tcPr>
          <w:p w14:paraId="2E5DCD77"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139</w:t>
            </w:r>
          </w:p>
        </w:tc>
        <w:tc>
          <w:tcPr>
            <w:tcW w:w="1526" w:type="dxa"/>
            <w:tcBorders>
              <w:right w:val="double" w:sz="4" w:space="0" w:color="auto"/>
            </w:tcBorders>
            <w:vAlign w:val="center"/>
          </w:tcPr>
          <w:p w14:paraId="5FA0169C" w14:textId="16697E70"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14</w:t>
            </w:r>
            <w:r w:rsidR="00D041D8" w:rsidRPr="00111E21">
              <w:rPr>
                <w:rFonts w:cs="Times New Roman"/>
                <w:color w:val="000000" w:themeColor="text1"/>
                <w:szCs w:val="24"/>
              </w:rPr>
              <w:t>8</w:t>
            </w:r>
          </w:p>
        </w:tc>
      </w:tr>
      <w:tr w:rsidR="00111E21" w:rsidRPr="00111E21" w14:paraId="467CAE04" w14:textId="77777777" w:rsidTr="009C392C">
        <w:tc>
          <w:tcPr>
            <w:tcW w:w="4680" w:type="dxa"/>
            <w:vMerge w:val="restart"/>
            <w:tcBorders>
              <w:left w:val="double" w:sz="4" w:space="0" w:color="auto"/>
            </w:tcBorders>
            <w:vAlign w:val="center"/>
          </w:tcPr>
          <w:p w14:paraId="0980EC7C" w14:textId="77777777" w:rsidR="00D037B1" w:rsidRPr="00111E21" w:rsidRDefault="00D037B1" w:rsidP="009C392C">
            <w:pPr>
              <w:rPr>
                <w:rFonts w:cs="Times New Roman"/>
                <w:color w:val="000000" w:themeColor="text1"/>
                <w:szCs w:val="24"/>
              </w:rPr>
            </w:pPr>
            <w:r w:rsidRPr="00111E21">
              <w:rPr>
                <w:rFonts w:eastAsia="Times New Roman" w:cs="Times New Roman"/>
                <w:color w:val="000000" w:themeColor="text1"/>
                <w:szCs w:val="24"/>
              </w:rPr>
              <w:t>Severe</w:t>
            </w:r>
          </w:p>
        </w:tc>
        <w:tc>
          <w:tcPr>
            <w:tcW w:w="1598" w:type="dxa"/>
            <w:tcBorders>
              <w:right w:val="double" w:sz="4" w:space="0" w:color="auto"/>
            </w:tcBorders>
            <w:vAlign w:val="center"/>
          </w:tcPr>
          <w:p w14:paraId="31FD14B5"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0</w:t>
            </w:r>
          </w:p>
        </w:tc>
        <w:tc>
          <w:tcPr>
            <w:tcW w:w="1526" w:type="dxa"/>
            <w:tcBorders>
              <w:left w:val="double" w:sz="4" w:space="0" w:color="auto"/>
            </w:tcBorders>
            <w:vAlign w:val="center"/>
          </w:tcPr>
          <w:p w14:paraId="55103E6B"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599</w:t>
            </w:r>
          </w:p>
        </w:tc>
        <w:tc>
          <w:tcPr>
            <w:tcW w:w="1526" w:type="dxa"/>
            <w:tcBorders>
              <w:right w:val="double" w:sz="4" w:space="0" w:color="auto"/>
            </w:tcBorders>
            <w:vAlign w:val="center"/>
          </w:tcPr>
          <w:p w14:paraId="6B376077" w14:textId="68244724"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5</w:t>
            </w:r>
            <w:r w:rsidR="00D041D8" w:rsidRPr="00111E21">
              <w:rPr>
                <w:rFonts w:cs="Times New Roman"/>
                <w:color w:val="000000" w:themeColor="text1"/>
                <w:szCs w:val="24"/>
              </w:rPr>
              <w:t>90</w:t>
            </w:r>
          </w:p>
        </w:tc>
      </w:tr>
      <w:tr w:rsidR="00111E21" w:rsidRPr="00111E21" w14:paraId="34F39108" w14:textId="77777777" w:rsidTr="009C392C">
        <w:tc>
          <w:tcPr>
            <w:tcW w:w="4680" w:type="dxa"/>
            <w:vMerge/>
            <w:tcBorders>
              <w:left w:val="double" w:sz="4" w:space="0" w:color="auto"/>
            </w:tcBorders>
            <w:vAlign w:val="center"/>
          </w:tcPr>
          <w:p w14:paraId="382CA1CD" w14:textId="77777777" w:rsidR="00D037B1" w:rsidRPr="00111E21" w:rsidRDefault="00D037B1" w:rsidP="009C392C">
            <w:pPr>
              <w:rPr>
                <w:rFonts w:cs="Times New Roman"/>
                <w:color w:val="000000" w:themeColor="text1"/>
                <w:szCs w:val="24"/>
              </w:rPr>
            </w:pPr>
          </w:p>
        </w:tc>
        <w:tc>
          <w:tcPr>
            <w:tcW w:w="1598" w:type="dxa"/>
            <w:tcBorders>
              <w:right w:val="double" w:sz="4" w:space="0" w:color="auto"/>
            </w:tcBorders>
            <w:vAlign w:val="center"/>
          </w:tcPr>
          <w:p w14:paraId="234800DA"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1</w:t>
            </w:r>
          </w:p>
        </w:tc>
        <w:tc>
          <w:tcPr>
            <w:tcW w:w="1526" w:type="dxa"/>
            <w:tcBorders>
              <w:left w:val="double" w:sz="4" w:space="0" w:color="auto"/>
            </w:tcBorders>
            <w:vAlign w:val="center"/>
          </w:tcPr>
          <w:p w14:paraId="1C557AB2"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60</w:t>
            </w:r>
          </w:p>
        </w:tc>
        <w:tc>
          <w:tcPr>
            <w:tcW w:w="1526" w:type="dxa"/>
            <w:tcBorders>
              <w:right w:val="double" w:sz="4" w:space="0" w:color="auto"/>
            </w:tcBorders>
            <w:vAlign w:val="center"/>
          </w:tcPr>
          <w:p w14:paraId="1650CDCB" w14:textId="52CA2753"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6</w:t>
            </w:r>
            <w:r w:rsidR="00D041D8" w:rsidRPr="00111E21">
              <w:rPr>
                <w:rFonts w:cs="Times New Roman"/>
                <w:color w:val="000000" w:themeColor="text1"/>
                <w:szCs w:val="24"/>
              </w:rPr>
              <w:t>5</w:t>
            </w:r>
          </w:p>
        </w:tc>
      </w:tr>
      <w:tr w:rsidR="00111E21" w:rsidRPr="00111E21" w14:paraId="7E5510A5" w14:textId="77777777" w:rsidTr="009C392C">
        <w:tc>
          <w:tcPr>
            <w:tcW w:w="4680" w:type="dxa"/>
            <w:vMerge/>
            <w:tcBorders>
              <w:left w:val="double" w:sz="4" w:space="0" w:color="auto"/>
              <w:bottom w:val="double" w:sz="4" w:space="0" w:color="auto"/>
            </w:tcBorders>
            <w:vAlign w:val="center"/>
          </w:tcPr>
          <w:p w14:paraId="7F0FA0CA" w14:textId="77777777" w:rsidR="00D037B1" w:rsidRPr="00111E21" w:rsidRDefault="00D037B1" w:rsidP="009C392C">
            <w:pPr>
              <w:rPr>
                <w:rFonts w:cs="Times New Roman"/>
                <w:color w:val="000000" w:themeColor="text1"/>
                <w:szCs w:val="24"/>
              </w:rPr>
            </w:pPr>
          </w:p>
        </w:tc>
        <w:tc>
          <w:tcPr>
            <w:tcW w:w="1598" w:type="dxa"/>
            <w:tcBorders>
              <w:bottom w:val="double" w:sz="4" w:space="0" w:color="auto"/>
              <w:right w:val="double" w:sz="4" w:space="0" w:color="auto"/>
            </w:tcBorders>
            <w:vAlign w:val="center"/>
          </w:tcPr>
          <w:p w14:paraId="15987121" w14:textId="77777777" w:rsidR="00D037B1" w:rsidRPr="00111E21" w:rsidRDefault="00D037B1" w:rsidP="00740D4F">
            <w:pPr>
              <w:jc w:val="right"/>
              <w:rPr>
                <w:rFonts w:cs="Times New Roman"/>
                <w:color w:val="000000" w:themeColor="text1"/>
                <w:szCs w:val="24"/>
              </w:rPr>
            </w:pPr>
            <w:r w:rsidRPr="00111E21">
              <w:rPr>
                <w:rFonts w:cs="Times New Roman"/>
                <w:color w:val="000000" w:themeColor="text1"/>
                <w:szCs w:val="24"/>
              </w:rPr>
              <w:t>2+</w:t>
            </w:r>
          </w:p>
        </w:tc>
        <w:tc>
          <w:tcPr>
            <w:tcW w:w="1526" w:type="dxa"/>
            <w:tcBorders>
              <w:left w:val="double" w:sz="4" w:space="0" w:color="auto"/>
              <w:bottom w:val="double" w:sz="4" w:space="0" w:color="auto"/>
            </w:tcBorders>
            <w:vAlign w:val="center"/>
          </w:tcPr>
          <w:p w14:paraId="1438A953" w14:textId="77777777"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12</w:t>
            </w:r>
          </w:p>
        </w:tc>
        <w:tc>
          <w:tcPr>
            <w:tcW w:w="1526" w:type="dxa"/>
            <w:tcBorders>
              <w:bottom w:val="double" w:sz="4" w:space="0" w:color="auto"/>
              <w:right w:val="double" w:sz="4" w:space="0" w:color="auto"/>
            </w:tcBorders>
            <w:vAlign w:val="center"/>
          </w:tcPr>
          <w:p w14:paraId="5CC4A0AE" w14:textId="30538B3F" w:rsidR="00D037B1" w:rsidRPr="00111E21" w:rsidRDefault="00D037B1" w:rsidP="009C392C">
            <w:pPr>
              <w:jc w:val="right"/>
              <w:rPr>
                <w:rFonts w:cs="Times New Roman"/>
                <w:color w:val="000000" w:themeColor="text1"/>
                <w:szCs w:val="24"/>
              </w:rPr>
            </w:pPr>
            <w:r w:rsidRPr="00111E21">
              <w:rPr>
                <w:rFonts w:cs="Times New Roman"/>
                <w:color w:val="000000" w:themeColor="text1"/>
                <w:szCs w:val="24"/>
              </w:rPr>
              <w:t>1</w:t>
            </w:r>
            <w:r w:rsidR="00D041D8" w:rsidRPr="00111E21">
              <w:rPr>
                <w:rFonts w:cs="Times New Roman"/>
                <w:color w:val="000000" w:themeColor="text1"/>
                <w:szCs w:val="24"/>
              </w:rPr>
              <w:t>6</w:t>
            </w:r>
          </w:p>
        </w:tc>
      </w:tr>
      <w:tr w:rsidR="00D037B1" w:rsidRPr="00111E21" w14:paraId="3C146E54" w14:textId="77777777" w:rsidTr="009C392C">
        <w:tc>
          <w:tcPr>
            <w:tcW w:w="6278" w:type="dxa"/>
            <w:gridSpan w:val="2"/>
            <w:tcBorders>
              <w:top w:val="double" w:sz="4" w:space="0" w:color="auto"/>
              <w:left w:val="double" w:sz="4" w:space="0" w:color="auto"/>
              <w:bottom w:val="double" w:sz="4" w:space="0" w:color="auto"/>
              <w:right w:val="double" w:sz="4" w:space="0" w:color="auto"/>
            </w:tcBorders>
            <w:vAlign w:val="center"/>
          </w:tcPr>
          <w:p w14:paraId="206C7730" w14:textId="77777777" w:rsidR="00D037B1" w:rsidRPr="00111E21" w:rsidRDefault="00D037B1" w:rsidP="009C392C">
            <w:pPr>
              <w:rPr>
                <w:rFonts w:cs="Times New Roman"/>
                <w:b/>
                <w:color w:val="000000" w:themeColor="text1"/>
                <w:szCs w:val="24"/>
              </w:rPr>
            </w:pPr>
            <w:r w:rsidRPr="00111E21">
              <w:rPr>
                <w:rFonts w:cs="Times New Roman"/>
                <w:b/>
                <w:color w:val="000000" w:themeColor="text1"/>
                <w:szCs w:val="24"/>
              </w:rPr>
              <w:t>Weighted Absolute Percentage Error (WAPE)</w:t>
            </w:r>
          </w:p>
        </w:tc>
        <w:tc>
          <w:tcPr>
            <w:tcW w:w="3052" w:type="dxa"/>
            <w:gridSpan w:val="2"/>
            <w:tcBorders>
              <w:top w:val="double" w:sz="4" w:space="0" w:color="auto"/>
              <w:left w:val="double" w:sz="4" w:space="0" w:color="auto"/>
              <w:bottom w:val="double" w:sz="4" w:space="0" w:color="auto"/>
              <w:right w:val="double" w:sz="4" w:space="0" w:color="auto"/>
            </w:tcBorders>
            <w:vAlign w:val="center"/>
          </w:tcPr>
          <w:p w14:paraId="7C253FFB" w14:textId="1011BF8A" w:rsidR="00D037B1" w:rsidRPr="00111E21" w:rsidRDefault="00D037B1" w:rsidP="009C392C">
            <w:pPr>
              <w:jc w:val="center"/>
              <w:rPr>
                <w:rFonts w:cs="Times New Roman"/>
                <w:b/>
                <w:color w:val="000000" w:themeColor="text1"/>
                <w:szCs w:val="24"/>
              </w:rPr>
            </w:pPr>
            <w:r w:rsidRPr="00111E21">
              <w:rPr>
                <w:rFonts w:cs="Times New Roman"/>
                <w:b/>
                <w:color w:val="000000" w:themeColor="text1"/>
                <w:szCs w:val="24"/>
              </w:rPr>
              <w:t>4.</w:t>
            </w:r>
            <w:r w:rsidR="00D041D8" w:rsidRPr="00111E21">
              <w:rPr>
                <w:rFonts w:cs="Times New Roman"/>
                <w:b/>
                <w:color w:val="000000" w:themeColor="text1"/>
                <w:szCs w:val="24"/>
              </w:rPr>
              <w:t>54</w:t>
            </w:r>
            <w:r w:rsidRPr="00111E21">
              <w:rPr>
                <w:rFonts w:cs="Times New Roman"/>
                <w:b/>
                <w:color w:val="000000" w:themeColor="text1"/>
                <w:szCs w:val="24"/>
              </w:rPr>
              <w:t>%</w:t>
            </w:r>
          </w:p>
        </w:tc>
      </w:tr>
    </w:tbl>
    <w:p w14:paraId="3BA5B496" w14:textId="4988E795" w:rsidR="00A7742F" w:rsidRPr="00111E21" w:rsidRDefault="00A7742F" w:rsidP="00782922">
      <w:pPr>
        <w:autoSpaceDE w:val="0"/>
        <w:autoSpaceDN w:val="0"/>
        <w:adjustRightInd w:val="0"/>
        <w:spacing w:after="120"/>
        <w:ind w:left="360" w:hanging="360"/>
        <w:jc w:val="both"/>
        <w:rPr>
          <w:rFonts w:eastAsia="Times New Roman"/>
          <w:color w:val="000000" w:themeColor="text1"/>
          <w:szCs w:val="24"/>
        </w:rPr>
      </w:pPr>
    </w:p>
    <w:p w14:paraId="24290E08" w14:textId="560C06A5" w:rsidR="00D037B1" w:rsidRPr="00111E21" w:rsidRDefault="00D037B1" w:rsidP="00782922">
      <w:pPr>
        <w:autoSpaceDE w:val="0"/>
        <w:autoSpaceDN w:val="0"/>
        <w:adjustRightInd w:val="0"/>
        <w:spacing w:after="120"/>
        <w:ind w:left="360" w:hanging="360"/>
        <w:jc w:val="both"/>
        <w:rPr>
          <w:rFonts w:eastAsia="Times New Roman"/>
          <w:color w:val="000000" w:themeColor="text1"/>
          <w:szCs w:val="24"/>
        </w:rPr>
      </w:pPr>
    </w:p>
    <w:p w14:paraId="4232A54B" w14:textId="77777777" w:rsidR="00D037B1" w:rsidRPr="00111E21" w:rsidRDefault="00D037B1" w:rsidP="00782922">
      <w:pPr>
        <w:autoSpaceDE w:val="0"/>
        <w:autoSpaceDN w:val="0"/>
        <w:adjustRightInd w:val="0"/>
        <w:spacing w:after="120"/>
        <w:ind w:left="360" w:hanging="360"/>
        <w:jc w:val="both"/>
        <w:rPr>
          <w:rFonts w:eastAsia="Times New Roman"/>
          <w:color w:val="000000" w:themeColor="text1"/>
          <w:szCs w:val="24"/>
        </w:rPr>
        <w:sectPr w:rsidR="00D037B1" w:rsidRPr="00111E21" w:rsidSect="00D67B20">
          <w:pgSz w:w="12240" w:h="15840"/>
          <w:pgMar w:top="1440" w:right="1440" w:bottom="1440" w:left="1440" w:header="720" w:footer="720" w:gutter="0"/>
          <w:cols w:space="720"/>
          <w:docGrid w:linePitch="360"/>
        </w:sectPr>
      </w:pPr>
    </w:p>
    <w:p w14:paraId="462F2CED" w14:textId="29320D61" w:rsidR="00B50C92" w:rsidRPr="00111E21" w:rsidRDefault="00B50C92" w:rsidP="00B50C92">
      <w:pPr>
        <w:rPr>
          <w:b/>
          <w:color w:val="000000" w:themeColor="text1"/>
          <w:szCs w:val="24"/>
        </w:rPr>
      </w:pPr>
      <w:r w:rsidRPr="00111E21">
        <w:rPr>
          <w:b/>
          <w:color w:val="000000" w:themeColor="text1"/>
          <w:szCs w:val="24"/>
        </w:rPr>
        <w:lastRenderedPageBreak/>
        <w:t xml:space="preserve">Table </w:t>
      </w:r>
      <w:r w:rsidR="00D037B1" w:rsidRPr="00111E21">
        <w:rPr>
          <w:b/>
          <w:color w:val="000000" w:themeColor="text1"/>
          <w:szCs w:val="24"/>
        </w:rPr>
        <w:t>5</w:t>
      </w:r>
      <w:r w:rsidRPr="00111E21">
        <w:rPr>
          <w:b/>
          <w:color w:val="000000" w:themeColor="text1"/>
          <w:szCs w:val="24"/>
        </w:rPr>
        <w:t>. “Pseudo” elasticity effects</w:t>
      </w:r>
    </w:p>
    <w:tbl>
      <w:tblPr>
        <w:tblW w:w="132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495"/>
        <w:gridCol w:w="2610"/>
        <w:gridCol w:w="2610"/>
        <w:gridCol w:w="900"/>
        <w:gridCol w:w="900"/>
        <w:gridCol w:w="900"/>
        <w:gridCol w:w="900"/>
        <w:gridCol w:w="900"/>
      </w:tblGrid>
      <w:tr w:rsidR="00111E21" w:rsidRPr="00111E21" w14:paraId="2E12AC6C" w14:textId="77777777" w:rsidTr="00740D4F">
        <w:trPr>
          <w:trHeight w:val="20"/>
          <w:tblHeader/>
        </w:trPr>
        <w:tc>
          <w:tcPr>
            <w:tcW w:w="3495" w:type="dxa"/>
            <w:vMerge w:val="restart"/>
            <w:tcBorders>
              <w:top w:val="double" w:sz="4" w:space="0" w:color="auto"/>
              <w:bottom w:val="single" w:sz="4" w:space="0" w:color="auto"/>
              <w:right w:val="double" w:sz="4" w:space="0" w:color="auto"/>
            </w:tcBorders>
            <w:noWrap/>
            <w:tcMar>
              <w:left w:w="14" w:type="dxa"/>
              <w:right w:w="14" w:type="dxa"/>
            </w:tcMar>
            <w:vAlign w:val="center"/>
          </w:tcPr>
          <w:p w14:paraId="7B812B00" w14:textId="77777777" w:rsidR="00A7742F" w:rsidRPr="00111E21" w:rsidRDefault="00A7742F" w:rsidP="002C4DC0">
            <w:pPr>
              <w:jc w:val="center"/>
              <w:rPr>
                <w:rFonts w:eastAsia="Times New Roman"/>
                <w:b/>
                <w:bCs/>
                <w:color w:val="000000" w:themeColor="text1"/>
                <w:sz w:val="20"/>
                <w:szCs w:val="20"/>
                <w:lang w:val="en-IN"/>
              </w:rPr>
            </w:pPr>
            <w:r w:rsidRPr="00111E21">
              <w:rPr>
                <w:rFonts w:eastAsia="Times New Roman"/>
                <w:b/>
                <w:bCs/>
                <w:color w:val="000000" w:themeColor="text1"/>
                <w:sz w:val="20"/>
                <w:szCs w:val="20"/>
                <w:lang w:val="en-IN"/>
              </w:rPr>
              <w:t>Variables</w:t>
            </w:r>
          </w:p>
        </w:tc>
        <w:tc>
          <w:tcPr>
            <w:tcW w:w="2610" w:type="dxa"/>
            <w:vMerge w:val="restart"/>
            <w:tcBorders>
              <w:top w:val="double" w:sz="4" w:space="0" w:color="auto"/>
              <w:left w:val="double" w:sz="4" w:space="0" w:color="auto"/>
              <w:bottom w:val="single" w:sz="4" w:space="0" w:color="auto"/>
            </w:tcBorders>
            <w:noWrap/>
            <w:tcMar>
              <w:left w:w="14" w:type="dxa"/>
              <w:right w:w="14" w:type="dxa"/>
            </w:tcMar>
            <w:vAlign w:val="center"/>
          </w:tcPr>
          <w:p w14:paraId="255BA8B8" w14:textId="77777777" w:rsidR="00A7742F" w:rsidRPr="00111E21" w:rsidRDefault="00A7742F" w:rsidP="002C4DC0">
            <w:pPr>
              <w:jc w:val="center"/>
              <w:rPr>
                <w:rFonts w:eastAsia="Times New Roman"/>
                <w:b/>
                <w:bCs/>
                <w:color w:val="000000" w:themeColor="text1"/>
                <w:sz w:val="20"/>
                <w:szCs w:val="20"/>
                <w:lang w:val="en-IN"/>
              </w:rPr>
            </w:pPr>
            <w:r w:rsidRPr="00111E21">
              <w:rPr>
                <w:rFonts w:eastAsia="Times New Roman"/>
                <w:b/>
                <w:bCs/>
                <w:color w:val="000000" w:themeColor="text1"/>
                <w:sz w:val="20"/>
                <w:szCs w:val="20"/>
                <w:lang w:val="en-IN"/>
              </w:rPr>
              <w:t>Base Level</w:t>
            </w:r>
          </w:p>
        </w:tc>
        <w:tc>
          <w:tcPr>
            <w:tcW w:w="2610" w:type="dxa"/>
            <w:vMerge w:val="restart"/>
            <w:tcBorders>
              <w:top w:val="double" w:sz="4" w:space="0" w:color="auto"/>
              <w:bottom w:val="single" w:sz="4" w:space="0" w:color="auto"/>
              <w:right w:val="double" w:sz="4" w:space="0" w:color="auto"/>
            </w:tcBorders>
            <w:noWrap/>
            <w:tcMar>
              <w:left w:w="14" w:type="dxa"/>
              <w:right w:w="14" w:type="dxa"/>
            </w:tcMar>
            <w:vAlign w:val="center"/>
          </w:tcPr>
          <w:p w14:paraId="48646F4A" w14:textId="77777777" w:rsidR="00A7742F" w:rsidRPr="00111E21" w:rsidRDefault="00A7742F" w:rsidP="002C4DC0">
            <w:pPr>
              <w:jc w:val="center"/>
              <w:rPr>
                <w:rFonts w:eastAsia="Times New Roman"/>
                <w:b/>
                <w:bCs/>
                <w:color w:val="000000" w:themeColor="text1"/>
                <w:sz w:val="20"/>
                <w:szCs w:val="20"/>
                <w:lang w:val="en-IN"/>
              </w:rPr>
            </w:pPr>
            <w:r w:rsidRPr="00111E21">
              <w:rPr>
                <w:rFonts w:eastAsia="Times New Roman"/>
                <w:b/>
                <w:bCs/>
                <w:color w:val="000000" w:themeColor="text1"/>
                <w:sz w:val="20"/>
                <w:szCs w:val="20"/>
                <w:lang w:val="en-IN"/>
              </w:rPr>
              <w:t>Treatment Level</w:t>
            </w:r>
          </w:p>
        </w:tc>
        <w:tc>
          <w:tcPr>
            <w:tcW w:w="3600" w:type="dxa"/>
            <w:gridSpan w:val="4"/>
            <w:tcBorders>
              <w:top w:val="double" w:sz="4" w:space="0" w:color="auto"/>
              <w:left w:val="double" w:sz="4" w:space="0" w:color="auto"/>
              <w:bottom w:val="single" w:sz="4" w:space="0" w:color="auto"/>
              <w:right w:val="double" w:sz="4" w:space="0" w:color="auto"/>
            </w:tcBorders>
            <w:tcMar>
              <w:left w:w="14" w:type="dxa"/>
              <w:right w:w="14" w:type="dxa"/>
            </w:tcMar>
            <w:vAlign w:val="center"/>
          </w:tcPr>
          <w:p w14:paraId="500E388F" w14:textId="2B78C989" w:rsidR="00A7742F" w:rsidRPr="00111E21" w:rsidRDefault="00A7742F" w:rsidP="00740D4F">
            <w:pPr>
              <w:jc w:val="center"/>
              <w:rPr>
                <w:rFonts w:eastAsia="Times New Roman"/>
                <w:b/>
                <w:bCs/>
                <w:color w:val="000000" w:themeColor="text1"/>
                <w:sz w:val="20"/>
                <w:szCs w:val="20"/>
              </w:rPr>
            </w:pPr>
            <w:r w:rsidRPr="00111E21">
              <w:rPr>
                <w:rFonts w:eastAsia="Times New Roman"/>
                <w:b/>
                <w:bCs/>
                <w:color w:val="000000" w:themeColor="text1"/>
                <w:sz w:val="20"/>
                <w:szCs w:val="20"/>
                <w:lang w:val="en-IN"/>
              </w:rPr>
              <w:t>Injury Severity</w:t>
            </w:r>
          </w:p>
        </w:tc>
        <w:tc>
          <w:tcPr>
            <w:tcW w:w="895" w:type="dxa"/>
            <w:vMerge w:val="restart"/>
            <w:tcBorders>
              <w:top w:val="double" w:sz="4" w:space="0" w:color="auto"/>
              <w:left w:val="double" w:sz="4" w:space="0" w:color="auto"/>
              <w:bottom w:val="double" w:sz="4" w:space="0" w:color="auto"/>
            </w:tcBorders>
            <w:tcMar>
              <w:left w:w="14" w:type="dxa"/>
              <w:right w:w="14" w:type="dxa"/>
            </w:tcMar>
            <w:vAlign w:val="center"/>
          </w:tcPr>
          <w:p w14:paraId="4C9C9526" w14:textId="77777777" w:rsidR="00A7742F" w:rsidRPr="00111E21" w:rsidRDefault="00A7742F" w:rsidP="002C4DC0">
            <w:pPr>
              <w:jc w:val="center"/>
              <w:rPr>
                <w:rFonts w:eastAsia="Times New Roman"/>
                <w:b/>
                <w:bCs/>
                <w:color w:val="000000" w:themeColor="text1"/>
                <w:sz w:val="20"/>
                <w:szCs w:val="20"/>
              </w:rPr>
            </w:pPr>
            <w:r w:rsidRPr="00111E21">
              <w:rPr>
                <w:rFonts w:eastAsia="Times New Roman"/>
                <w:b/>
                <w:bCs/>
                <w:color w:val="000000" w:themeColor="text1"/>
                <w:sz w:val="20"/>
                <w:szCs w:val="20"/>
              </w:rPr>
              <w:t>Total count of crashes in CBG</w:t>
            </w:r>
          </w:p>
        </w:tc>
      </w:tr>
      <w:tr w:rsidR="00111E21" w:rsidRPr="00111E21" w14:paraId="7C0233D0" w14:textId="77777777" w:rsidTr="00740D4F">
        <w:trPr>
          <w:cantSplit/>
          <w:trHeight w:val="969"/>
          <w:tblHeader/>
        </w:trPr>
        <w:tc>
          <w:tcPr>
            <w:tcW w:w="3495" w:type="dxa"/>
            <w:vMerge/>
            <w:tcBorders>
              <w:top w:val="single" w:sz="4" w:space="0" w:color="auto"/>
              <w:bottom w:val="single" w:sz="12" w:space="0" w:color="auto"/>
              <w:right w:val="double" w:sz="4" w:space="0" w:color="auto"/>
            </w:tcBorders>
            <w:noWrap/>
            <w:tcMar>
              <w:left w:w="14" w:type="dxa"/>
              <w:right w:w="14" w:type="dxa"/>
            </w:tcMar>
            <w:vAlign w:val="center"/>
            <w:hideMark/>
          </w:tcPr>
          <w:p w14:paraId="1D6D6801" w14:textId="77777777" w:rsidR="00A7742F" w:rsidRPr="00111E21" w:rsidRDefault="00A7742F" w:rsidP="002C4DC0">
            <w:pPr>
              <w:jc w:val="center"/>
              <w:rPr>
                <w:rFonts w:eastAsia="Times New Roman"/>
                <w:b/>
                <w:bCs/>
                <w:color w:val="000000" w:themeColor="text1"/>
                <w:sz w:val="20"/>
                <w:szCs w:val="20"/>
              </w:rPr>
            </w:pPr>
          </w:p>
        </w:tc>
        <w:tc>
          <w:tcPr>
            <w:tcW w:w="2610" w:type="dxa"/>
            <w:vMerge/>
            <w:tcBorders>
              <w:top w:val="single" w:sz="4" w:space="0" w:color="auto"/>
              <w:left w:val="double" w:sz="4" w:space="0" w:color="auto"/>
              <w:bottom w:val="single" w:sz="12" w:space="0" w:color="auto"/>
            </w:tcBorders>
            <w:noWrap/>
            <w:tcMar>
              <w:left w:w="14" w:type="dxa"/>
              <w:right w:w="14" w:type="dxa"/>
            </w:tcMar>
            <w:vAlign w:val="center"/>
            <w:hideMark/>
          </w:tcPr>
          <w:p w14:paraId="093BADC2" w14:textId="77777777" w:rsidR="00A7742F" w:rsidRPr="00111E21" w:rsidRDefault="00A7742F" w:rsidP="002C4DC0">
            <w:pPr>
              <w:jc w:val="center"/>
              <w:rPr>
                <w:rFonts w:eastAsia="Times New Roman"/>
                <w:b/>
                <w:bCs/>
                <w:color w:val="000000" w:themeColor="text1"/>
                <w:sz w:val="20"/>
                <w:szCs w:val="20"/>
              </w:rPr>
            </w:pPr>
          </w:p>
        </w:tc>
        <w:tc>
          <w:tcPr>
            <w:tcW w:w="2610" w:type="dxa"/>
            <w:vMerge/>
            <w:tcBorders>
              <w:top w:val="single" w:sz="4" w:space="0" w:color="auto"/>
              <w:bottom w:val="single" w:sz="12" w:space="0" w:color="auto"/>
              <w:right w:val="double" w:sz="4" w:space="0" w:color="auto"/>
            </w:tcBorders>
            <w:noWrap/>
            <w:tcMar>
              <w:left w:w="14" w:type="dxa"/>
              <w:right w:w="14" w:type="dxa"/>
            </w:tcMar>
            <w:vAlign w:val="center"/>
            <w:hideMark/>
          </w:tcPr>
          <w:p w14:paraId="51859237" w14:textId="77777777" w:rsidR="00A7742F" w:rsidRPr="00111E21" w:rsidRDefault="00A7742F" w:rsidP="002C4DC0">
            <w:pPr>
              <w:jc w:val="center"/>
              <w:rPr>
                <w:rFonts w:eastAsia="Times New Roman"/>
                <w:b/>
                <w:bCs/>
                <w:color w:val="000000" w:themeColor="text1"/>
                <w:sz w:val="20"/>
                <w:szCs w:val="20"/>
              </w:rPr>
            </w:pPr>
          </w:p>
        </w:tc>
        <w:tc>
          <w:tcPr>
            <w:tcW w:w="900" w:type="dxa"/>
            <w:tcBorders>
              <w:top w:val="single" w:sz="4" w:space="0" w:color="auto"/>
              <w:left w:val="double" w:sz="4" w:space="0" w:color="auto"/>
              <w:bottom w:val="single" w:sz="12" w:space="0" w:color="auto"/>
            </w:tcBorders>
            <w:tcMar>
              <w:left w:w="14" w:type="dxa"/>
              <w:right w:w="14" w:type="dxa"/>
            </w:tcMar>
            <w:textDirection w:val="btLr"/>
            <w:vAlign w:val="center"/>
            <w:hideMark/>
          </w:tcPr>
          <w:p w14:paraId="0C471E4D" w14:textId="77777777" w:rsidR="00A7742F" w:rsidRPr="00111E21" w:rsidRDefault="00A7742F" w:rsidP="002C4DC0">
            <w:pPr>
              <w:ind w:left="113" w:right="113"/>
              <w:rPr>
                <w:rFonts w:eastAsia="Times New Roman"/>
                <w:b/>
                <w:bCs/>
                <w:color w:val="000000" w:themeColor="text1"/>
                <w:sz w:val="20"/>
                <w:szCs w:val="20"/>
              </w:rPr>
            </w:pPr>
            <w:r w:rsidRPr="00111E21">
              <w:rPr>
                <w:rFonts w:eastAsia="Times New Roman"/>
                <w:b/>
                <w:bCs/>
                <w:color w:val="000000" w:themeColor="text1"/>
                <w:sz w:val="20"/>
                <w:szCs w:val="20"/>
                <w:lang w:val="en-IN"/>
              </w:rPr>
              <w:t xml:space="preserve">No-injury </w:t>
            </w:r>
          </w:p>
        </w:tc>
        <w:tc>
          <w:tcPr>
            <w:tcW w:w="900" w:type="dxa"/>
            <w:tcBorders>
              <w:top w:val="single" w:sz="4" w:space="0" w:color="auto"/>
              <w:bottom w:val="single" w:sz="12" w:space="0" w:color="auto"/>
            </w:tcBorders>
            <w:tcMar>
              <w:left w:w="14" w:type="dxa"/>
              <w:right w:w="14" w:type="dxa"/>
            </w:tcMar>
            <w:textDirection w:val="btLr"/>
            <w:vAlign w:val="center"/>
            <w:hideMark/>
          </w:tcPr>
          <w:p w14:paraId="1F622D0B" w14:textId="53D8511A" w:rsidR="00A7742F" w:rsidRPr="00111E21" w:rsidRDefault="00A7742F" w:rsidP="00740D4F">
            <w:pPr>
              <w:ind w:left="113" w:right="113"/>
              <w:rPr>
                <w:rFonts w:eastAsia="Times New Roman"/>
                <w:b/>
                <w:bCs/>
                <w:color w:val="000000" w:themeColor="text1"/>
                <w:sz w:val="20"/>
                <w:szCs w:val="20"/>
              </w:rPr>
            </w:pPr>
            <w:r w:rsidRPr="00111E21">
              <w:rPr>
                <w:rFonts w:eastAsia="Times New Roman"/>
                <w:b/>
                <w:bCs/>
                <w:color w:val="000000" w:themeColor="text1"/>
                <w:sz w:val="20"/>
                <w:szCs w:val="20"/>
              </w:rPr>
              <w:t>Possible</w:t>
            </w:r>
          </w:p>
        </w:tc>
        <w:tc>
          <w:tcPr>
            <w:tcW w:w="900" w:type="dxa"/>
            <w:tcBorders>
              <w:top w:val="single" w:sz="4" w:space="0" w:color="auto"/>
              <w:bottom w:val="single" w:sz="12" w:space="0" w:color="auto"/>
            </w:tcBorders>
            <w:tcMar>
              <w:left w:w="14" w:type="dxa"/>
              <w:right w:w="14" w:type="dxa"/>
            </w:tcMar>
            <w:textDirection w:val="btLr"/>
            <w:vAlign w:val="center"/>
            <w:hideMark/>
          </w:tcPr>
          <w:p w14:paraId="1466B3E6" w14:textId="77777777" w:rsidR="00A7742F" w:rsidRPr="00111E21" w:rsidRDefault="00A7742F" w:rsidP="002C4DC0">
            <w:pPr>
              <w:ind w:left="113" w:right="113"/>
              <w:rPr>
                <w:rFonts w:eastAsia="Times New Roman"/>
                <w:b/>
                <w:bCs/>
                <w:color w:val="000000" w:themeColor="text1"/>
                <w:sz w:val="20"/>
                <w:szCs w:val="20"/>
              </w:rPr>
            </w:pPr>
            <w:r w:rsidRPr="00111E21">
              <w:rPr>
                <w:rFonts w:eastAsia="Times New Roman"/>
                <w:b/>
                <w:bCs/>
                <w:color w:val="000000" w:themeColor="text1"/>
                <w:sz w:val="20"/>
                <w:szCs w:val="20"/>
              </w:rPr>
              <w:t>Non-</w:t>
            </w:r>
            <w:proofErr w:type="spellStart"/>
            <w:r w:rsidRPr="00111E21">
              <w:rPr>
                <w:rFonts w:eastAsia="Times New Roman"/>
                <w:b/>
                <w:bCs/>
                <w:color w:val="000000" w:themeColor="text1"/>
                <w:sz w:val="20"/>
                <w:szCs w:val="20"/>
              </w:rPr>
              <w:t>incapaci</w:t>
            </w:r>
            <w:proofErr w:type="spellEnd"/>
            <w:r w:rsidRPr="00111E21">
              <w:rPr>
                <w:rFonts w:eastAsia="Times New Roman"/>
                <w:b/>
                <w:bCs/>
                <w:color w:val="000000" w:themeColor="text1"/>
                <w:sz w:val="20"/>
                <w:szCs w:val="20"/>
              </w:rPr>
              <w:t>-</w:t>
            </w:r>
            <w:proofErr w:type="spellStart"/>
            <w:r w:rsidRPr="00111E21">
              <w:rPr>
                <w:rFonts w:eastAsia="Times New Roman"/>
                <w:b/>
                <w:bCs/>
                <w:color w:val="000000" w:themeColor="text1"/>
                <w:sz w:val="20"/>
                <w:szCs w:val="20"/>
              </w:rPr>
              <w:t>tating</w:t>
            </w:r>
            <w:proofErr w:type="spellEnd"/>
            <w:r w:rsidRPr="00111E21">
              <w:rPr>
                <w:rFonts w:eastAsia="Times New Roman"/>
                <w:b/>
                <w:bCs/>
                <w:color w:val="000000" w:themeColor="text1"/>
                <w:sz w:val="20"/>
                <w:szCs w:val="20"/>
              </w:rPr>
              <w:t xml:space="preserve"> </w:t>
            </w:r>
          </w:p>
        </w:tc>
        <w:tc>
          <w:tcPr>
            <w:tcW w:w="900" w:type="dxa"/>
            <w:tcBorders>
              <w:top w:val="single" w:sz="4" w:space="0" w:color="auto"/>
              <w:bottom w:val="single" w:sz="12" w:space="0" w:color="auto"/>
              <w:right w:val="double" w:sz="4" w:space="0" w:color="auto"/>
            </w:tcBorders>
            <w:tcMar>
              <w:left w:w="14" w:type="dxa"/>
              <w:right w:w="14" w:type="dxa"/>
            </w:tcMar>
            <w:textDirection w:val="btLr"/>
            <w:vAlign w:val="center"/>
            <w:hideMark/>
          </w:tcPr>
          <w:p w14:paraId="43103B2C" w14:textId="77777777" w:rsidR="00A7742F" w:rsidRPr="00111E21" w:rsidRDefault="00A7742F" w:rsidP="002C4DC0">
            <w:pPr>
              <w:ind w:left="113" w:right="113"/>
              <w:rPr>
                <w:rFonts w:eastAsia="Times New Roman"/>
                <w:b/>
                <w:bCs/>
                <w:color w:val="000000" w:themeColor="text1"/>
                <w:sz w:val="20"/>
                <w:szCs w:val="20"/>
              </w:rPr>
            </w:pPr>
            <w:r w:rsidRPr="00111E21">
              <w:rPr>
                <w:rFonts w:eastAsia="Times New Roman"/>
                <w:b/>
                <w:bCs/>
                <w:color w:val="000000" w:themeColor="text1"/>
                <w:sz w:val="20"/>
                <w:szCs w:val="20"/>
              </w:rPr>
              <w:t xml:space="preserve">Severe </w:t>
            </w:r>
          </w:p>
        </w:tc>
        <w:tc>
          <w:tcPr>
            <w:tcW w:w="895" w:type="dxa"/>
            <w:vMerge/>
            <w:tcBorders>
              <w:top w:val="single" w:sz="4" w:space="0" w:color="auto"/>
              <w:left w:val="double" w:sz="4" w:space="0" w:color="auto"/>
              <w:bottom w:val="single" w:sz="12" w:space="0" w:color="auto"/>
            </w:tcBorders>
            <w:tcMar>
              <w:left w:w="14" w:type="dxa"/>
              <w:right w:w="14" w:type="dxa"/>
            </w:tcMar>
            <w:vAlign w:val="center"/>
            <w:hideMark/>
          </w:tcPr>
          <w:p w14:paraId="60BADECC" w14:textId="77777777" w:rsidR="00A7742F" w:rsidRPr="00111E21" w:rsidRDefault="00A7742F" w:rsidP="002C4DC0">
            <w:pPr>
              <w:jc w:val="center"/>
              <w:rPr>
                <w:rFonts w:eastAsia="Times New Roman"/>
                <w:b/>
                <w:bCs/>
                <w:color w:val="000000" w:themeColor="text1"/>
                <w:sz w:val="20"/>
                <w:szCs w:val="20"/>
              </w:rPr>
            </w:pPr>
          </w:p>
        </w:tc>
      </w:tr>
      <w:tr w:rsidR="00111E21" w:rsidRPr="00111E21" w14:paraId="12550266" w14:textId="77777777" w:rsidTr="00740D4F">
        <w:trPr>
          <w:trHeight w:val="312"/>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hideMark/>
          </w:tcPr>
          <w:p w14:paraId="7B8AAE7E" w14:textId="77777777" w:rsidR="00A7742F" w:rsidRPr="00111E21" w:rsidRDefault="00A7742F" w:rsidP="002C4DC0">
            <w:pPr>
              <w:rPr>
                <w:rFonts w:eastAsia="Times New Roman"/>
                <w:b/>
                <w:bCs/>
                <w:color w:val="000000" w:themeColor="text1"/>
                <w:sz w:val="20"/>
                <w:szCs w:val="20"/>
              </w:rPr>
            </w:pPr>
            <w:r w:rsidRPr="00111E21">
              <w:rPr>
                <w:rFonts w:eastAsia="Times New Roman"/>
                <w:b/>
                <w:color w:val="000000" w:themeColor="text1"/>
                <w:sz w:val="20"/>
                <w:szCs w:val="20"/>
              </w:rPr>
              <w:t>Disaggregate Level Variables</w:t>
            </w:r>
          </w:p>
        </w:tc>
      </w:tr>
      <w:tr w:rsidR="00111E21" w:rsidRPr="00111E21" w14:paraId="43A9B186" w14:textId="77777777" w:rsidTr="00740D4F">
        <w:trPr>
          <w:trHeight w:val="20"/>
        </w:trPr>
        <w:tc>
          <w:tcPr>
            <w:tcW w:w="13215" w:type="dxa"/>
            <w:gridSpan w:val="8"/>
            <w:tcBorders>
              <w:top w:val="single" w:sz="12" w:space="0" w:color="auto"/>
              <w:bottom w:val="single" w:sz="12" w:space="0" w:color="auto"/>
            </w:tcBorders>
            <w:noWrap/>
            <w:tcMar>
              <w:left w:w="14" w:type="dxa"/>
              <w:right w:w="14" w:type="dxa"/>
            </w:tcMar>
            <w:vAlign w:val="center"/>
          </w:tcPr>
          <w:p w14:paraId="6249C8D0" w14:textId="77777777" w:rsidR="00A7742F" w:rsidRPr="00111E21" w:rsidRDefault="00A7742F" w:rsidP="002C4DC0">
            <w:pPr>
              <w:rPr>
                <w:rFonts w:eastAsia="Times New Roman"/>
                <w:i/>
                <w:color w:val="000000" w:themeColor="text1"/>
                <w:sz w:val="20"/>
                <w:szCs w:val="20"/>
              </w:rPr>
            </w:pPr>
            <w:r w:rsidRPr="00111E21">
              <w:rPr>
                <w:rFonts w:eastAsia="Times New Roman"/>
                <w:b/>
                <w:i/>
                <w:color w:val="000000" w:themeColor="text1"/>
                <w:sz w:val="20"/>
                <w:szCs w:val="20"/>
              </w:rPr>
              <w:t xml:space="preserve">   Most severely injured party</w:t>
            </w:r>
          </w:p>
        </w:tc>
      </w:tr>
      <w:tr w:rsidR="00111E21" w:rsidRPr="00111E21" w14:paraId="1AD3161E" w14:textId="77777777" w:rsidTr="00740D4F">
        <w:trPr>
          <w:trHeight w:val="20"/>
        </w:trPr>
        <w:tc>
          <w:tcPr>
            <w:tcW w:w="3495" w:type="dxa"/>
            <w:tcBorders>
              <w:top w:val="single" w:sz="4" w:space="0" w:color="auto"/>
              <w:bottom w:val="single" w:sz="4" w:space="0" w:color="auto"/>
              <w:right w:val="double" w:sz="4" w:space="0" w:color="auto"/>
            </w:tcBorders>
            <w:noWrap/>
            <w:tcMar>
              <w:left w:w="14" w:type="dxa"/>
              <w:right w:w="14" w:type="dxa"/>
            </w:tcMar>
            <w:vAlign w:val="center"/>
          </w:tcPr>
          <w:p w14:paraId="600C32FA"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Gender</w:t>
            </w:r>
          </w:p>
        </w:tc>
        <w:tc>
          <w:tcPr>
            <w:tcW w:w="2610" w:type="dxa"/>
            <w:tcBorders>
              <w:top w:val="single" w:sz="4" w:space="0" w:color="auto"/>
              <w:left w:val="double" w:sz="4" w:space="0" w:color="auto"/>
              <w:bottom w:val="single" w:sz="4" w:space="0" w:color="auto"/>
            </w:tcBorders>
            <w:noWrap/>
            <w:tcMar>
              <w:left w:w="14" w:type="dxa"/>
              <w:right w:w="14" w:type="dxa"/>
            </w:tcMar>
            <w:vAlign w:val="bottom"/>
          </w:tcPr>
          <w:p w14:paraId="4F0C7DBB"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Male</w:t>
            </w:r>
          </w:p>
        </w:tc>
        <w:tc>
          <w:tcPr>
            <w:tcW w:w="2610" w:type="dxa"/>
            <w:tcBorders>
              <w:top w:val="single" w:sz="4" w:space="0" w:color="auto"/>
              <w:bottom w:val="single" w:sz="4" w:space="0" w:color="auto"/>
              <w:right w:val="double" w:sz="4" w:space="0" w:color="auto"/>
            </w:tcBorders>
            <w:noWrap/>
            <w:tcMar>
              <w:left w:w="14" w:type="dxa"/>
              <w:right w:w="14" w:type="dxa"/>
            </w:tcMar>
            <w:vAlign w:val="bottom"/>
          </w:tcPr>
          <w:p w14:paraId="2D4051C4"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Female</w:t>
            </w:r>
          </w:p>
        </w:tc>
        <w:tc>
          <w:tcPr>
            <w:tcW w:w="900" w:type="dxa"/>
            <w:tcBorders>
              <w:top w:val="single" w:sz="4" w:space="0" w:color="auto"/>
              <w:left w:val="double" w:sz="4" w:space="0" w:color="auto"/>
              <w:bottom w:val="single" w:sz="4" w:space="0" w:color="auto"/>
            </w:tcBorders>
            <w:noWrap/>
            <w:tcMar>
              <w:left w:w="14" w:type="dxa"/>
              <w:right w:w="14" w:type="dxa"/>
            </w:tcMar>
            <w:vAlign w:val="bottom"/>
          </w:tcPr>
          <w:p w14:paraId="178D9616" w14:textId="13EDC7D5"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65</w:t>
            </w: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2DC38137" w14:textId="241800C9"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D041D8" w:rsidRPr="00111E21">
              <w:rPr>
                <w:rFonts w:eastAsia="Times New Roman"/>
                <w:color w:val="000000" w:themeColor="text1"/>
                <w:sz w:val="20"/>
                <w:szCs w:val="20"/>
              </w:rPr>
              <w:t>0</w:t>
            </w: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4040EFCD" w14:textId="47E2E0A8"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39</w:t>
            </w:r>
            <w:r w:rsidR="00A7742F" w:rsidRPr="00111E21">
              <w:rPr>
                <w:rFonts w:eastAsia="Times New Roman"/>
                <w:color w:val="000000" w:themeColor="text1"/>
                <w:sz w:val="20"/>
                <w:szCs w:val="20"/>
              </w:rPr>
              <w:t>%</w:t>
            </w:r>
          </w:p>
        </w:tc>
        <w:tc>
          <w:tcPr>
            <w:tcW w:w="900" w:type="dxa"/>
            <w:tcBorders>
              <w:top w:val="single" w:sz="4" w:space="0" w:color="auto"/>
              <w:bottom w:val="single" w:sz="4" w:space="0" w:color="auto"/>
              <w:right w:val="double" w:sz="4" w:space="0" w:color="auto"/>
            </w:tcBorders>
            <w:noWrap/>
            <w:tcMar>
              <w:left w:w="14" w:type="dxa"/>
              <w:right w:w="14" w:type="dxa"/>
            </w:tcMar>
            <w:vAlign w:val="bottom"/>
          </w:tcPr>
          <w:p w14:paraId="163C56A1" w14:textId="65D16B5D"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37</w:t>
            </w:r>
            <w:r w:rsidRPr="00111E21">
              <w:rPr>
                <w:rFonts w:eastAsia="Times New Roman"/>
                <w:color w:val="000000" w:themeColor="text1"/>
                <w:sz w:val="20"/>
                <w:szCs w:val="20"/>
              </w:rPr>
              <w:t>%</w:t>
            </w:r>
          </w:p>
        </w:tc>
        <w:tc>
          <w:tcPr>
            <w:tcW w:w="895" w:type="dxa"/>
            <w:tcBorders>
              <w:left w:val="double" w:sz="4" w:space="0" w:color="auto"/>
            </w:tcBorders>
            <w:noWrap/>
            <w:tcMar>
              <w:left w:w="14" w:type="dxa"/>
              <w:right w:w="14" w:type="dxa"/>
            </w:tcMar>
            <w:vAlign w:val="bottom"/>
          </w:tcPr>
          <w:p w14:paraId="23D4191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-13%</w:t>
            </w:r>
          </w:p>
        </w:tc>
      </w:tr>
      <w:tr w:rsidR="00111E21" w:rsidRPr="00111E21" w14:paraId="236225BB"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center"/>
          </w:tcPr>
          <w:p w14:paraId="2F044E6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Race</w:t>
            </w:r>
          </w:p>
        </w:tc>
        <w:tc>
          <w:tcPr>
            <w:tcW w:w="2610" w:type="dxa"/>
            <w:tcBorders>
              <w:top w:val="single" w:sz="4" w:space="0" w:color="auto"/>
              <w:left w:val="double" w:sz="4" w:space="0" w:color="auto"/>
              <w:bottom w:val="single" w:sz="12" w:space="0" w:color="auto"/>
            </w:tcBorders>
            <w:noWrap/>
            <w:tcMar>
              <w:left w:w="14" w:type="dxa"/>
              <w:right w:w="14" w:type="dxa"/>
            </w:tcMar>
            <w:vAlign w:val="bottom"/>
          </w:tcPr>
          <w:p w14:paraId="534150B0"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Non-Black</w:t>
            </w:r>
          </w:p>
        </w:tc>
        <w:tc>
          <w:tcPr>
            <w:tcW w:w="2610" w:type="dxa"/>
            <w:tcBorders>
              <w:top w:val="single" w:sz="4" w:space="0" w:color="auto"/>
              <w:bottom w:val="single" w:sz="12" w:space="0" w:color="auto"/>
              <w:right w:val="double" w:sz="4" w:space="0" w:color="auto"/>
            </w:tcBorders>
            <w:noWrap/>
            <w:tcMar>
              <w:left w:w="14" w:type="dxa"/>
              <w:right w:w="14" w:type="dxa"/>
            </w:tcMar>
            <w:vAlign w:val="bottom"/>
          </w:tcPr>
          <w:p w14:paraId="0BC14669"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Black</w:t>
            </w:r>
          </w:p>
        </w:tc>
        <w:tc>
          <w:tcPr>
            <w:tcW w:w="900" w:type="dxa"/>
            <w:tcBorders>
              <w:top w:val="single" w:sz="4" w:space="0" w:color="auto"/>
              <w:left w:val="double" w:sz="4" w:space="0" w:color="auto"/>
              <w:bottom w:val="single" w:sz="12" w:space="0" w:color="auto"/>
            </w:tcBorders>
            <w:noWrap/>
            <w:tcMar>
              <w:left w:w="14" w:type="dxa"/>
              <w:right w:w="14" w:type="dxa"/>
            </w:tcMar>
            <w:vAlign w:val="bottom"/>
          </w:tcPr>
          <w:p w14:paraId="10B6CECA" w14:textId="2E10C2ED"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6</w:t>
            </w: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bottom"/>
          </w:tcPr>
          <w:p w14:paraId="5027C80A" w14:textId="5412C66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5</w:t>
            </w: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bottom"/>
          </w:tcPr>
          <w:p w14:paraId="21320B5D"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3%</w:t>
            </w:r>
          </w:p>
        </w:tc>
        <w:tc>
          <w:tcPr>
            <w:tcW w:w="900" w:type="dxa"/>
            <w:tcBorders>
              <w:top w:val="single" w:sz="4" w:space="0" w:color="auto"/>
              <w:bottom w:val="single" w:sz="12" w:space="0" w:color="auto"/>
              <w:right w:val="double" w:sz="4" w:space="0" w:color="auto"/>
            </w:tcBorders>
            <w:noWrap/>
            <w:tcMar>
              <w:left w:w="14" w:type="dxa"/>
              <w:right w:w="14" w:type="dxa"/>
            </w:tcMar>
            <w:vAlign w:val="bottom"/>
          </w:tcPr>
          <w:p w14:paraId="17EABF90" w14:textId="6F52421E"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5</w:t>
            </w:r>
            <w:r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bottom"/>
          </w:tcPr>
          <w:p w14:paraId="23C3A373" w14:textId="41BF7DE5"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7</w:t>
            </w:r>
            <w:r w:rsidRPr="00111E21">
              <w:rPr>
                <w:rFonts w:eastAsia="Times New Roman"/>
                <w:color w:val="000000" w:themeColor="text1"/>
                <w:sz w:val="20"/>
                <w:szCs w:val="20"/>
              </w:rPr>
              <w:t>%</w:t>
            </w:r>
          </w:p>
        </w:tc>
      </w:tr>
      <w:tr w:rsidR="00111E21" w:rsidRPr="00111E21" w14:paraId="5FB4ADAC"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tcPr>
          <w:p w14:paraId="074E3E32" w14:textId="6A4DA3EA" w:rsidR="00A7742F" w:rsidRPr="00111E21" w:rsidRDefault="00A7742F" w:rsidP="002C4DC0">
            <w:pPr>
              <w:rPr>
                <w:rFonts w:eastAsia="Times New Roman"/>
                <w:i/>
                <w:color w:val="000000" w:themeColor="text1"/>
                <w:sz w:val="20"/>
                <w:szCs w:val="20"/>
              </w:rPr>
            </w:pPr>
            <w:r w:rsidRPr="00111E21">
              <w:rPr>
                <w:rFonts w:eastAsia="Times New Roman"/>
                <w:b/>
                <w:i/>
                <w:color w:val="000000" w:themeColor="text1"/>
                <w:sz w:val="20"/>
                <w:szCs w:val="20"/>
              </w:rPr>
              <w:t xml:space="preserve">   </w:t>
            </w:r>
            <w:r w:rsidR="00F724BD" w:rsidRPr="00111E21">
              <w:rPr>
                <w:rFonts w:eastAsia="Times New Roman"/>
                <w:b/>
                <w:i/>
                <w:color w:val="000000" w:themeColor="text1"/>
                <w:sz w:val="20"/>
                <w:szCs w:val="20"/>
              </w:rPr>
              <w:t>At-fault</w:t>
            </w:r>
            <w:r w:rsidRPr="00111E21">
              <w:rPr>
                <w:rFonts w:eastAsia="Times New Roman"/>
                <w:b/>
                <w:i/>
                <w:color w:val="000000" w:themeColor="text1"/>
                <w:sz w:val="20"/>
                <w:szCs w:val="20"/>
              </w:rPr>
              <w:t xml:space="preserve"> Vehicle and Parties</w:t>
            </w:r>
          </w:p>
        </w:tc>
      </w:tr>
      <w:tr w:rsidR="00111E21" w:rsidRPr="00111E21" w14:paraId="384032E5" w14:textId="77777777" w:rsidTr="00740D4F">
        <w:trPr>
          <w:trHeight w:val="20"/>
        </w:trPr>
        <w:tc>
          <w:tcPr>
            <w:tcW w:w="3495" w:type="dxa"/>
            <w:tcBorders>
              <w:top w:val="single" w:sz="12" w:space="0" w:color="auto"/>
              <w:bottom w:val="single" w:sz="4" w:space="0" w:color="auto"/>
              <w:right w:val="double" w:sz="4" w:space="0" w:color="auto"/>
            </w:tcBorders>
            <w:noWrap/>
            <w:tcMar>
              <w:left w:w="14" w:type="dxa"/>
              <w:right w:w="14" w:type="dxa"/>
            </w:tcMar>
            <w:vAlign w:val="bottom"/>
          </w:tcPr>
          <w:p w14:paraId="31779174"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Driver gender</w:t>
            </w:r>
          </w:p>
        </w:tc>
        <w:tc>
          <w:tcPr>
            <w:tcW w:w="2610" w:type="dxa"/>
            <w:tcBorders>
              <w:top w:val="single" w:sz="12" w:space="0" w:color="auto"/>
              <w:left w:val="double" w:sz="4" w:space="0" w:color="auto"/>
              <w:bottom w:val="single" w:sz="4" w:space="0" w:color="auto"/>
            </w:tcBorders>
            <w:noWrap/>
            <w:tcMar>
              <w:left w:w="14" w:type="dxa"/>
              <w:right w:w="14" w:type="dxa"/>
            </w:tcMar>
            <w:vAlign w:val="bottom"/>
          </w:tcPr>
          <w:p w14:paraId="5313CD2E"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Male</w:t>
            </w:r>
          </w:p>
        </w:tc>
        <w:tc>
          <w:tcPr>
            <w:tcW w:w="2610" w:type="dxa"/>
            <w:tcBorders>
              <w:top w:val="single" w:sz="12" w:space="0" w:color="auto"/>
              <w:bottom w:val="single" w:sz="4" w:space="0" w:color="auto"/>
              <w:right w:val="double" w:sz="4" w:space="0" w:color="auto"/>
            </w:tcBorders>
            <w:noWrap/>
            <w:tcMar>
              <w:left w:w="14" w:type="dxa"/>
              <w:right w:w="14" w:type="dxa"/>
            </w:tcMar>
            <w:vAlign w:val="bottom"/>
          </w:tcPr>
          <w:p w14:paraId="39B346D6"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Female</w:t>
            </w:r>
          </w:p>
        </w:tc>
        <w:tc>
          <w:tcPr>
            <w:tcW w:w="900" w:type="dxa"/>
            <w:tcBorders>
              <w:top w:val="single" w:sz="12" w:space="0" w:color="auto"/>
              <w:left w:val="double" w:sz="4" w:space="0" w:color="auto"/>
              <w:bottom w:val="single" w:sz="4" w:space="0" w:color="auto"/>
            </w:tcBorders>
            <w:noWrap/>
            <w:tcMar>
              <w:left w:w="14" w:type="dxa"/>
              <w:right w:w="14" w:type="dxa"/>
            </w:tcMar>
            <w:vAlign w:val="bottom"/>
          </w:tcPr>
          <w:p w14:paraId="2DB15383" w14:textId="3F962D29"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4</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06DDA548" w14:textId="7F4F5FF9"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001A62B9" w14:textId="2321CABF"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9</w:t>
            </w:r>
            <w:r w:rsidRPr="00111E21">
              <w:rPr>
                <w:rFonts w:eastAsia="Times New Roman"/>
                <w:color w:val="000000" w:themeColor="text1"/>
                <w:sz w:val="20"/>
                <w:szCs w:val="20"/>
              </w:rPr>
              <w:t>%</w:t>
            </w:r>
          </w:p>
        </w:tc>
        <w:tc>
          <w:tcPr>
            <w:tcW w:w="900" w:type="dxa"/>
            <w:tcBorders>
              <w:top w:val="single" w:sz="12" w:space="0" w:color="auto"/>
              <w:bottom w:val="single" w:sz="4" w:space="0" w:color="auto"/>
              <w:right w:val="double" w:sz="4" w:space="0" w:color="auto"/>
            </w:tcBorders>
            <w:noWrap/>
            <w:tcMar>
              <w:left w:w="14" w:type="dxa"/>
              <w:right w:w="14" w:type="dxa"/>
            </w:tcMar>
            <w:vAlign w:val="bottom"/>
          </w:tcPr>
          <w:p w14:paraId="0F4A0317" w14:textId="626BBB74"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895" w:type="dxa"/>
            <w:tcBorders>
              <w:top w:val="single" w:sz="12" w:space="0" w:color="auto"/>
              <w:left w:val="double" w:sz="4" w:space="0" w:color="auto"/>
            </w:tcBorders>
            <w:noWrap/>
            <w:tcMar>
              <w:left w:w="14" w:type="dxa"/>
              <w:right w:w="14" w:type="dxa"/>
            </w:tcMar>
            <w:vAlign w:val="bottom"/>
          </w:tcPr>
          <w:p w14:paraId="25653F75" w14:textId="5A034893"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2</w:t>
            </w:r>
            <w:r w:rsidRPr="00111E21">
              <w:rPr>
                <w:rFonts w:eastAsia="Times New Roman"/>
                <w:color w:val="000000" w:themeColor="text1"/>
                <w:sz w:val="20"/>
                <w:szCs w:val="20"/>
              </w:rPr>
              <w:t>%</w:t>
            </w:r>
          </w:p>
        </w:tc>
      </w:tr>
      <w:tr w:rsidR="00111E21" w:rsidRPr="00111E21" w14:paraId="003084E8" w14:textId="77777777" w:rsidTr="00740D4F">
        <w:trPr>
          <w:trHeight w:val="20"/>
        </w:trPr>
        <w:tc>
          <w:tcPr>
            <w:tcW w:w="3495" w:type="dxa"/>
            <w:tcBorders>
              <w:top w:val="single" w:sz="4" w:space="0" w:color="auto"/>
              <w:bottom w:val="single" w:sz="4" w:space="0" w:color="auto"/>
              <w:right w:val="double" w:sz="4" w:space="0" w:color="auto"/>
            </w:tcBorders>
            <w:noWrap/>
            <w:tcMar>
              <w:left w:w="14" w:type="dxa"/>
              <w:right w:w="14" w:type="dxa"/>
            </w:tcMar>
            <w:vAlign w:val="bottom"/>
          </w:tcPr>
          <w:p w14:paraId="11ED3A82"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Driver age</w:t>
            </w:r>
          </w:p>
        </w:tc>
        <w:tc>
          <w:tcPr>
            <w:tcW w:w="2610" w:type="dxa"/>
            <w:tcBorders>
              <w:top w:val="single" w:sz="4" w:space="0" w:color="auto"/>
              <w:left w:val="double" w:sz="4" w:space="0" w:color="auto"/>
              <w:bottom w:val="single" w:sz="4" w:space="0" w:color="auto"/>
            </w:tcBorders>
            <w:noWrap/>
            <w:tcMar>
              <w:left w:w="14" w:type="dxa"/>
              <w:right w:w="14" w:type="dxa"/>
            </w:tcMar>
            <w:vAlign w:val="bottom"/>
          </w:tcPr>
          <w:p w14:paraId="54EA535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u w:val="single"/>
              </w:rPr>
              <w:t>&lt;</w:t>
            </w:r>
            <w:r w:rsidRPr="00111E21">
              <w:rPr>
                <w:rFonts w:eastAsia="Times New Roman"/>
                <w:color w:val="000000" w:themeColor="text1"/>
                <w:sz w:val="20"/>
                <w:szCs w:val="20"/>
              </w:rPr>
              <w:t>60 years old</w:t>
            </w:r>
          </w:p>
        </w:tc>
        <w:tc>
          <w:tcPr>
            <w:tcW w:w="2610" w:type="dxa"/>
            <w:tcBorders>
              <w:top w:val="single" w:sz="4" w:space="0" w:color="auto"/>
              <w:bottom w:val="single" w:sz="4" w:space="0" w:color="auto"/>
              <w:right w:val="double" w:sz="4" w:space="0" w:color="auto"/>
            </w:tcBorders>
            <w:noWrap/>
            <w:tcMar>
              <w:left w:w="14" w:type="dxa"/>
              <w:right w:w="14" w:type="dxa"/>
            </w:tcMar>
            <w:vAlign w:val="bottom"/>
          </w:tcPr>
          <w:p w14:paraId="3C8CCAD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&gt;60 years old</w:t>
            </w:r>
          </w:p>
        </w:tc>
        <w:tc>
          <w:tcPr>
            <w:tcW w:w="900" w:type="dxa"/>
            <w:tcBorders>
              <w:top w:val="single" w:sz="4" w:space="0" w:color="auto"/>
              <w:left w:val="double" w:sz="4" w:space="0" w:color="auto"/>
              <w:bottom w:val="single" w:sz="4" w:space="0" w:color="auto"/>
            </w:tcBorders>
            <w:noWrap/>
            <w:tcMar>
              <w:left w:w="14" w:type="dxa"/>
              <w:right w:w="14" w:type="dxa"/>
            </w:tcMar>
            <w:vAlign w:val="bottom"/>
          </w:tcPr>
          <w:p w14:paraId="004F3CFB" w14:textId="4B041DC5"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A7742F"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7AE3219A" w14:textId="77F6FDC2"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4</w:t>
            </w: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bottom"/>
          </w:tcPr>
          <w:p w14:paraId="768D088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16%</w:t>
            </w:r>
          </w:p>
        </w:tc>
        <w:tc>
          <w:tcPr>
            <w:tcW w:w="900" w:type="dxa"/>
            <w:tcBorders>
              <w:top w:val="single" w:sz="4" w:space="0" w:color="auto"/>
              <w:bottom w:val="single" w:sz="4" w:space="0" w:color="auto"/>
              <w:right w:val="double" w:sz="4" w:space="0" w:color="auto"/>
            </w:tcBorders>
            <w:noWrap/>
            <w:tcMar>
              <w:left w:w="14" w:type="dxa"/>
              <w:right w:w="14" w:type="dxa"/>
            </w:tcMar>
            <w:vAlign w:val="bottom"/>
          </w:tcPr>
          <w:p w14:paraId="1B8D2DBD" w14:textId="5971EA98"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4</w:t>
            </w:r>
            <w:r w:rsidR="00A7742F" w:rsidRPr="00111E21">
              <w:rPr>
                <w:rFonts w:eastAsia="Times New Roman"/>
                <w:color w:val="000000" w:themeColor="text1"/>
                <w:sz w:val="20"/>
                <w:szCs w:val="20"/>
              </w:rPr>
              <w:t>%</w:t>
            </w:r>
          </w:p>
        </w:tc>
        <w:tc>
          <w:tcPr>
            <w:tcW w:w="895" w:type="dxa"/>
            <w:tcBorders>
              <w:left w:val="double" w:sz="4" w:space="0" w:color="auto"/>
            </w:tcBorders>
            <w:noWrap/>
            <w:tcMar>
              <w:left w:w="14" w:type="dxa"/>
              <w:right w:w="14" w:type="dxa"/>
            </w:tcMar>
            <w:vAlign w:val="bottom"/>
          </w:tcPr>
          <w:p w14:paraId="1220678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p>
        </w:tc>
      </w:tr>
      <w:tr w:rsidR="00111E21" w:rsidRPr="00111E21" w14:paraId="466DDA71"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bottom"/>
          </w:tcPr>
          <w:p w14:paraId="60676A1B"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Driver under the influence</w:t>
            </w:r>
          </w:p>
        </w:tc>
        <w:tc>
          <w:tcPr>
            <w:tcW w:w="2610" w:type="dxa"/>
            <w:tcBorders>
              <w:top w:val="single" w:sz="4" w:space="0" w:color="auto"/>
              <w:left w:val="double" w:sz="4" w:space="0" w:color="auto"/>
              <w:bottom w:val="single" w:sz="12" w:space="0" w:color="auto"/>
            </w:tcBorders>
            <w:noWrap/>
            <w:tcMar>
              <w:left w:w="14" w:type="dxa"/>
              <w:right w:w="14" w:type="dxa"/>
            </w:tcMar>
            <w:vAlign w:val="bottom"/>
          </w:tcPr>
          <w:p w14:paraId="7A5E85FE"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No</w:t>
            </w:r>
          </w:p>
        </w:tc>
        <w:tc>
          <w:tcPr>
            <w:tcW w:w="2610" w:type="dxa"/>
            <w:tcBorders>
              <w:top w:val="single" w:sz="4" w:space="0" w:color="auto"/>
              <w:bottom w:val="single" w:sz="12" w:space="0" w:color="auto"/>
              <w:right w:val="double" w:sz="4" w:space="0" w:color="auto"/>
            </w:tcBorders>
            <w:noWrap/>
            <w:tcMar>
              <w:left w:w="14" w:type="dxa"/>
              <w:right w:w="14" w:type="dxa"/>
            </w:tcMar>
            <w:vAlign w:val="bottom"/>
          </w:tcPr>
          <w:p w14:paraId="174756FD"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Yes</w:t>
            </w:r>
          </w:p>
        </w:tc>
        <w:tc>
          <w:tcPr>
            <w:tcW w:w="900" w:type="dxa"/>
            <w:tcBorders>
              <w:top w:val="single" w:sz="4" w:space="0" w:color="auto"/>
              <w:left w:val="double" w:sz="4" w:space="0" w:color="auto"/>
              <w:bottom w:val="single" w:sz="12" w:space="0" w:color="auto"/>
            </w:tcBorders>
            <w:noWrap/>
            <w:tcMar>
              <w:left w:w="14" w:type="dxa"/>
              <w:right w:w="14" w:type="dxa"/>
            </w:tcMar>
            <w:vAlign w:val="bottom"/>
          </w:tcPr>
          <w:p w14:paraId="26E0E92D" w14:textId="0241B173"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w:t>
            </w:r>
            <w:r w:rsidR="00D041D8" w:rsidRPr="00111E21">
              <w:rPr>
                <w:rFonts w:eastAsia="Times New Roman"/>
                <w:color w:val="000000" w:themeColor="text1"/>
                <w:sz w:val="20"/>
                <w:szCs w:val="20"/>
              </w:rPr>
              <w:t>5</w:t>
            </w: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bottom"/>
          </w:tcPr>
          <w:p w14:paraId="1D5E1ED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-58%</w:t>
            </w:r>
          </w:p>
        </w:tc>
        <w:tc>
          <w:tcPr>
            <w:tcW w:w="900" w:type="dxa"/>
            <w:tcBorders>
              <w:top w:val="single" w:sz="4" w:space="0" w:color="auto"/>
              <w:bottom w:val="single" w:sz="12" w:space="0" w:color="auto"/>
            </w:tcBorders>
            <w:noWrap/>
            <w:tcMar>
              <w:left w:w="14" w:type="dxa"/>
              <w:right w:w="14" w:type="dxa"/>
            </w:tcMar>
            <w:vAlign w:val="bottom"/>
          </w:tcPr>
          <w:p w14:paraId="3ED2007D"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-50%</w:t>
            </w:r>
          </w:p>
        </w:tc>
        <w:tc>
          <w:tcPr>
            <w:tcW w:w="900" w:type="dxa"/>
            <w:tcBorders>
              <w:top w:val="single" w:sz="4" w:space="0" w:color="auto"/>
              <w:bottom w:val="single" w:sz="12" w:space="0" w:color="auto"/>
              <w:right w:val="double" w:sz="4" w:space="0" w:color="auto"/>
            </w:tcBorders>
            <w:noWrap/>
            <w:tcMar>
              <w:left w:w="14" w:type="dxa"/>
              <w:right w:w="14" w:type="dxa"/>
            </w:tcMar>
            <w:vAlign w:val="bottom"/>
          </w:tcPr>
          <w:p w14:paraId="196981D8" w14:textId="38C011A9" w:rsidR="00A7742F" w:rsidRPr="00111E21" w:rsidRDefault="00D041D8" w:rsidP="002C4DC0">
            <w:pPr>
              <w:jc w:val="right"/>
              <w:rPr>
                <w:rFonts w:eastAsia="Times New Roman"/>
                <w:color w:val="000000" w:themeColor="text1"/>
                <w:sz w:val="20"/>
                <w:szCs w:val="20"/>
              </w:rPr>
            </w:pPr>
            <w:r w:rsidRPr="00111E21">
              <w:rPr>
                <w:rFonts w:eastAsia="Times New Roman"/>
                <w:color w:val="000000" w:themeColor="text1"/>
                <w:sz w:val="20"/>
                <w:szCs w:val="20"/>
              </w:rPr>
              <w:t>70</w:t>
            </w:r>
            <w:r w:rsidR="00A7742F"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bottom"/>
          </w:tcPr>
          <w:p w14:paraId="7FA70B6A"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7%</w:t>
            </w:r>
          </w:p>
        </w:tc>
      </w:tr>
      <w:tr w:rsidR="00111E21" w:rsidRPr="00111E21" w14:paraId="6DDFC31E"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bottom"/>
          </w:tcPr>
          <w:p w14:paraId="7F62017B" w14:textId="77777777" w:rsidR="00A7742F" w:rsidRPr="00111E21" w:rsidRDefault="00A7742F" w:rsidP="002C4DC0">
            <w:pPr>
              <w:rPr>
                <w:rFonts w:eastAsia="Times New Roman"/>
                <w:i/>
                <w:color w:val="000000" w:themeColor="text1"/>
                <w:sz w:val="20"/>
                <w:szCs w:val="20"/>
              </w:rPr>
            </w:pPr>
            <w:r w:rsidRPr="00111E21">
              <w:rPr>
                <w:rFonts w:eastAsia="Times New Roman"/>
                <w:b/>
                <w:i/>
                <w:color w:val="000000" w:themeColor="text1"/>
                <w:sz w:val="20"/>
                <w:szCs w:val="20"/>
              </w:rPr>
              <w:t xml:space="preserve">   Crash Time</w:t>
            </w:r>
          </w:p>
        </w:tc>
      </w:tr>
      <w:tr w:rsidR="00111E21" w:rsidRPr="00111E21" w14:paraId="550731A8" w14:textId="77777777" w:rsidTr="00740D4F">
        <w:trPr>
          <w:trHeight w:val="20"/>
        </w:trPr>
        <w:tc>
          <w:tcPr>
            <w:tcW w:w="3495" w:type="dxa"/>
            <w:tcBorders>
              <w:top w:val="single" w:sz="12" w:space="0" w:color="auto"/>
              <w:bottom w:val="single" w:sz="4" w:space="0" w:color="auto"/>
              <w:right w:val="double" w:sz="4" w:space="0" w:color="auto"/>
            </w:tcBorders>
            <w:noWrap/>
            <w:tcMar>
              <w:left w:w="14" w:type="dxa"/>
              <w:right w:w="14" w:type="dxa"/>
            </w:tcMar>
            <w:vAlign w:val="bottom"/>
          </w:tcPr>
          <w:p w14:paraId="3C4D446B"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Weather</w:t>
            </w:r>
          </w:p>
        </w:tc>
        <w:tc>
          <w:tcPr>
            <w:tcW w:w="2610" w:type="dxa"/>
            <w:tcBorders>
              <w:top w:val="single" w:sz="12" w:space="0" w:color="auto"/>
              <w:left w:val="double" w:sz="4" w:space="0" w:color="auto"/>
              <w:bottom w:val="single" w:sz="4" w:space="0" w:color="auto"/>
            </w:tcBorders>
            <w:noWrap/>
            <w:tcMar>
              <w:left w:w="14" w:type="dxa"/>
              <w:right w:w="14" w:type="dxa"/>
            </w:tcMar>
            <w:vAlign w:val="bottom"/>
          </w:tcPr>
          <w:p w14:paraId="7B4693B6"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No Rain</w:t>
            </w:r>
          </w:p>
        </w:tc>
        <w:tc>
          <w:tcPr>
            <w:tcW w:w="2610" w:type="dxa"/>
            <w:tcBorders>
              <w:top w:val="single" w:sz="12" w:space="0" w:color="auto"/>
              <w:bottom w:val="single" w:sz="4" w:space="0" w:color="auto"/>
              <w:right w:val="double" w:sz="4" w:space="0" w:color="auto"/>
            </w:tcBorders>
            <w:noWrap/>
            <w:tcMar>
              <w:left w:w="14" w:type="dxa"/>
              <w:right w:w="14" w:type="dxa"/>
            </w:tcMar>
            <w:vAlign w:val="bottom"/>
          </w:tcPr>
          <w:p w14:paraId="5D9D9AF6"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Rain</w:t>
            </w:r>
          </w:p>
        </w:tc>
        <w:tc>
          <w:tcPr>
            <w:tcW w:w="900" w:type="dxa"/>
            <w:tcBorders>
              <w:top w:val="single" w:sz="12" w:space="0" w:color="auto"/>
              <w:left w:val="double" w:sz="4" w:space="0" w:color="auto"/>
              <w:bottom w:val="single" w:sz="4" w:space="0" w:color="auto"/>
            </w:tcBorders>
            <w:noWrap/>
            <w:tcMar>
              <w:left w:w="14" w:type="dxa"/>
              <w:right w:w="14" w:type="dxa"/>
            </w:tcMar>
            <w:vAlign w:val="bottom"/>
          </w:tcPr>
          <w:p w14:paraId="024EB44D" w14:textId="3B7260D4"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206794CA" w14:textId="2DF9761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r w:rsidR="00D041D8" w:rsidRPr="00111E21">
              <w:rPr>
                <w:rFonts w:eastAsia="Times New Roman"/>
                <w:color w:val="000000" w:themeColor="text1"/>
                <w:sz w:val="20"/>
                <w:szCs w:val="20"/>
              </w:rPr>
              <w:t>4</w:t>
            </w: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bottom"/>
          </w:tcPr>
          <w:p w14:paraId="40C3C04F" w14:textId="5634185C"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3</w:t>
            </w:r>
            <w:r w:rsidRPr="00111E21">
              <w:rPr>
                <w:rFonts w:eastAsia="Times New Roman"/>
                <w:color w:val="000000" w:themeColor="text1"/>
                <w:sz w:val="20"/>
                <w:szCs w:val="20"/>
              </w:rPr>
              <w:t>%</w:t>
            </w:r>
          </w:p>
        </w:tc>
        <w:tc>
          <w:tcPr>
            <w:tcW w:w="900" w:type="dxa"/>
            <w:tcBorders>
              <w:top w:val="single" w:sz="12" w:space="0" w:color="auto"/>
              <w:bottom w:val="single" w:sz="4" w:space="0" w:color="auto"/>
              <w:right w:val="double" w:sz="4" w:space="0" w:color="auto"/>
            </w:tcBorders>
            <w:noWrap/>
            <w:tcMar>
              <w:left w:w="14" w:type="dxa"/>
              <w:right w:w="14" w:type="dxa"/>
            </w:tcMar>
            <w:vAlign w:val="bottom"/>
          </w:tcPr>
          <w:p w14:paraId="30B566A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25%</w:t>
            </w:r>
          </w:p>
        </w:tc>
        <w:tc>
          <w:tcPr>
            <w:tcW w:w="895" w:type="dxa"/>
            <w:tcBorders>
              <w:top w:val="single" w:sz="12" w:space="0" w:color="auto"/>
              <w:left w:val="double" w:sz="4" w:space="0" w:color="auto"/>
            </w:tcBorders>
            <w:noWrap/>
            <w:tcMar>
              <w:left w:w="14" w:type="dxa"/>
              <w:right w:w="14" w:type="dxa"/>
            </w:tcMar>
            <w:vAlign w:val="bottom"/>
          </w:tcPr>
          <w:p w14:paraId="3A2FC0E0"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4%</w:t>
            </w:r>
          </w:p>
        </w:tc>
      </w:tr>
      <w:tr w:rsidR="00111E21" w:rsidRPr="00111E21" w14:paraId="05757381"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bottom"/>
            <w:hideMark/>
          </w:tcPr>
          <w:p w14:paraId="1008E389"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Time of Day</w:t>
            </w:r>
          </w:p>
        </w:tc>
        <w:tc>
          <w:tcPr>
            <w:tcW w:w="2610" w:type="dxa"/>
            <w:tcBorders>
              <w:top w:val="single" w:sz="4" w:space="0" w:color="auto"/>
              <w:left w:val="double" w:sz="4" w:space="0" w:color="auto"/>
              <w:bottom w:val="single" w:sz="12" w:space="0" w:color="auto"/>
            </w:tcBorders>
            <w:noWrap/>
            <w:tcMar>
              <w:left w:w="14" w:type="dxa"/>
              <w:right w:w="14" w:type="dxa"/>
            </w:tcMar>
            <w:vAlign w:val="bottom"/>
            <w:hideMark/>
          </w:tcPr>
          <w:p w14:paraId="400DA8A8"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Day</w:t>
            </w:r>
          </w:p>
        </w:tc>
        <w:tc>
          <w:tcPr>
            <w:tcW w:w="2610" w:type="dxa"/>
            <w:tcBorders>
              <w:top w:val="single" w:sz="4" w:space="0" w:color="auto"/>
              <w:bottom w:val="single" w:sz="12" w:space="0" w:color="auto"/>
              <w:right w:val="double" w:sz="4" w:space="0" w:color="auto"/>
            </w:tcBorders>
            <w:noWrap/>
            <w:tcMar>
              <w:left w:w="14" w:type="dxa"/>
              <w:right w:w="14" w:type="dxa"/>
            </w:tcMar>
            <w:vAlign w:val="bottom"/>
            <w:hideMark/>
          </w:tcPr>
          <w:p w14:paraId="670BFD1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Night</w:t>
            </w:r>
          </w:p>
        </w:tc>
        <w:tc>
          <w:tcPr>
            <w:tcW w:w="900" w:type="dxa"/>
            <w:tcBorders>
              <w:top w:val="single" w:sz="4" w:space="0" w:color="auto"/>
              <w:left w:val="double" w:sz="4" w:space="0" w:color="auto"/>
              <w:bottom w:val="single" w:sz="12" w:space="0" w:color="auto"/>
            </w:tcBorders>
            <w:noWrap/>
            <w:tcMar>
              <w:left w:w="14" w:type="dxa"/>
              <w:right w:w="14" w:type="dxa"/>
            </w:tcMar>
            <w:vAlign w:val="bottom"/>
            <w:hideMark/>
          </w:tcPr>
          <w:p w14:paraId="51FA115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p>
        </w:tc>
        <w:tc>
          <w:tcPr>
            <w:tcW w:w="900" w:type="dxa"/>
            <w:tcBorders>
              <w:top w:val="single" w:sz="4" w:space="0" w:color="auto"/>
              <w:bottom w:val="single" w:sz="12" w:space="0" w:color="auto"/>
            </w:tcBorders>
            <w:noWrap/>
            <w:tcMar>
              <w:left w:w="14" w:type="dxa"/>
              <w:right w:w="14" w:type="dxa"/>
            </w:tcMar>
            <w:vAlign w:val="bottom"/>
            <w:hideMark/>
          </w:tcPr>
          <w:p w14:paraId="0177D4E1"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p>
        </w:tc>
        <w:tc>
          <w:tcPr>
            <w:tcW w:w="900" w:type="dxa"/>
            <w:tcBorders>
              <w:top w:val="single" w:sz="4" w:space="0" w:color="auto"/>
              <w:bottom w:val="single" w:sz="12" w:space="0" w:color="auto"/>
            </w:tcBorders>
            <w:noWrap/>
            <w:tcMar>
              <w:left w:w="14" w:type="dxa"/>
              <w:right w:w="14" w:type="dxa"/>
            </w:tcMar>
            <w:vAlign w:val="bottom"/>
            <w:hideMark/>
          </w:tcPr>
          <w:p w14:paraId="6D2E7DE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-1%</w:t>
            </w:r>
          </w:p>
        </w:tc>
        <w:tc>
          <w:tcPr>
            <w:tcW w:w="900" w:type="dxa"/>
            <w:tcBorders>
              <w:top w:val="single" w:sz="4" w:space="0" w:color="auto"/>
              <w:bottom w:val="single" w:sz="12" w:space="0" w:color="auto"/>
              <w:right w:val="double" w:sz="4" w:space="0" w:color="auto"/>
            </w:tcBorders>
            <w:noWrap/>
            <w:tcMar>
              <w:left w:w="14" w:type="dxa"/>
              <w:right w:w="14" w:type="dxa"/>
            </w:tcMar>
            <w:vAlign w:val="bottom"/>
            <w:hideMark/>
          </w:tcPr>
          <w:p w14:paraId="2BA0C94F" w14:textId="2797709E"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r w:rsidR="00D041D8" w:rsidRPr="00111E21">
              <w:rPr>
                <w:rFonts w:eastAsia="Times New Roman"/>
                <w:color w:val="000000" w:themeColor="text1"/>
                <w:sz w:val="20"/>
                <w:szCs w:val="20"/>
              </w:rPr>
              <w:t>8</w:t>
            </w:r>
            <w:r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bottom"/>
            <w:hideMark/>
          </w:tcPr>
          <w:p w14:paraId="5257982A"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0%</w:t>
            </w:r>
          </w:p>
        </w:tc>
      </w:tr>
      <w:tr w:rsidR="00111E21" w:rsidRPr="00111E21" w14:paraId="039AC7D1" w14:textId="77777777" w:rsidTr="00740D4F">
        <w:trPr>
          <w:trHeight w:val="288"/>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hideMark/>
          </w:tcPr>
          <w:p w14:paraId="05DCD317" w14:textId="77777777" w:rsidR="00A7742F" w:rsidRPr="00111E21" w:rsidRDefault="00A7742F" w:rsidP="002C4DC0">
            <w:pPr>
              <w:rPr>
                <w:rFonts w:eastAsia="Times New Roman"/>
                <w:color w:val="000000" w:themeColor="text1"/>
                <w:sz w:val="20"/>
                <w:szCs w:val="20"/>
              </w:rPr>
            </w:pPr>
            <w:r w:rsidRPr="00111E21">
              <w:rPr>
                <w:rFonts w:eastAsia="Times New Roman"/>
                <w:b/>
                <w:color w:val="000000" w:themeColor="text1"/>
                <w:sz w:val="20"/>
                <w:szCs w:val="20"/>
              </w:rPr>
              <w:t>Aggregate (CBG) Level Variables</w:t>
            </w:r>
          </w:p>
        </w:tc>
      </w:tr>
      <w:tr w:rsidR="00111E21" w:rsidRPr="00111E21" w14:paraId="1315EA71"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tcPr>
          <w:p w14:paraId="63F041B7" w14:textId="77777777" w:rsidR="00A7742F" w:rsidRPr="00111E21" w:rsidRDefault="00A7742F" w:rsidP="002C4DC0">
            <w:pPr>
              <w:ind w:firstLine="155"/>
              <w:rPr>
                <w:rFonts w:eastAsia="Times New Roman"/>
                <w:color w:val="000000" w:themeColor="text1"/>
                <w:sz w:val="20"/>
                <w:szCs w:val="20"/>
              </w:rPr>
            </w:pPr>
            <w:r w:rsidRPr="00111E21">
              <w:rPr>
                <w:rFonts w:eastAsia="Times New Roman"/>
                <w:b/>
                <w:bCs/>
                <w:i/>
                <w:color w:val="000000" w:themeColor="text1"/>
                <w:sz w:val="20"/>
                <w:szCs w:val="20"/>
              </w:rPr>
              <w:t>Road design</w:t>
            </w:r>
          </w:p>
        </w:tc>
      </w:tr>
      <w:tr w:rsidR="00111E21" w:rsidRPr="00111E21" w14:paraId="5160C4C0" w14:textId="77777777" w:rsidTr="00740D4F">
        <w:trPr>
          <w:trHeight w:val="20"/>
        </w:trPr>
        <w:tc>
          <w:tcPr>
            <w:tcW w:w="3495" w:type="dxa"/>
            <w:tcBorders>
              <w:top w:val="single" w:sz="12" w:space="0" w:color="auto"/>
              <w:bottom w:val="single" w:sz="4" w:space="0" w:color="auto"/>
              <w:right w:val="double" w:sz="4" w:space="0" w:color="auto"/>
            </w:tcBorders>
            <w:noWrap/>
            <w:tcMar>
              <w:left w:w="14" w:type="dxa"/>
              <w:right w:w="14" w:type="dxa"/>
            </w:tcMar>
            <w:vAlign w:val="center"/>
            <w:hideMark/>
          </w:tcPr>
          <w:p w14:paraId="4ACFA62D" w14:textId="5BB44E42"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  </w:t>
            </w:r>
            <w:r w:rsidR="00740D4F" w:rsidRPr="00111E21">
              <w:rPr>
                <w:rFonts w:eastAsia="Times New Roman"/>
                <w:color w:val="000000" w:themeColor="text1"/>
                <w:sz w:val="20"/>
                <w:szCs w:val="20"/>
              </w:rPr>
              <w:t xml:space="preserve">   </w:t>
            </w:r>
            <w:r w:rsidRPr="00111E21">
              <w:rPr>
                <w:rFonts w:eastAsia="Times New Roman"/>
                <w:color w:val="000000" w:themeColor="text1"/>
                <w:sz w:val="20"/>
                <w:szCs w:val="20"/>
              </w:rPr>
              <w:t>Proportion of freeway miles</w:t>
            </w:r>
          </w:p>
        </w:tc>
        <w:tc>
          <w:tcPr>
            <w:tcW w:w="2610" w:type="dxa"/>
            <w:tcBorders>
              <w:top w:val="single" w:sz="12" w:space="0" w:color="auto"/>
              <w:left w:val="double" w:sz="4" w:space="0" w:color="auto"/>
              <w:bottom w:val="single" w:sz="4" w:space="0" w:color="auto"/>
            </w:tcBorders>
            <w:tcMar>
              <w:left w:w="14" w:type="dxa"/>
              <w:right w:w="14" w:type="dxa"/>
            </w:tcMar>
            <w:vAlign w:val="center"/>
            <w:hideMark/>
          </w:tcPr>
          <w:p w14:paraId="1B26DDDF"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 Principal arterials=0.1; Minor arterials=0.1; Other roads=0.7</w:t>
            </w:r>
          </w:p>
        </w:tc>
        <w:tc>
          <w:tcPr>
            <w:tcW w:w="2610" w:type="dxa"/>
            <w:tcBorders>
              <w:top w:val="single" w:sz="12" w:space="0" w:color="auto"/>
              <w:bottom w:val="single" w:sz="4" w:space="0" w:color="auto"/>
              <w:right w:val="double" w:sz="4" w:space="0" w:color="auto"/>
            </w:tcBorders>
            <w:tcMar>
              <w:left w:w="14" w:type="dxa"/>
              <w:right w:w="14" w:type="dxa"/>
            </w:tcMar>
            <w:vAlign w:val="center"/>
            <w:hideMark/>
          </w:tcPr>
          <w:p w14:paraId="3D1A7F77"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Proportion of </w:t>
            </w:r>
            <w:r w:rsidRPr="00111E21">
              <w:rPr>
                <w:rFonts w:eastAsia="Times New Roman"/>
                <w:b/>
                <w:i/>
                <w:color w:val="000000" w:themeColor="text1"/>
                <w:sz w:val="20"/>
                <w:szCs w:val="20"/>
              </w:rPr>
              <w:t>Freeways=0.5</w:t>
            </w:r>
            <w:r w:rsidRPr="00111E21">
              <w:rPr>
                <w:rFonts w:eastAsia="Times New Roman"/>
                <w:color w:val="000000" w:themeColor="text1"/>
                <w:sz w:val="20"/>
                <w:szCs w:val="20"/>
              </w:rPr>
              <w:t xml:space="preserve">; Principal arterials=0.1; Minor arterials=0.1; </w:t>
            </w:r>
            <w:r w:rsidRPr="00111E21">
              <w:rPr>
                <w:rFonts w:eastAsia="Times New Roman"/>
                <w:b/>
                <w:i/>
                <w:color w:val="000000" w:themeColor="text1"/>
                <w:sz w:val="20"/>
                <w:szCs w:val="20"/>
              </w:rPr>
              <w:t>Other roads=0.3</w:t>
            </w:r>
          </w:p>
        </w:tc>
        <w:tc>
          <w:tcPr>
            <w:tcW w:w="900" w:type="dxa"/>
            <w:tcBorders>
              <w:top w:val="single" w:sz="12" w:space="0" w:color="auto"/>
              <w:left w:val="double" w:sz="4" w:space="0" w:color="auto"/>
              <w:bottom w:val="single" w:sz="4" w:space="0" w:color="auto"/>
            </w:tcBorders>
            <w:noWrap/>
            <w:tcMar>
              <w:left w:w="14" w:type="dxa"/>
              <w:right w:w="14" w:type="dxa"/>
            </w:tcMar>
            <w:vAlign w:val="center"/>
            <w:hideMark/>
          </w:tcPr>
          <w:p w14:paraId="3C98CEB3"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center"/>
            <w:hideMark/>
          </w:tcPr>
          <w:p w14:paraId="4D3E740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4" w:space="0" w:color="auto"/>
            </w:tcBorders>
            <w:noWrap/>
            <w:tcMar>
              <w:left w:w="14" w:type="dxa"/>
              <w:right w:w="14" w:type="dxa"/>
            </w:tcMar>
            <w:vAlign w:val="center"/>
            <w:hideMark/>
          </w:tcPr>
          <w:p w14:paraId="6FF629ED"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4" w:space="0" w:color="auto"/>
              <w:right w:val="double" w:sz="4" w:space="0" w:color="auto"/>
            </w:tcBorders>
            <w:noWrap/>
            <w:tcMar>
              <w:left w:w="14" w:type="dxa"/>
              <w:right w:w="14" w:type="dxa"/>
            </w:tcMar>
            <w:vAlign w:val="center"/>
            <w:hideMark/>
          </w:tcPr>
          <w:p w14:paraId="51B34CD4"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tcBorders>
            <w:noWrap/>
            <w:tcMar>
              <w:left w:w="14" w:type="dxa"/>
              <w:right w:w="14" w:type="dxa"/>
            </w:tcMar>
            <w:vAlign w:val="center"/>
            <w:hideMark/>
          </w:tcPr>
          <w:p w14:paraId="669731DC" w14:textId="77C8262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6</w:t>
            </w:r>
            <w:r w:rsidRPr="00111E21">
              <w:rPr>
                <w:rFonts w:eastAsia="Times New Roman"/>
                <w:color w:val="000000" w:themeColor="text1"/>
                <w:sz w:val="20"/>
                <w:szCs w:val="20"/>
              </w:rPr>
              <w:t>%</w:t>
            </w:r>
          </w:p>
        </w:tc>
      </w:tr>
      <w:tr w:rsidR="00111E21" w:rsidRPr="00111E21" w14:paraId="064D1999" w14:textId="77777777" w:rsidTr="00740D4F">
        <w:trPr>
          <w:trHeight w:val="20"/>
        </w:trPr>
        <w:tc>
          <w:tcPr>
            <w:tcW w:w="3495" w:type="dxa"/>
            <w:tcBorders>
              <w:top w:val="single" w:sz="4" w:space="0" w:color="auto"/>
              <w:bottom w:val="single" w:sz="4" w:space="0" w:color="auto"/>
              <w:right w:val="double" w:sz="4" w:space="0" w:color="auto"/>
            </w:tcBorders>
            <w:noWrap/>
            <w:tcMar>
              <w:left w:w="14" w:type="dxa"/>
              <w:right w:w="14" w:type="dxa"/>
            </w:tcMar>
            <w:vAlign w:val="center"/>
            <w:hideMark/>
          </w:tcPr>
          <w:p w14:paraId="0868CEF2" w14:textId="70F3B57F" w:rsidR="00A7742F" w:rsidRPr="00111E21" w:rsidRDefault="00A7742F" w:rsidP="00740D4F">
            <w:pPr>
              <w:ind w:left="223"/>
              <w:rPr>
                <w:rFonts w:eastAsia="Times New Roman"/>
                <w:color w:val="000000" w:themeColor="text1"/>
                <w:sz w:val="20"/>
                <w:szCs w:val="20"/>
              </w:rPr>
            </w:pPr>
            <w:r w:rsidRPr="00111E21">
              <w:rPr>
                <w:rFonts w:eastAsia="Times New Roman"/>
                <w:color w:val="000000" w:themeColor="text1"/>
                <w:sz w:val="20"/>
                <w:szCs w:val="20"/>
              </w:rPr>
              <w:t xml:space="preserve">Proportion of principal arterial miles </w:t>
            </w:r>
          </w:p>
        </w:tc>
        <w:tc>
          <w:tcPr>
            <w:tcW w:w="2610" w:type="dxa"/>
            <w:tcBorders>
              <w:top w:val="single" w:sz="4" w:space="0" w:color="auto"/>
              <w:left w:val="double" w:sz="4" w:space="0" w:color="auto"/>
              <w:bottom w:val="single" w:sz="4" w:space="0" w:color="auto"/>
            </w:tcBorders>
            <w:tcMar>
              <w:left w:w="14" w:type="dxa"/>
              <w:right w:w="14" w:type="dxa"/>
            </w:tcMar>
            <w:vAlign w:val="center"/>
          </w:tcPr>
          <w:p w14:paraId="37D7E18C"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 Principal arterials=0.1; Minor arterials=0.1; Other roads=0.7</w:t>
            </w:r>
          </w:p>
        </w:tc>
        <w:tc>
          <w:tcPr>
            <w:tcW w:w="2610" w:type="dxa"/>
            <w:tcBorders>
              <w:top w:val="single" w:sz="4" w:space="0" w:color="auto"/>
              <w:bottom w:val="single" w:sz="4" w:space="0" w:color="auto"/>
              <w:right w:val="double" w:sz="4" w:space="0" w:color="auto"/>
            </w:tcBorders>
            <w:tcMar>
              <w:left w:w="14" w:type="dxa"/>
              <w:right w:w="14" w:type="dxa"/>
            </w:tcMar>
            <w:vAlign w:val="bottom"/>
            <w:hideMark/>
          </w:tcPr>
          <w:p w14:paraId="6FF48435"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w:t>
            </w:r>
            <w:r w:rsidRPr="00111E21">
              <w:rPr>
                <w:rFonts w:eastAsia="Times New Roman"/>
                <w:i/>
                <w:color w:val="000000" w:themeColor="text1"/>
                <w:sz w:val="20"/>
                <w:szCs w:val="20"/>
              </w:rPr>
              <w:t xml:space="preserve"> </w:t>
            </w:r>
            <w:r w:rsidRPr="00111E21">
              <w:rPr>
                <w:rFonts w:eastAsia="Times New Roman"/>
                <w:b/>
                <w:i/>
                <w:color w:val="000000" w:themeColor="text1"/>
                <w:sz w:val="20"/>
                <w:szCs w:val="20"/>
              </w:rPr>
              <w:t>Principal arterials=0.5</w:t>
            </w:r>
            <w:r w:rsidRPr="00111E21">
              <w:rPr>
                <w:rFonts w:eastAsia="Times New Roman"/>
                <w:color w:val="000000" w:themeColor="text1"/>
                <w:sz w:val="20"/>
                <w:szCs w:val="20"/>
              </w:rPr>
              <w:t xml:space="preserve">; Minor arterials=0.1; </w:t>
            </w:r>
            <w:r w:rsidRPr="00111E21">
              <w:rPr>
                <w:rFonts w:eastAsia="Times New Roman"/>
                <w:b/>
                <w:i/>
                <w:color w:val="000000" w:themeColor="text1"/>
                <w:sz w:val="20"/>
                <w:szCs w:val="20"/>
              </w:rPr>
              <w:t>Other roads=0.3</w:t>
            </w:r>
          </w:p>
        </w:tc>
        <w:tc>
          <w:tcPr>
            <w:tcW w:w="900" w:type="dxa"/>
            <w:tcBorders>
              <w:top w:val="single" w:sz="4" w:space="0" w:color="auto"/>
              <w:left w:val="double" w:sz="4" w:space="0" w:color="auto"/>
              <w:bottom w:val="single" w:sz="4" w:space="0" w:color="auto"/>
            </w:tcBorders>
            <w:noWrap/>
            <w:tcMar>
              <w:left w:w="14" w:type="dxa"/>
              <w:right w:w="14" w:type="dxa"/>
            </w:tcMar>
            <w:vAlign w:val="center"/>
            <w:hideMark/>
          </w:tcPr>
          <w:p w14:paraId="1280E8FB"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center"/>
            <w:hideMark/>
          </w:tcPr>
          <w:p w14:paraId="7676A53F"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4" w:space="0" w:color="auto"/>
            </w:tcBorders>
            <w:noWrap/>
            <w:tcMar>
              <w:left w:w="14" w:type="dxa"/>
              <w:right w:w="14" w:type="dxa"/>
            </w:tcMar>
            <w:vAlign w:val="center"/>
            <w:hideMark/>
          </w:tcPr>
          <w:p w14:paraId="40AE4757"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4" w:space="0" w:color="auto"/>
              <w:right w:val="double" w:sz="4" w:space="0" w:color="auto"/>
            </w:tcBorders>
            <w:noWrap/>
            <w:tcMar>
              <w:left w:w="14" w:type="dxa"/>
              <w:right w:w="14" w:type="dxa"/>
            </w:tcMar>
            <w:vAlign w:val="center"/>
            <w:hideMark/>
          </w:tcPr>
          <w:p w14:paraId="78F3AC58"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left w:val="double" w:sz="4" w:space="0" w:color="auto"/>
            </w:tcBorders>
            <w:noWrap/>
            <w:tcMar>
              <w:left w:w="14" w:type="dxa"/>
              <w:right w:w="14" w:type="dxa"/>
            </w:tcMar>
            <w:vAlign w:val="center"/>
            <w:hideMark/>
          </w:tcPr>
          <w:p w14:paraId="3727A0B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p>
        </w:tc>
      </w:tr>
      <w:tr w:rsidR="00111E21" w:rsidRPr="00111E21" w14:paraId="2C7E13E5" w14:textId="77777777" w:rsidTr="00740D4F">
        <w:trPr>
          <w:trHeight w:val="20"/>
        </w:trPr>
        <w:tc>
          <w:tcPr>
            <w:tcW w:w="3495" w:type="dxa"/>
            <w:tcBorders>
              <w:top w:val="single" w:sz="4" w:space="0" w:color="auto"/>
              <w:bottom w:val="single" w:sz="12" w:space="0" w:color="auto"/>
              <w:right w:val="double" w:sz="4" w:space="0" w:color="auto"/>
            </w:tcBorders>
            <w:noWrap/>
            <w:tcMar>
              <w:left w:w="14" w:type="dxa"/>
              <w:right w:w="14" w:type="dxa"/>
            </w:tcMar>
            <w:vAlign w:val="center"/>
            <w:hideMark/>
          </w:tcPr>
          <w:p w14:paraId="56DBADE4" w14:textId="5EB87179" w:rsidR="00A7742F" w:rsidRPr="00111E21" w:rsidRDefault="00740D4F" w:rsidP="00740D4F">
            <w:pPr>
              <w:rPr>
                <w:rFonts w:eastAsia="Times New Roman"/>
                <w:color w:val="000000" w:themeColor="text1"/>
                <w:sz w:val="20"/>
                <w:szCs w:val="20"/>
              </w:rPr>
            </w:pPr>
            <w:r w:rsidRPr="00111E21">
              <w:rPr>
                <w:rFonts w:eastAsia="Times New Roman"/>
                <w:color w:val="000000" w:themeColor="text1"/>
                <w:sz w:val="20"/>
                <w:szCs w:val="20"/>
              </w:rPr>
              <w:t xml:space="preserve">     </w:t>
            </w:r>
            <w:r w:rsidR="00A7742F" w:rsidRPr="00111E21">
              <w:rPr>
                <w:rFonts w:eastAsia="Times New Roman"/>
                <w:color w:val="000000" w:themeColor="text1"/>
                <w:sz w:val="20"/>
                <w:szCs w:val="20"/>
              </w:rPr>
              <w:t>Proportion of minor arterial miles</w:t>
            </w:r>
          </w:p>
        </w:tc>
        <w:tc>
          <w:tcPr>
            <w:tcW w:w="2610" w:type="dxa"/>
            <w:tcBorders>
              <w:top w:val="single" w:sz="4" w:space="0" w:color="auto"/>
              <w:left w:val="double" w:sz="4" w:space="0" w:color="auto"/>
              <w:bottom w:val="single" w:sz="12" w:space="0" w:color="auto"/>
            </w:tcBorders>
            <w:tcMar>
              <w:left w:w="14" w:type="dxa"/>
              <w:right w:w="14" w:type="dxa"/>
            </w:tcMar>
            <w:vAlign w:val="center"/>
          </w:tcPr>
          <w:p w14:paraId="44AADD38"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Proportion of Freeways=0.1; Principal arterials=0.1; Minor arterials=0.1; Other roads=0.7</w:t>
            </w:r>
          </w:p>
        </w:tc>
        <w:tc>
          <w:tcPr>
            <w:tcW w:w="2610" w:type="dxa"/>
            <w:tcBorders>
              <w:top w:val="single" w:sz="4" w:space="0" w:color="auto"/>
              <w:bottom w:val="single" w:sz="12" w:space="0" w:color="auto"/>
              <w:right w:val="double" w:sz="4" w:space="0" w:color="auto"/>
            </w:tcBorders>
            <w:tcMar>
              <w:left w:w="14" w:type="dxa"/>
              <w:right w:w="14" w:type="dxa"/>
            </w:tcMar>
            <w:vAlign w:val="bottom"/>
            <w:hideMark/>
          </w:tcPr>
          <w:p w14:paraId="69F57B91" w14:textId="77777777" w:rsidR="00A7742F" w:rsidRPr="00111E21" w:rsidRDefault="00A7742F" w:rsidP="002C4DC0">
            <w:pPr>
              <w:rPr>
                <w:rFonts w:eastAsia="Times New Roman"/>
                <w:color w:val="000000" w:themeColor="text1"/>
                <w:sz w:val="20"/>
                <w:szCs w:val="20"/>
              </w:rPr>
            </w:pPr>
            <w:r w:rsidRPr="00111E21">
              <w:rPr>
                <w:rFonts w:eastAsia="Times New Roman"/>
                <w:color w:val="000000" w:themeColor="text1"/>
                <w:sz w:val="20"/>
                <w:szCs w:val="20"/>
              </w:rPr>
              <w:t xml:space="preserve">Proportion of Freeways=0.1; Principal arterials=0.1; </w:t>
            </w:r>
            <w:r w:rsidRPr="00111E21">
              <w:rPr>
                <w:rFonts w:eastAsia="Times New Roman"/>
                <w:b/>
                <w:i/>
                <w:color w:val="000000" w:themeColor="text1"/>
                <w:sz w:val="20"/>
                <w:szCs w:val="20"/>
              </w:rPr>
              <w:t>Minor arterials=0.5</w:t>
            </w:r>
            <w:r w:rsidRPr="00111E21">
              <w:rPr>
                <w:rFonts w:eastAsia="Times New Roman"/>
                <w:color w:val="000000" w:themeColor="text1"/>
                <w:sz w:val="20"/>
                <w:szCs w:val="20"/>
              </w:rPr>
              <w:t>;</w:t>
            </w:r>
            <w:r w:rsidRPr="00111E21">
              <w:rPr>
                <w:rFonts w:eastAsia="Times New Roman"/>
                <w:i/>
                <w:color w:val="000000" w:themeColor="text1"/>
                <w:sz w:val="20"/>
                <w:szCs w:val="20"/>
              </w:rPr>
              <w:t xml:space="preserve"> </w:t>
            </w:r>
            <w:r w:rsidRPr="00111E21">
              <w:rPr>
                <w:rFonts w:eastAsia="Times New Roman"/>
                <w:b/>
                <w:i/>
                <w:color w:val="000000" w:themeColor="text1"/>
                <w:sz w:val="20"/>
                <w:szCs w:val="20"/>
              </w:rPr>
              <w:t>Other roads=0.3</w:t>
            </w:r>
          </w:p>
        </w:tc>
        <w:tc>
          <w:tcPr>
            <w:tcW w:w="900" w:type="dxa"/>
            <w:tcBorders>
              <w:top w:val="single" w:sz="4" w:space="0" w:color="auto"/>
              <w:left w:val="double" w:sz="4" w:space="0" w:color="auto"/>
              <w:bottom w:val="single" w:sz="12" w:space="0" w:color="auto"/>
            </w:tcBorders>
            <w:noWrap/>
            <w:tcMar>
              <w:left w:w="14" w:type="dxa"/>
              <w:right w:w="14" w:type="dxa"/>
            </w:tcMar>
            <w:vAlign w:val="center"/>
            <w:hideMark/>
          </w:tcPr>
          <w:p w14:paraId="09925BCC"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center"/>
            <w:hideMark/>
          </w:tcPr>
          <w:p w14:paraId="4ED846B9"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12" w:space="0" w:color="auto"/>
            </w:tcBorders>
            <w:noWrap/>
            <w:tcMar>
              <w:left w:w="14" w:type="dxa"/>
              <w:right w:w="14" w:type="dxa"/>
            </w:tcMar>
            <w:vAlign w:val="center"/>
            <w:hideMark/>
          </w:tcPr>
          <w:p w14:paraId="5A1E0817"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4" w:space="0" w:color="auto"/>
              <w:bottom w:val="single" w:sz="12" w:space="0" w:color="auto"/>
              <w:right w:val="double" w:sz="4" w:space="0" w:color="auto"/>
            </w:tcBorders>
            <w:noWrap/>
            <w:tcMar>
              <w:left w:w="14" w:type="dxa"/>
              <w:right w:w="14" w:type="dxa"/>
            </w:tcMar>
            <w:vAlign w:val="center"/>
            <w:hideMark/>
          </w:tcPr>
          <w:p w14:paraId="4D292EE0"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left w:val="double" w:sz="4" w:space="0" w:color="auto"/>
              <w:bottom w:val="single" w:sz="12" w:space="0" w:color="auto"/>
            </w:tcBorders>
            <w:noWrap/>
            <w:tcMar>
              <w:left w:w="14" w:type="dxa"/>
              <w:right w:w="14" w:type="dxa"/>
            </w:tcMar>
            <w:vAlign w:val="center"/>
            <w:hideMark/>
          </w:tcPr>
          <w:p w14:paraId="3FF81D0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2%</w:t>
            </w:r>
          </w:p>
        </w:tc>
      </w:tr>
      <w:tr w:rsidR="00111E21" w:rsidRPr="00111E21" w14:paraId="6D4F4069" w14:textId="77777777" w:rsidTr="00740D4F">
        <w:trPr>
          <w:trHeight w:val="20"/>
        </w:trPr>
        <w:tc>
          <w:tcPr>
            <w:tcW w:w="13215" w:type="dxa"/>
            <w:gridSpan w:val="8"/>
            <w:tcBorders>
              <w:top w:val="single" w:sz="12" w:space="0" w:color="auto"/>
              <w:left w:val="double" w:sz="4" w:space="0" w:color="auto"/>
              <w:bottom w:val="single" w:sz="12" w:space="0" w:color="auto"/>
              <w:right w:val="double" w:sz="4" w:space="0" w:color="auto"/>
            </w:tcBorders>
            <w:noWrap/>
            <w:tcMar>
              <w:left w:w="14" w:type="dxa"/>
              <w:right w:w="14" w:type="dxa"/>
            </w:tcMar>
            <w:vAlign w:val="center"/>
          </w:tcPr>
          <w:p w14:paraId="4D05A9C8" w14:textId="77777777" w:rsidR="00A7742F" w:rsidRPr="00111E21" w:rsidRDefault="00A7742F" w:rsidP="002C4DC0">
            <w:pPr>
              <w:ind w:firstLine="155"/>
              <w:rPr>
                <w:rFonts w:eastAsia="Times New Roman"/>
                <w:color w:val="000000" w:themeColor="text1"/>
                <w:sz w:val="20"/>
                <w:szCs w:val="20"/>
              </w:rPr>
            </w:pPr>
            <w:r w:rsidRPr="00111E21">
              <w:rPr>
                <w:rFonts w:eastAsia="Times New Roman"/>
                <w:b/>
                <w:bCs/>
                <w:i/>
                <w:color w:val="000000" w:themeColor="text1"/>
                <w:sz w:val="20"/>
                <w:szCs w:val="20"/>
              </w:rPr>
              <w:t>Crash exposure factors</w:t>
            </w:r>
          </w:p>
        </w:tc>
      </w:tr>
      <w:tr w:rsidR="00111E21" w:rsidRPr="00111E21" w14:paraId="55B08F2F" w14:textId="77777777" w:rsidTr="00740D4F">
        <w:trPr>
          <w:trHeight w:val="20"/>
        </w:trPr>
        <w:tc>
          <w:tcPr>
            <w:tcW w:w="3495" w:type="dxa"/>
            <w:tcBorders>
              <w:top w:val="single" w:sz="12" w:space="0" w:color="auto"/>
              <w:bottom w:val="single" w:sz="12" w:space="0" w:color="auto"/>
              <w:right w:val="double" w:sz="4" w:space="0" w:color="auto"/>
            </w:tcBorders>
            <w:noWrap/>
            <w:tcMar>
              <w:left w:w="14" w:type="dxa"/>
              <w:right w:w="14" w:type="dxa"/>
            </w:tcMar>
            <w:vAlign w:val="center"/>
            <w:hideMark/>
          </w:tcPr>
          <w:p w14:paraId="1466E56C" w14:textId="77777777" w:rsidR="00A7742F" w:rsidRPr="00111E21" w:rsidRDefault="00A7742F" w:rsidP="002C4DC0">
            <w:pPr>
              <w:ind w:left="335"/>
              <w:rPr>
                <w:rFonts w:eastAsia="Times New Roman"/>
                <w:color w:val="000000" w:themeColor="text1"/>
                <w:sz w:val="20"/>
                <w:szCs w:val="20"/>
              </w:rPr>
            </w:pPr>
            <w:r w:rsidRPr="00111E21">
              <w:rPr>
                <w:rFonts w:eastAsia="Times New Roman"/>
                <w:color w:val="000000" w:themeColor="text1"/>
                <w:sz w:val="20"/>
                <w:szCs w:val="20"/>
              </w:rPr>
              <w:t>Population density–people/acre (in 10)</w:t>
            </w:r>
          </w:p>
        </w:tc>
        <w:tc>
          <w:tcPr>
            <w:tcW w:w="2610" w:type="dxa"/>
            <w:tcBorders>
              <w:top w:val="single" w:sz="12" w:space="0" w:color="auto"/>
              <w:left w:val="double" w:sz="4" w:space="0" w:color="auto"/>
              <w:bottom w:val="single" w:sz="12" w:space="0" w:color="auto"/>
            </w:tcBorders>
            <w:noWrap/>
            <w:tcMar>
              <w:left w:w="14" w:type="dxa"/>
              <w:right w:w="14" w:type="dxa"/>
            </w:tcMar>
            <w:vAlign w:val="center"/>
            <w:hideMark/>
          </w:tcPr>
          <w:p w14:paraId="4A7C1BA7" w14:textId="77777777" w:rsidR="00A7742F" w:rsidRPr="00111E21" w:rsidRDefault="00A7742F" w:rsidP="002C4DC0">
            <w:pPr>
              <w:jc w:val="center"/>
              <w:rPr>
                <w:rFonts w:eastAsia="Times New Roman"/>
                <w:color w:val="000000" w:themeColor="text1"/>
                <w:sz w:val="20"/>
                <w:szCs w:val="20"/>
              </w:rPr>
            </w:pPr>
            <w:r w:rsidRPr="00111E21">
              <w:rPr>
                <w:rFonts w:eastAsia="Times New Roman"/>
                <w:color w:val="000000" w:themeColor="text1"/>
                <w:sz w:val="20"/>
                <w:szCs w:val="20"/>
              </w:rPr>
              <w:t>0.05</w:t>
            </w:r>
          </w:p>
        </w:tc>
        <w:tc>
          <w:tcPr>
            <w:tcW w:w="2610" w:type="dxa"/>
            <w:tcBorders>
              <w:top w:val="single" w:sz="12" w:space="0" w:color="auto"/>
              <w:bottom w:val="single" w:sz="12" w:space="0" w:color="auto"/>
              <w:right w:val="double" w:sz="4" w:space="0" w:color="auto"/>
            </w:tcBorders>
            <w:noWrap/>
            <w:tcMar>
              <w:left w:w="14" w:type="dxa"/>
              <w:right w:w="14" w:type="dxa"/>
            </w:tcMar>
            <w:vAlign w:val="center"/>
            <w:hideMark/>
          </w:tcPr>
          <w:p w14:paraId="163DB115" w14:textId="77777777" w:rsidR="00A7742F" w:rsidRPr="00111E21" w:rsidRDefault="00A7742F" w:rsidP="002C4DC0">
            <w:pPr>
              <w:jc w:val="center"/>
              <w:rPr>
                <w:rFonts w:eastAsia="Times New Roman"/>
                <w:color w:val="000000" w:themeColor="text1"/>
                <w:sz w:val="20"/>
                <w:szCs w:val="20"/>
              </w:rPr>
            </w:pPr>
            <w:r w:rsidRPr="00111E21">
              <w:rPr>
                <w:rFonts w:eastAsia="Times New Roman"/>
                <w:color w:val="000000" w:themeColor="text1"/>
                <w:sz w:val="20"/>
                <w:szCs w:val="20"/>
              </w:rPr>
              <w:t>0.25</w:t>
            </w:r>
          </w:p>
        </w:tc>
        <w:tc>
          <w:tcPr>
            <w:tcW w:w="900" w:type="dxa"/>
            <w:tcBorders>
              <w:top w:val="single" w:sz="12" w:space="0" w:color="auto"/>
              <w:left w:val="double" w:sz="4" w:space="0" w:color="auto"/>
              <w:bottom w:val="single" w:sz="12" w:space="0" w:color="auto"/>
            </w:tcBorders>
            <w:noWrap/>
            <w:tcMar>
              <w:left w:w="14" w:type="dxa"/>
              <w:right w:w="14" w:type="dxa"/>
            </w:tcMar>
            <w:vAlign w:val="center"/>
            <w:hideMark/>
          </w:tcPr>
          <w:p w14:paraId="57BF3D2E"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hideMark/>
          </w:tcPr>
          <w:p w14:paraId="5E9B03A6"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hideMark/>
          </w:tcPr>
          <w:p w14:paraId="7BE7CD6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right w:val="double" w:sz="4" w:space="0" w:color="auto"/>
            </w:tcBorders>
            <w:noWrap/>
            <w:tcMar>
              <w:left w:w="14" w:type="dxa"/>
              <w:right w:w="14" w:type="dxa"/>
            </w:tcMar>
            <w:vAlign w:val="center"/>
            <w:hideMark/>
          </w:tcPr>
          <w:p w14:paraId="06BF9095"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bottom w:val="single" w:sz="12" w:space="0" w:color="auto"/>
            </w:tcBorders>
            <w:noWrap/>
            <w:tcMar>
              <w:left w:w="14" w:type="dxa"/>
              <w:right w:w="14" w:type="dxa"/>
            </w:tcMar>
            <w:vAlign w:val="center"/>
            <w:hideMark/>
          </w:tcPr>
          <w:p w14:paraId="7E1A6563" w14:textId="77777777" w:rsidR="00A7742F" w:rsidRPr="00111E21" w:rsidRDefault="00A7742F" w:rsidP="002C4DC0">
            <w:pPr>
              <w:jc w:val="right"/>
              <w:rPr>
                <w:rFonts w:eastAsia="Times New Roman"/>
                <w:color w:val="000000" w:themeColor="text1"/>
                <w:sz w:val="20"/>
                <w:szCs w:val="20"/>
              </w:rPr>
            </w:pPr>
            <w:r w:rsidRPr="00111E21">
              <w:rPr>
                <w:rFonts w:eastAsia="Times New Roman"/>
                <w:color w:val="000000" w:themeColor="text1"/>
                <w:sz w:val="20"/>
                <w:szCs w:val="20"/>
              </w:rPr>
              <w:t>3%</w:t>
            </w:r>
          </w:p>
        </w:tc>
      </w:tr>
      <w:tr w:rsidR="00111E21" w:rsidRPr="00111E21" w14:paraId="37A0A1C4" w14:textId="77777777" w:rsidTr="00740D4F">
        <w:trPr>
          <w:trHeight w:val="20"/>
        </w:trPr>
        <w:tc>
          <w:tcPr>
            <w:tcW w:w="13215" w:type="dxa"/>
            <w:gridSpan w:val="8"/>
            <w:tcBorders>
              <w:top w:val="single" w:sz="12" w:space="0" w:color="auto"/>
              <w:bottom w:val="single" w:sz="12" w:space="0" w:color="auto"/>
            </w:tcBorders>
            <w:noWrap/>
            <w:tcMar>
              <w:left w:w="14" w:type="dxa"/>
              <w:right w:w="14" w:type="dxa"/>
            </w:tcMar>
            <w:vAlign w:val="center"/>
          </w:tcPr>
          <w:p w14:paraId="3DAD2CE8" w14:textId="29286F01" w:rsidR="002D01FA" w:rsidRPr="00111E21" w:rsidRDefault="002D01FA" w:rsidP="002D01FA">
            <w:pPr>
              <w:ind w:left="143"/>
              <w:rPr>
                <w:rFonts w:eastAsia="Times New Roman"/>
                <w:color w:val="000000" w:themeColor="text1"/>
                <w:sz w:val="20"/>
                <w:szCs w:val="20"/>
              </w:rPr>
            </w:pPr>
            <w:r w:rsidRPr="00111E21">
              <w:rPr>
                <w:rFonts w:eastAsia="Times New Roman"/>
                <w:b/>
                <w:bCs/>
                <w:i/>
                <w:color w:val="000000" w:themeColor="text1"/>
                <w:sz w:val="20"/>
                <w:szCs w:val="20"/>
              </w:rPr>
              <w:t>Sociodemographic variables</w:t>
            </w:r>
          </w:p>
        </w:tc>
      </w:tr>
      <w:tr w:rsidR="00111E21" w:rsidRPr="00111E21" w14:paraId="757A512C" w14:textId="77777777" w:rsidTr="00740D4F">
        <w:trPr>
          <w:trHeight w:val="20"/>
        </w:trPr>
        <w:tc>
          <w:tcPr>
            <w:tcW w:w="3495" w:type="dxa"/>
            <w:tcBorders>
              <w:top w:val="single" w:sz="12" w:space="0" w:color="auto"/>
              <w:bottom w:val="single" w:sz="12" w:space="0" w:color="auto"/>
              <w:right w:val="double" w:sz="4" w:space="0" w:color="auto"/>
            </w:tcBorders>
            <w:noWrap/>
            <w:tcMar>
              <w:left w:w="14" w:type="dxa"/>
              <w:right w:w="14" w:type="dxa"/>
            </w:tcMar>
            <w:vAlign w:val="center"/>
          </w:tcPr>
          <w:p w14:paraId="3BBB4F98" w14:textId="002C4055" w:rsidR="002D01FA" w:rsidRPr="00111E21" w:rsidRDefault="002D01FA" w:rsidP="002D01FA">
            <w:pPr>
              <w:ind w:left="335"/>
              <w:rPr>
                <w:rFonts w:eastAsia="Times New Roman"/>
                <w:color w:val="000000" w:themeColor="text1"/>
                <w:sz w:val="20"/>
                <w:szCs w:val="20"/>
              </w:rPr>
            </w:pPr>
            <w:r w:rsidRPr="00111E21">
              <w:rPr>
                <w:rFonts w:eastAsia="Times New Roman"/>
                <w:color w:val="000000" w:themeColor="text1"/>
                <w:sz w:val="20"/>
                <w:szCs w:val="20"/>
              </w:rPr>
              <w:t>Proportion of high-income HH</w:t>
            </w:r>
          </w:p>
        </w:tc>
        <w:tc>
          <w:tcPr>
            <w:tcW w:w="2610" w:type="dxa"/>
            <w:tcBorders>
              <w:top w:val="single" w:sz="12" w:space="0" w:color="auto"/>
              <w:left w:val="double" w:sz="4" w:space="0" w:color="auto"/>
              <w:bottom w:val="single" w:sz="12" w:space="0" w:color="auto"/>
            </w:tcBorders>
            <w:noWrap/>
            <w:tcMar>
              <w:left w:w="14" w:type="dxa"/>
              <w:right w:w="14" w:type="dxa"/>
            </w:tcMar>
            <w:vAlign w:val="center"/>
          </w:tcPr>
          <w:p w14:paraId="1BE95675" w14:textId="3CACA5F1"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0.2</w:t>
            </w:r>
          </w:p>
        </w:tc>
        <w:tc>
          <w:tcPr>
            <w:tcW w:w="2610" w:type="dxa"/>
            <w:tcBorders>
              <w:top w:val="single" w:sz="12" w:space="0" w:color="auto"/>
              <w:bottom w:val="single" w:sz="12" w:space="0" w:color="auto"/>
              <w:right w:val="double" w:sz="4" w:space="0" w:color="auto"/>
            </w:tcBorders>
            <w:noWrap/>
            <w:tcMar>
              <w:left w:w="14" w:type="dxa"/>
              <w:right w:w="14" w:type="dxa"/>
            </w:tcMar>
            <w:vAlign w:val="center"/>
          </w:tcPr>
          <w:p w14:paraId="61A690FB" w14:textId="4666D6B5"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0.5</w:t>
            </w:r>
          </w:p>
        </w:tc>
        <w:tc>
          <w:tcPr>
            <w:tcW w:w="900" w:type="dxa"/>
            <w:tcBorders>
              <w:top w:val="single" w:sz="12" w:space="0" w:color="auto"/>
              <w:left w:val="double" w:sz="4" w:space="0" w:color="auto"/>
              <w:bottom w:val="single" w:sz="12" w:space="0" w:color="auto"/>
            </w:tcBorders>
            <w:noWrap/>
            <w:tcMar>
              <w:left w:w="14" w:type="dxa"/>
              <w:right w:w="14" w:type="dxa"/>
            </w:tcMar>
            <w:vAlign w:val="center"/>
          </w:tcPr>
          <w:p w14:paraId="4E14DC27" w14:textId="7247C2E8"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114E9E63" w14:textId="460D205D"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101EE3C1" w14:textId="009F60C9"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right w:val="double" w:sz="4" w:space="0" w:color="auto"/>
            </w:tcBorders>
            <w:noWrap/>
            <w:tcMar>
              <w:left w:w="14" w:type="dxa"/>
              <w:right w:w="14" w:type="dxa"/>
            </w:tcMar>
            <w:vAlign w:val="center"/>
          </w:tcPr>
          <w:p w14:paraId="0C1427E7" w14:textId="7D50C00E"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bottom w:val="single" w:sz="12" w:space="0" w:color="auto"/>
            </w:tcBorders>
            <w:noWrap/>
            <w:tcMar>
              <w:left w:w="14" w:type="dxa"/>
              <w:right w:w="14" w:type="dxa"/>
            </w:tcMar>
            <w:vAlign w:val="center"/>
          </w:tcPr>
          <w:p w14:paraId="7C4B72A6" w14:textId="546C8E51" w:rsidR="002D01FA" w:rsidRPr="00111E21" w:rsidRDefault="00834291" w:rsidP="002D01FA">
            <w:pPr>
              <w:jc w:val="right"/>
              <w:rPr>
                <w:rFonts w:eastAsia="Times New Roman"/>
                <w:color w:val="000000" w:themeColor="text1"/>
                <w:sz w:val="20"/>
                <w:szCs w:val="20"/>
              </w:rPr>
            </w:pPr>
            <w:r w:rsidRPr="00111E21">
              <w:rPr>
                <w:rFonts w:eastAsia="Times New Roman"/>
                <w:color w:val="000000" w:themeColor="text1"/>
                <w:sz w:val="20"/>
                <w:szCs w:val="20"/>
              </w:rPr>
              <w:t>-</w:t>
            </w:r>
            <w:r w:rsidR="00D041D8" w:rsidRPr="00111E21">
              <w:rPr>
                <w:rFonts w:eastAsia="Times New Roman"/>
                <w:color w:val="000000" w:themeColor="text1"/>
                <w:sz w:val="20"/>
                <w:szCs w:val="20"/>
              </w:rPr>
              <w:t>6</w:t>
            </w:r>
            <w:r w:rsidR="002D01FA" w:rsidRPr="00111E21">
              <w:rPr>
                <w:rFonts w:eastAsia="Times New Roman"/>
                <w:color w:val="000000" w:themeColor="text1"/>
                <w:sz w:val="20"/>
                <w:szCs w:val="20"/>
              </w:rPr>
              <w:t>%</w:t>
            </w:r>
          </w:p>
        </w:tc>
      </w:tr>
      <w:tr w:rsidR="00111E21" w:rsidRPr="00111E21" w14:paraId="3B6F7F51" w14:textId="77777777" w:rsidTr="00740D4F">
        <w:trPr>
          <w:trHeight w:val="20"/>
        </w:trPr>
        <w:tc>
          <w:tcPr>
            <w:tcW w:w="13215" w:type="dxa"/>
            <w:gridSpan w:val="8"/>
            <w:tcBorders>
              <w:top w:val="single" w:sz="12" w:space="0" w:color="auto"/>
              <w:bottom w:val="single" w:sz="12" w:space="0" w:color="auto"/>
            </w:tcBorders>
            <w:noWrap/>
            <w:tcMar>
              <w:left w:w="14" w:type="dxa"/>
              <w:right w:w="14" w:type="dxa"/>
            </w:tcMar>
            <w:vAlign w:val="center"/>
          </w:tcPr>
          <w:p w14:paraId="4CCEFA92" w14:textId="34A3A84C" w:rsidR="002D01FA" w:rsidRPr="00111E21" w:rsidRDefault="002D01FA" w:rsidP="002D01FA">
            <w:pPr>
              <w:rPr>
                <w:rFonts w:eastAsia="Times New Roman"/>
                <w:color w:val="000000" w:themeColor="text1"/>
                <w:sz w:val="20"/>
                <w:szCs w:val="20"/>
              </w:rPr>
            </w:pPr>
            <w:r w:rsidRPr="00111E21">
              <w:rPr>
                <w:rFonts w:eastAsia="Times New Roman"/>
                <w:b/>
                <w:bCs/>
                <w:i/>
                <w:color w:val="000000" w:themeColor="text1"/>
                <w:sz w:val="20"/>
                <w:szCs w:val="20"/>
              </w:rPr>
              <w:t xml:space="preserve">   Crime and traffic violations</w:t>
            </w:r>
          </w:p>
        </w:tc>
      </w:tr>
      <w:tr w:rsidR="002D01FA" w:rsidRPr="00111E21" w14:paraId="76865F9D" w14:textId="77777777" w:rsidTr="00740D4F">
        <w:trPr>
          <w:trHeight w:val="20"/>
        </w:trPr>
        <w:tc>
          <w:tcPr>
            <w:tcW w:w="3495" w:type="dxa"/>
            <w:tcBorders>
              <w:top w:val="single" w:sz="12" w:space="0" w:color="auto"/>
              <w:bottom w:val="single" w:sz="12" w:space="0" w:color="auto"/>
              <w:right w:val="double" w:sz="4" w:space="0" w:color="auto"/>
            </w:tcBorders>
            <w:noWrap/>
            <w:tcMar>
              <w:left w:w="14" w:type="dxa"/>
              <w:right w:w="14" w:type="dxa"/>
            </w:tcMar>
            <w:vAlign w:val="center"/>
          </w:tcPr>
          <w:p w14:paraId="3F741CD2" w14:textId="77777777" w:rsidR="002D01FA" w:rsidRPr="00111E21" w:rsidRDefault="002D01FA" w:rsidP="002D01FA">
            <w:pPr>
              <w:ind w:left="335"/>
              <w:rPr>
                <w:rFonts w:eastAsia="Times New Roman"/>
                <w:color w:val="000000" w:themeColor="text1"/>
                <w:sz w:val="20"/>
                <w:szCs w:val="20"/>
              </w:rPr>
            </w:pPr>
            <w:r w:rsidRPr="00111E21">
              <w:rPr>
                <w:rFonts w:eastAsia="Times New Roman"/>
                <w:color w:val="000000" w:themeColor="text1"/>
                <w:sz w:val="20"/>
                <w:szCs w:val="20"/>
              </w:rPr>
              <w:t>Crime rate–total crimes/total population (in 10)</w:t>
            </w:r>
          </w:p>
        </w:tc>
        <w:tc>
          <w:tcPr>
            <w:tcW w:w="2610" w:type="dxa"/>
            <w:tcBorders>
              <w:top w:val="single" w:sz="12" w:space="0" w:color="auto"/>
              <w:left w:val="double" w:sz="4" w:space="0" w:color="auto"/>
              <w:bottom w:val="single" w:sz="12" w:space="0" w:color="auto"/>
            </w:tcBorders>
            <w:noWrap/>
            <w:tcMar>
              <w:left w:w="14" w:type="dxa"/>
              <w:right w:w="14" w:type="dxa"/>
            </w:tcMar>
            <w:vAlign w:val="center"/>
          </w:tcPr>
          <w:p w14:paraId="64826852" w14:textId="77777777"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0.1</w:t>
            </w:r>
          </w:p>
        </w:tc>
        <w:tc>
          <w:tcPr>
            <w:tcW w:w="2610" w:type="dxa"/>
            <w:tcBorders>
              <w:top w:val="single" w:sz="12" w:space="0" w:color="auto"/>
              <w:bottom w:val="single" w:sz="12" w:space="0" w:color="auto"/>
              <w:right w:val="double" w:sz="4" w:space="0" w:color="auto"/>
            </w:tcBorders>
            <w:noWrap/>
            <w:tcMar>
              <w:left w:w="14" w:type="dxa"/>
              <w:right w:w="14" w:type="dxa"/>
            </w:tcMar>
            <w:vAlign w:val="center"/>
          </w:tcPr>
          <w:p w14:paraId="79E90F4A" w14:textId="77777777" w:rsidR="002D01FA" w:rsidRPr="00111E21" w:rsidRDefault="002D01FA" w:rsidP="002D01FA">
            <w:pPr>
              <w:jc w:val="center"/>
              <w:rPr>
                <w:rFonts w:eastAsia="Times New Roman"/>
                <w:color w:val="000000" w:themeColor="text1"/>
                <w:sz w:val="20"/>
                <w:szCs w:val="20"/>
              </w:rPr>
            </w:pPr>
            <w:r w:rsidRPr="00111E21">
              <w:rPr>
                <w:rFonts w:eastAsia="Times New Roman"/>
                <w:color w:val="000000" w:themeColor="text1"/>
                <w:sz w:val="20"/>
                <w:szCs w:val="20"/>
              </w:rPr>
              <w:t>0.5</w:t>
            </w:r>
          </w:p>
        </w:tc>
        <w:tc>
          <w:tcPr>
            <w:tcW w:w="900" w:type="dxa"/>
            <w:tcBorders>
              <w:top w:val="single" w:sz="12" w:space="0" w:color="auto"/>
              <w:left w:val="double" w:sz="4" w:space="0" w:color="auto"/>
              <w:bottom w:val="single" w:sz="12" w:space="0" w:color="auto"/>
            </w:tcBorders>
            <w:noWrap/>
            <w:tcMar>
              <w:left w:w="14" w:type="dxa"/>
              <w:right w:w="14" w:type="dxa"/>
            </w:tcMar>
            <w:vAlign w:val="center"/>
          </w:tcPr>
          <w:p w14:paraId="7CFC9399"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00B74F65"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tcBorders>
            <w:noWrap/>
            <w:tcMar>
              <w:left w:w="14" w:type="dxa"/>
              <w:right w:w="14" w:type="dxa"/>
            </w:tcMar>
            <w:vAlign w:val="center"/>
          </w:tcPr>
          <w:p w14:paraId="136D7E15"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900" w:type="dxa"/>
            <w:tcBorders>
              <w:top w:val="single" w:sz="12" w:space="0" w:color="auto"/>
              <w:bottom w:val="single" w:sz="12" w:space="0" w:color="auto"/>
              <w:right w:val="double" w:sz="4" w:space="0" w:color="auto"/>
            </w:tcBorders>
            <w:noWrap/>
            <w:tcMar>
              <w:left w:w="14" w:type="dxa"/>
              <w:right w:w="14" w:type="dxa"/>
            </w:tcMar>
            <w:vAlign w:val="center"/>
          </w:tcPr>
          <w:p w14:paraId="6A8A9B6F"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w:t>
            </w:r>
          </w:p>
        </w:tc>
        <w:tc>
          <w:tcPr>
            <w:tcW w:w="895" w:type="dxa"/>
            <w:tcBorders>
              <w:top w:val="single" w:sz="12" w:space="0" w:color="auto"/>
              <w:left w:val="double" w:sz="4" w:space="0" w:color="auto"/>
              <w:bottom w:val="single" w:sz="12" w:space="0" w:color="auto"/>
            </w:tcBorders>
            <w:noWrap/>
            <w:tcMar>
              <w:left w:w="14" w:type="dxa"/>
              <w:right w:w="14" w:type="dxa"/>
            </w:tcMar>
            <w:vAlign w:val="center"/>
          </w:tcPr>
          <w:p w14:paraId="6279D251" w14:textId="77777777" w:rsidR="002D01FA" w:rsidRPr="00111E21" w:rsidRDefault="002D01FA" w:rsidP="002D01FA">
            <w:pPr>
              <w:jc w:val="right"/>
              <w:rPr>
                <w:rFonts w:eastAsia="Times New Roman"/>
                <w:color w:val="000000" w:themeColor="text1"/>
                <w:sz w:val="20"/>
                <w:szCs w:val="20"/>
              </w:rPr>
            </w:pPr>
            <w:r w:rsidRPr="00111E21">
              <w:rPr>
                <w:rFonts w:eastAsia="Times New Roman"/>
                <w:color w:val="000000" w:themeColor="text1"/>
                <w:sz w:val="20"/>
                <w:szCs w:val="20"/>
              </w:rPr>
              <w:t>3%</w:t>
            </w:r>
          </w:p>
        </w:tc>
      </w:tr>
    </w:tbl>
    <w:p w14:paraId="50DBEAF6" w14:textId="0A677A27" w:rsidR="00A7742F" w:rsidRPr="00111E21" w:rsidRDefault="00A7742F" w:rsidP="00740D4F">
      <w:pPr>
        <w:tabs>
          <w:tab w:val="left" w:pos="4470"/>
        </w:tabs>
        <w:autoSpaceDE w:val="0"/>
        <w:autoSpaceDN w:val="0"/>
        <w:adjustRightInd w:val="0"/>
        <w:spacing w:after="120"/>
        <w:jc w:val="both"/>
        <w:rPr>
          <w:color w:val="000000" w:themeColor="text1"/>
          <w:sz w:val="16"/>
          <w:szCs w:val="16"/>
        </w:rPr>
      </w:pPr>
    </w:p>
    <w:sectPr w:rsidR="00A7742F" w:rsidRPr="00111E21" w:rsidSect="00D67B20">
      <w:headerReference w:type="default" r:id="rId429"/>
      <w:footerReference w:type="default" r:id="rId4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9859" w14:textId="77777777" w:rsidR="00390B22" w:rsidRDefault="00390B22" w:rsidP="00433031">
      <w:r>
        <w:separator/>
      </w:r>
    </w:p>
  </w:endnote>
  <w:endnote w:type="continuationSeparator" w:id="0">
    <w:p w14:paraId="69675F5D" w14:textId="77777777" w:rsidR="00390B22" w:rsidRDefault="00390B22" w:rsidP="00433031">
      <w:r>
        <w:continuationSeparator/>
      </w:r>
    </w:p>
  </w:endnote>
  <w:endnote w:type="continuationNotice" w:id="1">
    <w:p w14:paraId="631C1B1F" w14:textId="77777777" w:rsidR="00390B22" w:rsidRDefault="00390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LT Std Cond">
    <w:altName w:val="Arial"/>
    <w:panose1 w:val="00000000000000000000"/>
    <w:charset w:val="00"/>
    <w:family w:val="swiss"/>
    <w:notTrueType/>
    <w:pitch w:val="default"/>
    <w:sig w:usb0="00000003" w:usb1="00000000" w:usb2="00000000" w:usb3="00000000" w:csb0="00000001" w:csb1="00000000"/>
  </w:font>
  <w:font w:name="AdvGulliv-R">
    <w:altName w:val="Cambria"/>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2751" w14:textId="77777777" w:rsidR="00EB7E88" w:rsidRPr="00A06000" w:rsidRDefault="00EB7E88" w:rsidP="00942200">
    <w:pPr>
      <w:pStyle w:val="Footer"/>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C102" w14:textId="77777777" w:rsidR="00D34286" w:rsidRPr="00D34286" w:rsidRDefault="00D34286">
    <w:pPr>
      <w:pStyle w:val="Footer"/>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3735"/>
      <w:docPartObj>
        <w:docPartGallery w:val="Page Numbers (Bottom of Page)"/>
        <w:docPartUnique/>
      </w:docPartObj>
    </w:sdtPr>
    <w:sdtEndPr>
      <w:rPr>
        <w:rFonts w:ascii="Times New Roman" w:hAnsi="Times New Roman"/>
        <w:noProof/>
        <w:sz w:val="22"/>
        <w:szCs w:val="22"/>
      </w:rPr>
    </w:sdtEndPr>
    <w:sdtContent>
      <w:p w14:paraId="12ED0E0E" w14:textId="6AAF4DD8" w:rsidR="00EB7E88" w:rsidRPr="00D34286" w:rsidRDefault="00D34286" w:rsidP="00D34286">
        <w:pPr>
          <w:pStyle w:val="Footer"/>
          <w:jc w:val="center"/>
          <w:rPr>
            <w:rFonts w:ascii="Times New Roman" w:hAnsi="Times New Roman"/>
            <w:sz w:val="22"/>
            <w:szCs w:val="22"/>
          </w:rPr>
        </w:pPr>
        <w:r w:rsidRPr="00D34286">
          <w:rPr>
            <w:rFonts w:ascii="Times New Roman" w:hAnsi="Times New Roman"/>
            <w:sz w:val="22"/>
            <w:szCs w:val="22"/>
          </w:rPr>
          <w:fldChar w:fldCharType="begin"/>
        </w:r>
        <w:r w:rsidRPr="00D34286">
          <w:rPr>
            <w:rFonts w:ascii="Times New Roman" w:hAnsi="Times New Roman"/>
            <w:sz w:val="22"/>
            <w:szCs w:val="22"/>
          </w:rPr>
          <w:instrText xml:space="preserve"> PAGE   \* MERGEFORMAT </w:instrText>
        </w:r>
        <w:r w:rsidRPr="00D34286">
          <w:rPr>
            <w:rFonts w:ascii="Times New Roman" w:hAnsi="Times New Roman"/>
            <w:sz w:val="22"/>
            <w:szCs w:val="22"/>
          </w:rPr>
          <w:fldChar w:fldCharType="separate"/>
        </w:r>
        <w:r w:rsidRPr="00D34286">
          <w:rPr>
            <w:rFonts w:ascii="Times New Roman" w:hAnsi="Times New Roman"/>
            <w:noProof/>
            <w:sz w:val="22"/>
            <w:szCs w:val="22"/>
          </w:rPr>
          <w:t>2</w:t>
        </w:r>
        <w:r w:rsidRPr="00D34286">
          <w:rPr>
            <w:rFonts w:ascii="Times New Roman" w:hAnsi="Times New Roman"/>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842723"/>
      <w:docPartObj>
        <w:docPartGallery w:val="Page Numbers (Bottom of Page)"/>
        <w:docPartUnique/>
      </w:docPartObj>
    </w:sdtPr>
    <w:sdtEndPr>
      <w:rPr>
        <w:rFonts w:ascii="Times New Roman" w:hAnsi="Times New Roman"/>
        <w:noProof/>
        <w:sz w:val="22"/>
        <w:szCs w:val="22"/>
      </w:rPr>
    </w:sdtEndPr>
    <w:sdtContent>
      <w:p w14:paraId="305BDEEC" w14:textId="77777777" w:rsidR="00740D4F" w:rsidRPr="00D34286" w:rsidRDefault="00740D4F" w:rsidP="00D34286">
        <w:pPr>
          <w:pStyle w:val="Footer"/>
          <w:jc w:val="center"/>
          <w:rPr>
            <w:rFonts w:ascii="Times New Roman" w:hAnsi="Times New Roman"/>
            <w:sz w:val="22"/>
            <w:szCs w:val="22"/>
          </w:rPr>
        </w:pPr>
        <w:r w:rsidRPr="00D34286">
          <w:rPr>
            <w:rFonts w:ascii="Times New Roman" w:hAnsi="Times New Roman"/>
            <w:sz w:val="22"/>
            <w:szCs w:val="22"/>
          </w:rPr>
          <w:fldChar w:fldCharType="begin"/>
        </w:r>
        <w:r w:rsidRPr="00D34286">
          <w:rPr>
            <w:rFonts w:ascii="Times New Roman" w:hAnsi="Times New Roman"/>
            <w:sz w:val="22"/>
            <w:szCs w:val="22"/>
          </w:rPr>
          <w:instrText xml:space="preserve"> PAGE   \* MERGEFORMAT </w:instrText>
        </w:r>
        <w:r w:rsidRPr="00D34286">
          <w:rPr>
            <w:rFonts w:ascii="Times New Roman" w:hAnsi="Times New Roman"/>
            <w:sz w:val="22"/>
            <w:szCs w:val="22"/>
          </w:rPr>
          <w:fldChar w:fldCharType="separate"/>
        </w:r>
        <w:r w:rsidRPr="00D34286">
          <w:rPr>
            <w:rFonts w:ascii="Times New Roman" w:hAnsi="Times New Roman"/>
            <w:noProof/>
            <w:sz w:val="22"/>
            <w:szCs w:val="22"/>
          </w:rPr>
          <w:t>2</w:t>
        </w:r>
        <w:r w:rsidRPr="00D34286">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2BCE" w14:textId="77777777" w:rsidR="00390B22" w:rsidRDefault="00390B22" w:rsidP="00433031">
      <w:r>
        <w:separator/>
      </w:r>
    </w:p>
  </w:footnote>
  <w:footnote w:type="continuationSeparator" w:id="0">
    <w:p w14:paraId="0FAA1409" w14:textId="77777777" w:rsidR="00390B22" w:rsidRDefault="00390B22" w:rsidP="00433031">
      <w:r>
        <w:continuationSeparator/>
      </w:r>
    </w:p>
  </w:footnote>
  <w:footnote w:type="continuationNotice" w:id="1">
    <w:p w14:paraId="4E67E069" w14:textId="77777777" w:rsidR="00390B22" w:rsidRDefault="00390B22"/>
  </w:footnote>
  <w:footnote w:id="2">
    <w:p w14:paraId="23AAC807" w14:textId="77777777" w:rsidR="00EB7E88" w:rsidRPr="003C07F8" w:rsidRDefault="00EB7E88" w:rsidP="00D34286">
      <w:pPr>
        <w:pStyle w:val="FootnoteText"/>
        <w:jc w:val="both"/>
        <w:rPr>
          <w:rFonts w:ascii="Times New Roman" w:hAnsi="Times New Roman"/>
          <w:lang w:val="en-US"/>
        </w:rPr>
      </w:pPr>
      <w:r w:rsidRPr="003044DF">
        <w:rPr>
          <w:rStyle w:val="FootnoteReference"/>
          <w:rFonts w:ascii="Times New Roman" w:hAnsi="Times New Roman"/>
        </w:rPr>
        <w:footnoteRef/>
      </w:r>
      <w:r w:rsidRPr="003044DF">
        <w:rPr>
          <w:rFonts w:ascii="Times New Roman" w:hAnsi="Times New Roman"/>
        </w:rPr>
        <w:t xml:space="preserve"> </w:t>
      </w:r>
      <w:r w:rsidRPr="003044DF">
        <w:rPr>
          <w:rFonts w:ascii="Times New Roman" w:hAnsi="Times New Roman"/>
          <w:lang w:val="en-US"/>
        </w:rPr>
        <w:t>I</w:t>
      </w:r>
      <w:r w:rsidRPr="003C07F8">
        <w:rPr>
          <w:rFonts w:ascii="Times New Roman" w:hAnsi="Times New Roman"/>
          <w:lang w:val="en-US"/>
        </w:rPr>
        <w:t>n the literature, there does not appear to be adequate recognition of the fact that spatial/temporal stochasticity dependencies of univariate counts also lead to multivariate count models; the use of the term “multivariate counts” is usually reserved, based on our taxonomy in this study, for explicit multivariate count data models.</w:t>
      </w:r>
    </w:p>
  </w:footnote>
  <w:footnote w:id="3">
    <w:p w14:paraId="48625874" w14:textId="641F8456" w:rsidR="00EB7E88" w:rsidRPr="00D34286" w:rsidRDefault="00EB7E88" w:rsidP="00D34286">
      <w:pPr>
        <w:autoSpaceDE w:val="0"/>
        <w:autoSpaceDN w:val="0"/>
        <w:adjustRightInd w:val="0"/>
        <w:jc w:val="both"/>
        <w:rPr>
          <w:sz w:val="20"/>
          <w:szCs w:val="20"/>
        </w:rPr>
      </w:pPr>
      <w:r w:rsidRPr="003044DF">
        <w:rPr>
          <w:rStyle w:val="FootnoteReference"/>
          <w:sz w:val="20"/>
          <w:szCs w:val="20"/>
        </w:rPr>
        <w:footnoteRef/>
      </w:r>
      <w:r w:rsidR="003044DF">
        <w:rPr>
          <w:sz w:val="20"/>
          <w:szCs w:val="20"/>
        </w:rPr>
        <w:t xml:space="preserve"> </w:t>
      </w:r>
      <w:r w:rsidRPr="004E5639">
        <w:rPr>
          <w:sz w:val="20"/>
          <w:szCs w:val="20"/>
        </w:rPr>
        <w:t xml:space="preserve">An alternative approach to analyze crash rates (for example, number of crashes per 100 million vehicle miles of travel) by injury severity level in the presence of excess zeros is to translate the dependent variable vector from a multivariate count to a multivariate continuous variable. For example, to address the preponderance of zero values, </w:t>
      </w:r>
      <w:r>
        <w:rPr>
          <w:sz w:val="20"/>
          <w:szCs w:val="20"/>
        </w:rPr>
        <w:fldChar w:fldCharType="begin"/>
      </w:r>
      <w:r>
        <w:rPr>
          <w:sz w:val="20"/>
          <w:szCs w:val="20"/>
        </w:rPr>
        <w:instrText xml:space="preserve"> ADDIN ZOTERO_ITEM CSL_CITATION {"citationID":"p1DLJpVi","properties":{"formattedCitation":"(Anastasopoulos &amp; Mannering, 2011)","plainCitation":"(Anastasopoulos &amp; Mannering, 2011)","dontUpdate":true,"noteIndex":2},"citationItems":[{"id":1232,"uris":["http://zotero.org/groups/5122455/items/Z666HDC7"],"itemData":{"id":1232,"type":"article-journal","container-title":"Accident Analysis &amp; Prevention","ISSN":"0001-4575","issue":"3","journalAbbreviation":"Accident Analysis &amp; Prevention","note":"publisher: Elsevier","page":"1140-1147","title":"An empirical assessment of fixed and random parameter logit models using crash-and non-crash-specific injury data","volume":"43","author":[{"family":"Anastasopoulos","given":"Panagiotis Ch"},{"family":"Mannering","given":"Fred L"}],"issued":{"date-parts":[["2011"]]}}}],"schema":"https://github.com/citation-style-language/schema/raw/master/csl-citation.json"} </w:instrText>
      </w:r>
      <w:r>
        <w:rPr>
          <w:sz w:val="20"/>
          <w:szCs w:val="20"/>
        </w:rPr>
        <w:fldChar w:fldCharType="separate"/>
      </w:r>
      <w:r w:rsidRPr="002B0DFD">
        <w:rPr>
          <w:sz w:val="20"/>
        </w:rPr>
        <w:t xml:space="preserve">Anastasopoulos </w:t>
      </w:r>
      <w:r>
        <w:rPr>
          <w:sz w:val="20"/>
        </w:rPr>
        <w:t>and</w:t>
      </w:r>
      <w:r w:rsidRPr="002B0DFD">
        <w:rPr>
          <w:sz w:val="20"/>
        </w:rPr>
        <w:t xml:space="preserve"> Mannering </w:t>
      </w:r>
      <w:r>
        <w:rPr>
          <w:sz w:val="20"/>
        </w:rPr>
        <w:t>(</w:t>
      </w:r>
      <w:r w:rsidRPr="002B0DFD">
        <w:rPr>
          <w:sz w:val="20"/>
        </w:rPr>
        <w:t>2011)</w:t>
      </w:r>
      <w:r>
        <w:rPr>
          <w:sz w:val="20"/>
          <w:szCs w:val="20"/>
        </w:rPr>
        <w:fldChar w:fldCharType="end"/>
      </w:r>
      <w:r w:rsidRPr="004E5639">
        <w:rPr>
          <w:sz w:val="20"/>
          <w:szCs w:val="20"/>
        </w:rPr>
        <w:t xml:space="preserve"> developed a multivariate Tobit-regression model to analyze crash rates by injury severity level. However, the likelihood estimation approach again becomes cumbersome and presents a computational challenge when there are many tobit regressions in the multivariate set-up.</w:t>
      </w:r>
    </w:p>
  </w:footnote>
  <w:footnote w:id="4">
    <w:p w14:paraId="1A11FE4D" w14:textId="3F2D7B84" w:rsidR="00632D84" w:rsidRPr="003044DF" w:rsidRDefault="00632D84" w:rsidP="003044DF">
      <w:pPr>
        <w:pStyle w:val="FootnoteText"/>
        <w:spacing w:after="60"/>
        <w:jc w:val="both"/>
        <w:rPr>
          <w:rFonts w:ascii="Times New Roman" w:hAnsi="Times New Roman"/>
          <w:color w:val="000000" w:themeColor="text1"/>
          <w:lang w:val="en-US"/>
        </w:rPr>
      </w:pPr>
      <w:r w:rsidRPr="003044DF">
        <w:rPr>
          <w:rStyle w:val="FootnoteReference"/>
          <w:rFonts w:ascii="Times New Roman" w:hAnsi="Times New Roman"/>
        </w:rPr>
        <w:footnoteRef/>
      </w:r>
      <w:r w:rsidRPr="003044DF">
        <w:rPr>
          <w:rFonts w:ascii="Times New Roman" w:hAnsi="Times New Roman"/>
          <w:color w:val="000000" w:themeColor="text1"/>
        </w:rPr>
        <w:t xml:space="preserve"> </w:t>
      </w:r>
      <w:r w:rsidRPr="003044DF">
        <w:rPr>
          <w:rFonts w:ascii="Times New Roman" w:hAnsi="Times New Roman"/>
          <w:color w:val="000000" w:themeColor="text1"/>
          <w:lang w:val="en-US"/>
        </w:rPr>
        <w:t xml:space="preserve">It may be argued that such effects could be considered in a multivariate count model by continually disaggregating outcomes, such as by analyzing crashes by injury severity by drunken state by seat belt use and so on. But the number of determinants of injury severity conditional on a crash can be quite a few, leading to a multivariate count model with too many crash event states. In addition to estimation problems as discussed earlier, this also has the effect of “thinning” the sample of non-zero crash counts within each </w:t>
      </w:r>
      <w:r w:rsidR="00BC4BFC" w:rsidRPr="003044DF">
        <w:rPr>
          <w:rFonts w:ascii="Times New Roman" w:hAnsi="Times New Roman"/>
          <w:color w:val="000000" w:themeColor="text1"/>
          <w:lang w:val="en-US"/>
        </w:rPr>
        <w:t xml:space="preserve">of the very disaggregated </w:t>
      </w:r>
      <w:r w:rsidRPr="003044DF">
        <w:rPr>
          <w:rFonts w:ascii="Times New Roman" w:hAnsi="Times New Roman"/>
          <w:color w:val="000000" w:themeColor="text1"/>
          <w:lang w:val="en-US"/>
        </w:rPr>
        <w:t>crash event state.</w:t>
      </w:r>
    </w:p>
  </w:footnote>
  <w:footnote w:id="5">
    <w:p w14:paraId="7FE838EC" w14:textId="794EB884" w:rsidR="00EB7E88" w:rsidRPr="003044DF" w:rsidRDefault="00EB7E88" w:rsidP="00184C88">
      <w:pPr>
        <w:pStyle w:val="FootnoteText"/>
        <w:jc w:val="both"/>
        <w:rPr>
          <w:rFonts w:ascii="Times New Roman" w:hAnsi="Times New Roman"/>
          <w:lang w:val="en-US"/>
        </w:rPr>
      </w:pPr>
      <w:r w:rsidRPr="003044DF">
        <w:rPr>
          <w:rStyle w:val="FootnoteReference"/>
          <w:rFonts w:ascii="Times New Roman" w:hAnsi="Times New Roman"/>
        </w:rPr>
        <w:footnoteRef/>
      </w:r>
      <w:r w:rsidRPr="003044DF">
        <w:rPr>
          <w:rFonts w:ascii="Times New Roman" w:hAnsi="Times New Roman"/>
          <w:color w:val="000000" w:themeColor="text1"/>
        </w:rPr>
        <w:t xml:space="preserve"> </w:t>
      </w:r>
      <w:r w:rsidRPr="003044DF">
        <w:rPr>
          <w:rFonts w:ascii="Times New Roman" w:hAnsi="Times New Roman"/>
          <w:color w:val="000000" w:themeColor="text1"/>
          <w:lang w:val="en-US"/>
        </w:rPr>
        <w:t xml:space="preserve">Such occurrences will be especially commonplace as the number of disaggregate event states (crash severity </w:t>
      </w:r>
      <w:r w:rsidRPr="003044DF">
        <w:rPr>
          <w:rFonts w:ascii="Times New Roman" w:hAnsi="Times New Roman"/>
          <w:lang w:val="en-US"/>
        </w:rPr>
        <w:t xml:space="preserve">level and crash types) increases, since the number of crashes in each event state will be but a small fraction of total crashes. </w:t>
      </w:r>
    </w:p>
  </w:footnote>
  <w:footnote w:id="6">
    <w:p w14:paraId="33E004E3" w14:textId="2019DF05" w:rsidR="00EB7E88" w:rsidRPr="00924A39" w:rsidRDefault="00EB7E88" w:rsidP="00D166B4">
      <w:pPr>
        <w:pStyle w:val="FootnoteText"/>
        <w:spacing w:after="80"/>
        <w:jc w:val="both"/>
        <w:rPr>
          <w:rFonts w:ascii="Times New Roman" w:hAnsi="Times New Roman"/>
          <w:lang w:val="en-US"/>
        </w:rPr>
      </w:pPr>
      <w:r w:rsidRPr="00924A39">
        <w:rPr>
          <w:rStyle w:val="FootnoteReference"/>
          <w:rFonts w:ascii="Times New Roman" w:hAnsi="Times New Roman"/>
        </w:rPr>
        <w:footnoteRef/>
      </w:r>
      <w:r w:rsidRPr="00924A39">
        <w:rPr>
          <w:rFonts w:ascii="Times New Roman" w:hAnsi="Times New Roman"/>
        </w:rPr>
        <w:t xml:space="preserve"> Due to identification considerations (see </w:t>
      </w:r>
      <w:r w:rsidRPr="00924A39">
        <w:rPr>
          <w:rFonts w:ascii="Times New Roman" w:hAnsi="Times New Roman"/>
        </w:rPr>
        <w:fldChar w:fldCharType="begin"/>
      </w:r>
      <w:r w:rsidRPr="00924A39">
        <w:rPr>
          <w:rFonts w:ascii="Times New Roman" w:hAnsi="Times New Roman"/>
        </w:rPr>
        <w:instrText xml:space="preserve"> ADDIN ZOTERO_ITEM CSL_CITATION {"citationID":"uywg0aku","properties":{"formattedCitation":"(Bhat et al., 2013)","plainCitation":"(Bhat et al., 2013)","dontUpdate":true,"noteIndex":4},"citationItems":[{"id":1499,"uris":["http://zotero.org/groups/5122455/items/ZMKH936W"],"itemData":{"id":1499,"type":"article-journal","container-title":"Transportation Research Part B: Methodological","ISSN":"0191-2615","journalAbbreviation":"Transportation Research Part B: Methodological","note":"publisher: Elsevier","page":"1-22","title":"A new estimation approach for the multiple discrete–continuous probit (MDCP) choice model","volume":"55","author":[{"family":"Bhat","given":"Chandra R"},{"family":"Castro","given":"Marisol"},{"family":"Khan","given":"Mubassira"}],"issued":{"date-parts":[["2013"]]}}}],"schema":"https://github.com/citation-style-language/schema/raw/master/csl-citation.json"} </w:instrText>
      </w:r>
      <w:r w:rsidRPr="00924A39">
        <w:rPr>
          <w:rFonts w:ascii="Times New Roman" w:hAnsi="Times New Roman"/>
        </w:rPr>
        <w:fldChar w:fldCharType="separate"/>
      </w:r>
      <w:r w:rsidRPr="00924A39">
        <w:rPr>
          <w:rFonts w:ascii="Times New Roman" w:hAnsi="Times New Roman"/>
        </w:rPr>
        <w:t>Bhat et al., 2013)</w:t>
      </w:r>
      <w:r w:rsidRPr="00924A39">
        <w:rPr>
          <w:rFonts w:ascii="Times New Roman" w:hAnsi="Times New Roman"/>
        </w:rPr>
        <w:fldChar w:fldCharType="end"/>
      </w:r>
      <w:r w:rsidRPr="00924A39">
        <w:rPr>
          <w:rFonts w:ascii="Times New Roman" w:hAnsi="Times New Roman"/>
        </w:rPr>
        <w:t xml:space="preserve">, </w:t>
      </w:r>
      <w:r w:rsidR="000128EB" w:rsidRPr="00924A39">
        <w:rPr>
          <w:rFonts w:ascii="Times New Roman" w:hAnsi="Times New Roman"/>
          <w:lang w:val="en-US"/>
        </w:rPr>
        <w:t xml:space="preserve">not all parameters of </w:t>
      </w:r>
      <w:r w:rsidRPr="00924A39">
        <w:rPr>
          <w:rFonts w:ascii="Times New Roman" w:hAnsi="Times New Roman"/>
          <w:position w:val="-6"/>
        </w:rPr>
        <w:object w:dxaOrig="240" w:dyaOrig="300" w14:anchorId="4AC9F2AB">
          <v:shape id="_x0000_i1254" type="#_x0000_t75" style="width:11.55pt;height:12pt" o:ole="">
            <v:imagedata r:id="rId1" o:title=""/>
            <o:lock v:ext="edit" aspectratio="f"/>
          </v:shape>
          <o:OLEObject Type="Embed" ProgID="Equation.DSMT4" ShapeID="_x0000_i1254" DrawAspect="Content" ObjectID="_1769004938" r:id="rId2"/>
        </w:object>
      </w:r>
      <w:r w:rsidR="000128EB" w:rsidRPr="00924A39">
        <w:rPr>
          <w:rFonts w:ascii="Times New Roman" w:hAnsi="Times New Roman"/>
          <w:lang w:val="en-US"/>
        </w:rPr>
        <w:t>are estimable</w:t>
      </w:r>
      <w:r w:rsidRPr="00924A39">
        <w:rPr>
          <w:rFonts w:ascii="Times New Roman" w:hAnsi="Times New Roman"/>
          <w:lang w:val="en-US"/>
        </w:rPr>
        <w:t xml:space="preserve">. </w:t>
      </w:r>
      <w:r w:rsidR="000128EB" w:rsidRPr="00924A39">
        <w:rPr>
          <w:rFonts w:ascii="Times New Roman" w:hAnsi="Times New Roman"/>
          <w:lang w:val="en-US"/>
        </w:rPr>
        <w:t>To be precise, only the covariance matrix of the error differences (with respect to an alternative) are estimable, and even that after scaling the variance of one of the e</w:t>
      </w:r>
      <w:r w:rsidR="00070690" w:rsidRPr="00924A39">
        <w:rPr>
          <w:rFonts w:ascii="Times New Roman" w:hAnsi="Times New Roman"/>
          <w:lang w:val="en-US"/>
        </w:rPr>
        <w:t>r</w:t>
      </w:r>
      <w:r w:rsidR="000128EB" w:rsidRPr="00924A39">
        <w:rPr>
          <w:rFonts w:ascii="Times New Roman" w:hAnsi="Times New Roman"/>
          <w:lang w:val="en-US"/>
        </w:rPr>
        <w:t>ror term differences to zero</w:t>
      </w:r>
      <w:r w:rsidR="000053C1" w:rsidRPr="00924A39">
        <w:rPr>
          <w:rFonts w:ascii="Times New Roman" w:hAnsi="Times New Roman"/>
          <w:lang w:val="en-US"/>
        </w:rPr>
        <w:t xml:space="preserve">. </w:t>
      </w:r>
      <w:r w:rsidR="000128EB" w:rsidRPr="00924A39">
        <w:rPr>
          <w:rFonts w:ascii="Times New Roman" w:hAnsi="Times New Roman"/>
          <w:lang w:val="en-US"/>
        </w:rPr>
        <w:t xml:space="preserve"> Please see Section 5.2.5. </w:t>
      </w:r>
    </w:p>
  </w:footnote>
  <w:footnote w:id="7">
    <w:p w14:paraId="342841F8" w14:textId="48812DF6" w:rsidR="00EB7E88" w:rsidRPr="002B0DFD" w:rsidRDefault="00EB7E88" w:rsidP="00592072">
      <w:pPr>
        <w:pStyle w:val="FootnoteText"/>
        <w:jc w:val="both"/>
        <w:rPr>
          <w:rFonts w:ascii="Times New Roman" w:hAnsi="Times New Roman"/>
          <w:lang w:val="en-US"/>
        </w:rPr>
      </w:pPr>
      <w:r w:rsidRPr="00924A39">
        <w:rPr>
          <w:rStyle w:val="FootnoteReference"/>
          <w:rFonts w:ascii="Times New Roman" w:hAnsi="Times New Roman"/>
        </w:rPr>
        <w:footnoteRef/>
      </w:r>
      <w:r w:rsidRPr="00924A39">
        <w:rPr>
          <w:rFonts w:ascii="Times New Roman" w:hAnsi="Times New Roman"/>
        </w:rPr>
        <w:t xml:space="preserve"> </w:t>
      </w:r>
      <w:r w:rsidRPr="00924A39">
        <w:rPr>
          <w:rFonts w:ascii="Times New Roman" w:hAnsi="Times New Roman"/>
          <w:lang w:val="en-US"/>
        </w:rPr>
        <w:t>Of course, if</w:t>
      </w:r>
      <w:r w:rsidRPr="002B0DFD">
        <w:rPr>
          <w:rFonts w:ascii="Times New Roman" w:hAnsi="Times New Roman"/>
          <w:lang w:val="en-US"/>
        </w:rPr>
        <w:t xml:space="preserve"> the analyst uses a simpler multinomial logit (MNL) model for the crash event state, then the crash event state likelihood expression, conditional on </w:t>
      </w:r>
      <w:r w:rsidRPr="00FF53B1">
        <w:rPr>
          <w:rFonts w:ascii="Times New Roman" w:hAnsi="Times New Roman"/>
          <w:position w:val="-12"/>
        </w:rPr>
        <w:object w:dxaOrig="260" w:dyaOrig="320" w14:anchorId="063E760D">
          <v:shape id="_x0000_i1256" type="#_x0000_t75" style="width:12pt;height:16.3pt" o:ole="">
            <v:imagedata r:id="rId3" o:title=""/>
          </v:shape>
          <o:OLEObject Type="Embed" ProgID="Equation.DSMT4" ShapeID="_x0000_i1256" DrawAspect="Content" ObjectID="_1769004939" r:id="rId4"/>
        </w:object>
      </w:r>
      <w:r w:rsidRPr="002B0DFD">
        <w:rPr>
          <w:rFonts w:ascii="Times New Roman" w:hAnsi="Times New Roman"/>
          <w:lang w:val="en-US"/>
        </w:rPr>
        <w:t>, collapses to the following:</w:t>
      </w:r>
    </w:p>
    <w:p w14:paraId="0777A834" w14:textId="2677A356" w:rsidR="00EB7E88" w:rsidRPr="002B0DFD" w:rsidRDefault="00EB7E88" w:rsidP="00592072">
      <w:pPr>
        <w:pStyle w:val="FootnoteText"/>
        <w:jc w:val="both"/>
        <w:rPr>
          <w:rFonts w:ascii="Times New Roman" w:hAnsi="Times New Roman"/>
          <w:lang w:val="en-US"/>
        </w:rPr>
      </w:pPr>
      <w:r w:rsidRPr="00FF53B1">
        <w:rPr>
          <w:rFonts w:ascii="Times New Roman" w:hAnsi="Times New Roman"/>
          <w:position w:val="-54"/>
        </w:rPr>
        <w:object w:dxaOrig="4040" w:dyaOrig="1219" w14:anchorId="254379B6">
          <v:shape id="_x0000_i1258" type="#_x0000_t75" style="width:203.55pt;height:60pt" o:ole="">
            <v:imagedata r:id="rId5" o:title=""/>
          </v:shape>
          <o:OLEObject Type="Embed" ProgID="Equation.DSMT4" ShapeID="_x0000_i1258" DrawAspect="Content" ObjectID="_1769004940" r:id="rId6"/>
        </w:object>
      </w:r>
      <w:r w:rsidRPr="002B0DFD">
        <w:rPr>
          <w:rFonts w:ascii="Times New Roman" w:hAnsi="Times New Roman"/>
          <w:lang w:val="en-US"/>
        </w:rPr>
        <w:t xml:space="preserve">where </w:t>
      </w:r>
      <w:r w:rsidRPr="00FF53B1">
        <w:rPr>
          <w:rFonts w:ascii="Times New Roman" w:hAnsi="Times New Roman"/>
          <w:position w:val="-14"/>
        </w:rPr>
        <w:object w:dxaOrig="800" w:dyaOrig="340" w14:anchorId="28A0FC4E">
          <v:shape id="_x0000_i1260" type="#_x0000_t75" style="width:38.55pt;height:18.45pt" o:ole="">
            <v:imagedata r:id="rId7" o:title=""/>
          </v:shape>
          <o:OLEObject Type="Embed" ProgID="Equation.DSMT4" ShapeID="_x0000_i1260" DrawAspect="Content" ObjectID="_1769004941" r:id="rId8"/>
        </w:object>
      </w:r>
      <w:r w:rsidRPr="002B0DFD">
        <w:rPr>
          <w:rFonts w:ascii="Times New Roman" w:hAnsi="Times New Roman"/>
          <w:lang w:val="en-US"/>
        </w:rPr>
        <w:t xml:space="preserve"> is a dummy variable taking the value 1 if alternative </w:t>
      </w:r>
      <w:r w:rsidR="00AE5170" w:rsidRPr="004D28FE">
        <w:rPr>
          <w:rFonts w:ascii="Times New Roman" w:hAnsi="Times New Roman"/>
          <w:i/>
          <w:iCs/>
          <w:lang w:val="en-US"/>
        </w:rPr>
        <w:t>i</w:t>
      </w:r>
      <w:r w:rsidRPr="002B0DFD">
        <w:rPr>
          <w:rFonts w:ascii="Times New Roman" w:hAnsi="Times New Roman"/>
          <w:lang w:val="en-US"/>
        </w:rPr>
        <w:t xml:space="preserve"> is equal to </w:t>
      </w:r>
      <w:r w:rsidRPr="00FF53B1">
        <w:rPr>
          <w:rFonts w:ascii="Times New Roman" w:hAnsi="Times New Roman"/>
          <w:position w:val="-14"/>
        </w:rPr>
        <w:object w:dxaOrig="320" w:dyaOrig="340" w14:anchorId="42FC1739">
          <v:shape id="_x0000_i1262" type="#_x0000_t75" style="width:16.3pt;height:18.45pt" o:ole="">
            <v:imagedata r:id="rId9" o:title=""/>
          </v:shape>
          <o:OLEObject Type="Embed" ProgID="Equation.DSMT4" ShapeID="_x0000_i1262" DrawAspect="Content" ObjectID="_1769004942" r:id="rId10"/>
        </w:object>
      </w:r>
      <w:r w:rsidRPr="002B0DFD">
        <w:rPr>
          <w:rFonts w:ascii="Times New Roman" w:hAnsi="Times New Roman"/>
          <w:lang w:val="en-US"/>
        </w:rPr>
        <w:t xml:space="preserve"> (that is, if alternative i is the event state alternative at crash occasion </w:t>
      </w:r>
      <w:r w:rsidRPr="00FF53B1">
        <w:rPr>
          <w:rFonts w:ascii="Times New Roman" w:hAnsi="Times New Roman"/>
          <w:position w:val="-12"/>
        </w:rPr>
        <w:object w:dxaOrig="200" w:dyaOrig="320" w14:anchorId="5C13CC35">
          <v:shape id="_x0000_i1264" type="#_x0000_t75" style="width:11.55pt;height:16.3pt" o:ole="">
            <v:imagedata r:id="rId11" o:title=""/>
          </v:shape>
          <o:OLEObject Type="Embed" ProgID="Equation.DSMT4" ShapeID="_x0000_i1264" DrawAspect="Content" ObjectID="_1769004943" r:id="rId12"/>
        </w:object>
      </w:r>
      <w:r w:rsidRPr="002B0DFD">
        <w:rPr>
          <w:rFonts w:ascii="Times New Roman" w:hAnsi="Times New Roman"/>
          <w:lang w:val="en-US"/>
        </w:rPr>
        <w:t xml:space="preserve">), and 0 otherwise.  </w:t>
      </w:r>
    </w:p>
  </w:footnote>
  <w:footnote w:id="8">
    <w:p w14:paraId="0A917AED" w14:textId="77777777" w:rsidR="00EB7E88" w:rsidRPr="00982037" w:rsidRDefault="00EB7E88">
      <w:pPr>
        <w:pStyle w:val="FootnoteText"/>
        <w:rPr>
          <w:rFonts w:ascii="Times New Roman" w:hAnsi="Times New Roman"/>
          <w:lang w:val="en-US"/>
        </w:rPr>
      </w:pPr>
      <w:r w:rsidRPr="00982037">
        <w:rPr>
          <w:rStyle w:val="FootnoteReference"/>
          <w:rFonts w:ascii="Times New Roman" w:hAnsi="Times New Roman"/>
        </w:rPr>
        <w:footnoteRef/>
      </w:r>
      <w:r w:rsidRPr="00982037">
        <w:rPr>
          <w:rFonts w:ascii="Times New Roman" w:hAnsi="Times New Roman"/>
        </w:rPr>
        <w:t xml:space="preserve"> </w:t>
      </w:r>
      <w:r w:rsidRPr="00982037">
        <w:rPr>
          <w:rFonts w:ascii="Times New Roman" w:hAnsi="Times New Roman"/>
          <w:lang w:val="en-US"/>
        </w:rPr>
        <w:t>If the event state model is analyzed using a simpler MNL model, the likelihood expression below simplifies to a one-dimensional integral:</w:t>
      </w:r>
    </w:p>
    <w:p w14:paraId="0A257BF1" w14:textId="762CED43" w:rsidR="00EB7E88" w:rsidRPr="002B0DFD" w:rsidRDefault="00982037">
      <w:pPr>
        <w:pStyle w:val="FootnoteText"/>
        <w:rPr>
          <w:rFonts w:ascii="Times New Roman" w:hAnsi="Times New Roman"/>
          <w:lang w:val="en-US"/>
        </w:rPr>
      </w:pPr>
      <w:r w:rsidRPr="00724FA5">
        <w:rPr>
          <w:rFonts w:ascii="Times New Roman" w:hAnsi="Times New Roman"/>
          <w:position w:val="-74"/>
          <w:szCs w:val="24"/>
        </w:rPr>
        <w:object w:dxaOrig="9300" w:dyaOrig="1579" w14:anchorId="14CB0515">
          <v:shape id="_x0000_i1266" type="#_x0000_t75" style="width:450pt;height:77.55pt" o:ole="">
            <v:imagedata r:id="rId13" o:title=""/>
          </v:shape>
          <o:OLEObject Type="Embed" ProgID="Equation.DSMT4" ShapeID="_x0000_i1266" DrawAspect="Content" ObjectID="_1769004944" r:id="rId14"/>
        </w:object>
      </w:r>
    </w:p>
    <w:p w14:paraId="5B10759C" w14:textId="77777777" w:rsidR="00EB7E88" w:rsidRPr="002B0DFD" w:rsidRDefault="00EB7E88">
      <w:pPr>
        <w:pStyle w:val="FootnoteText"/>
        <w:rPr>
          <w:rFonts w:ascii="Times New Roman" w:hAnsi="Times New Roman"/>
          <w:lang w:val="en-US"/>
        </w:rPr>
      </w:pPr>
    </w:p>
  </w:footnote>
  <w:footnote w:id="9">
    <w:p w14:paraId="217CD031" w14:textId="3E169572" w:rsidR="00EB7E88" w:rsidRPr="002B0DFD" w:rsidRDefault="00EB7E88">
      <w:pPr>
        <w:pStyle w:val="FootnoteText"/>
        <w:jc w:val="both"/>
        <w:rPr>
          <w:rFonts w:ascii="Times New Roman" w:hAnsi="Times New Roman"/>
          <w:lang w:val="en-US"/>
        </w:rPr>
      </w:pPr>
      <w:bookmarkStart w:id="21" w:name="_Hlk157245098"/>
      <w:r w:rsidRPr="00982037">
        <w:rPr>
          <w:rStyle w:val="FootnoteReference"/>
          <w:rFonts w:ascii="Times New Roman" w:hAnsi="Times New Roman"/>
        </w:rPr>
        <w:footnoteRef/>
      </w:r>
      <w:r w:rsidRPr="00982037">
        <w:rPr>
          <w:rFonts w:ascii="Times New Roman" w:hAnsi="Times New Roman"/>
        </w:rPr>
        <w:t xml:space="preserve"> </w:t>
      </w:r>
      <w:r w:rsidRPr="00982037">
        <w:rPr>
          <w:rFonts w:ascii="Times New Roman" w:hAnsi="Times New Roman"/>
          <w:lang w:val="en-US"/>
        </w:rPr>
        <w:t>I</w:t>
      </w:r>
      <w:r w:rsidRPr="002B0DFD">
        <w:rPr>
          <w:rFonts w:ascii="Times New Roman" w:hAnsi="Times New Roman"/>
          <w:lang w:val="en-US"/>
        </w:rPr>
        <w:t xml:space="preserve">f </w:t>
      </w:r>
      <w:r w:rsidR="00982037" w:rsidRPr="00867403">
        <w:rPr>
          <w:rFonts w:ascii="Times New Roman" w:hAnsi="Times New Roman"/>
          <w:i/>
          <w:iCs/>
        </w:rPr>
        <w:t>ϑ</w:t>
      </w:r>
      <w:r w:rsidR="00982037" w:rsidRPr="002B0DFD">
        <w:rPr>
          <w:rFonts w:ascii="Times New Roman" w:hAnsi="Times New Roman"/>
          <w:lang w:val="en-US"/>
        </w:rPr>
        <w:t>=0</w:t>
      </w:r>
      <w:r w:rsidRPr="002B0DFD">
        <w:rPr>
          <w:rFonts w:ascii="Times New Roman" w:hAnsi="Times New Roman"/>
          <w:lang w:val="en-US"/>
        </w:rPr>
        <w:t>, the contribution from the event state model into the count model ceases to exist, and the count model likelihood expression collapses to:</w:t>
      </w:r>
    </w:p>
    <w:p w14:paraId="4C4BBE91" w14:textId="4F769AF1" w:rsidR="00EB7E88" w:rsidRPr="002B0DFD" w:rsidRDefault="00982037">
      <w:pPr>
        <w:pStyle w:val="FootnoteText"/>
        <w:jc w:val="both"/>
        <w:rPr>
          <w:rFonts w:ascii="Times New Roman" w:hAnsi="Times New Roman"/>
          <w:szCs w:val="24"/>
        </w:rPr>
      </w:pPr>
      <w:r w:rsidRPr="00FF53B1">
        <w:rPr>
          <w:rFonts w:ascii="Times New Roman" w:hAnsi="Times New Roman"/>
          <w:position w:val="-14"/>
          <w:szCs w:val="24"/>
        </w:rPr>
        <w:object w:dxaOrig="4459" w:dyaOrig="380" w14:anchorId="39B66FC7">
          <v:shape id="_x0000_i1268" type="#_x0000_t75" style="width:215.55pt;height:18.45pt" o:ole="">
            <v:imagedata r:id="rId15" o:title=""/>
            <o:lock v:ext="edit" aspectratio="f"/>
          </v:shape>
          <o:OLEObject Type="Embed" ProgID="Equation.DSMT4" ShapeID="_x0000_i1268" DrawAspect="Content" ObjectID="_1769004945" r:id="rId16"/>
        </w:object>
      </w:r>
    </w:p>
    <w:p w14:paraId="2F5AB520" w14:textId="7BD6BBED" w:rsidR="00EB7E88" w:rsidRPr="00982037" w:rsidRDefault="00EB7E88" w:rsidP="00982037">
      <w:pPr>
        <w:pStyle w:val="ListParagraph"/>
        <w:ind w:left="0"/>
        <w:jc w:val="both"/>
        <w:rPr>
          <w:color w:val="000000" w:themeColor="text1"/>
          <w:sz w:val="20"/>
          <w:szCs w:val="20"/>
        </w:rPr>
      </w:pPr>
      <w:r w:rsidRPr="00E80C78">
        <w:rPr>
          <w:sz w:val="20"/>
          <w:szCs w:val="20"/>
        </w:rPr>
        <w:t xml:space="preserve">where </w:t>
      </w:r>
      <w:r w:rsidR="00982037" w:rsidRPr="006E5AF3">
        <w:rPr>
          <w:position w:val="-14"/>
          <w:sz w:val="20"/>
          <w:szCs w:val="20"/>
          <w:lang w:val="x-none" w:eastAsia="x-none"/>
        </w:rPr>
        <w:object w:dxaOrig="1340" w:dyaOrig="360" w14:anchorId="26EAECDA">
          <v:shape id="_x0000_i1270" type="#_x0000_t75" style="width:64.7pt;height:17.55pt" o:ole="">
            <v:imagedata r:id="rId17" o:title=""/>
            <o:lock v:ext="edit" aspectratio="f"/>
          </v:shape>
          <o:OLEObject Type="Embed" ProgID="Equation.DSMT4" ShapeID="_x0000_i1270" DrawAspect="Content" ObjectID="_1769004946" r:id="rId18"/>
        </w:object>
      </w:r>
      <w:r w:rsidRPr="00E80C78">
        <w:rPr>
          <w:sz w:val="20"/>
          <w:szCs w:val="20"/>
        </w:rPr>
        <w:t xml:space="preserve"> is the univariate normal cumulative distribution function with the upper threshold at </w:t>
      </w:r>
      <w:r w:rsidRPr="006E5AF3">
        <w:rPr>
          <w:position w:val="-14"/>
          <w:sz w:val="20"/>
          <w:szCs w:val="20"/>
          <w:lang w:val="x-none" w:eastAsia="x-none"/>
        </w:rPr>
        <w:object w:dxaOrig="420" w:dyaOrig="340" w14:anchorId="1D8D2C95">
          <v:shape id="_x0000_i1272" type="#_x0000_t75" style="width:20.15pt;height:18.45pt" o:ole="">
            <v:imagedata r:id="rId19" o:title=""/>
          </v:shape>
          <o:OLEObject Type="Embed" ProgID="Equation.DSMT4" ShapeID="_x0000_i1272" DrawAspect="Content" ObjectID="_1769004947" r:id="rId20"/>
        </w:object>
      </w:r>
      <w:r w:rsidRPr="00E80C78">
        <w:rPr>
          <w:sz w:val="20"/>
          <w:szCs w:val="20"/>
        </w:rPr>
        <w:t xml:space="preserve">, and a mean </w:t>
      </w:r>
      <w:r w:rsidRPr="00111E21">
        <w:rPr>
          <w:color w:val="000000" w:themeColor="text1"/>
          <w:sz w:val="20"/>
          <w:szCs w:val="20"/>
        </w:rPr>
        <w:t xml:space="preserve">of </w:t>
      </w:r>
      <w:r w:rsidR="00982037" w:rsidRPr="00111E21">
        <w:rPr>
          <w:color w:val="000000" w:themeColor="text1"/>
          <w:position w:val="-12"/>
          <w:sz w:val="20"/>
          <w:szCs w:val="20"/>
          <w:lang w:val="x-none" w:eastAsia="x-none"/>
        </w:rPr>
        <w:object w:dxaOrig="260" w:dyaOrig="320" w14:anchorId="4BF40B3F">
          <v:shape id="_x0000_i1274" type="#_x0000_t75" style="width:12.45pt;height:15.45pt" o:ole="">
            <v:imagedata r:id="rId21" o:title=""/>
          </v:shape>
          <o:OLEObject Type="Embed" ProgID="Equation.DSMT4" ShapeID="_x0000_i1274" DrawAspect="Content" ObjectID="_1769004948" r:id="rId22"/>
        </w:object>
      </w:r>
      <w:r w:rsidRPr="00111E21">
        <w:rPr>
          <w:color w:val="000000" w:themeColor="text1"/>
          <w:sz w:val="20"/>
          <w:szCs w:val="20"/>
        </w:rPr>
        <w:t xml:space="preserve"> and variance of </w:t>
      </w:r>
      <w:r w:rsidR="00982037" w:rsidRPr="00111E21">
        <w:rPr>
          <w:color w:val="000000" w:themeColor="text1"/>
          <w:position w:val="-12"/>
          <w:sz w:val="20"/>
          <w:szCs w:val="20"/>
          <w:lang w:val="x-none" w:eastAsia="x-none"/>
        </w:rPr>
        <w:object w:dxaOrig="260" w:dyaOrig="340" w14:anchorId="6C6055C9">
          <v:shape id="_x0000_i1276" type="#_x0000_t75" style="width:10.3pt;height:15.45pt" o:ole="">
            <v:imagedata r:id="rId23" o:title=""/>
          </v:shape>
          <o:OLEObject Type="Embed" ProgID="Equation.DSMT4" ShapeID="_x0000_i1276" DrawAspect="Content" ObjectID="_1769004949" r:id="rId24"/>
        </w:object>
      </w:r>
      <w:r w:rsidRPr="00111E21">
        <w:rPr>
          <w:color w:val="000000" w:themeColor="text1"/>
          <w:sz w:val="20"/>
          <w:szCs w:val="20"/>
        </w:rPr>
        <w:t xml:space="preserve">. </w:t>
      </w:r>
      <w:r w:rsidR="000C2ABC" w:rsidRPr="00111E21">
        <w:rPr>
          <w:color w:val="000000" w:themeColor="text1"/>
          <w:sz w:val="20"/>
          <w:szCs w:val="20"/>
        </w:rPr>
        <w:t xml:space="preserve">This corresponds to the case of an unlinked model. </w:t>
      </w:r>
      <w:r w:rsidR="00125773" w:rsidRPr="00111E21">
        <w:rPr>
          <w:color w:val="000000" w:themeColor="text1"/>
          <w:sz w:val="20"/>
          <w:szCs w:val="20"/>
        </w:rPr>
        <w:t xml:space="preserve">Of course, there is a computational time implication </w:t>
      </w:r>
      <w:r w:rsidR="00EF76A1" w:rsidRPr="00111E21">
        <w:rPr>
          <w:color w:val="000000" w:themeColor="text1"/>
          <w:sz w:val="20"/>
          <w:szCs w:val="20"/>
        </w:rPr>
        <w:t xml:space="preserve">in the estimation of the </w:t>
      </w:r>
      <w:r w:rsidR="00125773" w:rsidRPr="00111E21">
        <w:rPr>
          <w:color w:val="000000" w:themeColor="text1"/>
          <w:sz w:val="20"/>
          <w:szCs w:val="20"/>
        </w:rPr>
        <w:t>linked and unlinked models. While the linked model (conditional on</w:t>
      </w:r>
      <w:r w:rsidR="00982037">
        <w:rPr>
          <w:color w:val="000000" w:themeColor="text1"/>
          <w:sz w:val="20"/>
          <w:szCs w:val="20"/>
        </w:rPr>
        <w:t xml:space="preserve"> </w:t>
      </w:r>
      <w:r w:rsidR="00982037" w:rsidRPr="00393F1B">
        <w:rPr>
          <w:position w:val="-14"/>
          <w:sz w:val="20"/>
          <w:szCs w:val="20"/>
        </w:rPr>
        <w:object w:dxaOrig="279" w:dyaOrig="380" w14:anchorId="2213D5D8">
          <v:shape id="_x0000_i1278" type="#_x0000_t75" style="width:11.15pt;height:15.85pt" o:ole="">
            <v:imagedata r:id="rId25" o:title=""/>
          </v:shape>
          <o:OLEObject Type="Embed" ProgID="Equation.DSMT4" ShapeID="_x0000_i1278" DrawAspect="Content" ObjectID="_1769004950" r:id="rId26"/>
        </w:object>
      </w:r>
      <w:r w:rsidR="00125773" w:rsidRPr="00111E21">
        <w:rPr>
          <w:color w:val="000000" w:themeColor="text1"/>
          <w:sz w:val="20"/>
          <w:szCs w:val="20"/>
        </w:rPr>
        <w:t xml:space="preserve">) requires the evaluation of the </w:t>
      </w:r>
      <w:r w:rsidR="00125773" w:rsidRPr="00111E21">
        <w:rPr>
          <w:i/>
          <w:iCs/>
          <w:color w:val="000000" w:themeColor="text1"/>
          <w:sz w:val="20"/>
          <w:szCs w:val="20"/>
        </w:rPr>
        <w:t>I</w:t>
      </w:r>
      <w:r w:rsidR="00125773" w:rsidRPr="00111E21">
        <w:rPr>
          <w:color w:val="000000" w:themeColor="text1"/>
          <w:sz w:val="20"/>
          <w:szCs w:val="20"/>
        </w:rPr>
        <w:t xml:space="preserve">+1-dimensional integral in the total crash component (based on Equation 14), the unlinked model </w:t>
      </w:r>
      <w:r w:rsidR="002F0671" w:rsidRPr="00111E21">
        <w:rPr>
          <w:color w:val="000000" w:themeColor="text1"/>
          <w:sz w:val="20"/>
          <w:szCs w:val="20"/>
        </w:rPr>
        <w:t xml:space="preserve">(conditional on </w:t>
      </w:r>
      <w:r w:rsidR="00982037" w:rsidRPr="00393F1B">
        <w:rPr>
          <w:position w:val="-14"/>
          <w:sz w:val="20"/>
          <w:szCs w:val="20"/>
        </w:rPr>
        <w:object w:dxaOrig="279" w:dyaOrig="380" w14:anchorId="1C73BEC4">
          <v:shape id="_x0000_i1280" type="#_x0000_t75" style="width:11.15pt;height:15.85pt" o:ole="">
            <v:imagedata r:id="rId25" o:title=""/>
          </v:shape>
          <o:OLEObject Type="Embed" ProgID="Equation.DSMT4" ShapeID="_x0000_i1280" DrawAspect="Content" ObjectID="_1769004951" r:id="rId27"/>
        </w:object>
      </w:r>
      <w:r w:rsidR="002F0671" w:rsidRPr="00111E21">
        <w:rPr>
          <w:color w:val="000000" w:themeColor="text1"/>
          <w:sz w:val="20"/>
          <w:szCs w:val="20"/>
        </w:rPr>
        <w:t xml:space="preserve">) </w:t>
      </w:r>
      <w:r w:rsidR="00125773" w:rsidRPr="00111E21">
        <w:rPr>
          <w:color w:val="000000" w:themeColor="text1"/>
          <w:sz w:val="20"/>
          <w:szCs w:val="20"/>
        </w:rPr>
        <w:t xml:space="preserve">entails only the estimation of a simple univariate normal cumulative distribution function. In our empirical analysis, the </w:t>
      </w:r>
      <w:r w:rsidR="002F0671" w:rsidRPr="00111E21">
        <w:rPr>
          <w:color w:val="000000" w:themeColor="text1"/>
          <w:sz w:val="20"/>
          <w:szCs w:val="20"/>
        </w:rPr>
        <w:t xml:space="preserve">net result was that the </w:t>
      </w:r>
      <w:r w:rsidR="00125773" w:rsidRPr="00111E21">
        <w:rPr>
          <w:color w:val="000000" w:themeColor="text1"/>
          <w:sz w:val="20"/>
          <w:szCs w:val="20"/>
        </w:rPr>
        <w:t xml:space="preserve">unlinked model required only about a couple of minutes to estimate, while the </w:t>
      </w:r>
      <w:r w:rsidR="00435BED" w:rsidRPr="00111E21">
        <w:rPr>
          <w:color w:val="000000" w:themeColor="text1"/>
          <w:sz w:val="20"/>
          <w:szCs w:val="20"/>
        </w:rPr>
        <w:t xml:space="preserve">corresponding </w:t>
      </w:r>
      <w:r w:rsidR="00125773" w:rsidRPr="00111E21">
        <w:rPr>
          <w:color w:val="000000" w:themeColor="text1"/>
          <w:sz w:val="20"/>
          <w:szCs w:val="20"/>
        </w:rPr>
        <w:t xml:space="preserve">linked model </w:t>
      </w:r>
      <w:r w:rsidR="00EF76A1" w:rsidRPr="00111E21">
        <w:rPr>
          <w:color w:val="000000" w:themeColor="text1"/>
          <w:sz w:val="20"/>
          <w:szCs w:val="20"/>
        </w:rPr>
        <w:t>took about a couple of hours to estimate on the same machine. Such extended run times are expected given the multivariate integration involved in jointly estimating the aggregate and disaggregate models together. This is analogous to the increase in runtime observed when comparing a traditional fixed parameters model with its random parameters variant.</w:t>
      </w:r>
      <w:bookmarkEnd w:id="21"/>
    </w:p>
  </w:footnote>
  <w:footnote w:id="10">
    <w:p w14:paraId="45E34B7D" w14:textId="3677E110" w:rsidR="00EB7E88" w:rsidRPr="002B0DFD" w:rsidRDefault="00EB7E88" w:rsidP="00625379">
      <w:pPr>
        <w:pStyle w:val="FootnoteText"/>
        <w:jc w:val="both"/>
        <w:rPr>
          <w:rFonts w:ascii="Times New Roman" w:hAnsi="Times New Roman"/>
          <w:lang w:val="en-US"/>
        </w:rPr>
      </w:pPr>
      <w:r w:rsidRPr="00F87D53">
        <w:rPr>
          <w:rStyle w:val="FootnoteReference"/>
          <w:rFonts w:ascii="Times New Roman" w:hAnsi="Times New Roman"/>
        </w:rPr>
        <w:footnoteRef/>
      </w:r>
      <w:r w:rsidRPr="00F87D53">
        <w:rPr>
          <w:rFonts w:ascii="Times New Roman" w:hAnsi="Times New Roman"/>
        </w:rPr>
        <w:t xml:space="preserve"> </w:t>
      </w:r>
      <w:r w:rsidRPr="002B0DFD">
        <w:rPr>
          <w:rFonts w:ascii="Times New Roman" w:hAnsi="Times New Roman"/>
          <w:lang w:val="en-US"/>
        </w:rPr>
        <w:t xml:space="preserve">We are not aware of the earlier use, within the context of the multinomial distribution, of a discrete mixture probability for accounting for different probabilities across event instances as well as a continuous mixture to accommodate unobserved heterogeneity of the </w:t>
      </w:r>
      <w:r w:rsidR="00F87D53" w:rsidRPr="00393F1B">
        <w:rPr>
          <w:position w:val="-14"/>
        </w:rPr>
        <w:object w:dxaOrig="279" w:dyaOrig="380" w14:anchorId="1D3FF4B2">
          <v:shape id="_x0000_i1282" type="#_x0000_t75" style="width:11.15pt;height:15.85pt" o:ole="">
            <v:imagedata r:id="rId25" o:title=""/>
          </v:shape>
          <o:OLEObject Type="Embed" ProgID="Equation.DSMT4" ShapeID="_x0000_i1282" DrawAspect="Content" ObjectID="_1769004952" r:id="rId28"/>
        </w:object>
      </w:r>
      <w:r w:rsidRPr="002B0DFD">
        <w:rPr>
          <w:rFonts w:ascii="Times New Roman" w:hAnsi="Times New Roman"/>
          <w:lang w:val="en-US"/>
        </w:rPr>
        <w:t xml:space="preserve"> coefficient vector. Of course, if crash-specific variables are entirely ignored in the crash count model (that is, the exogenous variable vector is restricted to the same across all crash instances, which is the current state-of-the-art in the crash literature), then (and only then) does the expression below in Equation (</w:t>
      </w:r>
      <w:r w:rsidR="00977415">
        <w:rPr>
          <w:rFonts w:ascii="Times New Roman" w:hAnsi="Times New Roman"/>
          <w:lang w:val="en-US"/>
        </w:rPr>
        <w:t>19</w:t>
      </w:r>
      <w:r w:rsidRPr="002B0DFD">
        <w:rPr>
          <w:rFonts w:ascii="Times New Roman" w:hAnsi="Times New Roman"/>
          <w:lang w:val="en-US"/>
        </w:rPr>
        <w:t>) collapse to the well-known multinomial distribution (</w:t>
      </w:r>
      <w:r w:rsidR="00F87D53" w:rsidRPr="002B0DFD">
        <w:rPr>
          <w:rFonts w:ascii="Times New Roman" w:hAnsi="Times New Roman"/>
          <w:lang w:val="en-US"/>
        </w:rPr>
        <w:t>in this special case,</w:t>
      </w:r>
      <w:r w:rsidR="00F87D53">
        <w:rPr>
          <w:rFonts w:ascii="Times New Roman" w:hAnsi="Times New Roman"/>
          <w:lang w:val="en-US"/>
        </w:rPr>
        <w:t xml:space="preserve"> </w:t>
      </w:r>
      <w:r w:rsidR="00F87D53" w:rsidRPr="00FF53B1">
        <w:rPr>
          <w:rFonts w:ascii="Times New Roman" w:hAnsi="Times New Roman"/>
          <w:position w:val="-10"/>
        </w:rPr>
        <w:object w:dxaOrig="660" w:dyaOrig="300" w14:anchorId="2411BD2B">
          <v:shape id="_x0000_i1284" type="#_x0000_t75" style="width:33pt;height:15pt" o:ole="">
            <v:imagedata r:id="rId29" o:title=""/>
          </v:shape>
          <o:OLEObject Type="Embed" ProgID="Equation.DSMT4" ShapeID="_x0000_i1284" DrawAspect="Content" ObjectID="_1769004953" r:id="rId30"/>
        </w:object>
      </w:r>
      <w:r w:rsidR="00F87D53" w:rsidRPr="002B0DFD">
        <w:rPr>
          <w:rFonts w:ascii="Times New Roman" w:hAnsi="Times New Roman"/>
          <w:lang w:val="en-US"/>
        </w:rPr>
        <w:t xml:space="preserve">, and </w:t>
      </w:r>
      <w:r w:rsidR="00F87D53" w:rsidRPr="004B5759">
        <w:rPr>
          <w:rFonts w:ascii="Times New Roman" w:hAnsi="Times New Roman"/>
          <w:position w:val="-14"/>
        </w:rPr>
        <w:object w:dxaOrig="279" w:dyaOrig="340" w14:anchorId="5792D164">
          <v:shape id="_x0000_i1286" type="#_x0000_t75" style="width:12.85pt;height:16.7pt" o:ole="">
            <v:imagedata r:id="rId31" o:title=""/>
          </v:shape>
          <o:OLEObject Type="Embed" ProgID="Equation.DSMT4" ShapeID="_x0000_i1286" DrawAspect="Content" ObjectID="_1769004954" r:id="rId32"/>
        </w:object>
      </w:r>
      <w:r w:rsidR="00F87D53" w:rsidRPr="002B0DFD">
        <w:rPr>
          <w:rFonts w:ascii="Times New Roman" w:hAnsi="Times New Roman"/>
          <w:lang w:val="en-US"/>
        </w:rPr>
        <w:t>=1</w:t>
      </w:r>
      <w:r w:rsidRPr="002B0DFD">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B897" w14:textId="77777777" w:rsidR="00740D4F" w:rsidRDefault="00740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7F6C"/>
    <w:multiLevelType w:val="hybridMultilevel"/>
    <w:tmpl w:val="5EBCC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63D77"/>
    <w:multiLevelType w:val="multilevel"/>
    <w:tmpl w:val="5A803D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1C533D"/>
    <w:multiLevelType w:val="multilevel"/>
    <w:tmpl w:val="0608B8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5A6FB9"/>
    <w:multiLevelType w:val="multilevel"/>
    <w:tmpl w:val="B7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828FB"/>
    <w:multiLevelType w:val="multilevel"/>
    <w:tmpl w:val="C1F6A5F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75EB1"/>
    <w:multiLevelType w:val="hybridMultilevel"/>
    <w:tmpl w:val="D72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A6306"/>
    <w:multiLevelType w:val="multilevel"/>
    <w:tmpl w:val="6F582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5631E1"/>
    <w:multiLevelType w:val="hybridMultilevel"/>
    <w:tmpl w:val="0922E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D6465"/>
    <w:multiLevelType w:val="multilevel"/>
    <w:tmpl w:val="4962C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BF830D5"/>
    <w:multiLevelType w:val="multilevel"/>
    <w:tmpl w:val="5A803D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237DCC"/>
    <w:multiLevelType w:val="hybridMultilevel"/>
    <w:tmpl w:val="C644CFDA"/>
    <w:lvl w:ilvl="0" w:tplc="5498D99C">
      <w:start w:val="7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6AA9"/>
    <w:multiLevelType w:val="multilevel"/>
    <w:tmpl w:val="CE9AA32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5F272334"/>
    <w:multiLevelType w:val="hybridMultilevel"/>
    <w:tmpl w:val="68FE50D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7F5C26"/>
    <w:multiLevelType w:val="hybridMultilevel"/>
    <w:tmpl w:val="58449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92468E"/>
    <w:multiLevelType w:val="hybridMultilevel"/>
    <w:tmpl w:val="0324F370"/>
    <w:lvl w:ilvl="0" w:tplc="E12005CE">
      <w:start w:val="7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27C10"/>
    <w:multiLevelType w:val="hybridMultilevel"/>
    <w:tmpl w:val="CBC0436E"/>
    <w:lvl w:ilvl="0" w:tplc="3754F568">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93852"/>
    <w:multiLevelType w:val="multilevel"/>
    <w:tmpl w:val="A630030C"/>
    <w:lvl w:ilvl="0">
      <w:start w:val="1"/>
      <w:numFmt w:val="decimal"/>
      <w:pStyle w:val="Heading1"/>
      <w:lvlText w:val="%1."/>
      <w:lvlJc w:val="left"/>
      <w:pPr>
        <w:ind w:left="1710" w:hanging="360"/>
      </w:pPr>
      <w:rPr>
        <w:rFonts w:hint="default"/>
      </w:rPr>
    </w:lvl>
    <w:lvl w:ilvl="1">
      <w:start w:val="1"/>
      <w:numFmt w:val="decimal"/>
      <w:pStyle w:val="Heading2"/>
      <w:isLgl/>
      <w:lvlText w:val="%1.%2."/>
      <w:lvlJc w:val="left"/>
      <w:pPr>
        <w:ind w:left="720" w:hanging="360"/>
      </w:pPr>
      <w:rPr>
        <w:lang w:bidi="x-none"/>
        <w:specVanish w:val="0"/>
      </w:rPr>
    </w:lvl>
    <w:lvl w:ilvl="2">
      <w:start w:val="1"/>
      <w:numFmt w:val="decimal"/>
      <w:pStyle w:val="Heading3"/>
      <w:isLgl/>
      <w:lvlText w:val="%1.%2.%3."/>
      <w:lvlJc w:val="left"/>
      <w:pPr>
        <w:ind w:left="1080" w:hanging="720"/>
      </w:pPr>
      <w:rPr>
        <w:i/>
        <w:lang w:val="x-none" w:eastAsia="x-none" w:bidi="x-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ED41A94"/>
    <w:multiLevelType w:val="hybridMultilevel"/>
    <w:tmpl w:val="A554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13"/>
  </w:num>
  <w:num w:numId="5">
    <w:abstractNumId w:val="10"/>
  </w:num>
  <w:num w:numId="6">
    <w:abstractNumId w:val="14"/>
  </w:num>
  <w:num w:numId="7">
    <w:abstractNumId w:val="5"/>
  </w:num>
  <w:num w:numId="8">
    <w:abstractNumId w:val="2"/>
  </w:num>
  <w:num w:numId="9">
    <w:abstractNumId w:val="17"/>
  </w:num>
  <w:num w:numId="10">
    <w:abstractNumId w:val="1"/>
  </w:num>
  <w:num w:numId="11">
    <w:abstractNumId w:val="9"/>
  </w:num>
  <w:num w:numId="12">
    <w:abstractNumId w:val="8"/>
  </w:num>
  <w:num w:numId="13">
    <w:abstractNumId w:val="8"/>
    <w:lvlOverride w:ilvl="0">
      <w:startOverride w:val="4"/>
    </w:lvlOverride>
    <w:lvlOverride w:ilvl="1">
      <w:startOverride w:val="1"/>
    </w:lvlOverride>
  </w:num>
  <w:num w:numId="14">
    <w:abstractNumId w:val="7"/>
  </w:num>
  <w:num w:numId="15">
    <w:abstractNumId w:val="6"/>
  </w:num>
  <w:num w:numId="16">
    <w:abstractNumId w:val="11"/>
  </w:num>
  <w:num w:numId="17">
    <w:abstractNumId w:val="16"/>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o:colormru v:ext="edit" colors="#f3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2MDY3MjMzMDU0sDMyUdpeDU4uLM/DyQAiPDWgDKEdS5LQAAAA=="/>
  </w:docVars>
  <w:rsids>
    <w:rsidRoot w:val="007A6816"/>
    <w:rsid w:val="000006D8"/>
    <w:rsid w:val="00000828"/>
    <w:rsid w:val="000013F0"/>
    <w:rsid w:val="0000207B"/>
    <w:rsid w:val="0000420F"/>
    <w:rsid w:val="000053C1"/>
    <w:rsid w:val="0000612C"/>
    <w:rsid w:val="0000637C"/>
    <w:rsid w:val="000067C1"/>
    <w:rsid w:val="0000689A"/>
    <w:rsid w:val="00006CC2"/>
    <w:rsid w:val="00007D7D"/>
    <w:rsid w:val="00010363"/>
    <w:rsid w:val="00010535"/>
    <w:rsid w:val="00010538"/>
    <w:rsid w:val="000118D1"/>
    <w:rsid w:val="0001266F"/>
    <w:rsid w:val="000128EB"/>
    <w:rsid w:val="00013FAE"/>
    <w:rsid w:val="00014115"/>
    <w:rsid w:val="00016CFC"/>
    <w:rsid w:val="00016E00"/>
    <w:rsid w:val="00016E4E"/>
    <w:rsid w:val="000174CF"/>
    <w:rsid w:val="000207F9"/>
    <w:rsid w:val="0002088C"/>
    <w:rsid w:val="00020C46"/>
    <w:rsid w:val="00020CEA"/>
    <w:rsid w:val="000211B2"/>
    <w:rsid w:val="00021470"/>
    <w:rsid w:val="000224A3"/>
    <w:rsid w:val="000228BC"/>
    <w:rsid w:val="000229DC"/>
    <w:rsid w:val="0002359D"/>
    <w:rsid w:val="0002446D"/>
    <w:rsid w:val="00025400"/>
    <w:rsid w:val="00025D85"/>
    <w:rsid w:val="0002694B"/>
    <w:rsid w:val="00027006"/>
    <w:rsid w:val="0003003B"/>
    <w:rsid w:val="000301F7"/>
    <w:rsid w:val="0003272F"/>
    <w:rsid w:val="00033A41"/>
    <w:rsid w:val="00034B5D"/>
    <w:rsid w:val="00035144"/>
    <w:rsid w:val="000351E6"/>
    <w:rsid w:val="0003549F"/>
    <w:rsid w:val="000356D9"/>
    <w:rsid w:val="00036292"/>
    <w:rsid w:val="00036AF4"/>
    <w:rsid w:val="000370C3"/>
    <w:rsid w:val="00041564"/>
    <w:rsid w:val="00041C02"/>
    <w:rsid w:val="000420DA"/>
    <w:rsid w:val="000421D2"/>
    <w:rsid w:val="000422A1"/>
    <w:rsid w:val="00042592"/>
    <w:rsid w:val="00043B5A"/>
    <w:rsid w:val="0004458C"/>
    <w:rsid w:val="00044AA9"/>
    <w:rsid w:val="00045F71"/>
    <w:rsid w:val="00046C1E"/>
    <w:rsid w:val="00050217"/>
    <w:rsid w:val="00050501"/>
    <w:rsid w:val="00050C38"/>
    <w:rsid w:val="000516FD"/>
    <w:rsid w:val="000518C1"/>
    <w:rsid w:val="00052832"/>
    <w:rsid w:val="00052E15"/>
    <w:rsid w:val="00053608"/>
    <w:rsid w:val="0005419B"/>
    <w:rsid w:val="00054E3C"/>
    <w:rsid w:val="00055127"/>
    <w:rsid w:val="000554F0"/>
    <w:rsid w:val="00055A59"/>
    <w:rsid w:val="000575DD"/>
    <w:rsid w:val="00060F70"/>
    <w:rsid w:val="00061239"/>
    <w:rsid w:val="00062003"/>
    <w:rsid w:val="00064223"/>
    <w:rsid w:val="00064DAB"/>
    <w:rsid w:val="00065316"/>
    <w:rsid w:val="0006685B"/>
    <w:rsid w:val="00066961"/>
    <w:rsid w:val="00066B14"/>
    <w:rsid w:val="000703F3"/>
    <w:rsid w:val="00070690"/>
    <w:rsid w:val="00070F2E"/>
    <w:rsid w:val="00071200"/>
    <w:rsid w:val="00071460"/>
    <w:rsid w:val="00071C31"/>
    <w:rsid w:val="000729AF"/>
    <w:rsid w:val="00073294"/>
    <w:rsid w:val="00073356"/>
    <w:rsid w:val="00074722"/>
    <w:rsid w:val="0007524E"/>
    <w:rsid w:val="00075729"/>
    <w:rsid w:val="00075A14"/>
    <w:rsid w:val="00075BCA"/>
    <w:rsid w:val="000762DE"/>
    <w:rsid w:val="00081086"/>
    <w:rsid w:val="00083485"/>
    <w:rsid w:val="00083D63"/>
    <w:rsid w:val="00083DDF"/>
    <w:rsid w:val="00083F72"/>
    <w:rsid w:val="00084E39"/>
    <w:rsid w:val="0008574E"/>
    <w:rsid w:val="00086186"/>
    <w:rsid w:val="00087A39"/>
    <w:rsid w:val="000905A3"/>
    <w:rsid w:val="000910B1"/>
    <w:rsid w:val="00091D26"/>
    <w:rsid w:val="00091F25"/>
    <w:rsid w:val="00092EA1"/>
    <w:rsid w:val="00093B62"/>
    <w:rsid w:val="00093C4F"/>
    <w:rsid w:val="00094694"/>
    <w:rsid w:val="00094E98"/>
    <w:rsid w:val="00095643"/>
    <w:rsid w:val="0009639B"/>
    <w:rsid w:val="00097076"/>
    <w:rsid w:val="00097754"/>
    <w:rsid w:val="000A0036"/>
    <w:rsid w:val="000A179A"/>
    <w:rsid w:val="000A1AE1"/>
    <w:rsid w:val="000A1DFF"/>
    <w:rsid w:val="000A224A"/>
    <w:rsid w:val="000A2FD5"/>
    <w:rsid w:val="000A366B"/>
    <w:rsid w:val="000A375D"/>
    <w:rsid w:val="000A3ABE"/>
    <w:rsid w:val="000A3F39"/>
    <w:rsid w:val="000A400F"/>
    <w:rsid w:val="000A40C5"/>
    <w:rsid w:val="000A4D7C"/>
    <w:rsid w:val="000A5D6B"/>
    <w:rsid w:val="000A6A87"/>
    <w:rsid w:val="000A765D"/>
    <w:rsid w:val="000B0DC6"/>
    <w:rsid w:val="000B0E37"/>
    <w:rsid w:val="000B1237"/>
    <w:rsid w:val="000B2209"/>
    <w:rsid w:val="000B2812"/>
    <w:rsid w:val="000B2822"/>
    <w:rsid w:val="000B3A38"/>
    <w:rsid w:val="000B42AA"/>
    <w:rsid w:val="000B499B"/>
    <w:rsid w:val="000B646D"/>
    <w:rsid w:val="000B78D8"/>
    <w:rsid w:val="000B7D13"/>
    <w:rsid w:val="000C10A5"/>
    <w:rsid w:val="000C18DD"/>
    <w:rsid w:val="000C1ABA"/>
    <w:rsid w:val="000C2ABC"/>
    <w:rsid w:val="000C3349"/>
    <w:rsid w:val="000C34D4"/>
    <w:rsid w:val="000C58DC"/>
    <w:rsid w:val="000C5C88"/>
    <w:rsid w:val="000C5F0A"/>
    <w:rsid w:val="000C5F8E"/>
    <w:rsid w:val="000C6DAE"/>
    <w:rsid w:val="000C7611"/>
    <w:rsid w:val="000D01F2"/>
    <w:rsid w:val="000D09A0"/>
    <w:rsid w:val="000D2B7E"/>
    <w:rsid w:val="000D31D4"/>
    <w:rsid w:val="000D35D1"/>
    <w:rsid w:val="000D5B3A"/>
    <w:rsid w:val="000D5F1D"/>
    <w:rsid w:val="000E0269"/>
    <w:rsid w:val="000E182A"/>
    <w:rsid w:val="000E1C2D"/>
    <w:rsid w:val="000E2ECB"/>
    <w:rsid w:val="000E3866"/>
    <w:rsid w:val="000E3952"/>
    <w:rsid w:val="000E43BF"/>
    <w:rsid w:val="000E47B2"/>
    <w:rsid w:val="000E4F4E"/>
    <w:rsid w:val="000E5302"/>
    <w:rsid w:val="000E587B"/>
    <w:rsid w:val="000E5E83"/>
    <w:rsid w:val="000E5E84"/>
    <w:rsid w:val="000E642F"/>
    <w:rsid w:val="000E6806"/>
    <w:rsid w:val="000E6FD7"/>
    <w:rsid w:val="000E722A"/>
    <w:rsid w:val="000F1892"/>
    <w:rsid w:val="000F193C"/>
    <w:rsid w:val="000F1A7B"/>
    <w:rsid w:val="000F1BA4"/>
    <w:rsid w:val="000F39B7"/>
    <w:rsid w:val="000F39CE"/>
    <w:rsid w:val="000F3CF7"/>
    <w:rsid w:val="000F52AC"/>
    <w:rsid w:val="000F58F7"/>
    <w:rsid w:val="000F63C1"/>
    <w:rsid w:val="0010203F"/>
    <w:rsid w:val="001022B0"/>
    <w:rsid w:val="00102433"/>
    <w:rsid w:val="00102A4B"/>
    <w:rsid w:val="00102AD7"/>
    <w:rsid w:val="00104C83"/>
    <w:rsid w:val="00106D87"/>
    <w:rsid w:val="00106E75"/>
    <w:rsid w:val="001078D7"/>
    <w:rsid w:val="00107945"/>
    <w:rsid w:val="00107AEC"/>
    <w:rsid w:val="00107B71"/>
    <w:rsid w:val="001105EF"/>
    <w:rsid w:val="00110A40"/>
    <w:rsid w:val="00111510"/>
    <w:rsid w:val="00111E21"/>
    <w:rsid w:val="00112500"/>
    <w:rsid w:val="00112A04"/>
    <w:rsid w:val="00113678"/>
    <w:rsid w:val="001136F8"/>
    <w:rsid w:val="001145BF"/>
    <w:rsid w:val="0011495B"/>
    <w:rsid w:val="00114B97"/>
    <w:rsid w:val="00114C18"/>
    <w:rsid w:val="00116F8B"/>
    <w:rsid w:val="001175D6"/>
    <w:rsid w:val="00117996"/>
    <w:rsid w:val="001201FA"/>
    <w:rsid w:val="0012116D"/>
    <w:rsid w:val="00121619"/>
    <w:rsid w:val="0012189B"/>
    <w:rsid w:val="00121BB9"/>
    <w:rsid w:val="00121E4E"/>
    <w:rsid w:val="0012283E"/>
    <w:rsid w:val="00122CAC"/>
    <w:rsid w:val="00122CFF"/>
    <w:rsid w:val="0012360D"/>
    <w:rsid w:val="00123CAC"/>
    <w:rsid w:val="001246F2"/>
    <w:rsid w:val="00125773"/>
    <w:rsid w:val="00125EBB"/>
    <w:rsid w:val="00125FB2"/>
    <w:rsid w:val="00125FB4"/>
    <w:rsid w:val="00127E99"/>
    <w:rsid w:val="00127EB9"/>
    <w:rsid w:val="00127ED1"/>
    <w:rsid w:val="001307A6"/>
    <w:rsid w:val="001318B9"/>
    <w:rsid w:val="001321A0"/>
    <w:rsid w:val="0013291C"/>
    <w:rsid w:val="00133A10"/>
    <w:rsid w:val="00134211"/>
    <w:rsid w:val="00134B51"/>
    <w:rsid w:val="00134C49"/>
    <w:rsid w:val="001356C1"/>
    <w:rsid w:val="00136ECE"/>
    <w:rsid w:val="00142473"/>
    <w:rsid w:val="0014253D"/>
    <w:rsid w:val="00142A52"/>
    <w:rsid w:val="00142F3A"/>
    <w:rsid w:val="001466DD"/>
    <w:rsid w:val="0015093D"/>
    <w:rsid w:val="001527C7"/>
    <w:rsid w:val="00152DA5"/>
    <w:rsid w:val="00152F1E"/>
    <w:rsid w:val="00153C11"/>
    <w:rsid w:val="001547E9"/>
    <w:rsid w:val="00154DC3"/>
    <w:rsid w:val="00154E68"/>
    <w:rsid w:val="0015530B"/>
    <w:rsid w:val="00155387"/>
    <w:rsid w:val="00155570"/>
    <w:rsid w:val="001558EA"/>
    <w:rsid w:val="001605C3"/>
    <w:rsid w:val="00161F5E"/>
    <w:rsid w:val="0016254B"/>
    <w:rsid w:val="0016270F"/>
    <w:rsid w:val="00162F1E"/>
    <w:rsid w:val="00163FCE"/>
    <w:rsid w:val="0016507C"/>
    <w:rsid w:val="00165920"/>
    <w:rsid w:val="00166D04"/>
    <w:rsid w:val="00166DF1"/>
    <w:rsid w:val="00167077"/>
    <w:rsid w:val="0016713B"/>
    <w:rsid w:val="001672D0"/>
    <w:rsid w:val="001673D6"/>
    <w:rsid w:val="001676C3"/>
    <w:rsid w:val="001702FA"/>
    <w:rsid w:val="0017039A"/>
    <w:rsid w:val="001703FE"/>
    <w:rsid w:val="00171802"/>
    <w:rsid w:val="00171FA8"/>
    <w:rsid w:val="0017200F"/>
    <w:rsid w:val="00172197"/>
    <w:rsid w:val="0017533E"/>
    <w:rsid w:val="00175717"/>
    <w:rsid w:val="00176913"/>
    <w:rsid w:val="00180AC2"/>
    <w:rsid w:val="00180DAA"/>
    <w:rsid w:val="0018120D"/>
    <w:rsid w:val="001816D7"/>
    <w:rsid w:val="00181D1C"/>
    <w:rsid w:val="001823EA"/>
    <w:rsid w:val="00182552"/>
    <w:rsid w:val="001828A9"/>
    <w:rsid w:val="00184C88"/>
    <w:rsid w:val="0018556A"/>
    <w:rsid w:val="001860A6"/>
    <w:rsid w:val="00187309"/>
    <w:rsid w:val="00187AA2"/>
    <w:rsid w:val="001908B2"/>
    <w:rsid w:val="0019106F"/>
    <w:rsid w:val="001910A7"/>
    <w:rsid w:val="001910B1"/>
    <w:rsid w:val="00191473"/>
    <w:rsid w:val="00191851"/>
    <w:rsid w:val="00192401"/>
    <w:rsid w:val="001926C7"/>
    <w:rsid w:val="00193EAC"/>
    <w:rsid w:val="001941AE"/>
    <w:rsid w:val="001946A8"/>
    <w:rsid w:val="00194FBD"/>
    <w:rsid w:val="00195DCC"/>
    <w:rsid w:val="001967CD"/>
    <w:rsid w:val="001970E0"/>
    <w:rsid w:val="00197608"/>
    <w:rsid w:val="001A0732"/>
    <w:rsid w:val="001A0C93"/>
    <w:rsid w:val="001A12CA"/>
    <w:rsid w:val="001A23D7"/>
    <w:rsid w:val="001A399E"/>
    <w:rsid w:val="001A4225"/>
    <w:rsid w:val="001A43D6"/>
    <w:rsid w:val="001A5FCF"/>
    <w:rsid w:val="001A6101"/>
    <w:rsid w:val="001A6CEF"/>
    <w:rsid w:val="001A6D4E"/>
    <w:rsid w:val="001A7333"/>
    <w:rsid w:val="001A779B"/>
    <w:rsid w:val="001A7E44"/>
    <w:rsid w:val="001B04C9"/>
    <w:rsid w:val="001B139A"/>
    <w:rsid w:val="001B1798"/>
    <w:rsid w:val="001B188B"/>
    <w:rsid w:val="001B2A13"/>
    <w:rsid w:val="001B4B22"/>
    <w:rsid w:val="001B536C"/>
    <w:rsid w:val="001B56B6"/>
    <w:rsid w:val="001B62E7"/>
    <w:rsid w:val="001B797C"/>
    <w:rsid w:val="001C02BE"/>
    <w:rsid w:val="001C2707"/>
    <w:rsid w:val="001C279B"/>
    <w:rsid w:val="001C3289"/>
    <w:rsid w:val="001C407B"/>
    <w:rsid w:val="001C49E0"/>
    <w:rsid w:val="001C508D"/>
    <w:rsid w:val="001C55CF"/>
    <w:rsid w:val="001C5D46"/>
    <w:rsid w:val="001C5D74"/>
    <w:rsid w:val="001C62C4"/>
    <w:rsid w:val="001C7765"/>
    <w:rsid w:val="001C78A6"/>
    <w:rsid w:val="001D3781"/>
    <w:rsid w:val="001D3A1D"/>
    <w:rsid w:val="001D4107"/>
    <w:rsid w:val="001D42E2"/>
    <w:rsid w:val="001D5F7D"/>
    <w:rsid w:val="001D6D7F"/>
    <w:rsid w:val="001D6E82"/>
    <w:rsid w:val="001D7454"/>
    <w:rsid w:val="001D75D8"/>
    <w:rsid w:val="001E0BC9"/>
    <w:rsid w:val="001E0F2D"/>
    <w:rsid w:val="001E1717"/>
    <w:rsid w:val="001E1FA3"/>
    <w:rsid w:val="001E25F8"/>
    <w:rsid w:val="001E3D4A"/>
    <w:rsid w:val="001E6808"/>
    <w:rsid w:val="001E728D"/>
    <w:rsid w:val="001E7836"/>
    <w:rsid w:val="001E7871"/>
    <w:rsid w:val="001F019B"/>
    <w:rsid w:val="001F0C96"/>
    <w:rsid w:val="001F1E0F"/>
    <w:rsid w:val="001F2798"/>
    <w:rsid w:val="001F3D3A"/>
    <w:rsid w:val="001F40D1"/>
    <w:rsid w:val="001F4124"/>
    <w:rsid w:val="001F4645"/>
    <w:rsid w:val="001F5E8A"/>
    <w:rsid w:val="001F7FE4"/>
    <w:rsid w:val="00200456"/>
    <w:rsid w:val="002005EB"/>
    <w:rsid w:val="0020079B"/>
    <w:rsid w:val="00201662"/>
    <w:rsid w:val="00202B2B"/>
    <w:rsid w:val="002038CB"/>
    <w:rsid w:val="00203D02"/>
    <w:rsid w:val="00204C8F"/>
    <w:rsid w:val="00207A19"/>
    <w:rsid w:val="00207AF5"/>
    <w:rsid w:val="00207F12"/>
    <w:rsid w:val="00210E4A"/>
    <w:rsid w:val="00212335"/>
    <w:rsid w:val="00213860"/>
    <w:rsid w:val="002154C2"/>
    <w:rsid w:val="00216E1C"/>
    <w:rsid w:val="00221507"/>
    <w:rsid w:val="00221DEF"/>
    <w:rsid w:val="00221EBC"/>
    <w:rsid w:val="00221F41"/>
    <w:rsid w:val="00223120"/>
    <w:rsid w:val="002232D6"/>
    <w:rsid w:val="0022429D"/>
    <w:rsid w:val="00224359"/>
    <w:rsid w:val="00224619"/>
    <w:rsid w:val="00224A9E"/>
    <w:rsid w:val="002256B6"/>
    <w:rsid w:val="0022621F"/>
    <w:rsid w:val="002263CB"/>
    <w:rsid w:val="0022717C"/>
    <w:rsid w:val="002275DB"/>
    <w:rsid w:val="00227D0C"/>
    <w:rsid w:val="00227D54"/>
    <w:rsid w:val="00230DDD"/>
    <w:rsid w:val="00231516"/>
    <w:rsid w:val="00231873"/>
    <w:rsid w:val="0023205B"/>
    <w:rsid w:val="00232098"/>
    <w:rsid w:val="00232209"/>
    <w:rsid w:val="00232FB5"/>
    <w:rsid w:val="00233261"/>
    <w:rsid w:val="00233A04"/>
    <w:rsid w:val="002347CB"/>
    <w:rsid w:val="00235FC6"/>
    <w:rsid w:val="0023664A"/>
    <w:rsid w:val="002373DB"/>
    <w:rsid w:val="002378F4"/>
    <w:rsid w:val="0023792A"/>
    <w:rsid w:val="00237A45"/>
    <w:rsid w:val="0024042E"/>
    <w:rsid w:val="00241984"/>
    <w:rsid w:val="00241F6F"/>
    <w:rsid w:val="00242373"/>
    <w:rsid w:val="00242F4A"/>
    <w:rsid w:val="00244647"/>
    <w:rsid w:val="00244FEB"/>
    <w:rsid w:val="00247525"/>
    <w:rsid w:val="00247FB2"/>
    <w:rsid w:val="002500A0"/>
    <w:rsid w:val="00250576"/>
    <w:rsid w:val="00250728"/>
    <w:rsid w:val="0025091E"/>
    <w:rsid w:val="00250CED"/>
    <w:rsid w:val="0025201D"/>
    <w:rsid w:val="00252FCF"/>
    <w:rsid w:val="0025372F"/>
    <w:rsid w:val="00254E48"/>
    <w:rsid w:val="0025530E"/>
    <w:rsid w:val="0025753B"/>
    <w:rsid w:val="00257B96"/>
    <w:rsid w:val="00257EFD"/>
    <w:rsid w:val="00260365"/>
    <w:rsid w:val="00260549"/>
    <w:rsid w:val="002608ED"/>
    <w:rsid w:val="00260929"/>
    <w:rsid w:val="00261C82"/>
    <w:rsid w:val="00262B2A"/>
    <w:rsid w:val="00263917"/>
    <w:rsid w:val="00263BF4"/>
    <w:rsid w:val="00264E33"/>
    <w:rsid w:val="00264F63"/>
    <w:rsid w:val="002661E9"/>
    <w:rsid w:val="00267772"/>
    <w:rsid w:val="002679A1"/>
    <w:rsid w:val="002708D9"/>
    <w:rsid w:val="00270926"/>
    <w:rsid w:val="00270B3A"/>
    <w:rsid w:val="00271540"/>
    <w:rsid w:val="00271930"/>
    <w:rsid w:val="00272400"/>
    <w:rsid w:val="0027315F"/>
    <w:rsid w:val="00273194"/>
    <w:rsid w:val="00273756"/>
    <w:rsid w:val="00273F62"/>
    <w:rsid w:val="002744AA"/>
    <w:rsid w:val="00274C32"/>
    <w:rsid w:val="00274C8B"/>
    <w:rsid w:val="00275867"/>
    <w:rsid w:val="002758C1"/>
    <w:rsid w:val="00275EA0"/>
    <w:rsid w:val="00276A6E"/>
    <w:rsid w:val="00281258"/>
    <w:rsid w:val="002818E8"/>
    <w:rsid w:val="00281CDB"/>
    <w:rsid w:val="0028354B"/>
    <w:rsid w:val="00283C35"/>
    <w:rsid w:val="0028467A"/>
    <w:rsid w:val="00284B5C"/>
    <w:rsid w:val="00285584"/>
    <w:rsid w:val="00285F5B"/>
    <w:rsid w:val="0028661E"/>
    <w:rsid w:val="0028685A"/>
    <w:rsid w:val="00287235"/>
    <w:rsid w:val="00287BE4"/>
    <w:rsid w:val="00291725"/>
    <w:rsid w:val="00291937"/>
    <w:rsid w:val="00291E86"/>
    <w:rsid w:val="002921CC"/>
    <w:rsid w:val="002930D1"/>
    <w:rsid w:val="00293626"/>
    <w:rsid w:val="002938C2"/>
    <w:rsid w:val="0029400A"/>
    <w:rsid w:val="00294F8B"/>
    <w:rsid w:val="00297888"/>
    <w:rsid w:val="00297A4E"/>
    <w:rsid w:val="00297C91"/>
    <w:rsid w:val="002A0046"/>
    <w:rsid w:val="002A165B"/>
    <w:rsid w:val="002A1BFF"/>
    <w:rsid w:val="002A270A"/>
    <w:rsid w:val="002A3CFF"/>
    <w:rsid w:val="002A5D7D"/>
    <w:rsid w:val="002A6D5C"/>
    <w:rsid w:val="002B06D8"/>
    <w:rsid w:val="002B0DFD"/>
    <w:rsid w:val="002B123A"/>
    <w:rsid w:val="002B180C"/>
    <w:rsid w:val="002B4BC5"/>
    <w:rsid w:val="002B5034"/>
    <w:rsid w:val="002B5F23"/>
    <w:rsid w:val="002B60C6"/>
    <w:rsid w:val="002B60D8"/>
    <w:rsid w:val="002B6379"/>
    <w:rsid w:val="002B687C"/>
    <w:rsid w:val="002B6B6F"/>
    <w:rsid w:val="002B780C"/>
    <w:rsid w:val="002C1DB2"/>
    <w:rsid w:val="002C21B6"/>
    <w:rsid w:val="002C32B5"/>
    <w:rsid w:val="002C5B38"/>
    <w:rsid w:val="002C5C0E"/>
    <w:rsid w:val="002C671A"/>
    <w:rsid w:val="002C682E"/>
    <w:rsid w:val="002C757F"/>
    <w:rsid w:val="002D01FA"/>
    <w:rsid w:val="002D0BE7"/>
    <w:rsid w:val="002D13F0"/>
    <w:rsid w:val="002D2E39"/>
    <w:rsid w:val="002D34D6"/>
    <w:rsid w:val="002D4B9C"/>
    <w:rsid w:val="002D5583"/>
    <w:rsid w:val="002D5ABF"/>
    <w:rsid w:val="002D5F77"/>
    <w:rsid w:val="002D655C"/>
    <w:rsid w:val="002E04BB"/>
    <w:rsid w:val="002E1354"/>
    <w:rsid w:val="002E2B6D"/>
    <w:rsid w:val="002E2D78"/>
    <w:rsid w:val="002E49A4"/>
    <w:rsid w:val="002E553E"/>
    <w:rsid w:val="002E6048"/>
    <w:rsid w:val="002E68A6"/>
    <w:rsid w:val="002E68B2"/>
    <w:rsid w:val="002E71D0"/>
    <w:rsid w:val="002F0671"/>
    <w:rsid w:val="002F0EA3"/>
    <w:rsid w:val="002F1372"/>
    <w:rsid w:val="002F152B"/>
    <w:rsid w:val="002F321F"/>
    <w:rsid w:val="002F3C68"/>
    <w:rsid w:val="002F4B6F"/>
    <w:rsid w:val="002F5BF8"/>
    <w:rsid w:val="002F5E5D"/>
    <w:rsid w:val="002F600D"/>
    <w:rsid w:val="002F6BD3"/>
    <w:rsid w:val="002F6C07"/>
    <w:rsid w:val="002F798F"/>
    <w:rsid w:val="003001AC"/>
    <w:rsid w:val="00300BF0"/>
    <w:rsid w:val="0030101E"/>
    <w:rsid w:val="00301148"/>
    <w:rsid w:val="00301265"/>
    <w:rsid w:val="0030192B"/>
    <w:rsid w:val="00302537"/>
    <w:rsid w:val="0030265E"/>
    <w:rsid w:val="00302A13"/>
    <w:rsid w:val="00302BCD"/>
    <w:rsid w:val="003032D2"/>
    <w:rsid w:val="003044DF"/>
    <w:rsid w:val="00304AA4"/>
    <w:rsid w:val="003056F1"/>
    <w:rsid w:val="0030747F"/>
    <w:rsid w:val="003111CD"/>
    <w:rsid w:val="003112FF"/>
    <w:rsid w:val="00311D5A"/>
    <w:rsid w:val="003128A8"/>
    <w:rsid w:val="00313E21"/>
    <w:rsid w:val="003141CA"/>
    <w:rsid w:val="003156B5"/>
    <w:rsid w:val="00316947"/>
    <w:rsid w:val="00317656"/>
    <w:rsid w:val="0032000E"/>
    <w:rsid w:val="00320076"/>
    <w:rsid w:val="00320240"/>
    <w:rsid w:val="0032024E"/>
    <w:rsid w:val="00320701"/>
    <w:rsid w:val="0032098A"/>
    <w:rsid w:val="003212CC"/>
    <w:rsid w:val="00321385"/>
    <w:rsid w:val="00321AE7"/>
    <w:rsid w:val="00321D29"/>
    <w:rsid w:val="00323721"/>
    <w:rsid w:val="00323D2B"/>
    <w:rsid w:val="00324668"/>
    <w:rsid w:val="003247A3"/>
    <w:rsid w:val="003261B8"/>
    <w:rsid w:val="003267A2"/>
    <w:rsid w:val="0032690C"/>
    <w:rsid w:val="00326ACB"/>
    <w:rsid w:val="00326D71"/>
    <w:rsid w:val="00330BAE"/>
    <w:rsid w:val="00331547"/>
    <w:rsid w:val="00331C3C"/>
    <w:rsid w:val="003328F4"/>
    <w:rsid w:val="00334F15"/>
    <w:rsid w:val="00335309"/>
    <w:rsid w:val="00335C8F"/>
    <w:rsid w:val="00336B68"/>
    <w:rsid w:val="00340443"/>
    <w:rsid w:val="0034055A"/>
    <w:rsid w:val="00342695"/>
    <w:rsid w:val="00343386"/>
    <w:rsid w:val="00343A15"/>
    <w:rsid w:val="00343FDB"/>
    <w:rsid w:val="003441BE"/>
    <w:rsid w:val="00344789"/>
    <w:rsid w:val="00344C4A"/>
    <w:rsid w:val="00345940"/>
    <w:rsid w:val="00345D6C"/>
    <w:rsid w:val="0034767F"/>
    <w:rsid w:val="00347E5C"/>
    <w:rsid w:val="00347FBC"/>
    <w:rsid w:val="0035011B"/>
    <w:rsid w:val="0035026C"/>
    <w:rsid w:val="00351DC0"/>
    <w:rsid w:val="003520D8"/>
    <w:rsid w:val="003529C7"/>
    <w:rsid w:val="003531AB"/>
    <w:rsid w:val="003532A4"/>
    <w:rsid w:val="00353B9F"/>
    <w:rsid w:val="003551F1"/>
    <w:rsid w:val="00355244"/>
    <w:rsid w:val="0035596B"/>
    <w:rsid w:val="00355A60"/>
    <w:rsid w:val="003562F0"/>
    <w:rsid w:val="0035688E"/>
    <w:rsid w:val="0035738D"/>
    <w:rsid w:val="00357A76"/>
    <w:rsid w:val="00360C62"/>
    <w:rsid w:val="003615D4"/>
    <w:rsid w:val="00362771"/>
    <w:rsid w:val="003629B2"/>
    <w:rsid w:val="00362AED"/>
    <w:rsid w:val="00362C60"/>
    <w:rsid w:val="0036351C"/>
    <w:rsid w:val="00363AC0"/>
    <w:rsid w:val="003640F6"/>
    <w:rsid w:val="003650F8"/>
    <w:rsid w:val="0036759C"/>
    <w:rsid w:val="00367DAE"/>
    <w:rsid w:val="00373155"/>
    <w:rsid w:val="00373AD6"/>
    <w:rsid w:val="0037406B"/>
    <w:rsid w:val="00375949"/>
    <w:rsid w:val="00375B61"/>
    <w:rsid w:val="00375FCB"/>
    <w:rsid w:val="003766E4"/>
    <w:rsid w:val="00377273"/>
    <w:rsid w:val="00377605"/>
    <w:rsid w:val="00380354"/>
    <w:rsid w:val="00381DB0"/>
    <w:rsid w:val="00384DBA"/>
    <w:rsid w:val="00384DD2"/>
    <w:rsid w:val="00384FFD"/>
    <w:rsid w:val="00386A13"/>
    <w:rsid w:val="00387017"/>
    <w:rsid w:val="00390668"/>
    <w:rsid w:val="00390B22"/>
    <w:rsid w:val="003919E6"/>
    <w:rsid w:val="00393BB2"/>
    <w:rsid w:val="00394861"/>
    <w:rsid w:val="00395C7C"/>
    <w:rsid w:val="00396F7A"/>
    <w:rsid w:val="003A0570"/>
    <w:rsid w:val="003A0665"/>
    <w:rsid w:val="003A06FA"/>
    <w:rsid w:val="003A1197"/>
    <w:rsid w:val="003A11FB"/>
    <w:rsid w:val="003A280F"/>
    <w:rsid w:val="003A2CA2"/>
    <w:rsid w:val="003A49CC"/>
    <w:rsid w:val="003A7CB6"/>
    <w:rsid w:val="003A7FF9"/>
    <w:rsid w:val="003B05E9"/>
    <w:rsid w:val="003B09B4"/>
    <w:rsid w:val="003B1078"/>
    <w:rsid w:val="003B2735"/>
    <w:rsid w:val="003B2D32"/>
    <w:rsid w:val="003B38AC"/>
    <w:rsid w:val="003B38E8"/>
    <w:rsid w:val="003B4F3E"/>
    <w:rsid w:val="003B51EC"/>
    <w:rsid w:val="003B5589"/>
    <w:rsid w:val="003B588A"/>
    <w:rsid w:val="003C07F8"/>
    <w:rsid w:val="003C094A"/>
    <w:rsid w:val="003C13E9"/>
    <w:rsid w:val="003C275F"/>
    <w:rsid w:val="003C317D"/>
    <w:rsid w:val="003C363E"/>
    <w:rsid w:val="003C363F"/>
    <w:rsid w:val="003C4ABF"/>
    <w:rsid w:val="003C5362"/>
    <w:rsid w:val="003C6045"/>
    <w:rsid w:val="003C6C95"/>
    <w:rsid w:val="003C7504"/>
    <w:rsid w:val="003D0172"/>
    <w:rsid w:val="003D03C4"/>
    <w:rsid w:val="003D121E"/>
    <w:rsid w:val="003D17A8"/>
    <w:rsid w:val="003D31D1"/>
    <w:rsid w:val="003D3507"/>
    <w:rsid w:val="003D4782"/>
    <w:rsid w:val="003D4982"/>
    <w:rsid w:val="003D5974"/>
    <w:rsid w:val="003D5EC4"/>
    <w:rsid w:val="003D6F7F"/>
    <w:rsid w:val="003D71AA"/>
    <w:rsid w:val="003D7B4D"/>
    <w:rsid w:val="003E3C3F"/>
    <w:rsid w:val="003E65E1"/>
    <w:rsid w:val="003E6DB8"/>
    <w:rsid w:val="003E7238"/>
    <w:rsid w:val="003E77E4"/>
    <w:rsid w:val="003E7EED"/>
    <w:rsid w:val="003F0031"/>
    <w:rsid w:val="003F00EA"/>
    <w:rsid w:val="003F055A"/>
    <w:rsid w:val="003F0E31"/>
    <w:rsid w:val="003F1781"/>
    <w:rsid w:val="003F21A9"/>
    <w:rsid w:val="003F284D"/>
    <w:rsid w:val="003F2AA0"/>
    <w:rsid w:val="003F2DAD"/>
    <w:rsid w:val="003F463C"/>
    <w:rsid w:val="003F49C4"/>
    <w:rsid w:val="00400A36"/>
    <w:rsid w:val="00400CEA"/>
    <w:rsid w:val="0040266B"/>
    <w:rsid w:val="00404591"/>
    <w:rsid w:val="00404800"/>
    <w:rsid w:val="00404CB6"/>
    <w:rsid w:val="00405F2C"/>
    <w:rsid w:val="004069C3"/>
    <w:rsid w:val="00406D53"/>
    <w:rsid w:val="00407F3D"/>
    <w:rsid w:val="00410B7E"/>
    <w:rsid w:val="00411683"/>
    <w:rsid w:val="00412E21"/>
    <w:rsid w:val="00413E6E"/>
    <w:rsid w:val="00414E60"/>
    <w:rsid w:val="0041509B"/>
    <w:rsid w:val="0041668B"/>
    <w:rsid w:val="00416FE7"/>
    <w:rsid w:val="00416FEF"/>
    <w:rsid w:val="004200C1"/>
    <w:rsid w:val="00420352"/>
    <w:rsid w:val="00420607"/>
    <w:rsid w:val="00424071"/>
    <w:rsid w:val="00424108"/>
    <w:rsid w:val="00425AD9"/>
    <w:rsid w:val="00425BB6"/>
    <w:rsid w:val="00426221"/>
    <w:rsid w:val="00426E17"/>
    <w:rsid w:val="00426EFB"/>
    <w:rsid w:val="00427470"/>
    <w:rsid w:val="00427C4B"/>
    <w:rsid w:val="00427E3B"/>
    <w:rsid w:val="00432006"/>
    <w:rsid w:val="00432619"/>
    <w:rsid w:val="00432799"/>
    <w:rsid w:val="00432962"/>
    <w:rsid w:val="00432C07"/>
    <w:rsid w:val="00433031"/>
    <w:rsid w:val="0043332D"/>
    <w:rsid w:val="004337C5"/>
    <w:rsid w:val="00433C36"/>
    <w:rsid w:val="00433F1A"/>
    <w:rsid w:val="00435BED"/>
    <w:rsid w:val="00435D82"/>
    <w:rsid w:val="0044102D"/>
    <w:rsid w:val="00441130"/>
    <w:rsid w:val="00442043"/>
    <w:rsid w:val="004437B7"/>
    <w:rsid w:val="004439C7"/>
    <w:rsid w:val="00444A44"/>
    <w:rsid w:val="00445075"/>
    <w:rsid w:val="00445D3F"/>
    <w:rsid w:val="00450277"/>
    <w:rsid w:val="004506E8"/>
    <w:rsid w:val="00453C69"/>
    <w:rsid w:val="00454331"/>
    <w:rsid w:val="00455370"/>
    <w:rsid w:val="00456087"/>
    <w:rsid w:val="004560D7"/>
    <w:rsid w:val="004561EE"/>
    <w:rsid w:val="00457A89"/>
    <w:rsid w:val="00457B7C"/>
    <w:rsid w:val="00457CCC"/>
    <w:rsid w:val="0046057D"/>
    <w:rsid w:val="00460D74"/>
    <w:rsid w:val="004618C8"/>
    <w:rsid w:val="00463770"/>
    <w:rsid w:val="00463B1B"/>
    <w:rsid w:val="004641E5"/>
    <w:rsid w:val="004649A5"/>
    <w:rsid w:val="00464AEE"/>
    <w:rsid w:val="00464C11"/>
    <w:rsid w:val="004653D3"/>
    <w:rsid w:val="00466016"/>
    <w:rsid w:val="00466889"/>
    <w:rsid w:val="00466B1B"/>
    <w:rsid w:val="00466C74"/>
    <w:rsid w:val="00466E61"/>
    <w:rsid w:val="004672ED"/>
    <w:rsid w:val="00471437"/>
    <w:rsid w:val="00471654"/>
    <w:rsid w:val="00471B35"/>
    <w:rsid w:val="00471D73"/>
    <w:rsid w:val="00471EE3"/>
    <w:rsid w:val="00473473"/>
    <w:rsid w:val="00474DF7"/>
    <w:rsid w:val="00475562"/>
    <w:rsid w:val="00476DAF"/>
    <w:rsid w:val="004778C3"/>
    <w:rsid w:val="004800ED"/>
    <w:rsid w:val="00480BCC"/>
    <w:rsid w:val="00481F43"/>
    <w:rsid w:val="0048243F"/>
    <w:rsid w:val="00482894"/>
    <w:rsid w:val="004835D9"/>
    <w:rsid w:val="00483AEE"/>
    <w:rsid w:val="00483D76"/>
    <w:rsid w:val="00484D0F"/>
    <w:rsid w:val="004851F8"/>
    <w:rsid w:val="004851FB"/>
    <w:rsid w:val="004853FB"/>
    <w:rsid w:val="00485FC9"/>
    <w:rsid w:val="004861DF"/>
    <w:rsid w:val="00486607"/>
    <w:rsid w:val="00486754"/>
    <w:rsid w:val="00486A83"/>
    <w:rsid w:val="00486CC8"/>
    <w:rsid w:val="00486DAA"/>
    <w:rsid w:val="004870C2"/>
    <w:rsid w:val="00490191"/>
    <w:rsid w:val="00491A39"/>
    <w:rsid w:val="00491ECC"/>
    <w:rsid w:val="0049251D"/>
    <w:rsid w:val="00492CEB"/>
    <w:rsid w:val="00492FDF"/>
    <w:rsid w:val="004943A7"/>
    <w:rsid w:val="00494F62"/>
    <w:rsid w:val="00496036"/>
    <w:rsid w:val="00497003"/>
    <w:rsid w:val="0049712B"/>
    <w:rsid w:val="00497D48"/>
    <w:rsid w:val="004A02F7"/>
    <w:rsid w:val="004A0EAF"/>
    <w:rsid w:val="004A18C0"/>
    <w:rsid w:val="004A2432"/>
    <w:rsid w:val="004A24B4"/>
    <w:rsid w:val="004A25FD"/>
    <w:rsid w:val="004A2871"/>
    <w:rsid w:val="004A3424"/>
    <w:rsid w:val="004A38C6"/>
    <w:rsid w:val="004A43B3"/>
    <w:rsid w:val="004A4656"/>
    <w:rsid w:val="004A46C8"/>
    <w:rsid w:val="004A4D42"/>
    <w:rsid w:val="004A6368"/>
    <w:rsid w:val="004A6CC4"/>
    <w:rsid w:val="004A72AD"/>
    <w:rsid w:val="004B1206"/>
    <w:rsid w:val="004B1D74"/>
    <w:rsid w:val="004B1E78"/>
    <w:rsid w:val="004B223E"/>
    <w:rsid w:val="004B326B"/>
    <w:rsid w:val="004B5556"/>
    <w:rsid w:val="004B5759"/>
    <w:rsid w:val="004B59DB"/>
    <w:rsid w:val="004C081F"/>
    <w:rsid w:val="004C08A4"/>
    <w:rsid w:val="004C1CCA"/>
    <w:rsid w:val="004C250D"/>
    <w:rsid w:val="004C2CBC"/>
    <w:rsid w:val="004C36CD"/>
    <w:rsid w:val="004C3E9A"/>
    <w:rsid w:val="004C4C42"/>
    <w:rsid w:val="004C50C3"/>
    <w:rsid w:val="004C51B3"/>
    <w:rsid w:val="004C57F1"/>
    <w:rsid w:val="004C6181"/>
    <w:rsid w:val="004C7117"/>
    <w:rsid w:val="004C73BF"/>
    <w:rsid w:val="004D1C94"/>
    <w:rsid w:val="004D26E8"/>
    <w:rsid w:val="004D28FE"/>
    <w:rsid w:val="004D3C7B"/>
    <w:rsid w:val="004D542B"/>
    <w:rsid w:val="004D5933"/>
    <w:rsid w:val="004D5A5D"/>
    <w:rsid w:val="004D5AE7"/>
    <w:rsid w:val="004D61E1"/>
    <w:rsid w:val="004D6DB4"/>
    <w:rsid w:val="004D7240"/>
    <w:rsid w:val="004E0EAA"/>
    <w:rsid w:val="004E16CA"/>
    <w:rsid w:val="004E34FF"/>
    <w:rsid w:val="004E442B"/>
    <w:rsid w:val="004E4DB1"/>
    <w:rsid w:val="004E5709"/>
    <w:rsid w:val="004E5E00"/>
    <w:rsid w:val="004E6251"/>
    <w:rsid w:val="004E6965"/>
    <w:rsid w:val="004E7EBF"/>
    <w:rsid w:val="004F09A8"/>
    <w:rsid w:val="004F12C0"/>
    <w:rsid w:val="004F2C1D"/>
    <w:rsid w:val="004F3EE0"/>
    <w:rsid w:val="004F4A1C"/>
    <w:rsid w:val="004F6DFF"/>
    <w:rsid w:val="004F78EB"/>
    <w:rsid w:val="004F7F53"/>
    <w:rsid w:val="00500F07"/>
    <w:rsid w:val="00500F9B"/>
    <w:rsid w:val="00503099"/>
    <w:rsid w:val="00503256"/>
    <w:rsid w:val="00505D77"/>
    <w:rsid w:val="005068AD"/>
    <w:rsid w:val="0050732D"/>
    <w:rsid w:val="00507417"/>
    <w:rsid w:val="00510CD6"/>
    <w:rsid w:val="00510E9C"/>
    <w:rsid w:val="00514260"/>
    <w:rsid w:val="005148C1"/>
    <w:rsid w:val="00515889"/>
    <w:rsid w:val="00515960"/>
    <w:rsid w:val="00515E17"/>
    <w:rsid w:val="00516F60"/>
    <w:rsid w:val="00520B9B"/>
    <w:rsid w:val="00521A6C"/>
    <w:rsid w:val="00521BE8"/>
    <w:rsid w:val="005221F8"/>
    <w:rsid w:val="00522379"/>
    <w:rsid w:val="00522A42"/>
    <w:rsid w:val="00522AFF"/>
    <w:rsid w:val="00522DCC"/>
    <w:rsid w:val="005234CD"/>
    <w:rsid w:val="0052372C"/>
    <w:rsid w:val="00524522"/>
    <w:rsid w:val="00524D1F"/>
    <w:rsid w:val="00526832"/>
    <w:rsid w:val="005279AB"/>
    <w:rsid w:val="00527C9F"/>
    <w:rsid w:val="005300DF"/>
    <w:rsid w:val="00530688"/>
    <w:rsid w:val="0053203F"/>
    <w:rsid w:val="00532467"/>
    <w:rsid w:val="005330BB"/>
    <w:rsid w:val="00533A41"/>
    <w:rsid w:val="0053445D"/>
    <w:rsid w:val="00534547"/>
    <w:rsid w:val="00534A9F"/>
    <w:rsid w:val="00535038"/>
    <w:rsid w:val="0053589B"/>
    <w:rsid w:val="00535915"/>
    <w:rsid w:val="00536619"/>
    <w:rsid w:val="00536AD0"/>
    <w:rsid w:val="0054015C"/>
    <w:rsid w:val="00540FB5"/>
    <w:rsid w:val="00542598"/>
    <w:rsid w:val="00542A31"/>
    <w:rsid w:val="00542E4C"/>
    <w:rsid w:val="005448AA"/>
    <w:rsid w:val="00545606"/>
    <w:rsid w:val="00546376"/>
    <w:rsid w:val="005469FF"/>
    <w:rsid w:val="00547050"/>
    <w:rsid w:val="0054785D"/>
    <w:rsid w:val="00547E55"/>
    <w:rsid w:val="0055062D"/>
    <w:rsid w:val="00550853"/>
    <w:rsid w:val="00551350"/>
    <w:rsid w:val="00552274"/>
    <w:rsid w:val="005525E1"/>
    <w:rsid w:val="0055297D"/>
    <w:rsid w:val="00560BF8"/>
    <w:rsid w:val="005612C2"/>
    <w:rsid w:val="0056197E"/>
    <w:rsid w:val="00562F3B"/>
    <w:rsid w:val="00563674"/>
    <w:rsid w:val="0056378A"/>
    <w:rsid w:val="00563DE3"/>
    <w:rsid w:val="00564A9B"/>
    <w:rsid w:val="00566855"/>
    <w:rsid w:val="00567465"/>
    <w:rsid w:val="00567E8C"/>
    <w:rsid w:val="005707CB"/>
    <w:rsid w:val="00570EF3"/>
    <w:rsid w:val="00571DF5"/>
    <w:rsid w:val="00571E33"/>
    <w:rsid w:val="00571F7C"/>
    <w:rsid w:val="00572336"/>
    <w:rsid w:val="005738E5"/>
    <w:rsid w:val="00573E2D"/>
    <w:rsid w:val="005744E8"/>
    <w:rsid w:val="0057472B"/>
    <w:rsid w:val="00574F28"/>
    <w:rsid w:val="00575073"/>
    <w:rsid w:val="00575C0A"/>
    <w:rsid w:val="0057693B"/>
    <w:rsid w:val="005772BA"/>
    <w:rsid w:val="005779C0"/>
    <w:rsid w:val="00577E77"/>
    <w:rsid w:val="00580121"/>
    <w:rsid w:val="00580C16"/>
    <w:rsid w:val="005817AC"/>
    <w:rsid w:val="00582470"/>
    <w:rsid w:val="00582BC1"/>
    <w:rsid w:val="00584D1A"/>
    <w:rsid w:val="00585D4D"/>
    <w:rsid w:val="00586102"/>
    <w:rsid w:val="00587DBC"/>
    <w:rsid w:val="005900FE"/>
    <w:rsid w:val="00591A68"/>
    <w:rsid w:val="00592072"/>
    <w:rsid w:val="005920D0"/>
    <w:rsid w:val="00592BF1"/>
    <w:rsid w:val="005946F4"/>
    <w:rsid w:val="0059541A"/>
    <w:rsid w:val="005956B9"/>
    <w:rsid w:val="00595D4B"/>
    <w:rsid w:val="005972B7"/>
    <w:rsid w:val="00597401"/>
    <w:rsid w:val="00597442"/>
    <w:rsid w:val="005A0496"/>
    <w:rsid w:val="005A22C8"/>
    <w:rsid w:val="005A2E67"/>
    <w:rsid w:val="005A3873"/>
    <w:rsid w:val="005A39D1"/>
    <w:rsid w:val="005A41EE"/>
    <w:rsid w:val="005A429E"/>
    <w:rsid w:val="005A468C"/>
    <w:rsid w:val="005A5EC0"/>
    <w:rsid w:val="005A6688"/>
    <w:rsid w:val="005A6CE5"/>
    <w:rsid w:val="005B07EB"/>
    <w:rsid w:val="005B1AC2"/>
    <w:rsid w:val="005B1BF4"/>
    <w:rsid w:val="005B3049"/>
    <w:rsid w:val="005B3C87"/>
    <w:rsid w:val="005B4081"/>
    <w:rsid w:val="005B45D6"/>
    <w:rsid w:val="005B4C88"/>
    <w:rsid w:val="005B5908"/>
    <w:rsid w:val="005B6202"/>
    <w:rsid w:val="005B648C"/>
    <w:rsid w:val="005B682E"/>
    <w:rsid w:val="005B7854"/>
    <w:rsid w:val="005C1261"/>
    <w:rsid w:val="005C16D0"/>
    <w:rsid w:val="005C1B70"/>
    <w:rsid w:val="005C1CB7"/>
    <w:rsid w:val="005C2D21"/>
    <w:rsid w:val="005C2E68"/>
    <w:rsid w:val="005C3590"/>
    <w:rsid w:val="005C4137"/>
    <w:rsid w:val="005C4339"/>
    <w:rsid w:val="005C452A"/>
    <w:rsid w:val="005C4B2E"/>
    <w:rsid w:val="005C4C76"/>
    <w:rsid w:val="005C4FC9"/>
    <w:rsid w:val="005C5C84"/>
    <w:rsid w:val="005C67F6"/>
    <w:rsid w:val="005C729B"/>
    <w:rsid w:val="005C74A0"/>
    <w:rsid w:val="005D082C"/>
    <w:rsid w:val="005D0C9E"/>
    <w:rsid w:val="005D0CE6"/>
    <w:rsid w:val="005D34F5"/>
    <w:rsid w:val="005D4049"/>
    <w:rsid w:val="005D565C"/>
    <w:rsid w:val="005D5DF9"/>
    <w:rsid w:val="005D62F8"/>
    <w:rsid w:val="005D6C71"/>
    <w:rsid w:val="005E0B12"/>
    <w:rsid w:val="005E1BDB"/>
    <w:rsid w:val="005E1C4E"/>
    <w:rsid w:val="005E1FDA"/>
    <w:rsid w:val="005E2BA2"/>
    <w:rsid w:val="005E4487"/>
    <w:rsid w:val="005E4D97"/>
    <w:rsid w:val="005E52D2"/>
    <w:rsid w:val="005E5741"/>
    <w:rsid w:val="005E6115"/>
    <w:rsid w:val="005E70E4"/>
    <w:rsid w:val="005E71CB"/>
    <w:rsid w:val="005F0978"/>
    <w:rsid w:val="005F134B"/>
    <w:rsid w:val="005F165E"/>
    <w:rsid w:val="005F1791"/>
    <w:rsid w:val="005F3878"/>
    <w:rsid w:val="005F4204"/>
    <w:rsid w:val="005F42D9"/>
    <w:rsid w:val="005F674A"/>
    <w:rsid w:val="005F6BC5"/>
    <w:rsid w:val="005F6E18"/>
    <w:rsid w:val="005F7654"/>
    <w:rsid w:val="00600876"/>
    <w:rsid w:val="0060125B"/>
    <w:rsid w:val="00601501"/>
    <w:rsid w:val="006022A4"/>
    <w:rsid w:val="00603482"/>
    <w:rsid w:val="006034B1"/>
    <w:rsid w:val="00603A49"/>
    <w:rsid w:val="00605993"/>
    <w:rsid w:val="00605A93"/>
    <w:rsid w:val="00605AEC"/>
    <w:rsid w:val="006065D5"/>
    <w:rsid w:val="006067F7"/>
    <w:rsid w:val="00606A24"/>
    <w:rsid w:val="006077A9"/>
    <w:rsid w:val="00610667"/>
    <w:rsid w:val="00610B03"/>
    <w:rsid w:val="00610F10"/>
    <w:rsid w:val="0061144B"/>
    <w:rsid w:val="00611B83"/>
    <w:rsid w:val="00612E1A"/>
    <w:rsid w:val="00613F54"/>
    <w:rsid w:val="00613FB0"/>
    <w:rsid w:val="006152B3"/>
    <w:rsid w:val="00616D98"/>
    <w:rsid w:val="00616E49"/>
    <w:rsid w:val="0061749B"/>
    <w:rsid w:val="006175DE"/>
    <w:rsid w:val="0062123C"/>
    <w:rsid w:val="0062276B"/>
    <w:rsid w:val="006230C0"/>
    <w:rsid w:val="00624480"/>
    <w:rsid w:val="006245DF"/>
    <w:rsid w:val="0062460E"/>
    <w:rsid w:val="00625379"/>
    <w:rsid w:val="0062594D"/>
    <w:rsid w:val="00626048"/>
    <w:rsid w:val="00626836"/>
    <w:rsid w:val="0062715B"/>
    <w:rsid w:val="0062716F"/>
    <w:rsid w:val="00627F29"/>
    <w:rsid w:val="0063057B"/>
    <w:rsid w:val="00630908"/>
    <w:rsid w:val="00630D26"/>
    <w:rsid w:val="006323FE"/>
    <w:rsid w:val="006326EC"/>
    <w:rsid w:val="00632A52"/>
    <w:rsid w:val="00632D84"/>
    <w:rsid w:val="00633384"/>
    <w:rsid w:val="0063361F"/>
    <w:rsid w:val="0063370F"/>
    <w:rsid w:val="0063390F"/>
    <w:rsid w:val="0063392C"/>
    <w:rsid w:val="006342A4"/>
    <w:rsid w:val="006342BB"/>
    <w:rsid w:val="00634501"/>
    <w:rsid w:val="00634BE8"/>
    <w:rsid w:val="00635347"/>
    <w:rsid w:val="00636361"/>
    <w:rsid w:val="00636D5F"/>
    <w:rsid w:val="00636E5D"/>
    <w:rsid w:val="00636EBA"/>
    <w:rsid w:val="00637390"/>
    <w:rsid w:val="00640197"/>
    <w:rsid w:val="006404B8"/>
    <w:rsid w:val="0064086E"/>
    <w:rsid w:val="00641928"/>
    <w:rsid w:val="00641D8B"/>
    <w:rsid w:val="00642067"/>
    <w:rsid w:val="00643191"/>
    <w:rsid w:val="00643DDE"/>
    <w:rsid w:val="006458B9"/>
    <w:rsid w:val="00646769"/>
    <w:rsid w:val="0065116F"/>
    <w:rsid w:val="0065158C"/>
    <w:rsid w:val="00651AC2"/>
    <w:rsid w:val="006527F1"/>
    <w:rsid w:val="00653A14"/>
    <w:rsid w:val="00653D26"/>
    <w:rsid w:val="00653FFA"/>
    <w:rsid w:val="00654879"/>
    <w:rsid w:val="00654FD4"/>
    <w:rsid w:val="00655434"/>
    <w:rsid w:val="006554DA"/>
    <w:rsid w:val="006556F5"/>
    <w:rsid w:val="00655A35"/>
    <w:rsid w:val="00656433"/>
    <w:rsid w:val="00656E22"/>
    <w:rsid w:val="00657017"/>
    <w:rsid w:val="006614E5"/>
    <w:rsid w:val="00661993"/>
    <w:rsid w:val="00661F15"/>
    <w:rsid w:val="00666256"/>
    <w:rsid w:val="006671D6"/>
    <w:rsid w:val="00667238"/>
    <w:rsid w:val="006672D1"/>
    <w:rsid w:val="00667AF0"/>
    <w:rsid w:val="00667CA5"/>
    <w:rsid w:val="0067098F"/>
    <w:rsid w:val="006716C0"/>
    <w:rsid w:val="00671BFA"/>
    <w:rsid w:val="00671FB3"/>
    <w:rsid w:val="006720B4"/>
    <w:rsid w:val="006738BC"/>
    <w:rsid w:val="0067415D"/>
    <w:rsid w:val="006749B1"/>
    <w:rsid w:val="006761E8"/>
    <w:rsid w:val="00677C7D"/>
    <w:rsid w:val="0068068C"/>
    <w:rsid w:val="0068233B"/>
    <w:rsid w:val="00682579"/>
    <w:rsid w:val="00683272"/>
    <w:rsid w:val="00684CBB"/>
    <w:rsid w:val="00685612"/>
    <w:rsid w:val="00685914"/>
    <w:rsid w:val="006860AC"/>
    <w:rsid w:val="00686622"/>
    <w:rsid w:val="00690CD4"/>
    <w:rsid w:val="00693342"/>
    <w:rsid w:val="006936F1"/>
    <w:rsid w:val="00693F0F"/>
    <w:rsid w:val="00694CDE"/>
    <w:rsid w:val="006956E6"/>
    <w:rsid w:val="00695AC9"/>
    <w:rsid w:val="0069751F"/>
    <w:rsid w:val="006A039A"/>
    <w:rsid w:val="006A0908"/>
    <w:rsid w:val="006A0A06"/>
    <w:rsid w:val="006A14A9"/>
    <w:rsid w:val="006A277D"/>
    <w:rsid w:val="006A2976"/>
    <w:rsid w:val="006A3F46"/>
    <w:rsid w:val="006B1197"/>
    <w:rsid w:val="006B1209"/>
    <w:rsid w:val="006B23B2"/>
    <w:rsid w:val="006B31BB"/>
    <w:rsid w:val="006B4A96"/>
    <w:rsid w:val="006B58C0"/>
    <w:rsid w:val="006B6326"/>
    <w:rsid w:val="006B75A4"/>
    <w:rsid w:val="006B75AA"/>
    <w:rsid w:val="006B7D47"/>
    <w:rsid w:val="006C25DE"/>
    <w:rsid w:val="006C293F"/>
    <w:rsid w:val="006C2F20"/>
    <w:rsid w:val="006C4106"/>
    <w:rsid w:val="006C553E"/>
    <w:rsid w:val="006C6222"/>
    <w:rsid w:val="006C6A74"/>
    <w:rsid w:val="006C78AD"/>
    <w:rsid w:val="006D1000"/>
    <w:rsid w:val="006D1407"/>
    <w:rsid w:val="006D1617"/>
    <w:rsid w:val="006D24A2"/>
    <w:rsid w:val="006D25F3"/>
    <w:rsid w:val="006D3274"/>
    <w:rsid w:val="006D345B"/>
    <w:rsid w:val="006D365D"/>
    <w:rsid w:val="006D3707"/>
    <w:rsid w:val="006D3ACE"/>
    <w:rsid w:val="006D3B1E"/>
    <w:rsid w:val="006D3C22"/>
    <w:rsid w:val="006D48BB"/>
    <w:rsid w:val="006D5B3F"/>
    <w:rsid w:val="006D5ED3"/>
    <w:rsid w:val="006D6115"/>
    <w:rsid w:val="006D6355"/>
    <w:rsid w:val="006D7294"/>
    <w:rsid w:val="006D72E0"/>
    <w:rsid w:val="006E1935"/>
    <w:rsid w:val="006E1D46"/>
    <w:rsid w:val="006E2EEE"/>
    <w:rsid w:val="006E43DE"/>
    <w:rsid w:val="006E4EA8"/>
    <w:rsid w:val="006E529A"/>
    <w:rsid w:val="006E5AF3"/>
    <w:rsid w:val="006E63E0"/>
    <w:rsid w:val="006E63F4"/>
    <w:rsid w:val="006E7B99"/>
    <w:rsid w:val="006F00F3"/>
    <w:rsid w:val="006F10D2"/>
    <w:rsid w:val="006F17A0"/>
    <w:rsid w:val="006F1A64"/>
    <w:rsid w:val="006F297B"/>
    <w:rsid w:val="006F2C4C"/>
    <w:rsid w:val="006F2D66"/>
    <w:rsid w:val="006F4112"/>
    <w:rsid w:val="006F4253"/>
    <w:rsid w:val="006F610D"/>
    <w:rsid w:val="006F612B"/>
    <w:rsid w:val="006F7843"/>
    <w:rsid w:val="007013B1"/>
    <w:rsid w:val="00701F10"/>
    <w:rsid w:val="0070248E"/>
    <w:rsid w:val="0070292E"/>
    <w:rsid w:val="00703147"/>
    <w:rsid w:val="0070323F"/>
    <w:rsid w:val="00703741"/>
    <w:rsid w:val="00703E10"/>
    <w:rsid w:val="007042E4"/>
    <w:rsid w:val="00704C2B"/>
    <w:rsid w:val="00705914"/>
    <w:rsid w:val="00706584"/>
    <w:rsid w:val="0071147D"/>
    <w:rsid w:val="007135C1"/>
    <w:rsid w:val="00714455"/>
    <w:rsid w:val="00714682"/>
    <w:rsid w:val="00714C6B"/>
    <w:rsid w:val="00714F26"/>
    <w:rsid w:val="00716640"/>
    <w:rsid w:val="0071724A"/>
    <w:rsid w:val="00717C93"/>
    <w:rsid w:val="00720960"/>
    <w:rsid w:val="00720B8C"/>
    <w:rsid w:val="00720C36"/>
    <w:rsid w:val="00722C7E"/>
    <w:rsid w:val="00723130"/>
    <w:rsid w:val="007238CA"/>
    <w:rsid w:val="00723D55"/>
    <w:rsid w:val="00724FA5"/>
    <w:rsid w:val="007254CA"/>
    <w:rsid w:val="007261A4"/>
    <w:rsid w:val="0072622A"/>
    <w:rsid w:val="00726320"/>
    <w:rsid w:val="00727513"/>
    <w:rsid w:val="00730DC5"/>
    <w:rsid w:val="00730E40"/>
    <w:rsid w:val="00730EC7"/>
    <w:rsid w:val="00731465"/>
    <w:rsid w:val="007314F0"/>
    <w:rsid w:val="00731EA4"/>
    <w:rsid w:val="00732DF0"/>
    <w:rsid w:val="00733FDB"/>
    <w:rsid w:val="00734280"/>
    <w:rsid w:val="00734959"/>
    <w:rsid w:val="00734F13"/>
    <w:rsid w:val="007351A8"/>
    <w:rsid w:val="0073548B"/>
    <w:rsid w:val="00735583"/>
    <w:rsid w:val="00735856"/>
    <w:rsid w:val="007358AD"/>
    <w:rsid w:val="00735ED1"/>
    <w:rsid w:val="00736380"/>
    <w:rsid w:val="007366D2"/>
    <w:rsid w:val="00736AB1"/>
    <w:rsid w:val="0074005E"/>
    <w:rsid w:val="00740096"/>
    <w:rsid w:val="007408BD"/>
    <w:rsid w:val="00740942"/>
    <w:rsid w:val="00740BCD"/>
    <w:rsid w:val="00740D4F"/>
    <w:rsid w:val="00742388"/>
    <w:rsid w:val="00743096"/>
    <w:rsid w:val="00743EB9"/>
    <w:rsid w:val="00751A1C"/>
    <w:rsid w:val="00752DF5"/>
    <w:rsid w:val="007536E9"/>
    <w:rsid w:val="00753ADA"/>
    <w:rsid w:val="00755D15"/>
    <w:rsid w:val="00756318"/>
    <w:rsid w:val="00756ABA"/>
    <w:rsid w:val="00756F36"/>
    <w:rsid w:val="00760403"/>
    <w:rsid w:val="00760B61"/>
    <w:rsid w:val="00760BDA"/>
    <w:rsid w:val="007616A5"/>
    <w:rsid w:val="00761A5E"/>
    <w:rsid w:val="00761C0A"/>
    <w:rsid w:val="00762EDB"/>
    <w:rsid w:val="00764937"/>
    <w:rsid w:val="00764B92"/>
    <w:rsid w:val="00766345"/>
    <w:rsid w:val="00766DE8"/>
    <w:rsid w:val="00767548"/>
    <w:rsid w:val="00770302"/>
    <w:rsid w:val="00770688"/>
    <w:rsid w:val="0077079F"/>
    <w:rsid w:val="00771711"/>
    <w:rsid w:val="00771823"/>
    <w:rsid w:val="00774E3F"/>
    <w:rsid w:val="00775053"/>
    <w:rsid w:val="00775055"/>
    <w:rsid w:val="00776338"/>
    <w:rsid w:val="0077700E"/>
    <w:rsid w:val="00777417"/>
    <w:rsid w:val="00781B77"/>
    <w:rsid w:val="00782922"/>
    <w:rsid w:val="00782B73"/>
    <w:rsid w:val="00782DF8"/>
    <w:rsid w:val="00783181"/>
    <w:rsid w:val="00784702"/>
    <w:rsid w:val="00784821"/>
    <w:rsid w:val="00786111"/>
    <w:rsid w:val="0079046C"/>
    <w:rsid w:val="00790738"/>
    <w:rsid w:val="0079075D"/>
    <w:rsid w:val="00790DD1"/>
    <w:rsid w:val="007911E7"/>
    <w:rsid w:val="00791F88"/>
    <w:rsid w:val="00791FA9"/>
    <w:rsid w:val="00792A5A"/>
    <w:rsid w:val="00792DD4"/>
    <w:rsid w:val="00792E6F"/>
    <w:rsid w:val="00793473"/>
    <w:rsid w:val="007959D2"/>
    <w:rsid w:val="00796127"/>
    <w:rsid w:val="00796638"/>
    <w:rsid w:val="00796FB1"/>
    <w:rsid w:val="007977D8"/>
    <w:rsid w:val="007A0718"/>
    <w:rsid w:val="007A0806"/>
    <w:rsid w:val="007A0B5B"/>
    <w:rsid w:val="007A0F1D"/>
    <w:rsid w:val="007A1862"/>
    <w:rsid w:val="007A1BBA"/>
    <w:rsid w:val="007A252A"/>
    <w:rsid w:val="007A2C22"/>
    <w:rsid w:val="007A2D4E"/>
    <w:rsid w:val="007A2E57"/>
    <w:rsid w:val="007A4E30"/>
    <w:rsid w:val="007A56E8"/>
    <w:rsid w:val="007A58B7"/>
    <w:rsid w:val="007A65BB"/>
    <w:rsid w:val="007A6816"/>
    <w:rsid w:val="007A6D81"/>
    <w:rsid w:val="007A7538"/>
    <w:rsid w:val="007A7764"/>
    <w:rsid w:val="007A7EF7"/>
    <w:rsid w:val="007B00FB"/>
    <w:rsid w:val="007B1474"/>
    <w:rsid w:val="007B18CF"/>
    <w:rsid w:val="007B29DC"/>
    <w:rsid w:val="007B2B69"/>
    <w:rsid w:val="007B36A9"/>
    <w:rsid w:val="007B3E72"/>
    <w:rsid w:val="007B42F2"/>
    <w:rsid w:val="007B45E8"/>
    <w:rsid w:val="007B4C80"/>
    <w:rsid w:val="007B504F"/>
    <w:rsid w:val="007B52F8"/>
    <w:rsid w:val="007B5B8D"/>
    <w:rsid w:val="007B6BA8"/>
    <w:rsid w:val="007B6BB5"/>
    <w:rsid w:val="007B7453"/>
    <w:rsid w:val="007B7C38"/>
    <w:rsid w:val="007B7D21"/>
    <w:rsid w:val="007C239D"/>
    <w:rsid w:val="007C26CA"/>
    <w:rsid w:val="007C3515"/>
    <w:rsid w:val="007C3EBD"/>
    <w:rsid w:val="007C4719"/>
    <w:rsid w:val="007C4F88"/>
    <w:rsid w:val="007C514A"/>
    <w:rsid w:val="007C5F0F"/>
    <w:rsid w:val="007C6054"/>
    <w:rsid w:val="007C6949"/>
    <w:rsid w:val="007C6CCA"/>
    <w:rsid w:val="007C7502"/>
    <w:rsid w:val="007C7794"/>
    <w:rsid w:val="007C7CCF"/>
    <w:rsid w:val="007D03E5"/>
    <w:rsid w:val="007D10B5"/>
    <w:rsid w:val="007D198E"/>
    <w:rsid w:val="007D1F70"/>
    <w:rsid w:val="007D2D1A"/>
    <w:rsid w:val="007D4517"/>
    <w:rsid w:val="007D5A9E"/>
    <w:rsid w:val="007D5D44"/>
    <w:rsid w:val="007D6C3E"/>
    <w:rsid w:val="007D7308"/>
    <w:rsid w:val="007D7928"/>
    <w:rsid w:val="007E0158"/>
    <w:rsid w:val="007E1319"/>
    <w:rsid w:val="007E1F7B"/>
    <w:rsid w:val="007E207A"/>
    <w:rsid w:val="007E26DA"/>
    <w:rsid w:val="007E2B08"/>
    <w:rsid w:val="007E47C5"/>
    <w:rsid w:val="007E5711"/>
    <w:rsid w:val="007E6292"/>
    <w:rsid w:val="007E7B52"/>
    <w:rsid w:val="007F015A"/>
    <w:rsid w:val="007F0578"/>
    <w:rsid w:val="007F08B3"/>
    <w:rsid w:val="007F0C4D"/>
    <w:rsid w:val="007F0DB1"/>
    <w:rsid w:val="007F17C0"/>
    <w:rsid w:val="007F30D5"/>
    <w:rsid w:val="007F61CC"/>
    <w:rsid w:val="007F760E"/>
    <w:rsid w:val="007F7A0F"/>
    <w:rsid w:val="0080010F"/>
    <w:rsid w:val="00800366"/>
    <w:rsid w:val="008005AC"/>
    <w:rsid w:val="008012FD"/>
    <w:rsid w:val="008013A6"/>
    <w:rsid w:val="00801512"/>
    <w:rsid w:val="00801D80"/>
    <w:rsid w:val="0080215B"/>
    <w:rsid w:val="008023D8"/>
    <w:rsid w:val="00802B55"/>
    <w:rsid w:val="00802D2B"/>
    <w:rsid w:val="00802D7B"/>
    <w:rsid w:val="00803955"/>
    <w:rsid w:val="00803BD0"/>
    <w:rsid w:val="008043F4"/>
    <w:rsid w:val="00805196"/>
    <w:rsid w:val="008054BE"/>
    <w:rsid w:val="00806DDC"/>
    <w:rsid w:val="008071A0"/>
    <w:rsid w:val="00807511"/>
    <w:rsid w:val="00807BD6"/>
    <w:rsid w:val="00807CAE"/>
    <w:rsid w:val="0081141B"/>
    <w:rsid w:val="008117B8"/>
    <w:rsid w:val="00811DD4"/>
    <w:rsid w:val="00811E33"/>
    <w:rsid w:val="00812030"/>
    <w:rsid w:val="00812765"/>
    <w:rsid w:val="00812902"/>
    <w:rsid w:val="00812D17"/>
    <w:rsid w:val="00813F66"/>
    <w:rsid w:val="00814B2B"/>
    <w:rsid w:val="00814F7B"/>
    <w:rsid w:val="00815126"/>
    <w:rsid w:val="00815F8A"/>
    <w:rsid w:val="00816049"/>
    <w:rsid w:val="008160B8"/>
    <w:rsid w:val="00816814"/>
    <w:rsid w:val="00816983"/>
    <w:rsid w:val="0081727F"/>
    <w:rsid w:val="00817AA5"/>
    <w:rsid w:val="00817BF8"/>
    <w:rsid w:val="00817F27"/>
    <w:rsid w:val="008205D2"/>
    <w:rsid w:val="00821B5B"/>
    <w:rsid w:val="00822066"/>
    <w:rsid w:val="008229FA"/>
    <w:rsid w:val="00822ACF"/>
    <w:rsid w:val="00825D13"/>
    <w:rsid w:val="0082640C"/>
    <w:rsid w:val="0082783A"/>
    <w:rsid w:val="008278C5"/>
    <w:rsid w:val="00827D5C"/>
    <w:rsid w:val="00830562"/>
    <w:rsid w:val="00830ABD"/>
    <w:rsid w:val="00830B27"/>
    <w:rsid w:val="00831524"/>
    <w:rsid w:val="008337F0"/>
    <w:rsid w:val="00833DE6"/>
    <w:rsid w:val="00834291"/>
    <w:rsid w:val="008359CF"/>
    <w:rsid w:val="00836701"/>
    <w:rsid w:val="0083691B"/>
    <w:rsid w:val="00836F2B"/>
    <w:rsid w:val="00837441"/>
    <w:rsid w:val="0083762C"/>
    <w:rsid w:val="00837BCC"/>
    <w:rsid w:val="008405F3"/>
    <w:rsid w:val="008407DB"/>
    <w:rsid w:val="00840B77"/>
    <w:rsid w:val="0084154E"/>
    <w:rsid w:val="008419B3"/>
    <w:rsid w:val="008421DA"/>
    <w:rsid w:val="00842555"/>
    <w:rsid w:val="008438E6"/>
    <w:rsid w:val="008440F4"/>
    <w:rsid w:val="008440F8"/>
    <w:rsid w:val="008455C5"/>
    <w:rsid w:val="008457FF"/>
    <w:rsid w:val="00846C3F"/>
    <w:rsid w:val="00847255"/>
    <w:rsid w:val="00847361"/>
    <w:rsid w:val="008475E7"/>
    <w:rsid w:val="00850364"/>
    <w:rsid w:val="008504CD"/>
    <w:rsid w:val="00850AA4"/>
    <w:rsid w:val="00851402"/>
    <w:rsid w:val="0085255D"/>
    <w:rsid w:val="0085313D"/>
    <w:rsid w:val="0085494E"/>
    <w:rsid w:val="0085520F"/>
    <w:rsid w:val="0085529B"/>
    <w:rsid w:val="008552A7"/>
    <w:rsid w:val="0085579D"/>
    <w:rsid w:val="00855B04"/>
    <w:rsid w:val="00855C08"/>
    <w:rsid w:val="008564E0"/>
    <w:rsid w:val="0085758D"/>
    <w:rsid w:val="008601FF"/>
    <w:rsid w:val="0086032D"/>
    <w:rsid w:val="00861B04"/>
    <w:rsid w:val="00862418"/>
    <w:rsid w:val="00862847"/>
    <w:rsid w:val="0086313C"/>
    <w:rsid w:val="00863362"/>
    <w:rsid w:val="00863B68"/>
    <w:rsid w:val="00864810"/>
    <w:rsid w:val="00864E07"/>
    <w:rsid w:val="00864FD2"/>
    <w:rsid w:val="00864FDB"/>
    <w:rsid w:val="00865696"/>
    <w:rsid w:val="00866019"/>
    <w:rsid w:val="008666B0"/>
    <w:rsid w:val="008703D1"/>
    <w:rsid w:val="008703E1"/>
    <w:rsid w:val="00870980"/>
    <w:rsid w:val="00870FB1"/>
    <w:rsid w:val="00873CC0"/>
    <w:rsid w:val="00875987"/>
    <w:rsid w:val="00875B2C"/>
    <w:rsid w:val="00881593"/>
    <w:rsid w:val="0088194C"/>
    <w:rsid w:val="00881A2F"/>
    <w:rsid w:val="008821C9"/>
    <w:rsid w:val="00885397"/>
    <w:rsid w:val="00885619"/>
    <w:rsid w:val="0088626F"/>
    <w:rsid w:val="008867CD"/>
    <w:rsid w:val="008870D0"/>
    <w:rsid w:val="008872C5"/>
    <w:rsid w:val="00887B13"/>
    <w:rsid w:val="00891F30"/>
    <w:rsid w:val="008921FD"/>
    <w:rsid w:val="00892B0A"/>
    <w:rsid w:val="00893489"/>
    <w:rsid w:val="00893917"/>
    <w:rsid w:val="00893A94"/>
    <w:rsid w:val="00893F6B"/>
    <w:rsid w:val="00894D80"/>
    <w:rsid w:val="00894E60"/>
    <w:rsid w:val="00895087"/>
    <w:rsid w:val="00896D4D"/>
    <w:rsid w:val="00896ECE"/>
    <w:rsid w:val="00896FD1"/>
    <w:rsid w:val="0089768E"/>
    <w:rsid w:val="00897B87"/>
    <w:rsid w:val="00897BD8"/>
    <w:rsid w:val="00897C1C"/>
    <w:rsid w:val="008A103D"/>
    <w:rsid w:val="008A10CD"/>
    <w:rsid w:val="008A172F"/>
    <w:rsid w:val="008A2885"/>
    <w:rsid w:val="008A2E3D"/>
    <w:rsid w:val="008A3A10"/>
    <w:rsid w:val="008A504B"/>
    <w:rsid w:val="008A7B7B"/>
    <w:rsid w:val="008B12BF"/>
    <w:rsid w:val="008B3234"/>
    <w:rsid w:val="008B34BC"/>
    <w:rsid w:val="008B59A8"/>
    <w:rsid w:val="008B5F63"/>
    <w:rsid w:val="008B6701"/>
    <w:rsid w:val="008B70BE"/>
    <w:rsid w:val="008B7981"/>
    <w:rsid w:val="008C0930"/>
    <w:rsid w:val="008C0A6C"/>
    <w:rsid w:val="008C11CB"/>
    <w:rsid w:val="008C2BC1"/>
    <w:rsid w:val="008C399B"/>
    <w:rsid w:val="008C4503"/>
    <w:rsid w:val="008C4B27"/>
    <w:rsid w:val="008C5416"/>
    <w:rsid w:val="008C5A67"/>
    <w:rsid w:val="008C615C"/>
    <w:rsid w:val="008C6988"/>
    <w:rsid w:val="008C6C25"/>
    <w:rsid w:val="008C6C49"/>
    <w:rsid w:val="008D0218"/>
    <w:rsid w:val="008D0DEB"/>
    <w:rsid w:val="008D0DFB"/>
    <w:rsid w:val="008D1118"/>
    <w:rsid w:val="008D1B21"/>
    <w:rsid w:val="008D30FD"/>
    <w:rsid w:val="008D37B6"/>
    <w:rsid w:val="008D3BD8"/>
    <w:rsid w:val="008D48EE"/>
    <w:rsid w:val="008D4A5F"/>
    <w:rsid w:val="008D522F"/>
    <w:rsid w:val="008D5C8E"/>
    <w:rsid w:val="008D74ED"/>
    <w:rsid w:val="008E1142"/>
    <w:rsid w:val="008E11A9"/>
    <w:rsid w:val="008E14C2"/>
    <w:rsid w:val="008E1D78"/>
    <w:rsid w:val="008E1F8D"/>
    <w:rsid w:val="008E3C72"/>
    <w:rsid w:val="008E3EC5"/>
    <w:rsid w:val="008E444F"/>
    <w:rsid w:val="008E58F6"/>
    <w:rsid w:val="008E5A9E"/>
    <w:rsid w:val="008E5ACF"/>
    <w:rsid w:val="008E73F7"/>
    <w:rsid w:val="008E7789"/>
    <w:rsid w:val="008E7E07"/>
    <w:rsid w:val="008F15B6"/>
    <w:rsid w:val="008F1738"/>
    <w:rsid w:val="008F1BB7"/>
    <w:rsid w:val="008F3456"/>
    <w:rsid w:val="008F3D42"/>
    <w:rsid w:val="008F45F3"/>
    <w:rsid w:val="008F4A20"/>
    <w:rsid w:val="008F4C53"/>
    <w:rsid w:val="008F59A5"/>
    <w:rsid w:val="008F5C5E"/>
    <w:rsid w:val="008F728C"/>
    <w:rsid w:val="008F7515"/>
    <w:rsid w:val="008F7FA6"/>
    <w:rsid w:val="00900423"/>
    <w:rsid w:val="00901179"/>
    <w:rsid w:val="0090159D"/>
    <w:rsid w:val="009017B0"/>
    <w:rsid w:val="00901D45"/>
    <w:rsid w:val="00903153"/>
    <w:rsid w:val="00903DB2"/>
    <w:rsid w:val="00903DCC"/>
    <w:rsid w:val="00904623"/>
    <w:rsid w:val="009049F8"/>
    <w:rsid w:val="009051AE"/>
    <w:rsid w:val="0090543D"/>
    <w:rsid w:val="00905E9E"/>
    <w:rsid w:val="00905F97"/>
    <w:rsid w:val="0090621D"/>
    <w:rsid w:val="009076EB"/>
    <w:rsid w:val="00907E1D"/>
    <w:rsid w:val="00910206"/>
    <w:rsid w:val="00910816"/>
    <w:rsid w:val="00911E61"/>
    <w:rsid w:val="00913032"/>
    <w:rsid w:val="00914388"/>
    <w:rsid w:val="00914509"/>
    <w:rsid w:val="0091489E"/>
    <w:rsid w:val="00914B28"/>
    <w:rsid w:val="00914C04"/>
    <w:rsid w:val="00915992"/>
    <w:rsid w:val="00915A24"/>
    <w:rsid w:val="009163B5"/>
    <w:rsid w:val="00920520"/>
    <w:rsid w:val="00921132"/>
    <w:rsid w:val="009217FD"/>
    <w:rsid w:val="009223F3"/>
    <w:rsid w:val="00923070"/>
    <w:rsid w:val="00923D13"/>
    <w:rsid w:val="00924A39"/>
    <w:rsid w:val="009271A4"/>
    <w:rsid w:val="0092725C"/>
    <w:rsid w:val="00927456"/>
    <w:rsid w:val="00927BA5"/>
    <w:rsid w:val="0093177C"/>
    <w:rsid w:val="009324E3"/>
    <w:rsid w:val="009328F2"/>
    <w:rsid w:val="00932D9C"/>
    <w:rsid w:val="00933775"/>
    <w:rsid w:val="00933E9D"/>
    <w:rsid w:val="00935073"/>
    <w:rsid w:val="00935872"/>
    <w:rsid w:val="00935DE1"/>
    <w:rsid w:val="00940598"/>
    <w:rsid w:val="00941A56"/>
    <w:rsid w:val="00941B65"/>
    <w:rsid w:val="00942200"/>
    <w:rsid w:val="0094328D"/>
    <w:rsid w:val="009432B3"/>
    <w:rsid w:val="009437B3"/>
    <w:rsid w:val="00943DF2"/>
    <w:rsid w:val="00944896"/>
    <w:rsid w:val="009450CA"/>
    <w:rsid w:val="00945652"/>
    <w:rsid w:val="00945B76"/>
    <w:rsid w:val="009468B9"/>
    <w:rsid w:val="00946A04"/>
    <w:rsid w:val="00947EEA"/>
    <w:rsid w:val="0095079F"/>
    <w:rsid w:val="009512A1"/>
    <w:rsid w:val="00951920"/>
    <w:rsid w:val="00953264"/>
    <w:rsid w:val="009534AF"/>
    <w:rsid w:val="00955CFA"/>
    <w:rsid w:val="00955F3B"/>
    <w:rsid w:val="00956223"/>
    <w:rsid w:val="0095627A"/>
    <w:rsid w:val="00956347"/>
    <w:rsid w:val="00956C7B"/>
    <w:rsid w:val="00957FFC"/>
    <w:rsid w:val="0096097F"/>
    <w:rsid w:val="00960E67"/>
    <w:rsid w:val="00960ECA"/>
    <w:rsid w:val="009611B6"/>
    <w:rsid w:val="00961489"/>
    <w:rsid w:val="00961C89"/>
    <w:rsid w:val="00962E9E"/>
    <w:rsid w:val="00966687"/>
    <w:rsid w:val="00966828"/>
    <w:rsid w:val="009704F8"/>
    <w:rsid w:val="0097099B"/>
    <w:rsid w:val="00971636"/>
    <w:rsid w:val="00971F60"/>
    <w:rsid w:val="00972200"/>
    <w:rsid w:val="00972743"/>
    <w:rsid w:val="00972912"/>
    <w:rsid w:val="00975732"/>
    <w:rsid w:val="00977222"/>
    <w:rsid w:val="00977415"/>
    <w:rsid w:val="00980BA1"/>
    <w:rsid w:val="00981829"/>
    <w:rsid w:val="00981A74"/>
    <w:rsid w:val="00982037"/>
    <w:rsid w:val="00984142"/>
    <w:rsid w:val="00985C59"/>
    <w:rsid w:val="00985F77"/>
    <w:rsid w:val="0098763A"/>
    <w:rsid w:val="00987D14"/>
    <w:rsid w:val="00990287"/>
    <w:rsid w:val="00991A26"/>
    <w:rsid w:val="0099283C"/>
    <w:rsid w:val="009930F2"/>
    <w:rsid w:val="00994104"/>
    <w:rsid w:val="0099438A"/>
    <w:rsid w:val="0099468C"/>
    <w:rsid w:val="00994DE2"/>
    <w:rsid w:val="0099685D"/>
    <w:rsid w:val="00996D1B"/>
    <w:rsid w:val="00996F4A"/>
    <w:rsid w:val="0099775F"/>
    <w:rsid w:val="009A035D"/>
    <w:rsid w:val="009A04F8"/>
    <w:rsid w:val="009A14C2"/>
    <w:rsid w:val="009A2DF2"/>
    <w:rsid w:val="009A53B7"/>
    <w:rsid w:val="009A5B46"/>
    <w:rsid w:val="009A75B2"/>
    <w:rsid w:val="009B01BB"/>
    <w:rsid w:val="009B0374"/>
    <w:rsid w:val="009B1155"/>
    <w:rsid w:val="009B1E93"/>
    <w:rsid w:val="009B3485"/>
    <w:rsid w:val="009B5598"/>
    <w:rsid w:val="009B6163"/>
    <w:rsid w:val="009B618F"/>
    <w:rsid w:val="009B6507"/>
    <w:rsid w:val="009B66C5"/>
    <w:rsid w:val="009B6741"/>
    <w:rsid w:val="009B688F"/>
    <w:rsid w:val="009B692D"/>
    <w:rsid w:val="009B6A80"/>
    <w:rsid w:val="009B7E24"/>
    <w:rsid w:val="009C0798"/>
    <w:rsid w:val="009C0C16"/>
    <w:rsid w:val="009C178B"/>
    <w:rsid w:val="009C24CF"/>
    <w:rsid w:val="009C3B02"/>
    <w:rsid w:val="009C4B8A"/>
    <w:rsid w:val="009C4BA0"/>
    <w:rsid w:val="009C5925"/>
    <w:rsid w:val="009C7E90"/>
    <w:rsid w:val="009D0D54"/>
    <w:rsid w:val="009D2B22"/>
    <w:rsid w:val="009D2CF3"/>
    <w:rsid w:val="009D2D43"/>
    <w:rsid w:val="009D2F02"/>
    <w:rsid w:val="009D34B5"/>
    <w:rsid w:val="009D3641"/>
    <w:rsid w:val="009D387F"/>
    <w:rsid w:val="009D5198"/>
    <w:rsid w:val="009D7846"/>
    <w:rsid w:val="009E0979"/>
    <w:rsid w:val="009E0C0F"/>
    <w:rsid w:val="009E12B5"/>
    <w:rsid w:val="009E1AC6"/>
    <w:rsid w:val="009E20E1"/>
    <w:rsid w:val="009E282F"/>
    <w:rsid w:val="009E2F1E"/>
    <w:rsid w:val="009E303C"/>
    <w:rsid w:val="009E3367"/>
    <w:rsid w:val="009E3378"/>
    <w:rsid w:val="009E33BD"/>
    <w:rsid w:val="009E37AE"/>
    <w:rsid w:val="009E3A2F"/>
    <w:rsid w:val="009E3A33"/>
    <w:rsid w:val="009E44D7"/>
    <w:rsid w:val="009E5214"/>
    <w:rsid w:val="009E551A"/>
    <w:rsid w:val="009E5D01"/>
    <w:rsid w:val="009E6545"/>
    <w:rsid w:val="009F088E"/>
    <w:rsid w:val="009F0BF4"/>
    <w:rsid w:val="009F12B7"/>
    <w:rsid w:val="009F1BED"/>
    <w:rsid w:val="009F1EA7"/>
    <w:rsid w:val="009F2454"/>
    <w:rsid w:val="009F27A4"/>
    <w:rsid w:val="009F2946"/>
    <w:rsid w:val="009F2E12"/>
    <w:rsid w:val="009F4397"/>
    <w:rsid w:val="009F4788"/>
    <w:rsid w:val="009F47AF"/>
    <w:rsid w:val="009F53BF"/>
    <w:rsid w:val="009F5AE3"/>
    <w:rsid w:val="009F7199"/>
    <w:rsid w:val="009F7B70"/>
    <w:rsid w:val="00A0054E"/>
    <w:rsid w:val="00A00D74"/>
    <w:rsid w:val="00A016BC"/>
    <w:rsid w:val="00A01D75"/>
    <w:rsid w:val="00A0245A"/>
    <w:rsid w:val="00A03151"/>
    <w:rsid w:val="00A03608"/>
    <w:rsid w:val="00A0419E"/>
    <w:rsid w:val="00A0526C"/>
    <w:rsid w:val="00A06000"/>
    <w:rsid w:val="00A0772D"/>
    <w:rsid w:val="00A07BE1"/>
    <w:rsid w:val="00A07DF5"/>
    <w:rsid w:val="00A10C0C"/>
    <w:rsid w:val="00A10EAC"/>
    <w:rsid w:val="00A116D4"/>
    <w:rsid w:val="00A11FF6"/>
    <w:rsid w:val="00A1229D"/>
    <w:rsid w:val="00A128CF"/>
    <w:rsid w:val="00A13088"/>
    <w:rsid w:val="00A13134"/>
    <w:rsid w:val="00A146A0"/>
    <w:rsid w:val="00A146F5"/>
    <w:rsid w:val="00A156DB"/>
    <w:rsid w:val="00A15980"/>
    <w:rsid w:val="00A15985"/>
    <w:rsid w:val="00A163C3"/>
    <w:rsid w:val="00A1776B"/>
    <w:rsid w:val="00A17D3D"/>
    <w:rsid w:val="00A2009D"/>
    <w:rsid w:val="00A20992"/>
    <w:rsid w:val="00A21702"/>
    <w:rsid w:val="00A23C41"/>
    <w:rsid w:val="00A24276"/>
    <w:rsid w:val="00A242A9"/>
    <w:rsid w:val="00A2518A"/>
    <w:rsid w:val="00A25530"/>
    <w:rsid w:val="00A26659"/>
    <w:rsid w:val="00A268BB"/>
    <w:rsid w:val="00A3046A"/>
    <w:rsid w:val="00A30D57"/>
    <w:rsid w:val="00A30E55"/>
    <w:rsid w:val="00A316FA"/>
    <w:rsid w:val="00A31A0D"/>
    <w:rsid w:val="00A31AA2"/>
    <w:rsid w:val="00A31C8D"/>
    <w:rsid w:val="00A320CA"/>
    <w:rsid w:val="00A3277D"/>
    <w:rsid w:val="00A334A2"/>
    <w:rsid w:val="00A33602"/>
    <w:rsid w:val="00A338D0"/>
    <w:rsid w:val="00A357D1"/>
    <w:rsid w:val="00A37158"/>
    <w:rsid w:val="00A3788C"/>
    <w:rsid w:val="00A37A68"/>
    <w:rsid w:val="00A402A7"/>
    <w:rsid w:val="00A42AA8"/>
    <w:rsid w:val="00A42F0F"/>
    <w:rsid w:val="00A43969"/>
    <w:rsid w:val="00A43B3B"/>
    <w:rsid w:val="00A43D79"/>
    <w:rsid w:val="00A46C51"/>
    <w:rsid w:val="00A4745A"/>
    <w:rsid w:val="00A47CBE"/>
    <w:rsid w:val="00A5016C"/>
    <w:rsid w:val="00A506DC"/>
    <w:rsid w:val="00A516BA"/>
    <w:rsid w:val="00A51823"/>
    <w:rsid w:val="00A52A6F"/>
    <w:rsid w:val="00A52B57"/>
    <w:rsid w:val="00A53105"/>
    <w:rsid w:val="00A53739"/>
    <w:rsid w:val="00A54B9F"/>
    <w:rsid w:val="00A54E3B"/>
    <w:rsid w:val="00A554B7"/>
    <w:rsid w:val="00A57EB5"/>
    <w:rsid w:val="00A60B98"/>
    <w:rsid w:val="00A615D4"/>
    <w:rsid w:val="00A617A3"/>
    <w:rsid w:val="00A61819"/>
    <w:rsid w:val="00A61E08"/>
    <w:rsid w:val="00A6248D"/>
    <w:rsid w:val="00A63A72"/>
    <w:rsid w:val="00A664BE"/>
    <w:rsid w:val="00A665CB"/>
    <w:rsid w:val="00A66A23"/>
    <w:rsid w:val="00A6701E"/>
    <w:rsid w:val="00A671D9"/>
    <w:rsid w:val="00A67867"/>
    <w:rsid w:val="00A70F20"/>
    <w:rsid w:val="00A712BE"/>
    <w:rsid w:val="00A71618"/>
    <w:rsid w:val="00A718A9"/>
    <w:rsid w:val="00A71C5A"/>
    <w:rsid w:val="00A72B23"/>
    <w:rsid w:val="00A72E87"/>
    <w:rsid w:val="00A73D51"/>
    <w:rsid w:val="00A751B4"/>
    <w:rsid w:val="00A75AC0"/>
    <w:rsid w:val="00A75AD1"/>
    <w:rsid w:val="00A75DBA"/>
    <w:rsid w:val="00A76200"/>
    <w:rsid w:val="00A76761"/>
    <w:rsid w:val="00A769EC"/>
    <w:rsid w:val="00A770F3"/>
    <w:rsid w:val="00A7742F"/>
    <w:rsid w:val="00A7777B"/>
    <w:rsid w:val="00A77B31"/>
    <w:rsid w:val="00A77CB4"/>
    <w:rsid w:val="00A77D54"/>
    <w:rsid w:val="00A80516"/>
    <w:rsid w:val="00A809FF"/>
    <w:rsid w:val="00A81409"/>
    <w:rsid w:val="00A8146A"/>
    <w:rsid w:val="00A81900"/>
    <w:rsid w:val="00A8265B"/>
    <w:rsid w:val="00A82EE7"/>
    <w:rsid w:val="00A83E0A"/>
    <w:rsid w:val="00A83FE7"/>
    <w:rsid w:val="00A84B86"/>
    <w:rsid w:val="00A85914"/>
    <w:rsid w:val="00A863CC"/>
    <w:rsid w:val="00A87BFB"/>
    <w:rsid w:val="00A90A9D"/>
    <w:rsid w:val="00A93267"/>
    <w:rsid w:val="00A938FD"/>
    <w:rsid w:val="00A93CE6"/>
    <w:rsid w:val="00A94167"/>
    <w:rsid w:val="00A9461E"/>
    <w:rsid w:val="00A94C59"/>
    <w:rsid w:val="00A94F60"/>
    <w:rsid w:val="00A954DD"/>
    <w:rsid w:val="00A95ECA"/>
    <w:rsid w:val="00A9629D"/>
    <w:rsid w:val="00A969A7"/>
    <w:rsid w:val="00A9786A"/>
    <w:rsid w:val="00AA0092"/>
    <w:rsid w:val="00AA02C5"/>
    <w:rsid w:val="00AA0918"/>
    <w:rsid w:val="00AA12F9"/>
    <w:rsid w:val="00AA35B9"/>
    <w:rsid w:val="00AA4472"/>
    <w:rsid w:val="00AA5AD8"/>
    <w:rsid w:val="00AA5CC0"/>
    <w:rsid w:val="00AA61D2"/>
    <w:rsid w:val="00AA673A"/>
    <w:rsid w:val="00AB00A6"/>
    <w:rsid w:val="00AB0B48"/>
    <w:rsid w:val="00AB118C"/>
    <w:rsid w:val="00AB1387"/>
    <w:rsid w:val="00AB16E6"/>
    <w:rsid w:val="00AB1D58"/>
    <w:rsid w:val="00AB3483"/>
    <w:rsid w:val="00AB34B7"/>
    <w:rsid w:val="00AB448D"/>
    <w:rsid w:val="00AB4BD9"/>
    <w:rsid w:val="00AC0AC6"/>
    <w:rsid w:val="00AC0E66"/>
    <w:rsid w:val="00AC114B"/>
    <w:rsid w:val="00AC14EE"/>
    <w:rsid w:val="00AC1E30"/>
    <w:rsid w:val="00AC26A9"/>
    <w:rsid w:val="00AC278C"/>
    <w:rsid w:val="00AC29CD"/>
    <w:rsid w:val="00AC309A"/>
    <w:rsid w:val="00AC54B0"/>
    <w:rsid w:val="00AC5728"/>
    <w:rsid w:val="00AC5B36"/>
    <w:rsid w:val="00AC5CDB"/>
    <w:rsid w:val="00AC6867"/>
    <w:rsid w:val="00AC687E"/>
    <w:rsid w:val="00AC692D"/>
    <w:rsid w:val="00AC6BEB"/>
    <w:rsid w:val="00AC6FCB"/>
    <w:rsid w:val="00AC708C"/>
    <w:rsid w:val="00AC7E94"/>
    <w:rsid w:val="00AD11F0"/>
    <w:rsid w:val="00AD1ECE"/>
    <w:rsid w:val="00AD2EBF"/>
    <w:rsid w:val="00AD3D22"/>
    <w:rsid w:val="00AD53D6"/>
    <w:rsid w:val="00AD5724"/>
    <w:rsid w:val="00AD5D55"/>
    <w:rsid w:val="00AD6C37"/>
    <w:rsid w:val="00AE023B"/>
    <w:rsid w:val="00AE02A0"/>
    <w:rsid w:val="00AE0AD8"/>
    <w:rsid w:val="00AE186C"/>
    <w:rsid w:val="00AE189E"/>
    <w:rsid w:val="00AE19F6"/>
    <w:rsid w:val="00AE2214"/>
    <w:rsid w:val="00AE2639"/>
    <w:rsid w:val="00AE5170"/>
    <w:rsid w:val="00AE5279"/>
    <w:rsid w:val="00AE6722"/>
    <w:rsid w:val="00AE683C"/>
    <w:rsid w:val="00AE6B83"/>
    <w:rsid w:val="00AE6E60"/>
    <w:rsid w:val="00AF0E8A"/>
    <w:rsid w:val="00AF15F3"/>
    <w:rsid w:val="00AF2772"/>
    <w:rsid w:val="00AF2787"/>
    <w:rsid w:val="00AF30BD"/>
    <w:rsid w:val="00AF400D"/>
    <w:rsid w:val="00AF7AF6"/>
    <w:rsid w:val="00B00CB4"/>
    <w:rsid w:val="00B0199F"/>
    <w:rsid w:val="00B03350"/>
    <w:rsid w:val="00B04074"/>
    <w:rsid w:val="00B0532F"/>
    <w:rsid w:val="00B0580F"/>
    <w:rsid w:val="00B06206"/>
    <w:rsid w:val="00B07827"/>
    <w:rsid w:val="00B10719"/>
    <w:rsid w:val="00B11259"/>
    <w:rsid w:val="00B11A5E"/>
    <w:rsid w:val="00B13D9B"/>
    <w:rsid w:val="00B144F7"/>
    <w:rsid w:val="00B166FA"/>
    <w:rsid w:val="00B16726"/>
    <w:rsid w:val="00B217E4"/>
    <w:rsid w:val="00B23330"/>
    <w:rsid w:val="00B23B69"/>
    <w:rsid w:val="00B24130"/>
    <w:rsid w:val="00B244FF"/>
    <w:rsid w:val="00B257E9"/>
    <w:rsid w:val="00B25B94"/>
    <w:rsid w:val="00B2606E"/>
    <w:rsid w:val="00B27B52"/>
    <w:rsid w:val="00B30E92"/>
    <w:rsid w:val="00B3129C"/>
    <w:rsid w:val="00B32991"/>
    <w:rsid w:val="00B33470"/>
    <w:rsid w:val="00B33879"/>
    <w:rsid w:val="00B33FCB"/>
    <w:rsid w:val="00B35869"/>
    <w:rsid w:val="00B35FF1"/>
    <w:rsid w:val="00B36264"/>
    <w:rsid w:val="00B36284"/>
    <w:rsid w:val="00B362BD"/>
    <w:rsid w:val="00B36622"/>
    <w:rsid w:val="00B3770D"/>
    <w:rsid w:val="00B40639"/>
    <w:rsid w:val="00B42721"/>
    <w:rsid w:val="00B42D7D"/>
    <w:rsid w:val="00B452EC"/>
    <w:rsid w:val="00B45B75"/>
    <w:rsid w:val="00B47612"/>
    <w:rsid w:val="00B476A9"/>
    <w:rsid w:val="00B47922"/>
    <w:rsid w:val="00B47AB0"/>
    <w:rsid w:val="00B50C92"/>
    <w:rsid w:val="00B51B57"/>
    <w:rsid w:val="00B52532"/>
    <w:rsid w:val="00B52935"/>
    <w:rsid w:val="00B529BB"/>
    <w:rsid w:val="00B52CDD"/>
    <w:rsid w:val="00B52D37"/>
    <w:rsid w:val="00B535E3"/>
    <w:rsid w:val="00B540C0"/>
    <w:rsid w:val="00B54A10"/>
    <w:rsid w:val="00B5558E"/>
    <w:rsid w:val="00B55611"/>
    <w:rsid w:val="00B559BE"/>
    <w:rsid w:val="00B55F8E"/>
    <w:rsid w:val="00B55FB4"/>
    <w:rsid w:val="00B56429"/>
    <w:rsid w:val="00B57837"/>
    <w:rsid w:val="00B60C19"/>
    <w:rsid w:val="00B612AE"/>
    <w:rsid w:val="00B61ADB"/>
    <w:rsid w:val="00B61D24"/>
    <w:rsid w:val="00B61DFF"/>
    <w:rsid w:val="00B61F2B"/>
    <w:rsid w:val="00B62071"/>
    <w:rsid w:val="00B62425"/>
    <w:rsid w:val="00B63200"/>
    <w:rsid w:val="00B63A36"/>
    <w:rsid w:val="00B6423B"/>
    <w:rsid w:val="00B6447B"/>
    <w:rsid w:val="00B665F0"/>
    <w:rsid w:val="00B66BFD"/>
    <w:rsid w:val="00B67C94"/>
    <w:rsid w:val="00B70532"/>
    <w:rsid w:val="00B70D62"/>
    <w:rsid w:val="00B70E1F"/>
    <w:rsid w:val="00B720E3"/>
    <w:rsid w:val="00B7217C"/>
    <w:rsid w:val="00B72878"/>
    <w:rsid w:val="00B72E0C"/>
    <w:rsid w:val="00B7406B"/>
    <w:rsid w:val="00B741F7"/>
    <w:rsid w:val="00B753FA"/>
    <w:rsid w:val="00B76C90"/>
    <w:rsid w:val="00B77D3E"/>
    <w:rsid w:val="00B77D81"/>
    <w:rsid w:val="00B8031A"/>
    <w:rsid w:val="00B8038B"/>
    <w:rsid w:val="00B808EF"/>
    <w:rsid w:val="00B80B51"/>
    <w:rsid w:val="00B80EEF"/>
    <w:rsid w:val="00B83153"/>
    <w:rsid w:val="00B836DC"/>
    <w:rsid w:val="00B83DBC"/>
    <w:rsid w:val="00B84640"/>
    <w:rsid w:val="00B84704"/>
    <w:rsid w:val="00B84B33"/>
    <w:rsid w:val="00B868B6"/>
    <w:rsid w:val="00B86D83"/>
    <w:rsid w:val="00B87F51"/>
    <w:rsid w:val="00B90B27"/>
    <w:rsid w:val="00B91431"/>
    <w:rsid w:val="00B92495"/>
    <w:rsid w:val="00B9281C"/>
    <w:rsid w:val="00B95418"/>
    <w:rsid w:val="00B97017"/>
    <w:rsid w:val="00B97478"/>
    <w:rsid w:val="00BA0009"/>
    <w:rsid w:val="00BA01B2"/>
    <w:rsid w:val="00BA0731"/>
    <w:rsid w:val="00BA0C41"/>
    <w:rsid w:val="00BA200A"/>
    <w:rsid w:val="00BA29B5"/>
    <w:rsid w:val="00BA3F68"/>
    <w:rsid w:val="00BA6AD6"/>
    <w:rsid w:val="00BB0127"/>
    <w:rsid w:val="00BB0AC9"/>
    <w:rsid w:val="00BB0B13"/>
    <w:rsid w:val="00BB0B57"/>
    <w:rsid w:val="00BB0E8C"/>
    <w:rsid w:val="00BB3021"/>
    <w:rsid w:val="00BB5E5E"/>
    <w:rsid w:val="00BB5F2A"/>
    <w:rsid w:val="00BB5F42"/>
    <w:rsid w:val="00BB6830"/>
    <w:rsid w:val="00BC08EE"/>
    <w:rsid w:val="00BC11A5"/>
    <w:rsid w:val="00BC15BA"/>
    <w:rsid w:val="00BC1A80"/>
    <w:rsid w:val="00BC24CD"/>
    <w:rsid w:val="00BC254B"/>
    <w:rsid w:val="00BC2603"/>
    <w:rsid w:val="00BC2E37"/>
    <w:rsid w:val="00BC3C72"/>
    <w:rsid w:val="00BC4BFC"/>
    <w:rsid w:val="00BC557E"/>
    <w:rsid w:val="00BC5A56"/>
    <w:rsid w:val="00BC6267"/>
    <w:rsid w:val="00BC6CEE"/>
    <w:rsid w:val="00BC7F75"/>
    <w:rsid w:val="00BD0C77"/>
    <w:rsid w:val="00BD0EEB"/>
    <w:rsid w:val="00BD1352"/>
    <w:rsid w:val="00BD4694"/>
    <w:rsid w:val="00BD496F"/>
    <w:rsid w:val="00BD4E04"/>
    <w:rsid w:val="00BD639E"/>
    <w:rsid w:val="00BD76FB"/>
    <w:rsid w:val="00BD7712"/>
    <w:rsid w:val="00BD7A02"/>
    <w:rsid w:val="00BE0200"/>
    <w:rsid w:val="00BE069D"/>
    <w:rsid w:val="00BE1237"/>
    <w:rsid w:val="00BE1309"/>
    <w:rsid w:val="00BE2E89"/>
    <w:rsid w:val="00BE3626"/>
    <w:rsid w:val="00BE3AED"/>
    <w:rsid w:val="00BE4DE6"/>
    <w:rsid w:val="00BE756D"/>
    <w:rsid w:val="00BF10BA"/>
    <w:rsid w:val="00BF177A"/>
    <w:rsid w:val="00BF2830"/>
    <w:rsid w:val="00BF3BC2"/>
    <w:rsid w:val="00BF45D8"/>
    <w:rsid w:val="00BF5EAE"/>
    <w:rsid w:val="00BF62EC"/>
    <w:rsid w:val="00BF70E8"/>
    <w:rsid w:val="00BF7F5C"/>
    <w:rsid w:val="00C00A7A"/>
    <w:rsid w:val="00C00CCD"/>
    <w:rsid w:val="00C00EED"/>
    <w:rsid w:val="00C00F0B"/>
    <w:rsid w:val="00C018D8"/>
    <w:rsid w:val="00C02658"/>
    <w:rsid w:val="00C02D6D"/>
    <w:rsid w:val="00C03259"/>
    <w:rsid w:val="00C03357"/>
    <w:rsid w:val="00C035EB"/>
    <w:rsid w:val="00C03D81"/>
    <w:rsid w:val="00C0539B"/>
    <w:rsid w:val="00C06745"/>
    <w:rsid w:val="00C06D7F"/>
    <w:rsid w:val="00C106AD"/>
    <w:rsid w:val="00C10E82"/>
    <w:rsid w:val="00C12EA6"/>
    <w:rsid w:val="00C13ACA"/>
    <w:rsid w:val="00C15A55"/>
    <w:rsid w:val="00C16201"/>
    <w:rsid w:val="00C164A0"/>
    <w:rsid w:val="00C1790A"/>
    <w:rsid w:val="00C2066A"/>
    <w:rsid w:val="00C20A10"/>
    <w:rsid w:val="00C227CB"/>
    <w:rsid w:val="00C24912"/>
    <w:rsid w:val="00C2588C"/>
    <w:rsid w:val="00C27505"/>
    <w:rsid w:val="00C30930"/>
    <w:rsid w:val="00C31653"/>
    <w:rsid w:val="00C31672"/>
    <w:rsid w:val="00C32381"/>
    <w:rsid w:val="00C354E3"/>
    <w:rsid w:val="00C35541"/>
    <w:rsid w:val="00C35557"/>
    <w:rsid w:val="00C35B3E"/>
    <w:rsid w:val="00C35FA9"/>
    <w:rsid w:val="00C36E23"/>
    <w:rsid w:val="00C408DA"/>
    <w:rsid w:val="00C41AF4"/>
    <w:rsid w:val="00C41B1F"/>
    <w:rsid w:val="00C427DA"/>
    <w:rsid w:val="00C44702"/>
    <w:rsid w:val="00C450CD"/>
    <w:rsid w:val="00C45703"/>
    <w:rsid w:val="00C45B6B"/>
    <w:rsid w:val="00C461DF"/>
    <w:rsid w:val="00C471AC"/>
    <w:rsid w:val="00C4749C"/>
    <w:rsid w:val="00C5090B"/>
    <w:rsid w:val="00C515B1"/>
    <w:rsid w:val="00C51AB7"/>
    <w:rsid w:val="00C52304"/>
    <w:rsid w:val="00C52DFC"/>
    <w:rsid w:val="00C54300"/>
    <w:rsid w:val="00C5581C"/>
    <w:rsid w:val="00C572B3"/>
    <w:rsid w:val="00C60FA8"/>
    <w:rsid w:val="00C62F0A"/>
    <w:rsid w:val="00C62F39"/>
    <w:rsid w:val="00C631C5"/>
    <w:rsid w:val="00C637B4"/>
    <w:rsid w:val="00C63ED5"/>
    <w:rsid w:val="00C6433D"/>
    <w:rsid w:val="00C64644"/>
    <w:rsid w:val="00C65C01"/>
    <w:rsid w:val="00C6657A"/>
    <w:rsid w:val="00C66788"/>
    <w:rsid w:val="00C67207"/>
    <w:rsid w:val="00C70155"/>
    <w:rsid w:val="00C705D4"/>
    <w:rsid w:val="00C7060D"/>
    <w:rsid w:val="00C72B64"/>
    <w:rsid w:val="00C72B84"/>
    <w:rsid w:val="00C7433D"/>
    <w:rsid w:val="00C74C06"/>
    <w:rsid w:val="00C75273"/>
    <w:rsid w:val="00C76438"/>
    <w:rsid w:val="00C76BA0"/>
    <w:rsid w:val="00C77125"/>
    <w:rsid w:val="00C774CE"/>
    <w:rsid w:val="00C805D9"/>
    <w:rsid w:val="00C81044"/>
    <w:rsid w:val="00C829C7"/>
    <w:rsid w:val="00C82AAB"/>
    <w:rsid w:val="00C83883"/>
    <w:rsid w:val="00C84332"/>
    <w:rsid w:val="00C84CC1"/>
    <w:rsid w:val="00C859F7"/>
    <w:rsid w:val="00C86CB6"/>
    <w:rsid w:val="00C90514"/>
    <w:rsid w:val="00C91581"/>
    <w:rsid w:val="00C91960"/>
    <w:rsid w:val="00C927AF"/>
    <w:rsid w:val="00C938FA"/>
    <w:rsid w:val="00C93ED0"/>
    <w:rsid w:val="00C94694"/>
    <w:rsid w:val="00C94DA2"/>
    <w:rsid w:val="00C95268"/>
    <w:rsid w:val="00C9702C"/>
    <w:rsid w:val="00C978FF"/>
    <w:rsid w:val="00CA0C3D"/>
    <w:rsid w:val="00CA1FFE"/>
    <w:rsid w:val="00CA2FE0"/>
    <w:rsid w:val="00CA53CC"/>
    <w:rsid w:val="00CA54C8"/>
    <w:rsid w:val="00CA632E"/>
    <w:rsid w:val="00CA753C"/>
    <w:rsid w:val="00CA7CCD"/>
    <w:rsid w:val="00CB0813"/>
    <w:rsid w:val="00CB0CD8"/>
    <w:rsid w:val="00CB1AA4"/>
    <w:rsid w:val="00CB1CC2"/>
    <w:rsid w:val="00CB20FA"/>
    <w:rsid w:val="00CB41E5"/>
    <w:rsid w:val="00CB54EE"/>
    <w:rsid w:val="00CB5B5F"/>
    <w:rsid w:val="00CB5E68"/>
    <w:rsid w:val="00CB6A4C"/>
    <w:rsid w:val="00CB7345"/>
    <w:rsid w:val="00CB7A09"/>
    <w:rsid w:val="00CB7A7F"/>
    <w:rsid w:val="00CC09D8"/>
    <w:rsid w:val="00CC1A44"/>
    <w:rsid w:val="00CC3D2F"/>
    <w:rsid w:val="00CC40FB"/>
    <w:rsid w:val="00CC50C2"/>
    <w:rsid w:val="00CC5196"/>
    <w:rsid w:val="00CC591E"/>
    <w:rsid w:val="00CC6999"/>
    <w:rsid w:val="00CC6DEA"/>
    <w:rsid w:val="00CC6EAD"/>
    <w:rsid w:val="00CC7879"/>
    <w:rsid w:val="00CC7EC7"/>
    <w:rsid w:val="00CD1675"/>
    <w:rsid w:val="00CD33E3"/>
    <w:rsid w:val="00CD3654"/>
    <w:rsid w:val="00CD3C6F"/>
    <w:rsid w:val="00CD3DFF"/>
    <w:rsid w:val="00CD40FD"/>
    <w:rsid w:val="00CD51C2"/>
    <w:rsid w:val="00CD5583"/>
    <w:rsid w:val="00CD5C38"/>
    <w:rsid w:val="00CD6FAD"/>
    <w:rsid w:val="00CD74DD"/>
    <w:rsid w:val="00CE01CF"/>
    <w:rsid w:val="00CE01FA"/>
    <w:rsid w:val="00CE0DE5"/>
    <w:rsid w:val="00CE2008"/>
    <w:rsid w:val="00CE3658"/>
    <w:rsid w:val="00CE46AE"/>
    <w:rsid w:val="00CE4FAA"/>
    <w:rsid w:val="00CE516F"/>
    <w:rsid w:val="00CE53DA"/>
    <w:rsid w:val="00CE60A2"/>
    <w:rsid w:val="00CE6F73"/>
    <w:rsid w:val="00CE76A3"/>
    <w:rsid w:val="00CE7933"/>
    <w:rsid w:val="00CF00FD"/>
    <w:rsid w:val="00CF0D2D"/>
    <w:rsid w:val="00CF1581"/>
    <w:rsid w:val="00CF2790"/>
    <w:rsid w:val="00CF2902"/>
    <w:rsid w:val="00CF2D99"/>
    <w:rsid w:val="00CF42F3"/>
    <w:rsid w:val="00CF4A77"/>
    <w:rsid w:val="00CF6472"/>
    <w:rsid w:val="00CF64DC"/>
    <w:rsid w:val="00CF680B"/>
    <w:rsid w:val="00CF73BF"/>
    <w:rsid w:val="00D0002F"/>
    <w:rsid w:val="00D00240"/>
    <w:rsid w:val="00D01B74"/>
    <w:rsid w:val="00D02D9F"/>
    <w:rsid w:val="00D035E3"/>
    <w:rsid w:val="00D037B1"/>
    <w:rsid w:val="00D03ABB"/>
    <w:rsid w:val="00D041D8"/>
    <w:rsid w:val="00D043A6"/>
    <w:rsid w:val="00D043E8"/>
    <w:rsid w:val="00D055AD"/>
    <w:rsid w:val="00D06039"/>
    <w:rsid w:val="00D06F64"/>
    <w:rsid w:val="00D0792D"/>
    <w:rsid w:val="00D10B5B"/>
    <w:rsid w:val="00D10FD3"/>
    <w:rsid w:val="00D12012"/>
    <w:rsid w:val="00D13537"/>
    <w:rsid w:val="00D137E7"/>
    <w:rsid w:val="00D14613"/>
    <w:rsid w:val="00D14ED7"/>
    <w:rsid w:val="00D15449"/>
    <w:rsid w:val="00D15DF2"/>
    <w:rsid w:val="00D162A3"/>
    <w:rsid w:val="00D166B4"/>
    <w:rsid w:val="00D16770"/>
    <w:rsid w:val="00D16A17"/>
    <w:rsid w:val="00D17064"/>
    <w:rsid w:val="00D17964"/>
    <w:rsid w:val="00D20574"/>
    <w:rsid w:val="00D20923"/>
    <w:rsid w:val="00D2106C"/>
    <w:rsid w:val="00D21338"/>
    <w:rsid w:val="00D213B4"/>
    <w:rsid w:val="00D21B41"/>
    <w:rsid w:val="00D2210D"/>
    <w:rsid w:val="00D230CB"/>
    <w:rsid w:val="00D23169"/>
    <w:rsid w:val="00D2419D"/>
    <w:rsid w:val="00D24293"/>
    <w:rsid w:val="00D25119"/>
    <w:rsid w:val="00D25754"/>
    <w:rsid w:val="00D25784"/>
    <w:rsid w:val="00D26B08"/>
    <w:rsid w:val="00D26B9A"/>
    <w:rsid w:val="00D26CDF"/>
    <w:rsid w:val="00D272F3"/>
    <w:rsid w:val="00D303C0"/>
    <w:rsid w:val="00D30771"/>
    <w:rsid w:val="00D30957"/>
    <w:rsid w:val="00D30AAE"/>
    <w:rsid w:val="00D31847"/>
    <w:rsid w:val="00D31A19"/>
    <w:rsid w:val="00D3390F"/>
    <w:rsid w:val="00D34286"/>
    <w:rsid w:val="00D34B65"/>
    <w:rsid w:val="00D36AB8"/>
    <w:rsid w:val="00D370A3"/>
    <w:rsid w:val="00D37645"/>
    <w:rsid w:val="00D378F7"/>
    <w:rsid w:val="00D42B25"/>
    <w:rsid w:val="00D43448"/>
    <w:rsid w:val="00D43767"/>
    <w:rsid w:val="00D44875"/>
    <w:rsid w:val="00D45445"/>
    <w:rsid w:val="00D45488"/>
    <w:rsid w:val="00D46E62"/>
    <w:rsid w:val="00D47020"/>
    <w:rsid w:val="00D5074C"/>
    <w:rsid w:val="00D50D97"/>
    <w:rsid w:val="00D51097"/>
    <w:rsid w:val="00D511BA"/>
    <w:rsid w:val="00D520C7"/>
    <w:rsid w:val="00D52A50"/>
    <w:rsid w:val="00D53039"/>
    <w:rsid w:val="00D531C5"/>
    <w:rsid w:val="00D5333A"/>
    <w:rsid w:val="00D533A4"/>
    <w:rsid w:val="00D53E1D"/>
    <w:rsid w:val="00D552F8"/>
    <w:rsid w:val="00D61303"/>
    <w:rsid w:val="00D62F74"/>
    <w:rsid w:val="00D631A7"/>
    <w:rsid w:val="00D63E33"/>
    <w:rsid w:val="00D64557"/>
    <w:rsid w:val="00D64BFD"/>
    <w:rsid w:val="00D666CC"/>
    <w:rsid w:val="00D6750E"/>
    <w:rsid w:val="00D67AF3"/>
    <w:rsid w:val="00D67B20"/>
    <w:rsid w:val="00D67F34"/>
    <w:rsid w:val="00D70900"/>
    <w:rsid w:val="00D71886"/>
    <w:rsid w:val="00D71BCB"/>
    <w:rsid w:val="00D71C80"/>
    <w:rsid w:val="00D72433"/>
    <w:rsid w:val="00D72641"/>
    <w:rsid w:val="00D72916"/>
    <w:rsid w:val="00D72CC6"/>
    <w:rsid w:val="00D72E15"/>
    <w:rsid w:val="00D73730"/>
    <w:rsid w:val="00D738A8"/>
    <w:rsid w:val="00D73B66"/>
    <w:rsid w:val="00D73FF6"/>
    <w:rsid w:val="00D741A0"/>
    <w:rsid w:val="00D75463"/>
    <w:rsid w:val="00D75EC3"/>
    <w:rsid w:val="00D760BD"/>
    <w:rsid w:val="00D76A77"/>
    <w:rsid w:val="00D77BAF"/>
    <w:rsid w:val="00D80B26"/>
    <w:rsid w:val="00D81101"/>
    <w:rsid w:val="00D828F4"/>
    <w:rsid w:val="00D82BAB"/>
    <w:rsid w:val="00D83433"/>
    <w:rsid w:val="00D83EAE"/>
    <w:rsid w:val="00D8605D"/>
    <w:rsid w:val="00D8673E"/>
    <w:rsid w:val="00D8724F"/>
    <w:rsid w:val="00D90035"/>
    <w:rsid w:val="00D908AF"/>
    <w:rsid w:val="00D909FC"/>
    <w:rsid w:val="00D90E9D"/>
    <w:rsid w:val="00D90F53"/>
    <w:rsid w:val="00D92881"/>
    <w:rsid w:val="00D9298B"/>
    <w:rsid w:val="00D9308A"/>
    <w:rsid w:val="00D93609"/>
    <w:rsid w:val="00D9367E"/>
    <w:rsid w:val="00D944EA"/>
    <w:rsid w:val="00D94D5D"/>
    <w:rsid w:val="00D9510D"/>
    <w:rsid w:val="00D9519E"/>
    <w:rsid w:val="00D9595F"/>
    <w:rsid w:val="00D96053"/>
    <w:rsid w:val="00DA0648"/>
    <w:rsid w:val="00DA157E"/>
    <w:rsid w:val="00DA2784"/>
    <w:rsid w:val="00DA31A4"/>
    <w:rsid w:val="00DA367E"/>
    <w:rsid w:val="00DA402D"/>
    <w:rsid w:val="00DA5028"/>
    <w:rsid w:val="00DA5625"/>
    <w:rsid w:val="00DA5648"/>
    <w:rsid w:val="00DA6AC0"/>
    <w:rsid w:val="00DA6AF1"/>
    <w:rsid w:val="00DA6B3A"/>
    <w:rsid w:val="00DA78D0"/>
    <w:rsid w:val="00DA7CDF"/>
    <w:rsid w:val="00DB0E0E"/>
    <w:rsid w:val="00DB16F2"/>
    <w:rsid w:val="00DB20A8"/>
    <w:rsid w:val="00DB3862"/>
    <w:rsid w:val="00DB3A5B"/>
    <w:rsid w:val="00DB40CF"/>
    <w:rsid w:val="00DB482C"/>
    <w:rsid w:val="00DB4BE1"/>
    <w:rsid w:val="00DB624B"/>
    <w:rsid w:val="00DB6738"/>
    <w:rsid w:val="00DB6752"/>
    <w:rsid w:val="00DB6797"/>
    <w:rsid w:val="00DB6A46"/>
    <w:rsid w:val="00DB6A63"/>
    <w:rsid w:val="00DB6B8D"/>
    <w:rsid w:val="00DB6F9E"/>
    <w:rsid w:val="00DB7850"/>
    <w:rsid w:val="00DC0A45"/>
    <w:rsid w:val="00DC2A37"/>
    <w:rsid w:val="00DC2C6C"/>
    <w:rsid w:val="00DC2F10"/>
    <w:rsid w:val="00DC2F4E"/>
    <w:rsid w:val="00DC331E"/>
    <w:rsid w:val="00DC4374"/>
    <w:rsid w:val="00DC7FD5"/>
    <w:rsid w:val="00DD14EF"/>
    <w:rsid w:val="00DD16A8"/>
    <w:rsid w:val="00DD16FC"/>
    <w:rsid w:val="00DD1BD3"/>
    <w:rsid w:val="00DD23B7"/>
    <w:rsid w:val="00DD313A"/>
    <w:rsid w:val="00DD31C9"/>
    <w:rsid w:val="00DD3F12"/>
    <w:rsid w:val="00DD58EF"/>
    <w:rsid w:val="00DD65B5"/>
    <w:rsid w:val="00DD691C"/>
    <w:rsid w:val="00DD7284"/>
    <w:rsid w:val="00DD7C8C"/>
    <w:rsid w:val="00DD7CF0"/>
    <w:rsid w:val="00DE1444"/>
    <w:rsid w:val="00DE16BE"/>
    <w:rsid w:val="00DE17E5"/>
    <w:rsid w:val="00DE1F34"/>
    <w:rsid w:val="00DE4140"/>
    <w:rsid w:val="00DE4BE2"/>
    <w:rsid w:val="00DE6F36"/>
    <w:rsid w:val="00DE7072"/>
    <w:rsid w:val="00DE78E4"/>
    <w:rsid w:val="00DF002E"/>
    <w:rsid w:val="00DF011C"/>
    <w:rsid w:val="00DF0EE2"/>
    <w:rsid w:val="00DF1715"/>
    <w:rsid w:val="00DF1F9F"/>
    <w:rsid w:val="00DF2619"/>
    <w:rsid w:val="00DF2E30"/>
    <w:rsid w:val="00DF3E6E"/>
    <w:rsid w:val="00E010A4"/>
    <w:rsid w:val="00E010F4"/>
    <w:rsid w:val="00E0214C"/>
    <w:rsid w:val="00E029FC"/>
    <w:rsid w:val="00E0319B"/>
    <w:rsid w:val="00E0386B"/>
    <w:rsid w:val="00E03C38"/>
    <w:rsid w:val="00E03F28"/>
    <w:rsid w:val="00E04DD0"/>
    <w:rsid w:val="00E04E5A"/>
    <w:rsid w:val="00E05F20"/>
    <w:rsid w:val="00E062B9"/>
    <w:rsid w:val="00E07B41"/>
    <w:rsid w:val="00E1013B"/>
    <w:rsid w:val="00E101B2"/>
    <w:rsid w:val="00E10C99"/>
    <w:rsid w:val="00E136B0"/>
    <w:rsid w:val="00E14977"/>
    <w:rsid w:val="00E14D63"/>
    <w:rsid w:val="00E1516F"/>
    <w:rsid w:val="00E1562C"/>
    <w:rsid w:val="00E15E0E"/>
    <w:rsid w:val="00E16436"/>
    <w:rsid w:val="00E201E0"/>
    <w:rsid w:val="00E21054"/>
    <w:rsid w:val="00E21AF3"/>
    <w:rsid w:val="00E21B9F"/>
    <w:rsid w:val="00E23197"/>
    <w:rsid w:val="00E2360F"/>
    <w:rsid w:val="00E24822"/>
    <w:rsid w:val="00E24D02"/>
    <w:rsid w:val="00E25BF8"/>
    <w:rsid w:val="00E25D3F"/>
    <w:rsid w:val="00E25E23"/>
    <w:rsid w:val="00E266F6"/>
    <w:rsid w:val="00E26AD8"/>
    <w:rsid w:val="00E274CF"/>
    <w:rsid w:val="00E27AD4"/>
    <w:rsid w:val="00E30271"/>
    <w:rsid w:val="00E30B59"/>
    <w:rsid w:val="00E30E60"/>
    <w:rsid w:val="00E31500"/>
    <w:rsid w:val="00E31E4F"/>
    <w:rsid w:val="00E32329"/>
    <w:rsid w:val="00E33C1C"/>
    <w:rsid w:val="00E3467A"/>
    <w:rsid w:val="00E34EFD"/>
    <w:rsid w:val="00E354A7"/>
    <w:rsid w:val="00E360DA"/>
    <w:rsid w:val="00E36D4D"/>
    <w:rsid w:val="00E36D8E"/>
    <w:rsid w:val="00E3741E"/>
    <w:rsid w:val="00E37C92"/>
    <w:rsid w:val="00E40743"/>
    <w:rsid w:val="00E42134"/>
    <w:rsid w:val="00E429D9"/>
    <w:rsid w:val="00E43E6B"/>
    <w:rsid w:val="00E44CFD"/>
    <w:rsid w:val="00E454F5"/>
    <w:rsid w:val="00E45C06"/>
    <w:rsid w:val="00E462A7"/>
    <w:rsid w:val="00E4661A"/>
    <w:rsid w:val="00E468E7"/>
    <w:rsid w:val="00E46D6F"/>
    <w:rsid w:val="00E47168"/>
    <w:rsid w:val="00E47365"/>
    <w:rsid w:val="00E47B64"/>
    <w:rsid w:val="00E5028D"/>
    <w:rsid w:val="00E510C8"/>
    <w:rsid w:val="00E51720"/>
    <w:rsid w:val="00E52AE3"/>
    <w:rsid w:val="00E5330A"/>
    <w:rsid w:val="00E533F4"/>
    <w:rsid w:val="00E53756"/>
    <w:rsid w:val="00E53B21"/>
    <w:rsid w:val="00E546A0"/>
    <w:rsid w:val="00E550E9"/>
    <w:rsid w:val="00E5647B"/>
    <w:rsid w:val="00E56662"/>
    <w:rsid w:val="00E56AF5"/>
    <w:rsid w:val="00E56D4F"/>
    <w:rsid w:val="00E57676"/>
    <w:rsid w:val="00E57BC2"/>
    <w:rsid w:val="00E600F1"/>
    <w:rsid w:val="00E60715"/>
    <w:rsid w:val="00E60ADD"/>
    <w:rsid w:val="00E62693"/>
    <w:rsid w:val="00E63622"/>
    <w:rsid w:val="00E63BB1"/>
    <w:rsid w:val="00E63C00"/>
    <w:rsid w:val="00E64706"/>
    <w:rsid w:val="00E64DB5"/>
    <w:rsid w:val="00E64ECC"/>
    <w:rsid w:val="00E65254"/>
    <w:rsid w:val="00E66077"/>
    <w:rsid w:val="00E66BA0"/>
    <w:rsid w:val="00E70396"/>
    <w:rsid w:val="00E70652"/>
    <w:rsid w:val="00E70989"/>
    <w:rsid w:val="00E71A94"/>
    <w:rsid w:val="00E71F17"/>
    <w:rsid w:val="00E720DC"/>
    <w:rsid w:val="00E73F89"/>
    <w:rsid w:val="00E748DA"/>
    <w:rsid w:val="00E757BC"/>
    <w:rsid w:val="00E75A85"/>
    <w:rsid w:val="00E77799"/>
    <w:rsid w:val="00E77B08"/>
    <w:rsid w:val="00E77D24"/>
    <w:rsid w:val="00E77DD5"/>
    <w:rsid w:val="00E80041"/>
    <w:rsid w:val="00E80150"/>
    <w:rsid w:val="00E80C78"/>
    <w:rsid w:val="00E8145D"/>
    <w:rsid w:val="00E819E5"/>
    <w:rsid w:val="00E81B99"/>
    <w:rsid w:val="00E8208C"/>
    <w:rsid w:val="00E8309D"/>
    <w:rsid w:val="00E84DC7"/>
    <w:rsid w:val="00E853E6"/>
    <w:rsid w:val="00E86220"/>
    <w:rsid w:val="00E8690B"/>
    <w:rsid w:val="00E87073"/>
    <w:rsid w:val="00E8708B"/>
    <w:rsid w:val="00E90125"/>
    <w:rsid w:val="00E904B6"/>
    <w:rsid w:val="00E90A99"/>
    <w:rsid w:val="00E92498"/>
    <w:rsid w:val="00E92AD8"/>
    <w:rsid w:val="00E92BCE"/>
    <w:rsid w:val="00E9329E"/>
    <w:rsid w:val="00E93A09"/>
    <w:rsid w:val="00E946E5"/>
    <w:rsid w:val="00E95034"/>
    <w:rsid w:val="00E9543D"/>
    <w:rsid w:val="00E954F5"/>
    <w:rsid w:val="00E97AA1"/>
    <w:rsid w:val="00E97ADE"/>
    <w:rsid w:val="00E97C8D"/>
    <w:rsid w:val="00E97FA8"/>
    <w:rsid w:val="00EA0901"/>
    <w:rsid w:val="00EA0D24"/>
    <w:rsid w:val="00EA0F82"/>
    <w:rsid w:val="00EA1D52"/>
    <w:rsid w:val="00EA2535"/>
    <w:rsid w:val="00EA26BB"/>
    <w:rsid w:val="00EA2721"/>
    <w:rsid w:val="00EA2BD6"/>
    <w:rsid w:val="00EA2F81"/>
    <w:rsid w:val="00EA392D"/>
    <w:rsid w:val="00EA4748"/>
    <w:rsid w:val="00EA4FA2"/>
    <w:rsid w:val="00EA5C8A"/>
    <w:rsid w:val="00EA5DB7"/>
    <w:rsid w:val="00EA6A3F"/>
    <w:rsid w:val="00EA78B9"/>
    <w:rsid w:val="00EB1D84"/>
    <w:rsid w:val="00EB27A1"/>
    <w:rsid w:val="00EB3140"/>
    <w:rsid w:val="00EB3EFE"/>
    <w:rsid w:val="00EB40FE"/>
    <w:rsid w:val="00EB5301"/>
    <w:rsid w:val="00EB5487"/>
    <w:rsid w:val="00EB69A9"/>
    <w:rsid w:val="00EB798F"/>
    <w:rsid w:val="00EB7B5F"/>
    <w:rsid w:val="00EB7E88"/>
    <w:rsid w:val="00EC2908"/>
    <w:rsid w:val="00EC4381"/>
    <w:rsid w:val="00EC46E9"/>
    <w:rsid w:val="00EC4BC7"/>
    <w:rsid w:val="00EC7277"/>
    <w:rsid w:val="00EC7512"/>
    <w:rsid w:val="00ED0A42"/>
    <w:rsid w:val="00ED1146"/>
    <w:rsid w:val="00ED17FC"/>
    <w:rsid w:val="00ED225B"/>
    <w:rsid w:val="00ED3870"/>
    <w:rsid w:val="00ED3AF9"/>
    <w:rsid w:val="00ED59CC"/>
    <w:rsid w:val="00ED7B5B"/>
    <w:rsid w:val="00ED7BC6"/>
    <w:rsid w:val="00EE250D"/>
    <w:rsid w:val="00EE26D8"/>
    <w:rsid w:val="00EE5729"/>
    <w:rsid w:val="00EE5EBD"/>
    <w:rsid w:val="00EF04B7"/>
    <w:rsid w:val="00EF1ECE"/>
    <w:rsid w:val="00EF229A"/>
    <w:rsid w:val="00EF2B73"/>
    <w:rsid w:val="00EF2F66"/>
    <w:rsid w:val="00EF3D71"/>
    <w:rsid w:val="00EF4411"/>
    <w:rsid w:val="00EF4C6B"/>
    <w:rsid w:val="00EF6C41"/>
    <w:rsid w:val="00EF6F70"/>
    <w:rsid w:val="00EF76A1"/>
    <w:rsid w:val="00F002C2"/>
    <w:rsid w:val="00F00FFE"/>
    <w:rsid w:val="00F01157"/>
    <w:rsid w:val="00F01A48"/>
    <w:rsid w:val="00F0287F"/>
    <w:rsid w:val="00F02F54"/>
    <w:rsid w:val="00F03EAC"/>
    <w:rsid w:val="00F03F97"/>
    <w:rsid w:val="00F04202"/>
    <w:rsid w:val="00F0550C"/>
    <w:rsid w:val="00F05C46"/>
    <w:rsid w:val="00F0640C"/>
    <w:rsid w:val="00F06EA8"/>
    <w:rsid w:val="00F07128"/>
    <w:rsid w:val="00F07795"/>
    <w:rsid w:val="00F07CEA"/>
    <w:rsid w:val="00F10122"/>
    <w:rsid w:val="00F10E94"/>
    <w:rsid w:val="00F11999"/>
    <w:rsid w:val="00F129E9"/>
    <w:rsid w:val="00F130C3"/>
    <w:rsid w:val="00F15268"/>
    <w:rsid w:val="00F160E8"/>
    <w:rsid w:val="00F1610A"/>
    <w:rsid w:val="00F1688C"/>
    <w:rsid w:val="00F16A65"/>
    <w:rsid w:val="00F17589"/>
    <w:rsid w:val="00F205D5"/>
    <w:rsid w:val="00F20F9A"/>
    <w:rsid w:val="00F24813"/>
    <w:rsid w:val="00F25F81"/>
    <w:rsid w:val="00F2742C"/>
    <w:rsid w:val="00F27750"/>
    <w:rsid w:val="00F30175"/>
    <w:rsid w:val="00F30CF3"/>
    <w:rsid w:val="00F31EE0"/>
    <w:rsid w:val="00F323ED"/>
    <w:rsid w:val="00F331F8"/>
    <w:rsid w:val="00F33FAE"/>
    <w:rsid w:val="00F358C7"/>
    <w:rsid w:val="00F37374"/>
    <w:rsid w:val="00F37882"/>
    <w:rsid w:val="00F37941"/>
    <w:rsid w:val="00F40C8B"/>
    <w:rsid w:val="00F40D3B"/>
    <w:rsid w:val="00F41B5F"/>
    <w:rsid w:val="00F4303E"/>
    <w:rsid w:val="00F4317F"/>
    <w:rsid w:val="00F439FB"/>
    <w:rsid w:val="00F43AA5"/>
    <w:rsid w:val="00F440D2"/>
    <w:rsid w:val="00F4428C"/>
    <w:rsid w:val="00F4430E"/>
    <w:rsid w:val="00F446E3"/>
    <w:rsid w:val="00F47F9D"/>
    <w:rsid w:val="00F50324"/>
    <w:rsid w:val="00F51F1C"/>
    <w:rsid w:val="00F523D6"/>
    <w:rsid w:val="00F526F3"/>
    <w:rsid w:val="00F52C94"/>
    <w:rsid w:val="00F54A16"/>
    <w:rsid w:val="00F54C40"/>
    <w:rsid w:val="00F572CA"/>
    <w:rsid w:val="00F5743F"/>
    <w:rsid w:val="00F6051A"/>
    <w:rsid w:val="00F609F3"/>
    <w:rsid w:val="00F6161D"/>
    <w:rsid w:val="00F6223D"/>
    <w:rsid w:val="00F62DCD"/>
    <w:rsid w:val="00F63012"/>
    <w:rsid w:val="00F630CF"/>
    <w:rsid w:val="00F634E7"/>
    <w:rsid w:val="00F641E8"/>
    <w:rsid w:val="00F64322"/>
    <w:rsid w:val="00F6478D"/>
    <w:rsid w:val="00F648CB"/>
    <w:rsid w:val="00F65BFB"/>
    <w:rsid w:val="00F662BA"/>
    <w:rsid w:val="00F66884"/>
    <w:rsid w:val="00F67B0D"/>
    <w:rsid w:val="00F67D6D"/>
    <w:rsid w:val="00F67F4B"/>
    <w:rsid w:val="00F70204"/>
    <w:rsid w:val="00F703CE"/>
    <w:rsid w:val="00F70430"/>
    <w:rsid w:val="00F704DE"/>
    <w:rsid w:val="00F724BD"/>
    <w:rsid w:val="00F73A0C"/>
    <w:rsid w:val="00F759A8"/>
    <w:rsid w:val="00F75F05"/>
    <w:rsid w:val="00F76CCA"/>
    <w:rsid w:val="00F76E39"/>
    <w:rsid w:val="00F7726B"/>
    <w:rsid w:val="00F77942"/>
    <w:rsid w:val="00F77943"/>
    <w:rsid w:val="00F803FC"/>
    <w:rsid w:val="00F805EF"/>
    <w:rsid w:val="00F80944"/>
    <w:rsid w:val="00F80A51"/>
    <w:rsid w:val="00F81FB5"/>
    <w:rsid w:val="00F82559"/>
    <w:rsid w:val="00F828F1"/>
    <w:rsid w:val="00F8537E"/>
    <w:rsid w:val="00F85493"/>
    <w:rsid w:val="00F854D6"/>
    <w:rsid w:val="00F85AFA"/>
    <w:rsid w:val="00F86261"/>
    <w:rsid w:val="00F86FB7"/>
    <w:rsid w:val="00F87D53"/>
    <w:rsid w:val="00F9031E"/>
    <w:rsid w:val="00F90DBC"/>
    <w:rsid w:val="00F93653"/>
    <w:rsid w:val="00F93D06"/>
    <w:rsid w:val="00F957BE"/>
    <w:rsid w:val="00F95B1F"/>
    <w:rsid w:val="00F95D5E"/>
    <w:rsid w:val="00F95DFC"/>
    <w:rsid w:val="00F96AA1"/>
    <w:rsid w:val="00F97930"/>
    <w:rsid w:val="00FA2346"/>
    <w:rsid w:val="00FA23AB"/>
    <w:rsid w:val="00FA3902"/>
    <w:rsid w:val="00FA4C17"/>
    <w:rsid w:val="00FA4D2B"/>
    <w:rsid w:val="00FA61C4"/>
    <w:rsid w:val="00FA6B86"/>
    <w:rsid w:val="00FA73C7"/>
    <w:rsid w:val="00FA74D8"/>
    <w:rsid w:val="00FA7502"/>
    <w:rsid w:val="00FA753F"/>
    <w:rsid w:val="00FA7F79"/>
    <w:rsid w:val="00FB0CE8"/>
    <w:rsid w:val="00FB1820"/>
    <w:rsid w:val="00FB1A24"/>
    <w:rsid w:val="00FB27BB"/>
    <w:rsid w:val="00FB4525"/>
    <w:rsid w:val="00FB4A31"/>
    <w:rsid w:val="00FB554C"/>
    <w:rsid w:val="00FB59DD"/>
    <w:rsid w:val="00FB77F6"/>
    <w:rsid w:val="00FB7B7F"/>
    <w:rsid w:val="00FC0382"/>
    <w:rsid w:val="00FC0D07"/>
    <w:rsid w:val="00FC0ED9"/>
    <w:rsid w:val="00FC2437"/>
    <w:rsid w:val="00FC2EBD"/>
    <w:rsid w:val="00FC3089"/>
    <w:rsid w:val="00FC30EF"/>
    <w:rsid w:val="00FC3BE1"/>
    <w:rsid w:val="00FC3C27"/>
    <w:rsid w:val="00FC6613"/>
    <w:rsid w:val="00FD03B2"/>
    <w:rsid w:val="00FD094D"/>
    <w:rsid w:val="00FD34A7"/>
    <w:rsid w:val="00FD56F0"/>
    <w:rsid w:val="00FD6AE8"/>
    <w:rsid w:val="00FD7172"/>
    <w:rsid w:val="00FE148A"/>
    <w:rsid w:val="00FE24C8"/>
    <w:rsid w:val="00FE25CD"/>
    <w:rsid w:val="00FE2774"/>
    <w:rsid w:val="00FE32D6"/>
    <w:rsid w:val="00FE44B8"/>
    <w:rsid w:val="00FE7064"/>
    <w:rsid w:val="00FE710C"/>
    <w:rsid w:val="00FE77FB"/>
    <w:rsid w:val="00FF02DF"/>
    <w:rsid w:val="00FF0430"/>
    <w:rsid w:val="00FF0569"/>
    <w:rsid w:val="00FF0B8E"/>
    <w:rsid w:val="00FF117E"/>
    <w:rsid w:val="00FF15DB"/>
    <w:rsid w:val="00FF2259"/>
    <w:rsid w:val="00FF417E"/>
    <w:rsid w:val="00FF53B1"/>
    <w:rsid w:val="00FF53BC"/>
    <w:rsid w:val="00FF554C"/>
    <w:rsid w:val="00FF617D"/>
    <w:rsid w:val="00FF7A31"/>
    <w:rsid w:val="00FF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30"/>
    </o:shapedefaults>
    <o:shapelayout v:ext="edit">
      <o:idmap v:ext="edit" data="1"/>
    </o:shapelayout>
  </w:shapeDefaults>
  <w:decimalSymbol w:val="."/>
  <w:listSeparator w:val=","/>
  <w14:docId w14:val="7137A2D3"/>
  <w15:chartTrackingRefBased/>
  <w15:docId w15:val="{0EDFA3F8-0425-4696-8CC0-7112D660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A89"/>
    <w:rPr>
      <w:rFonts w:ascii="Times New Roman" w:hAnsi="Times New Roman"/>
      <w:sz w:val="24"/>
      <w:szCs w:val="22"/>
    </w:rPr>
  </w:style>
  <w:style w:type="paragraph" w:styleId="Heading1">
    <w:name w:val="heading 1"/>
    <w:basedOn w:val="Normal"/>
    <w:link w:val="Heading1Char"/>
    <w:uiPriority w:val="9"/>
    <w:qFormat/>
    <w:locked/>
    <w:rsid w:val="002B0DFD"/>
    <w:pPr>
      <w:keepNext/>
      <w:numPr>
        <w:numId w:val="17"/>
      </w:numPr>
      <w:spacing w:line="360" w:lineRule="auto"/>
      <w:ind w:left="450" w:hanging="450"/>
      <w:outlineLvl w:val="0"/>
    </w:pPr>
    <w:rPr>
      <w:b/>
      <w:caps/>
      <w:szCs w:val="24"/>
    </w:rPr>
  </w:style>
  <w:style w:type="paragraph" w:styleId="Heading2">
    <w:name w:val="heading 2"/>
    <w:basedOn w:val="ListParagraph"/>
    <w:next w:val="Normal"/>
    <w:link w:val="Heading2Char"/>
    <w:uiPriority w:val="9"/>
    <w:unhideWhenUsed/>
    <w:qFormat/>
    <w:locked/>
    <w:rsid w:val="00257EFD"/>
    <w:pPr>
      <w:numPr>
        <w:ilvl w:val="1"/>
        <w:numId w:val="17"/>
      </w:numPr>
      <w:spacing w:after="240"/>
      <w:ind w:left="360"/>
      <w:outlineLvl w:val="1"/>
    </w:pPr>
    <w:rPr>
      <w:b/>
      <w:color w:val="000000" w:themeColor="text1"/>
    </w:rPr>
  </w:style>
  <w:style w:type="paragraph" w:styleId="Heading3">
    <w:name w:val="heading 3"/>
    <w:basedOn w:val="Heading2"/>
    <w:next w:val="Normal"/>
    <w:link w:val="Heading3Char"/>
    <w:uiPriority w:val="9"/>
    <w:unhideWhenUsed/>
    <w:qFormat/>
    <w:locked/>
    <w:rsid w:val="00977222"/>
    <w:pPr>
      <w:numPr>
        <w:ilvl w:val="2"/>
      </w:numPr>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B0DFD"/>
    <w:rPr>
      <w:rFonts w:ascii="Times New Roman" w:hAnsi="Times New Roman"/>
      <w:b/>
      <w:caps/>
      <w:sz w:val="24"/>
      <w:szCs w:val="24"/>
    </w:rPr>
  </w:style>
  <w:style w:type="character" w:styleId="Hyperlink">
    <w:name w:val="Hyperlink"/>
    <w:uiPriority w:val="99"/>
    <w:rsid w:val="00CD6FAD"/>
    <w:rPr>
      <w:rFonts w:cs="Times New Roman"/>
      <w:color w:val="0000FF"/>
      <w:u w:val="single"/>
    </w:rPr>
  </w:style>
  <w:style w:type="paragraph" w:styleId="Footer">
    <w:name w:val="footer"/>
    <w:basedOn w:val="Normal"/>
    <w:link w:val="FooterChar"/>
    <w:uiPriority w:val="99"/>
    <w:rsid w:val="00CD6FAD"/>
    <w:pPr>
      <w:tabs>
        <w:tab w:val="center" w:pos="4680"/>
        <w:tab w:val="right" w:pos="9360"/>
      </w:tabs>
    </w:pPr>
    <w:rPr>
      <w:rFonts w:ascii="Calibri" w:hAnsi="Calibri"/>
      <w:sz w:val="20"/>
      <w:szCs w:val="20"/>
      <w:lang w:val="x-none" w:eastAsia="x-none"/>
    </w:rPr>
  </w:style>
  <w:style w:type="character" w:customStyle="1" w:styleId="FooterChar">
    <w:name w:val="Footer Char"/>
    <w:link w:val="Footer"/>
    <w:uiPriority w:val="99"/>
    <w:locked/>
    <w:rsid w:val="00CD6FAD"/>
    <w:rPr>
      <w:rFonts w:ascii="Calibri" w:hAnsi="Calibri"/>
      <w:sz w:val="20"/>
    </w:rPr>
  </w:style>
  <w:style w:type="paragraph" w:styleId="FootnoteText">
    <w:name w:val="footnote text"/>
    <w:basedOn w:val="Normal"/>
    <w:link w:val="FootnoteTextChar"/>
    <w:rsid w:val="00433031"/>
    <w:rPr>
      <w:rFonts w:ascii="Calibri" w:hAnsi="Calibri"/>
      <w:sz w:val="20"/>
      <w:szCs w:val="20"/>
      <w:lang w:val="x-none" w:eastAsia="x-none"/>
    </w:rPr>
  </w:style>
  <w:style w:type="character" w:customStyle="1" w:styleId="FootnoteTextChar">
    <w:name w:val="Footnote Text Char"/>
    <w:link w:val="FootnoteText"/>
    <w:locked/>
    <w:rsid w:val="00433031"/>
    <w:rPr>
      <w:rFonts w:ascii="Calibri" w:hAnsi="Calibri"/>
      <w:sz w:val="20"/>
    </w:rPr>
  </w:style>
  <w:style w:type="character" w:styleId="FootnoteReference">
    <w:name w:val="footnote reference"/>
    <w:semiHidden/>
    <w:rsid w:val="00433031"/>
    <w:rPr>
      <w:rFonts w:cs="Times New Roman"/>
      <w:vertAlign w:val="superscript"/>
    </w:rPr>
  </w:style>
  <w:style w:type="paragraph" w:styleId="Header">
    <w:name w:val="header"/>
    <w:basedOn w:val="Normal"/>
    <w:link w:val="HeaderChar"/>
    <w:uiPriority w:val="99"/>
    <w:rsid w:val="005C4339"/>
    <w:pPr>
      <w:tabs>
        <w:tab w:val="center" w:pos="4680"/>
        <w:tab w:val="right" w:pos="9360"/>
      </w:tabs>
    </w:pPr>
    <w:rPr>
      <w:rFonts w:ascii="Calibri" w:hAnsi="Calibri"/>
      <w:sz w:val="20"/>
      <w:szCs w:val="20"/>
      <w:lang w:val="x-none" w:eastAsia="x-none"/>
    </w:rPr>
  </w:style>
  <w:style w:type="character" w:customStyle="1" w:styleId="HeaderChar">
    <w:name w:val="Header Char"/>
    <w:link w:val="Header"/>
    <w:uiPriority w:val="99"/>
    <w:locked/>
    <w:rsid w:val="005C4339"/>
    <w:rPr>
      <w:rFonts w:ascii="Calibri" w:hAnsi="Calibri"/>
    </w:rPr>
  </w:style>
  <w:style w:type="paragraph" w:styleId="NormalWeb">
    <w:name w:val="Normal (Web)"/>
    <w:basedOn w:val="Normal"/>
    <w:uiPriority w:val="99"/>
    <w:semiHidden/>
    <w:rsid w:val="00A93267"/>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rsid w:val="008870D0"/>
    <w:rPr>
      <w:rFonts w:ascii="Tahoma" w:hAnsi="Tahoma"/>
      <w:sz w:val="16"/>
      <w:szCs w:val="20"/>
      <w:lang w:val="x-none" w:eastAsia="x-none"/>
    </w:rPr>
  </w:style>
  <w:style w:type="character" w:customStyle="1" w:styleId="BalloonTextChar">
    <w:name w:val="Balloon Text Char"/>
    <w:link w:val="BalloonText"/>
    <w:uiPriority w:val="99"/>
    <w:semiHidden/>
    <w:locked/>
    <w:rsid w:val="008870D0"/>
    <w:rPr>
      <w:rFonts w:ascii="Tahoma" w:hAnsi="Tahoma"/>
      <w:sz w:val="16"/>
    </w:rPr>
  </w:style>
  <w:style w:type="paragraph" w:styleId="ListParagraph">
    <w:name w:val="List Paragraph"/>
    <w:basedOn w:val="Normal"/>
    <w:uiPriority w:val="34"/>
    <w:qFormat/>
    <w:rsid w:val="00B8031A"/>
    <w:pPr>
      <w:ind w:left="720"/>
      <w:contextualSpacing/>
    </w:pPr>
  </w:style>
  <w:style w:type="character" w:customStyle="1" w:styleId="hps">
    <w:name w:val="hps"/>
    <w:rsid w:val="00837441"/>
  </w:style>
  <w:style w:type="paragraph" w:customStyle="1" w:styleId="Default">
    <w:name w:val="Default"/>
    <w:link w:val="DefaultChar"/>
    <w:rsid w:val="00BC3C72"/>
    <w:pPr>
      <w:autoSpaceDE w:val="0"/>
      <w:autoSpaceDN w:val="0"/>
      <w:adjustRightInd w:val="0"/>
    </w:pPr>
    <w:rPr>
      <w:rFonts w:ascii="Arial" w:hAnsi="Arial"/>
      <w:color w:val="000000"/>
      <w:sz w:val="24"/>
      <w:szCs w:val="22"/>
    </w:rPr>
  </w:style>
  <w:style w:type="character" w:customStyle="1" w:styleId="DefaultChar">
    <w:name w:val="Default Char"/>
    <w:link w:val="Default"/>
    <w:uiPriority w:val="99"/>
    <w:locked/>
    <w:rsid w:val="00BC3C72"/>
    <w:rPr>
      <w:rFonts w:ascii="Arial" w:hAnsi="Arial"/>
      <w:color w:val="000000"/>
      <w:sz w:val="24"/>
      <w:szCs w:val="22"/>
      <w:lang w:bidi="ar-SA"/>
    </w:rPr>
  </w:style>
  <w:style w:type="character" w:customStyle="1" w:styleId="A4">
    <w:name w:val="A4"/>
    <w:uiPriority w:val="99"/>
    <w:rsid w:val="00520B9B"/>
    <w:rPr>
      <w:color w:val="000000"/>
      <w:sz w:val="20"/>
    </w:rPr>
  </w:style>
  <w:style w:type="paragraph" w:customStyle="1" w:styleId="Pa24">
    <w:name w:val="Pa24"/>
    <w:basedOn w:val="Default"/>
    <w:next w:val="Default"/>
    <w:uiPriority w:val="99"/>
    <w:rsid w:val="005B648C"/>
    <w:pPr>
      <w:spacing w:line="181" w:lineRule="atLeast"/>
    </w:pPr>
    <w:rPr>
      <w:rFonts w:ascii="Helvetica LT Std Cond" w:hAnsi="Helvetica LT Std Cond"/>
      <w:color w:val="auto"/>
    </w:rPr>
  </w:style>
  <w:style w:type="character" w:styleId="CommentReference">
    <w:name w:val="annotation reference"/>
    <w:uiPriority w:val="99"/>
    <w:semiHidden/>
    <w:rsid w:val="00FF53BC"/>
    <w:rPr>
      <w:rFonts w:cs="Times New Roman"/>
      <w:sz w:val="16"/>
    </w:rPr>
  </w:style>
  <w:style w:type="paragraph" w:styleId="CommentText">
    <w:name w:val="annotation text"/>
    <w:basedOn w:val="Normal"/>
    <w:link w:val="CommentTextChar"/>
    <w:uiPriority w:val="99"/>
    <w:semiHidden/>
    <w:rsid w:val="00FF53BC"/>
    <w:rPr>
      <w:sz w:val="20"/>
      <w:szCs w:val="20"/>
      <w:lang w:eastAsia="ja-JP"/>
    </w:rPr>
  </w:style>
  <w:style w:type="character" w:customStyle="1" w:styleId="CommentTextChar">
    <w:name w:val="Comment Text Char"/>
    <w:basedOn w:val="DefaultParagraphFont"/>
    <w:link w:val="CommentText"/>
    <w:uiPriority w:val="99"/>
    <w:semiHidden/>
    <w:locked/>
    <w:rsid w:val="00FF53BC"/>
  </w:style>
  <w:style w:type="paragraph" w:styleId="CommentSubject">
    <w:name w:val="annotation subject"/>
    <w:basedOn w:val="CommentText"/>
    <w:next w:val="CommentText"/>
    <w:link w:val="CommentSubjectChar"/>
    <w:uiPriority w:val="99"/>
    <w:semiHidden/>
    <w:rsid w:val="00FF53BC"/>
    <w:rPr>
      <w:rFonts w:ascii="Calibri" w:hAnsi="Calibri"/>
      <w:b/>
      <w:lang w:val="x-none" w:eastAsia="x-none"/>
    </w:rPr>
  </w:style>
  <w:style w:type="character" w:customStyle="1" w:styleId="CommentSubjectChar">
    <w:name w:val="Comment Subject Char"/>
    <w:link w:val="CommentSubject"/>
    <w:uiPriority w:val="99"/>
    <w:semiHidden/>
    <w:locked/>
    <w:rsid w:val="00FF53BC"/>
    <w:rPr>
      <w:b/>
    </w:rPr>
  </w:style>
  <w:style w:type="character" w:customStyle="1" w:styleId="hit">
    <w:name w:val="hit"/>
    <w:uiPriority w:val="99"/>
    <w:rsid w:val="00BB0AC9"/>
  </w:style>
  <w:style w:type="paragraph" w:styleId="Revision">
    <w:name w:val="Revision"/>
    <w:hidden/>
    <w:uiPriority w:val="99"/>
    <w:semiHidden/>
    <w:rsid w:val="00EF6F70"/>
    <w:rPr>
      <w:sz w:val="22"/>
      <w:szCs w:val="22"/>
    </w:rPr>
  </w:style>
  <w:style w:type="character" w:customStyle="1" w:styleId="googqs-tidbit1">
    <w:name w:val="goog_qs-tidbit1"/>
    <w:rsid w:val="00A93267"/>
    <w:rPr>
      <w:vanish w:val="0"/>
      <w:webHidden w:val="0"/>
      <w:specVanish w:val="0"/>
    </w:rPr>
  </w:style>
  <w:style w:type="paragraph" w:customStyle="1" w:styleId="1Roman">
    <w:name w:val="1Roman"/>
    <w:uiPriority w:val="99"/>
    <w:rsid w:val="000E722A"/>
    <w:pPr>
      <w:tabs>
        <w:tab w:val="left" w:pos="720"/>
      </w:tabs>
      <w:autoSpaceDE w:val="0"/>
      <w:autoSpaceDN w:val="0"/>
      <w:adjustRightInd w:val="0"/>
      <w:ind w:left="720" w:hanging="720"/>
    </w:pPr>
    <w:rPr>
      <w:rFonts w:ascii="Times New Roman" w:eastAsia="Times New Roman" w:hAnsi="Times New Roman"/>
      <w:szCs w:val="24"/>
    </w:rPr>
  </w:style>
  <w:style w:type="character" w:customStyle="1" w:styleId="center">
    <w:name w:val="center"/>
    <w:rsid w:val="007B504F"/>
  </w:style>
  <w:style w:type="character" w:customStyle="1" w:styleId="highlight">
    <w:name w:val="highlight"/>
    <w:rsid w:val="00E21054"/>
  </w:style>
  <w:style w:type="character" w:customStyle="1" w:styleId="style2">
    <w:name w:val="style_2"/>
    <w:rsid w:val="00FF554C"/>
  </w:style>
  <w:style w:type="character" w:styleId="FollowedHyperlink">
    <w:name w:val="FollowedHyperlink"/>
    <w:uiPriority w:val="99"/>
    <w:semiHidden/>
    <w:unhideWhenUsed/>
    <w:rsid w:val="003C13E9"/>
    <w:rPr>
      <w:color w:val="800080"/>
      <w:u w:val="single"/>
    </w:rPr>
  </w:style>
  <w:style w:type="character" w:styleId="UnresolvedMention">
    <w:name w:val="Unresolved Mention"/>
    <w:uiPriority w:val="99"/>
    <w:semiHidden/>
    <w:unhideWhenUsed/>
    <w:rsid w:val="00395C7C"/>
    <w:rPr>
      <w:color w:val="605E5C"/>
      <w:shd w:val="clear" w:color="auto" w:fill="E1DFDD"/>
    </w:rPr>
  </w:style>
  <w:style w:type="paragraph" w:styleId="Caption">
    <w:name w:val="caption"/>
    <w:basedOn w:val="Normal"/>
    <w:next w:val="Normal"/>
    <w:unhideWhenUsed/>
    <w:qFormat/>
    <w:locked/>
    <w:rsid w:val="001A6CEF"/>
    <w:pPr>
      <w:keepNext/>
    </w:pPr>
    <w:rPr>
      <w:b/>
      <w:bCs/>
      <w:szCs w:val="24"/>
    </w:rPr>
  </w:style>
  <w:style w:type="paragraph" w:styleId="Bibliography">
    <w:name w:val="Bibliography"/>
    <w:basedOn w:val="Normal"/>
    <w:next w:val="Normal"/>
    <w:uiPriority w:val="37"/>
    <w:unhideWhenUsed/>
    <w:rsid w:val="001F40D1"/>
    <w:pPr>
      <w:spacing w:line="480" w:lineRule="auto"/>
      <w:ind w:left="720" w:hanging="720"/>
    </w:pPr>
  </w:style>
  <w:style w:type="character" w:customStyle="1" w:styleId="Heading2Char">
    <w:name w:val="Heading 2 Char"/>
    <w:basedOn w:val="DefaultParagraphFont"/>
    <w:link w:val="Heading2"/>
    <w:uiPriority w:val="9"/>
    <w:rsid w:val="00257EFD"/>
    <w:rPr>
      <w:rFonts w:ascii="Times New Roman" w:hAnsi="Times New Roman"/>
      <w:b/>
      <w:color w:val="000000" w:themeColor="text1"/>
      <w:sz w:val="24"/>
      <w:szCs w:val="22"/>
    </w:rPr>
  </w:style>
  <w:style w:type="character" w:customStyle="1" w:styleId="Heading3Char">
    <w:name w:val="Heading 3 Char"/>
    <w:basedOn w:val="DefaultParagraphFont"/>
    <w:link w:val="Heading3"/>
    <w:uiPriority w:val="9"/>
    <w:rsid w:val="00977222"/>
    <w:rPr>
      <w:rFonts w:ascii="Times New Roman" w:hAnsi="Times New Roman"/>
      <w:b/>
      <w:i/>
      <w:sz w:val="24"/>
      <w:szCs w:val="22"/>
    </w:rPr>
  </w:style>
  <w:style w:type="character" w:customStyle="1" w:styleId="anchor-text">
    <w:name w:val="anchor-text"/>
    <w:basedOn w:val="DefaultParagraphFont"/>
    <w:rsid w:val="00A769EC"/>
  </w:style>
  <w:style w:type="character" w:styleId="SubtleEmphasis">
    <w:name w:val="Subtle Emphasis"/>
    <w:basedOn w:val="DefaultParagraphFont"/>
    <w:uiPriority w:val="19"/>
    <w:qFormat/>
    <w:rsid w:val="00977222"/>
    <w:rPr>
      <w:i/>
      <w:iCs/>
      <w:color w:val="404040" w:themeColor="text1" w:themeTint="BF"/>
    </w:rPr>
  </w:style>
  <w:style w:type="table" w:styleId="TableGrid">
    <w:name w:val="Table Grid"/>
    <w:basedOn w:val="TableNormal"/>
    <w:uiPriority w:val="39"/>
    <w:locked/>
    <w:rsid w:val="00A774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866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57">
      <w:bodyDiv w:val="1"/>
      <w:marLeft w:val="0"/>
      <w:marRight w:val="0"/>
      <w:marTop w:val="0"/>
      <w:marBottom w:val="0"/>
      <w:divBdr>
        <w:top w:val="none" w:sz="0" w:space="0" w:color="auto"/>
        <w:left w:val="none" w:sz="0" w:space="0" w:color="auto"/>
        <w:bottom w:val="none" w:sz="0" w:space="0" w:color="auto"/>
        <w:right w:val="none" w:sz="0" w:space="0" w:color="auto"/>
      </w:divBdr>
    </w:div>
    <w:div w:id="14162121">
      <w:bodyDiv w:val="1"/>
      <w:marLeft w:val="0"/>
      <w:marRight w:val="0"/>
      <w:marTop w:val="0"/>
      <w:marBottom w:val="0"/>
      <w:divBdr>
        <w:top w:val="none" w:sz="0" w:space="0" w:color="auto"/>
        <w:left w:val="none" w:sz="0" w:space="0" w:color="auto"/>
        <w:bottom w:val="none" w:sz="0" w:space="0" w:color="auto"/>
        <w:right w:val="none" w:sz="0" w:space="0" w:color="auto"/>
      </w:divBdr>
    </w:div>
    <w:div w:id="83500044">
      <w:bodyDiv w:val="1"/>
      <w:marLeft w:val="0"/>
      <w:marRight w:val="0"/>
      <w:marTop w:val="0"/>
      <w:marBottom w:val="0"/>
      <w:divBdr>
        <w:top w:val="none" w:sz="0" w:space="0" w:color="auto"/>
        <w:left w:val="none" w:sz="0" w:space="0" w:color="auto"/>
        <w:bottom w:val="none" w:sz="0" w:space="0" w:color="auto"/>
        <w:right w:val="none" w:sz="0" w:space="0" w:color="auto"/>
      </w:divBdr>
    </w:div>
    <w:div w:id="83689729">
      <w:bodyDiv w:val="1"/>
      <w:marLeft w:val="0"/>
      <w:marRight w:val="0"/>
      <w:marTop w:val="0"/>
      <w:marBottom w:val="0"/>
      <w:divBdr>
        <w:top w:val="none" w:sz="0" w:space="0" w:color="auto"/>
        <w:left w:val="none" w:sz="0" w:space="0" w:color="auto"/>
        <w:bottom w:val="none" w:sz="0" w:space="0" w:color="auto"/>
        <w:right w:val="none" w:sz="0" w:space="0" w:color="auto"/>
      </w:divBdr>
    </w:div>
    <w:div w:id="84345962">
      <w:bodyDiv w:val="1"/>
      <w:marLeft w:val="0"/>
      <w:marRight w:val="0"/>
      <w:marTop w:val="0"/>
      <w:marBottom w:val="0"/>
      <w:divBdr>
        <w:top w:val="none" w:sz="0" w:space="0" w:color="auto"/>
        <w:left w:val="none" w:sz="0" w:space="0" w:color="auto"/>
        <w:bottom w:val="none" w:sz="0" w:space="0" w:color="auto"/>
        <w:right w:val="none" w:sz="0" w:space="0" w:color="auto"/>
      </w:divBdr>
    </w:div>
    <w:div w:id="118882874">
      <w:bodyDiv w:val="1"/>
      <w:marLeft w:val="0"/>
      <w:marRight w:val="0"/>
      <w:marTop w:val="0"/>
      <w:marBottom w:val="0"/>
      <w:divBdr>
        <w:top w:val="none" w:sz="0" w:space="0" w:color="auto"/>
        <w:left w:val="none" w:sz="0" w:space="0" w:color="auto"/>
        <w:bottom w:val="none" w:sz="0" w:space="0" w:color="auto"/>
        <w:right w:val="none" w:sz="0" w:space="0" w:color="auto"/>
      </w:divBdr>
    </w:div>
    <w:div w:id="134228557">
      <w:bodyDiv w:val="1"/>
      <w:marLeft w:val="0"/>
      <w:marRight w:val="0"/>
      <w:marTop w:val="0"/>
      <w:marBottom w:val="0"/>
      <w:divBdr>
        <w:top w:val="none" w:sz="0" w:space="0" w:color="auto"/>
        <w:left w:val="none" w:sz="0" w:space="0" w:color="auto"/>
        <w:bottom w:val="none" w:sz="0" w:space="0" w:color="auto"/>
        <w:right w:val="none" w:sz="0" w:space="0" w:color="auto"/>
      </w:divBdr>
    </w:div>
    <w:div w:id="142626554">
      <w:bodyDiv w:val="1"/>
      <w:marLeft w:val="0"/>
      <w:marRight w:val="0"/>
      <w:marTop w:val="0"/>
      <w:marBottom w:val="0"/>
      <w:divBdr>
        <w:top w:val="none" w:sz="0" w:space="0" w:color="auto"/>
        <w:left w:val="none" w:sz="0" w:space="0" w:color="auto"/>
        <w:bottom w:val="none" w:sz="0" w:space="0" w:color="auto"/>
        <w:right w:val="none" w:sz="0" w:space="0" w:color="auto"/>
      </w:divBdr>
    </w:div>
    <w:div w:id="158278681">
      <w:bodyDiv w:val="1"/>
      <w:marLeft w:val="0"/>
      <w:marRight w:val="0"/>
      <w:marTop w:val="0"/>
      <w:marBottom w:val="0"/>
      <w:divBdr>
        <w:top w:val="none" w:sz="0" w:space="0" w:color="auto"/>
        <w:left w:val="none" w:sz="0" w:space="0" w:color="auto"/>
        <w:bottom w:val="none" w:sz="0" w:space="0" w:color="auto"/>
        <w:right w:val="none" w:sz="0" w:space="0" w:color="auto"/>
      </w:divBdr>
    </w:div>
    <w:div w:id="171454469">
      <w:bodyDiv w:val="1"/>
      <w:marLeft w:val="0"/>
      <w:marRight w:val="0"/>
      <w:marTop w:val="0"/>
      <w:marBottom w:val="0"/>
      <w:divBdr>
        <w:top w:val="none" w:sz="0" w:space="0" w:color="auto"/>
        <w:left w:val="none" w:sz="0" w:space="0" w:color="auto"/>
        <w:bottom w:val="none" w:sz="0" w:space="0" w:color="auto"/>
        <w:right w:val="none" w:sz="0" w:space="0" w:color="auto"/>
      </w:divBdr>
    </w:div>
    <w:div w:id="176774243">
      <w:bodyDiv w:val="1"/>
      <w:marLeft w:val="0"/>
      <w:marRight w:val="0"/>
      <w:marTop w:val="0"/>
      <w:marBottom w:val="0"/>
      <w:divBdr>
        <w:top w:val="none" w:sz="0" w:space="0" w:color="auto"/>
        <w:left w:val="none" w:sz="0" w:space="0" w:color="auto"/>
        <w:bottom w:val="none" w:sz="0" w:space="0" w:color="auto"/>
        <w:right w:val="none" w:sz="0" w:space="0" w:color="auto"/>
      </w:divBdr>
    </w:div>
    <w:div w:id="183062602">
      <w:bodyDiv w:val="1"/>
      <w:marLeft w:val="0"/>
      <w:marRight w:val="0"/>
      <w:marTop w:val="0"/>
      <w:marBottom w:val="0"/>
      <w:divBdr>
        <w:top w:val="none" w:sz="0" w:space="0" w:color="auto"/>
        <w:left w:val="none" w:sz="0" w:space="0" w:color="auto"/>
        <w:bottom w:val="none" w:sz="0" w:space="0" w:color="auto"/>
        <w:right w:val="none" w:sz="0" w:space="0" w:color="auto"/>
      </w:divBdr>
    </w:div>
    <w:div w:id="222105816">
      <w:bodyDiv w:val="1"/>
      <w:marLeft w:val="0"/>
      <w:marRight w:val="0"/>
      <w:marTop w:val="0"/>
      <w:marBottom w:val="0"/>
      <w:divBdr>
        <w:top w:val="none" w:sz="0" w:space="0" w:color="auto"/>
        <w:left w:val="none" w:sz="0" w:space="0" w:color="auto"/>
        <w:bottom w:val="none" w:sz="0" w:space="0" w:color="auto"/>
        <w:right w:val="none" w:sz="0" w:space="0" w:color="auto"/>
      </w:divBdr>
    </w:div>
    <w:div w:id="228686151">
      <w:bodyDiv w:val="1"/>
      <w:marLeft w:val="0"/>
      <w:marRight w:val="0"/>
      <w:marTop w:val="0"/>
      <w:marBottom w:val="0"/>
      <w:divBdr>
        <w:top w:val="none" w:sz="0" w:space="0" w:color="auto"/>
        <w:left w:val="none" w:sz="0" w:space="0" w:color="auto"/>
        <w:bottom w:val="none" w:sz="0" w:space="0" w:color="auto"/>
        <w:right w:val="none" w:sz="0" w:space="0" w:color="auto"/>
      </w:divBdr>
    </w:div>
    <w:div w:id="234050195">
      <w:bodyDiv w:val="1"/>
      <w:marLeft w:val="0"/>
      <w:marRight w:val="0"/>
      <w:marTop w:val="0"/>
      <w:marBottom w:val="0"/>
      <w:divBdr>
        <w:top w:val="none" w:sz="0" w:space="0" w:color="auto"/>
        <w:left w:val="none" w:sz="0" w:space="0" w:color="auto"/>
        <w:bottom w:val="none" w:sz="0" w:space="0" w:color="auto"/>
        <w:right w:val="none" w:sz="0" w:space="0" w:color="auto"/>
      </w:divBdr>
    </w:div>
    <w:div w:id="239173238">
      <w:bodyDiv w:val="1"/>
      <w:marLeft w:val="0"/>
      <w:marRight w:val="0"/>
      <w:marTop w:val="0"/>
      <w:marBottom w:val="0"/>
      <w:divBdr>
        <w:top w:val="none" w:sz="0" w:space="0" w:color="auto"/>
        <w:left w:val="none" w:sz="0" w:space="0" w:color="auto"/>
        <w:bottom w:val="none" w:sz="0" w:space="0" w:color="auto"/>
        <w:right w:val="none" w:sz="0" w:space="0" w:color="auto"/>
      </w:divBdr>
    </w:div>
    <w:div w:id="246810299">
      <w:bodyDiv w:val="1"/>
      <w:marLeft w:val="0"/>
      <w:marRight w:val="0"/>
      <w:marTop w:val="0"/>
      <w:marBottom w:val="0"/>
      <w:divBdr>
        <w:top w:val="none" w:sz="0" w:space="0" w:color="auto"/>
        <w:left w:val="none" w:sz="0" w:space="0" w:color="auto"/>
        <w:bottom w:val="none" w:sz="0" w:space="0" w:color="auto"/>
        <w:right w:val="none" w:sz="0" w:space="0" w:color="auto"/>
      </w:divBdr>
      <w:divsChild>
        <w:div w:id="801926989">
          <w:marLeft w:val="0"/>
          <w:marRight w:val="0"/>
          <w:marTop w:val="0"/>
          <w:marBottom w:val="0"/>
          <w:divBdr>
            <w:top w:val="none" w:sz="0" w:space="0" w:color="auto"/>
            <w:left w:val="none" w:sz="0" w:space="0" w:color="auto"/>
            <w:bottom w:val="none" w:sz="0" w:space="0" w:color="auto"/>
            <w:right w:val="none" w:sz="0" w:space="0" w:color="auto"/>
          </w:divBdr>
          <w:divsChild>
            <w:div w:id="271013291">
              <w:marLeft w:val="0"/>
              <w:marRight w:val="0"/>
              <w:marTop w:val="0"/>
              <w:marBottom w:val="0"/>
              <w:divBdr>
                <w:top w:val="none" w:sz="0" w:space="0" w:color="auto"/>
                <w:left w:val="none" w:sz="0" w:space="0" w:color="auto"/>
                <w:bottom w:val="none" w:sz="0" w:space="0" w:color="auto"/>
                <w:right w:val="none" w:sz="0" w:space="0" w:color="auto"/>
              </w:divBdr>
            </w:div>
          </w:divsChild>
        </w:div>
        <w:div w:id="1696153978">
          <w:marLeft w:val="0"/>
          <w:marRight w:val="0"/>
          <w:marTop w:val="0"/>
          <w:marBottom w:val="0"/>
          <w:divBdr>
            <w:top w:val="none" w:sz="0" w:space="0" w:color="auto"/>
            <w:left w:val="none" w:sz="0" w:space="0" w:color="auto"/>
            <w:bottom w:val="none" w:sz="0" w:space="0" w:color="auto"/>
            <w:right w:val="none" w:sz="0" w:space="0" w:color="auto"/>
          </w:divBdr>
          <w:divsChild>
            <w:div w:id="11969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6403">
      <w:bodyDiv w:val="1"/>
      <w:marLeft w:val="0"/>
      <w:marRight w:val="0"/>
      <w:marTop w:val="0"/>
      <w:marBottom w:val="0"/>
      <w:divBdr>
        <w:top w:val="none" w:sz="0" w:space="0" w:color="auto"/>
        <w:left w:val="none" w:sz="0" w:space="0" w:color="auto"/>
        <w:bottom w:val="none" w:sz="0" w:space="0" w:color="auto"/>
        <w:right w:val="none" w:sz="0" w:space="0" w:color="auto"/>
      </w:divBdr>
    </w:div>
    <w:div w:id="275259172">
      <w:bodyDiv w:val="1"/>
      <w:marLeft w:val="0"/>
      <w:marRight w:val="0"/>
      <w:marTop w:val="0"/>
      <w:marBottom w:val="0"/>
      <w:divBdr>
        <w:top w:val="none" w:sz="0" w:space="0" w:color="auto"/>
        <w:left w:val="none" w:sz="0" w:space="0" w:color="auto"/>
        <w:bottom w:val="none" w:sz="0" w:space="0" w:color="auto"/>
        <w:right w:val="none" w:sz="0" w:space="0" w:color="auto"/>
      </w:divBdr>
    </w:div>
    <w:div w:id="308903740">
      <w:bodyDiv w:val="1"/>
      <w:marLeft w:val="0"/>
      <w:marRight w:val="0"/>
      <w:marTop w:val="0"/>
      <w:marBottom w:val="0"/>
      <w:divBdr>
        <w:top w:val="none" w:sz="0" w:space="0" w:color="auto"/>
        <w:left w:val="none" w:sz="0" w:space="0" w:color="auto"/>
        <w:bottom w:val="none" w:sz="0" w:space="0" w:color="auto"/>
        <w:right w:val="none" w:sz="0" w:space="0" w:color="auto"/>
      </w:divBdr>
    </w:div>
    <w:div w:id="314604614">
      <w:bodyDiv w:val="1"/>
      <w:marLeft w:val="0"/>
      <w:marRight w:val="0"/>
      <w:marTop w:val="0"/>
      <w:marBottom w:val="0"/>
      <w:divBdr>
        <w:top w:val="none" w:sz="0" w:space="0" w:color="auto"/>
        <w:left w:val="none" w:sz="0" w:space="0" w:color="auto"/>
        <w:bottom w:val="none" w:sz="0" w:space="0" w:color="auto"/>
        <w:right w:val="none" w:sz="0" w:space="0" w:color="auto"/>
      </w:divBdr>
    </w:div>
    <w:div w:id="327028271">
      <w:bodyDiv w:val="1"/>
      <w:marLeft w:val="0"/>
      <w:marRight w:val="0"/>
      <w:marTop w:val="0"/>
      <w:marBottom w:val="0"/>
      <w:divBdr>
        <w:top w:val="none" w:sz="0" w:space="0" w:color="auto"/>
        <w:left w:val="none" w:sz="0" w:space="0" w:color="auto"/>
        <w:bottom w:val="none" w:sz="0" w:space="0" w:color="auto"/>
        <w:right w:val="none" w:sz="0" w:space="0" w:color="auto"/>
      </w:divBdr>
    </w:div>
    <w:div w:id="354114787">
      <w:bodyDiv w:val="1"/>
      <w:marLeft w:val="0"/>
      <w:marRight w:val="0"/>
      <w:marTop w:val="0"/>
      <w:marBottom w:val="0"/>
      <w:divBdr>
        <w:top w:val="none" w:sz="0" w:space="0" w:color="auto"/>
        <w:left w:val="none" w:sz="0" w:space="0" w:color="auto"/>
        <w:bottom w:val="none" w:sz="0" w:space="0" w:color="auto"/>
        <w:right w:val="none" w:sz="0" w:space="0" w:color="auto"/>
      </w:divBdr>
    </w:div>
    <w:div w:id="354624180">
      <w:bodyDiv w:val="1"/>
      <w:marLeft w:val="0"/>
      <w:marRight w:val="0"/>
      <w:marTop w:val="0"/>
      <w:marBottom w:val="0"/>
      <w:divBdr>
        <w:top w:val="none" w:sz="0" w:space="0" w:color="auto"/>
        <w:left w:val="none" w:sz="0" w:space="0" w:color="auto"/>
        <w:bottom w:val="none" w:sz="0" w:space="0" w:color="auto"/>
        <w:right w:val="none" w:sz="0" w:space="0" w:color="auto"/>
      </w:divBdr>
    </w:div>
    <w:div w:id="359475533">
      <w:bodyDiv w:val="1"/>
      <w:marLeft w:val="0"/>
      <w:marRight w:val="0"/>
      <w:marTop w:val="0"/>
      <w:marBottom w:val="0"/>
      <w:divBdr>
        <w:top w:val="none" w:sz="0" w:space="0" w:color="auto"/>
        <w:left w:val="none" w:sz="0" w:space="0" w:color="auto"/>
        <w:bottom w:val="none" w:sz="0" w:space="0" w:color="auto"/>
        <w:right w:val="none" w:sz="0" w:space="0" w:color="auto"/>
      </w:divBdr>
    </w:div>
    <w:div w:id="372509715">
      <w:bodyDiv w:val="1"/>
      <w:marLeft w:val="0"/>
      <w:marRight w:val="0"/>
      <w:marTop w:val="0"/>
      <w:marBottom w:val="0"/>
      <w:divBdr>
        <w:top w:val="none" w:sz="0" w:space="0" w:color="auto"/>
        <w:left w:val="none" w:sz="0" w:space="0" w:color="auto"/>
        <w:bottom w:val="none" w:sz="0" w:space="0" w:color="auto"/>
        <w:right w:val="none" w:sz="0" w:space="0" w:color="auto"/>
      </w:divBdr>
    </w:div>
    <w:div w:id="392899509">
      <w:bodyDiv w:val="1"/>
      <w:marLeft w:val="0"/>
      <w:marRight w:val="0"/>
      <w:marTop w:val="0"/>
      <w:marBottom w:val="0"/>
      <w:divBdr>
        <w:top w:val="none" w:sz="0" w:space="0" w:color="auto"/>
        <w:left w:val="none" w:sz="0" w:space="0" w:color="auto"/>
        <w:bottom w:val="none" w:sz="0" w:space="0" w:color="auto"/>
        <w:right w:val="none" w:sz="0" w:space="0" w:color="auto"/>
      </w:divBdr>
    </w:div>
    <w:div w:id="406657503">
      <w:bodyDiv w:val="1"/>
      <w:marLeft w:val="0"/>
      <w:marRight w:val="0"/>
      <w:marTop w:val="0"/>
      <w:marBottom w:val="0"/>
      <w:divBdr>
        <w:top w:val="none" w:sz="0" w:space="0" w:color="auto"/>
        <w:left w:val="none" w:sz="0" w:space="0" w:color="auto"/>
        <w:bottom w:val="none" w:sz="0" w:space="0" w:color="auto"/>
        <w:right w:val="none" w:sz="0" w:space="0" w:color="auto"/>
      </w:divBdr>
    </w:div>
    <w:div w:id="448356512">
      <w:bodyDiv w:val="1"/>
      <w:marLeft w:val="0"/>
      <w:marRight w:val="0"/>
      <w:marTop w:val="0"/>
      <w:marBottom w:val="0"/>
      <w:divBdr>
        <w:top w:val="none" w:sz="0" w:space="0" w:color="auto"/>
        <w:left w:val="none" w:sz="0" w:space="0" w:color="auto"/>
        <w:bottom w:val="none" w:sz="0" w:space="0" w:color="auto"/>
        <w:right w:val="none" w:sz="0" w:space="0" w:color="auto"/>
      </w:divBdr>
    </w:div>
    <w:div w:id="483816882">
      <w:bodyDiv w:val="1"/>
      <w:marLeft w:val="0"/>
      <w:marRight w:val="0"/>
      <w:marTop w:val="0"/>
      <w:marBottom w:val="0"/>
      <w:divBdr>
        <w:top w:val="none" w:sz="0" w:space="0" w:color="auto"/>
        <w:left w:val="none" w:sz="0" w:space="0" w:color="auto"/>
        <w:bottom w:val="none" w:sz="0" w:space="0" w:color="auto"/>
        <w:right w:val="none" w:sz="0" w:space="0" w:color="auto"/>
      </w:divBdr>
    </w:div>
    <w:div w:id="509950157">
      <w:bodyDiv w:val="1"/>
      <w:marLeft w:val="0"/>
      <w:marRight w:val="0"/>
      <w:marTop w:val="0"/>
      <w:marBottom w:val="0"/>
      <w:divBdr>
        <w:top w:val="none" w:sz="0" w:space="0" w:color="auto"/>
        <w:left w:val="none" w:sz="0" w:space="0" w:color="auto"/>
        <w:bottom w:val="none" w:sz="0" w:space="0" w:color="auto"/>
        <w:right w:val="none" w:sz="0" w:space="0" w:color="auto"/>
      </w:divBdr>
    </w:div>
    <w:div w:id="530217901">
      <w:bodyDiv w:val="1"/>
      <w:marLeft w:val="0"/>
      <w:marRight w:val="0"/>
      <w:marTop w:val="0"/>
      <w:marBottom w:val="0"/>
      <w:divBdr>
        <w:top w:val="none" w:sz="0" w:space="0" w:color="auto"/>
        <w:left w:val="none" w:sz="0" w:space="0" w:color="auto"/>
        <w:bottom w:val="none" w:sz="0" w:space="0" w:color="auto"/>
        <w:right w:val="none" w:sz="0" w:space="0" w:color="auto"/>
      </w:divBdr>
    </w:div>
    <w:div w:id="557321118">
      <w:bodyDiv w:val="1"/>
      <w:marLeft w:val="0"/>
      <w:marRight w:val="0"/>
      <w:marTop w:val="0"/>
      <w:marBottom w:val="0"/>
      <w:divBdr>
        <w:top w:val="none" w:sz="0" w:space="0" w:color="auto"/>
        <w:left w:val="none" w:sz="0" w:space="0" w:color="auto"/>
        <w:bottom w:val="none" w:sz="0" w:space="0" w:color="auto"/>
        <w:right w:val="none" w:sz="0" w:space="0" w:color="auto"/>
      </w:divBdr>
    </w:div>
    <w:div w:id="572811889">
      <w:bodyDiv w:val="1"/>
      <w:marLeft w:val="0"/>
      <w:marRight w:val="0"/>
      <w:marTop w:val="0"/>
      <w:marBottom w:val="0"/>
      <w:divBdr>
        <w:top w:val="none" w:sz="0" w:space="0" w:color="auto"/>
        <w:left w:val="none" w:sz="0" w:space="0" w:color="auto"/>
        <w:bottom w:val="none" w:sz="0" w:space="0" w:color="auto"/>
        <w:right w:val="none" w:sz="0" w:space="0" w:color="auto"/>
      </w:divBdr>
    </w:div>
    <w:div w:id="575477072">
      <w:bodyDiv w:val="1"/>
      <w:marLeft w:val="0"/>
      <w:marRight w:val="0"/>
      <w:marTop w:val="0"/>
      <w:marBottom w:val="0"/>
      <w:divBdr>
        <w:top w:val="none" w:sz="0" w:space="0" w:color="auto"/>
        <w:left w:val="none" w:sz="0" w:space="0" w:color="auto"/>
        <w:bottom w:val="none" w:sz="0" w:space="0" w:color="auto"/>
        <w:right w:val="none" w:sz="0" w:space="0" w:color="auto"/>
      </w:divBdr>
    </w:div>
    <w:div w:id="579946545">
      <w:bodyDiv w:val="1"/>
      <w:marLeft w:val="0"/>
      <w:marRight w:val="0"/>
      <w:marTop w:val="0"/>
      <w:marBottom w:val="0"/>
      <w:divBdr>
        <w:top w:val="none" w:sz="0" w:space="0" w:color="auto"/>
        <w:left w:val="none" w:sz="0" w:space="0" w:color="auto"/>
        <w:bottom w:val="none" w:sz="0" w:space="0" w:color="auto"/>
        <w:right w:val="none" w:sz="0" w:space="0" w:color="auto"/>
      </w:divBdr>
    </w:div>
    <w:div w:id="602494366">
      <w:bodyDiv w:val="1"/>
      <w:marLeft w:val="0"/>
      <w:marRight w:val="0"/>
      <w:marTop w:val="0"/>
      <w:marBottom w:val="0"/>
      <w:divBdr>
        <w:top w:val="none" w:sz="0" w:space="0" w:color="auto"/>
        <w:left w:val="none" w:sz="0" w:space="0" w:color="auto"/>
        <w:bottom w:val="none" w:sz="0" w:space="0" w:color="auto"/>
        <w:right w:val="none" w:sz="0" w:space="0" w:color="auto"/>
      </w:divBdr>
      <w:divsChild>
        <w:div w:id="388845262">
          <w:marLeft w:val="0"/>
          <w:marRight w:val="0"/>
          <w:marTop w:val="0"/>
          <w:marBottom w:val="0"/>
          <w:divBdr>
            <w:top w:val="none" w:sz="0" w:space="0" w:color="auto"/>
            <w:left w:val="none" w:sz="0" w:space="0" w:color="auto"/>
            <w:bottom w:val="none" w:sz="0" w:space="0" w:color="auto"/>
            <w:right w:val="none" w:sz="0" w:space="0" w:color="auto"/>
          </w:divBdr>
        </w:div>
        <w:div w:id="864831429">
          <w:marLeft w:val="0"/>
          <w:marRight w:val="0"/>
          <w:marTop w:val="0"/>
          <w:marBottom w:val="0"/>
          <w:divBdr>
            <w:top w:val="none" w:sz="0" w:space="0" w:color="auto"/>
            <w:left w:val="none" w:sz="0" w:space="0" w:color="auto"/>
            <w:bottom w:val="none" w:sz="0" w:space="0" w:color="auto"/>
            <w:right w:val="none" w:sz="0" w:space="0" w:color="auto"/>
          </w:divBdr>
        </w:div>
        <w:div w:id="1169951692">
          <w:marLeft w:val="0"/>
          <w:marRight w:val="0"/>
          <w:marTop w:val="0"/>
          <w:marBottom w:val="0"/>
          <w:divBdr>
            <w:top w:val="none" w:sz="0" w:space="0" w:color="auto"/>
            <w:left w:val="none" w:sz="0" w:space="0" w:color="auto"/>
            <w:bottom w:val="none" w:sz="0" w:space="0" w:color="auto"/>
            <w:right w:val="none" w:sz="0" w:space="0" w:color="auto"/>
          </w:divBdr>
        </w:div>
        <w:div w:id="1230921239">
          <w:marLeft w:val="0"/>
          <w:marRight w:val="0"/>
          <w:marTop w:val="0"/>
          <w:marBottom w:val="0"/>
          <w:divBdr>
            <w:top w:val="none" w:sz="0" w:space="0" w:color="auto"/>
            <w:left w:val="none" w:sz="0" w:space="0" w:color="auto"/>
            <w:bottom w:val="none" w:sz="0" w:space="0" w:color="auto"/>
            <w:right w:val="none" w:sz="0" w:space="0" w:color="auto"/>
          </w:divBdr>
        </w:div>
        <w:div w:id="1393388609">
          <w:marLeft w:val="0"/>
          <w:marRight w:val="0"/>
          <w:marTop w:val="0"/>
          <w:marBottom w:val="0"/>
          <w:divBdr>
            <w:top w:val="none" w:sz="0" w:space="0" w:color="auto"/>
            <w:left w:val="none" w:sz="0" w:space="0" w:color="auto"/>
            <w:bottom w:val="none" w:sz="0" w:space="0" w:color="auto"/>
            <w:right w:val="none" w:sz="0" w:space="0" w:color="auto"/>
          </w:divBdr>
        </w:div>
        <w:div w:id="1623263354">
          <w:marLeft w:val="0"/>
          <w:marRight w:val="0"/>
          <w:marTop w:val="0"/>
          <w:marBottom w:val="0"/>
          <w:divBdr>
            <w:top w:val="none" w:sz="0" w:space="0" w:color="auto"/>
            <w:left w:val="none" w:sz="0" w:space="0" w:color="auto"/>
            <w:bottom w:val="none" w:sz="0" w:space="0" w:color="auto"/>
            <w:right w:val="none" w:sz="0" w:space="0" w:color="auto"/>
          </w:divBdr>
        </w:div>
        <w:div w:id="1836871867">
          <w:marLeft w:val="0"/>
          <w:marRight w:val="0"/>
          <w:marTop w:val="0"/>
          <w:marBottom w:val="0"/>
          <w:divBdr>
            <w:top w:val="none" w:sz="0" w:space="0" w:color="auto"/>
            <w:left w:val="none" w:sz="0" w:space="0" w:color="auto"/>
            <w:bottom w:val="none" w:sz="0" w:space="0" w:color="auto"/>
            <w:right w:val="none" w:sz="0" w:space="0" w:color="auto"/>
          </w:divBdr>
        </w:div>
      </w:divsChild>
    </w:div>
    <w:div w:id="606232037">
      <w:bodyDiv w:val="1"/>
      <w:marLeft w:val="0"/>
      <w:marRight w:val="0"/>
      <w:marTop w:val="0"/>
      <w:marBottom w:val="0"/>
      <w:divBdr>
        <w:top w:val="none" w:sz="0" w:space="0" w:color="auto"/>
        <w:left w:val="none" w:sz="0" w:space="0" w:color="auto"/>
        <w:bottom w:val="none" w:sz="0" w:space="0" w:color="auto"/>
        <w:right w:val="none" w:sz="0" w:space="0" w:color="auto"/>
      </w:divBdr>
    </w:div>
    <w:div w:id="614559965">
      <w:bodyDiv w:val="1"/>
      <w:marLeft w:val="0"/>
      <w:marRight w:val="0"/>
      <w:marTop w:val="0"/>
      <w:marBottom w:val="0"/>
      <w:divBdr>
        <w:top w:val="none" w:sz="0" w:space="0" w:color="auto"/>
        <w:left w:val="none" w:sz="0" w:space="0" w:color="auto"/>
        <w:bottom w:val="none" w:sz="0" w:space="0" w:color="auto"/>
        <w:right w:val="none" w:sz="0" w:space="0" w:color="auto"/>
      </w:divBdr>
    </w:div>
    <w:div w:id="627273646">
      <w:bodyDiv w:val="1"/>
      <w:marLeft w:val="0"/>
      <w:marRight w:val="0"/>
      <w:marTop w:val="0"/>
      <w:marBottom w:val="0"/>
      <w:divBdr>
        <w:top w:val="none" w:sz="0" w:space="0" w:color="auto"/>
        <w:left w:val="none" w:sz="0" w:space="0" w:color="auto"/>
        <w:bottom w:val="none" w:sz="0" w:space="0" w:color="auto"/>
        <w:right w:val="none" w:sz="0" w:space="0" w:color="auto"/>
      </w:divBdr>
    </w:div>
    <w:div w:id="654189427">
      <w:bodyDiv w:val="1"/>
      <w:marLeft w:val="0"/>
      <w:marRight w:val="0"/>
      <w:marTop w:val="0"/>
      <w:marBottom w:val="0"/>
      <w:divBdr>
        <w:top w:val="none" w:sz="0" w:space="0" w:color="auto"/>
        <w:left w:val="none" w:sz="0" w:space="0" w:color="auto"/>
        <w:bottom w:val="none" w:sz="0" w:space="0" w:color="auto"/>
        <w:right w:val="none" w:sz="0" w:space="0" w:color="auto"/>
      </w:divBdr>
    </w:div>
    <w:div w:id="675763004">
      <w:bodyDiv w:val="1"/>
      <w:marLeft w:val="0"/>
      <w:marRight w:val="0"/>
      <w:marTop w:val="0"/>
      <w:marBottom w:val="0"/>
      <w:divBdr>
        <w:top w:val="none" w:sz="0" w:space="0" w:color="auto"/>
        <w:left w:val="none" w:sz="0" w:space="0" w:color="auto"/>
        <w:bottom w:val="none" w:sz="0" w:space="0" w:color="auto"/>
        <w:right w:val="none" w:sz="0" w:space="0" w:color="auto"/>
      </w:divBdr>
    </w:div>
    <w:div w:id="690565755">
      <w:bodyDiv w:val="1"/>
      <w:marLeft w:val="0"/>
      <w:marRight w:val="0"/>
      <w:marTop w:val="0"/>
      <w:marBottom w:val="0"/>
      <w:divBdr>
        <w:top w:val="none" w:sz="0" w:space="0" w:color="auto"/>
        <w:left w:val="none" w:sz="0" w:space="0" w:color="auto"/>
        <w:bottom w:val="none" w:sz="0" w:space="0" w:color="auto"/>
        <w:right w:val="none" w:sz="0" w:space="0" w:color="auto"/>
      </w:divBdr>
    </w:div>
    <w:div w:id="715784722">
      <w:bodyDiv w:val="1"/>
      <w:marLeft w:val="0"/>
      <w:marRight w:val="0"/>
      <w:marTop w:val="0"/>
      <w:marBottom w:val="0"/>
      <w:divBdr>
        <w:top w:val="none" w:sz="0" w:space="0" w:color="auto"/>
        <w:left w:val="none" w:sz="0" w:space="0" w:color="auto"/>
        <w:bottom w:val="none" w:sz="0" w:space="0" w:color="auto"/>
        <w:right w:val="none" w:sz="0" w:space="0" w:color="auto"/>
      </w:divBdr>
    </w:div>
    <w:div w:id="724572349">
      <w:bodyDiv w:val="1"/>
      <w:marLeft w:val="0"/>
      <w:marRight w:val="0"/>
      <w:marTop w:val="0"/>
      <w:marBottom w:val="0"/>
      <w:divBdr>
        <w:top w:val="none" w:sz="0" w:space="0" w:color="auto"/>
        <w:left w:val="none" w:sz="0" w:space="0" w:color="auto"/>
        <w:bottom w:val="none" w:sz="0" w:space="0" w:color="auto"/>
        <w:right w:val="none" w:sz="0" w:space="0" w:color="auto"/>
      </w:divBdr>
    </w:div>
    <w:div w:id="732243823">
      <w:bodyDiv w:val="1"/>
      <w:marLeft w:val="0"/>
      <w:marRight w:val="0"/>
      <w:marTop w:val="0"/>
      <w:marBottom w:val="0"/>
      <w:divBdr>
        <w:top w:val="none" w:sz="0" w:space="0" w:color="auto"/>
        <w:left w:val="none" w:sz="0" w:space="0" w:color="auto"/>
        <w:bottom w:val="none" w:sz="0" w:space="0" w:color="auto"/>
        <w:right w:val="none" w:sz="0" w:space="0" w:color="auto"/>
      </w:divBdr>
    </w:div>
    <w:div w:id="742340657">
      <w:bodyDiv w:val="1"/>
      <w:marLeft w:val="0"/>
      <w:marRight w:val="0"/>
      <w:marTop w:val="0"/>
      <w:marBottom w:val="0"/>
      <w:divBdr>
        <w:top w:val="none" w:sz="0" w:space="0" w:color="auto"/>
        <w:left w:val="none" w:sz="0" w:space="0" w:color="auto"/>
        <w:bottom w:val="none" w:sz="0" w:space="0" w:color="auto"/>
        <w:right w:val="none" w:sz="0" w:space="0" w:color="auto"/>
      </w:divBdr>
    </w:div>
    <w:div w:id="853963265">
      <w:bodyDiv w:val="1"/>
      <w:marLeft w:val="0"/>
      <w:marRight w:val="0"/>
      <w:marTop w:val="0"/>
      <w:marBottom w:val="0"/>
      <w:divBdr>
        <w:top w:val="none" w:sz="0" w:space="0" w:color="auto"/>
        <w:left w:val="none" w:sz="0" w:space="0" w:color="auto"/>
        <w:bottom w:val="none" w:sz="0" w:space="0" w:color="auto"/>
        <w:right w:val="none" w:sz="0" w:space="0" w:color="auto"/>
      </w:divBdr>
      <w:divsChild>
        <w:div w:id="1162116021">
          <w:marLeft w:val="0"/>
          <w:marRight w:val="0"/>
          <w:marTop w:val="0"/>
          <w:marBottom w:val="0"/>
          <w:divBdr>
            <w:top w:val="none" w:sz="0" w:space="0" w:color="auto"/>
            <w:left w:val="none" w:sz="0" w:space="0" w:color="auto"/>
            <w:bottom w:val="none" w:sz="0" w:space="0" w:color="auto"/>
            <w:right w:val="none" w:sz="0" w:space="0" w:color="auto"/>
          </w:divBdr>
        </w:div>
        <w:div w:id="1239249407">
          <w:marLeft w:val="0"/>
          <w:marRight w:val="0"/>
          <w:marTop w:val="0"/>
          <w:marBottom w:val="0"/>
          <w:divBdr>
            <w:top w:val="none" w:sz="0" w:space="0" w:color="auto"/>
            <w:left w:val="none" w:sz="0" w:space="0" w:color="auto"/>
            <w:bottom w:val="none" w:sz="0" w:space="0" w:color="auto"/>
            <w:right w:val="none" w:sz="0" w:space="0" w:color="auto"/>
          </w:divBdr>
        </w:div>
        <w:div w:id="2017030070">
          <w:marLeft w:val="0"/>
          <w:marRight w:val="0"/>
          <w:marTop w:val="0"/>
          <w:marBottom w:val="0"/>
          <w:divBdr>
            <w:top w:val="none" w:sz="0" w:space="0" w:color="auto"/>
            <w:left w:val="none" w:sz="0" w:space="0" w:color="auto"/>
            <w:bottom w:val="none" w:sz="0" w:space="0" w:color="auto"/>
            <w:right w:val="none" w:sz="0" w:space="0" w:color="auto"/>
          </w:divBdr>
        </w:div>
        <w:div w:id="2137866933">
          <w:marLeft w:val="0"/>
          <w:marRight w:val="0"/>
          <w:marTop w:val="0"/>
          <w:marBottom w:val="0"/>
          <w:divBdr>
            <w:top w:val="none" w:sz="0" w:space="0" w:color="auto"/>
            <w:left w:val="none" w:sz="0" w:space="0" w:color="auto"/>
            <w:bottom w:val="none" w:sz="0" w:space="0" w:color="auto"/>
            <w:right w:val="none" w:sz="0" w:space="0" w:color="auto"/>
          </w:divBdr>
        </w:div>
      </w:divsChild>
    </w:div>
    <w:div w:id="856967280">
      <w:bodyDiv w:val="1"/>
      <w:marLeft w:val="0"/>
      <w:marRight w:val="0"/>
      <w:marTop w:val="0"/>
      <w:marBottom w:val="0"/>
      <w:divBdr>
        <w:top w:val="none" w:sz="0" w:space="0" w:color="auto"/>
        <w:left w:val="none" w:sz="0" w:space="0" w:color="auto"/>
        <w:bottom w:val="none" w:sz="0" w:space="0" w:color="auto"/>
        <w:right w:val="none" w:sz="0" w:space="0" w:color="auto"/>
      </w:divBdr>
    </w:div>
    <w:div w:id="870797416">
      <w:bodyDiv w:val="1"/>
      <w:marLeft w:val="0"/>
      <w:marRight w:val="0"/>
      <w:marTop w:val="0"/>
      <w:marBottom w:val="0"/>
      <w:divBdr>
        <w:top w:val="none" w:sz="0" w:space="0" w:color="auto"/>
        <w:left w:val="none" w:sz="0" w:space="0" w:color="auto"/>
        <w:bottom w:val="none" w:sz="0" w:space="0" w:color="auto"/>
        <w:right w:val="none" w:sz="0" w:space="0" w:color="auto"/>
      </w:divBdr>
    </w:div>
    <w:div w:id="904805380">
      <w:bodyDiv w:val="1"/>
      <w:marLeft w:val="0"/>
      <w:marRight w:val="0"/>
      <w:marTop w:val="0"/>
      <w:marBottom w:val="0"/>
      <w:divBdr>
        <w:top w:val="none" w:sz="0" w:space="0" w:color="auto"/>
        <w:left w:val="none" w:sz="0" w:space="0" w:color="auto"/>
        <w:bottom w:val="none" w:sz="0" w:space="0" w:color="auto"/>
        <w:right w:val="none" w:sz="0" w:space="0" w:color="auto"/>
      </w:divBdr>
    </w:div>
    <w:div w:id="938097468">
      <w:bodyDiv w:val="1"/>
      <w:marLeft w:val="0"/>
      <w:marRight w:val="0"/>
      <w:marTop w:val="0"/>
      <w:marBottom w:val="0"/>
      <w:divBdr>
        <w:top w:val="none" w:sz="0" w:space="0" w:color="auto"/>
        <w:left w:val="none" w:sz="0" w:space="0" w:color="auto"/>
        <w:bottom w:val="none" w:sz="0" w:space="0" w:color="auto"/>
        <w:right w:val="none" w:sz="0" w:space="0" w:color="auto"/>
      </w:divBdr>
    </w:div>
    <w:div w:id="961302306">
      <w:bodyDiv w:val="1"/>
      <w:marLeft w:val="0"/>
      <w:marRight w:val="0"/>
      <w:marTop w:val="0"/>
      <w:marBottom w:val="0"/>
      <w:divBdr>
        <w:top w:val="none" w:sz="0" w:space="0" w:color="auto"/>
        <w:left w:val="none" w:sz="0" w:space="0" w:color="auto"/>
        <w:bottom w:val="none" w:sz="0" w:space="0" w:color="auto"/>
        <w:right w:val="none" w:sz="0" w:space="0" w:color="auto"/>
      </w:divBdr>
    </w:div>
    <w:div w:id="999046120">
      <w:bodyDiv w:val="1"/>
      <w:marLeft w:val="0"/>
      <w:marRight w:val="0"/>
      <w:marTop w:val="0"/>
      <w:marBottom w:val="0"/>
      <w:divBdr>
        <w:top w:val="none" w:sz="0" w:space="0" w:color="auto"/>
        <w:left w:val="none" w:sz="0" w:space="0" w:color="auto"/>
        <w:bottom w:val="none" w:sz="0" w:space="0" w:color="auto"/>
        <w:right w:val="none" w:sz="0" w:space="0" w:color="auto"/>
      </w:divBdr>
    </w:div>
    <w:div w:id="1003434836">
      <w:bodyDiv w:val="1"/>
      <w:marLeft w:val="0"/>
      <w:marRight w:val="0"/>
      <w:marTop w:val="0"/>
      <w:marBottom w:val="0"/>
      <w:divBdr>
        <w:top w:val="none" w:sz="0" w:space="0" w:color="auto"/>
        <w:left w:val="none" w:sz="0" w:space="0" w:color="auto"/>
        <w:bottom w:val="none" w:sz="0" w:space="0" w:color="auto"/>
        <w:right w:val="none" w:sz="0" w:space="0" w:color="auto"/>
      </w:divBdr>
    </w:div>
    <w:div w:id="1037580396">
      <w:bodyDiv w:val="1"/>
      <w:marLeft w:val="0"/>
      <w:marRight w:val="0"/>
      <w:marTop w:val="0"/>
      <w:marBottom w:val="0"/>
      <w:divBdr>
        <w:top w:val="none" w:sz="0" w:space="0" w:color="auto"/>
        <w:left w:val="none" w:sz="0" w:space="0" w:color="auto"/>
        <w:bottom w:val="none" w:sz="0" w:space="0" w:color="auto"/>
        <w:right w:val="none" w:sz="0" w:space="0" w:color="auto"/>
      </w:divBdr>
    </w:div>
    <w:div w:id="1092050863">
      <w:bodyDiv w:val="1"/>
      <w:marLeft w:val="0"/>
      <w:marRight w:val="0"/>
      <w:marTop w:val="0"/>
      <w:marBottom w:val="0"/>
      <w:divBdr>
        <w:top w:val="none" w:sz="0" w:space="0" w:color="auto"/>
        <w:left w:val="none" w:sz="0" w:space="0" w:color="auto"/>
        <w:bottom w:val="none" w:sz="0" w:space="0" w:color="auto"/>
        <w:right w:val="none" w:sz="0" w:space="0" w:color="auto"/>
      </w:divBdr>
    </w:div>
    <w:div w:id="1109740128">
      <w:bodyDiv w:val="1"/>
      <w:marLeft w:val="0"/>
      <w:marRight w:val="0"/>
      <w:marTop w:val="0"/>
      <w:marBottom w:val="0"/>
      <w:divBdr>
        <w:top w:val="none" w:sz="0" w:space="0" w:color="auto"/>
        <w:left w:val="none" w:sz="0" w:space="0" w:color="auto"/>
        <w:bottom w:val="none" w:sz="0" w:space="0" w:color="auto"/>
        <w:right w:val="none" w:sz="0" w:space="0" w:color="auto"/>
      </w:divBdr>
    </w:div>
    <w:div w:id="1142966638">
      <w:bodyDiv w:val="1"/>
      <w:marLeft w:val="0"/>
      <w:marRight w:val="0"/>
      <w:marTop w:val="0"/>
      <w:marBottom w:val="0"/>
      <w:divBdr>
        <w:top w:val="none" w:sz="0" w:space="0" w:color="auto"/>
        <w:left w:val="none" w:sz="0" w:space="0" w:color="auto"/>
        <w:bottom w:val="none" w:sz="0" w:space="0" w:color="auto"/>
        <w:right w:val="none" w:sz="0" w:space="0" w:color="auto"/>
      </w:divBdr>
    </w:div>
    <w:div w:id="1172524357">
      <w:bodyDiv w:val="1"/>
      <w:marLeft w:val="0"/>
      <w:marRight w:val="0"/>
      <w:marTop w:val="0"/>
      <w:marBottom w:val="0"/>
      <w:divBdr>
        <w:top w:val="none" w:sz="0" w:space="0" w:color="auto"/>
        <w:left w:val="none" w:sz="0" w:space="0" w:color="auto"/>
        <w:bottom w:val="none" w:sz="0" w:space="0" w:color="auto"/>
        <w:right w:val="none" w:sz="0" w:space="0" w:color="auto"/>
      </w:divBdr>
    </w:div>
    <w:div w:id="1178737822">
      <w:bodyDiv w:val="1"/>
      <w:marLeft w:val="0"/>
      <w:marRight w:val="0"/>
      <w:marTop w:val="0"/>
      <w:marBottom w:val="0"/>
      <w:divBdr>
        <w:top w:val="none" w:sz="0" w:space="0" w:color="auto"/>
        <w:left w:val="none" w:sz="0" w:space="0" w:color="auto"/>
        <w:bottom w:val="none" w:sz="0" w:space="0" w:color="auto"/>
        <w:right w:val="none" w:sz="0" w:space="0" w:color="auto"/>
      </w:divBdr>
    </w:div>
    <w:div w:id="1190602590">
      <w:bodyDiv w:val="1"/>
      <w:marLeft w:val="0"/>
      <w:marRight w:val="0"/>
      <w:marTop w:val="0"/>
      <w:marBottom w:val="0"/>
      <w:divBdr>
        <w:top w:val="none" w:sz="0" w:space="0" w:color="auto"/>
        <w:left w:val="none" w:sz="0" w:space="0" w:color="auto"/>
        <w:bottom w:val="none" w:sz="0" w:space="0" w:color="auto"/>
        <w:right w:val="none" w:sz="0" w:space="0" w:color="auto"/>
      </w:divBdr>
    </w:div>
    <w:div w:id="1194807589">
      <w:bodyDiv w:val="1"/>
      <w:marLeft w:val="0"/>
      <w:marRight w:val="0"/>
      <w:marTop w:val="0"/>
      <w:marBottom w:val="0"/>
      <w:divBdr>
        <w:top w:val="none" w:sz="0" w:space="0" w:color="auto"/>
        <w:left w:val="none" w:sz="0" w:space="0" w:color="auto"/>
        <w:bottom w:val="none" w:sz="0" w:space="0" w:color="auto"/>
        <w:right w:val="none" w:sz="0" w:space="0" w:color="auto"/>
      </w:divBdr>
    </w:div>
    <w:div w:id="1194884785">
      <w:bodyDiv w:val="1"/>
      <w:marLeft w:val="0"/>
      <w:marRight w:val="0"/>
      <w:marTop w:val="0"/>
      <w:marBottom w:val="0"/>
      <w:divBdr>
        <w:top w:val="none" w:sz="0" w:space="0" w:color="auto"/>
        <w:left w:val="none" w:sz="0" w:space="0" w:color="auto"/>
        <w:bottom w:val="none" w:sz="0" w:space="0" w:color="auto"/>
        <w:right w:val="none" w:sz="0" w:space="0" w:color="auto"/>
      </w:divBdr>
    </w:div>
    <w:div w:id="1198466349">
      <w:bodyDiv w:val="1"/>
      <w:marLeft w:val="0"/>
      <w:marRight w:val="0"/>
      <w:marTop w:val="0"/>
      <w:marBottom w:val="0"/>
      <w:divBdr>
        <w:top w:val="none" w:sz="0" w:space="0" w:color="auto"/>
        <w:left w:val="none" w:sz="0" w:space="0" w:color="auto"/>
        <w:bottom w:val="none" w:sz="0" w:space="0" w:color="auto"/>
        <w:right w:val="none" w:sz="0" w:space="0" w:color="auto"/>
      </w:divBdr>
    </w:div>
    <w:div w:id="1225526479">
      <w:bodyDiv w:val="1"/>
      <w:marLeft w:val="0"/>
      <w:marRight w:val="0"/>
      <w:marTop w:val="0"/>
      <w:marBottom w:val="0"/>
      <w:divBdr>
        <w:top w:val="none" w:sz="0" w:space="0" w:color="auto"/>
        <w:left w:val="none" w:sz="0" w:space="0" w:color="auto"/>
        <w:bottom w:val="none" w:sz="0" w:space="0" w:color="auto"/>
        <w:right w:val="none" w:sz="0" w:space="0" w:color="auto"/>
      </w:divBdr>
    </w:div>
    <w:div w:id="1247959956">
      <w:bodyDiv w:val="1"/>
      <w:marLeft w:val="0"/>
      <w:marRight w:val="0"/>
      <w:marTop w:val="0"/>
      <w:marBottom w:val="0"/>
      <w:divBdr>
        <w:top w:val="none" w:sz="0" w:space="0" w:color="auto"/>
        <w:left w:val="none" w:sz="0" w:space="0" w:color="auto"/>
        <w:bottom w:val="none" w:sz="0" w:space="0" w:color="auto"/>
        <w:right w:val="none" w:sz="0" w:space="0" w:color="auto"/>
      </w:divBdr>
    </w:div>
    <w:div w:id="1299460728">
      <w:bodyDiv w:val="1"/>
      <w:marLeft w:val="0"/>
      <w:marRight w:val="0"/>
      <w:marTop w:val="0"/>
      <w:marBottom w:val="0"/>
      <w:divBdr>
        <w:top w:val="none" w:sz="0" w:space="0" w:color="auto"/>
        <w:left w:val="none" w:sz="0" w:space="0" w:color="auto"/>
        <w:bottom w:val="none" w:sz="0" w:space="0" w:color="auto"/>
        <w:right w:val="none" w:sz="0" w:space="0" w:color="auto"/>
      </w:divBdr>
    </w:div>
    <w:div w:id="1304964383">
      <w:bodyDiv w:val="1"/>
      <w:marLeft w:val="0"/>
      <w:marRight w:val="0"/>
      <w:marTop w:val="0"/>
      <w:marBottom w:val="0"/>
      <w:divBdr>
        <w:top w:val="none" w:sz="0" w:space="0" w:color="auto"/>
        <w:left w:val="none" w:sz="0" w:space="0" w:color="auto"/>
        <w:bottom w:val="none" w:sz="0" w:space="0" w:color="auto"/>
        <w:right w:val="none" w:sz="0" w:space="0" w:color="auto"/>
      </w:divBdr>
    </w:div>
    <w:div w:id="1317999883">
      <w:bodyDiv w:val="1"/>
      <w:marLeft w:val="0"/>
      <w:marRight w:val="0"/>
      <w:marTop w:val="0"/>
      <w:marBottom w:val="0"/>
      <w:divBdr>
        <w:top w:val="none" w:sz="0" w:space="0" w:color="auto"/>
        <w:left w:val="none" w:sz="0" w:space="0" w:color="auto"/>
        <w:bottom w:val="none" w:sz="0" w:space="0" w:color="auto"/>
        <w:right w:val="none" w:sz="0" w:space="0" w:color="auto"/>
      </w:divBdr>
    </w:div>
    <w:div w:id="1351371573">
      <w:bodyDiv w:val="1"/>
      <w:marLeft w:val="0"/>
      <w:marRight w:val="0"/>
      <w:marTop w:val="0"/>
      <w:marBottom w:val="0"/>
      <w:divBdr>
        <w:top w:val="none" w:sz="0" w:space="0" w:color="auto"/>
        <w:left w:val="none" w:sz="0" w:space="0" w:color="auto"/>
        <w:bottom w:val="none" w:sz="0" w:space="0" w:color="auto"/>
        <w:right w:val="none" w:sz="0" w:space="0" w:color="auto"/>
      </w:divBdr>
    </w:div>
    <w:div w:id="1356425491">
      <w:bodyDiv w:val="1"/>
      <w:marLeft w:val="0"/>
      <w:marRight w:val="0"/>
      <w:marTop w:val="0"/>
      <w:marBottom w:val="0"/>
      <w:divBdr>
        <w:top w:val="none" w:sz="0" w:space="0" w:color="auto"/>
        <w:left w:val="none" w:sz="0" w:space="0" w:color="auto"/>
        <w:bottom w:val="none" w:sz="0" w:space="0" w:color="auto"/>
        <w:right w:val="none" w:sz="0" w:space="0" w:color="auto"/>
      </w:divBdr>
    </w:div>
    <w:div w:id="1397632127">
      <w:bodyDiv w:val="1"/>
      <w:marLeft w:val="0"/>
      <w:marRight w:val="0"/>
      <w:marTop w:val="0"/>
      <w:marBottom w:val="0"/>
      <w:divBdr>
        <w:top w:val="none" w:sz="0" w:space="0" w:color="auto"/>
        <w:left w:val="none" w:sz="0" w:space="0" w:color="auto"/>
        <w:bottom w:val="none" w:sz="0" w:space="0" w:color="auto"/>
        <w:right w:val="none" w:sz="0" w:space="0" w:color="auto"/>
      </w:divBdr>
    </w:div>
    <w:div w:id="1422019459">
      <w:bodyDiv w:val="1"/>
      <w:marLeft w:val="0"/>
      <w:marRight w:val="0"/>
      <w:marTop w:val="0"/>
      <w:marBottom w:val="0"/>
      <w:divBdr>
        <w:top w:val="none" w:sz="0" w:space="0" w:color="auto"/>
        <w:left w:val="none" w:sz="0" w:space="0" w:color="auto"/>
        <w:bottom w:val="none" w:sz="0" w:space="0" w:color="auto"/>
        <w:right w:val="none" w:sz="0" w:space="0" w:color="auto"/>
      </w:divBdr>
    </w:div>
    <w:div w:id="1458841793">
      <w:bodyDiv w:val="1"/>
      <w:marLeft w:val="0"/>
      <w:marRight w:val="0"/>
      <w:marTop w:val="0"/>
      <w:marBottom w:val="0"/>
      <w:divBdr>
        <w:top w:val="none" w:sz="0" w:space="0" w:color="auto"/>
        <w:left w:val="none" w:sz="0" w:space="0" w:color="auto"/>
        <w:bottom w:val="none" w:sz="0" w:space="0" w:color="auto"/>
        <w:right w:val="none" w:sz="0" w:space="0" w:color="auto"/>
      </w:divBdr>
    </w:div>
    <w:div w:id="1485200670">
      <w:bodyDiv w:val="1"/>
      <w:marLeft w:val="0"/>
      <w:marRight w:val="0"/>
      <w:marTop w:val="0"/>
      <w:marBottom w:val="0"/>
      <w:divBdr>
        <w:top w:val="none" w:sz="0" w:space="0" w:color="auto"/>
        <w:left w:val="none" w:sz="0" w:space="0" w:color="auto"/>
        <w:bottom w:val="none" w:sz="0" w:space="0" w:color="auto"/>
        <w:right w:val="none" w:sz="0" w:space="0" w:color="auto"/>
      </w:divBdr>
      <w:divsChild>
        <w:div w:id="387414153">
          <w:marLeft w:val="0"/>
          <w:marRight w:val="0"/>
          <w:marTop w:val="0"/>
          <w:marBottom w:val="0"/>
          <w:divBdr>
            <w:top w:val="none" w:sz="0" w:space="0" w:color="auto"/>
            <w:left w:val="none" w:sz="0" w:space="0" w:color="auto"/>
            <w:bottom w:val="none" w:sz="0" w:space="0" w:color="auto"/>
            <w:right w:val="none" w:sz="0" w:space="0" w:color="auto"/>
          </w:divBdr>
        </w:div>
        <w:div w:id="390271781">
          <w:marLeft w:val="0"/>
          <w:marRight w:val="0"/>
          <w:marTop w:val="0"/>
          <w:marBottom w:val="0"/>
          <w:divBdr>
            <w:top w:val="none" w:sz="0" w:space="0" w:color="auto"/>
            <w:left w:val="none" w:sz="0" w:space="0" w:color="auto"/>
            <w:bottom w:val="none" w:sz="0" w:space="0" w:color="auto"/>
            <w:right w:val="none" w:sz="0" w:space="0" w:color="auto"/>
          </w:divBdr>
        </w:div>
        <w:div w:id="645284712">
          <w:marLeft w:val="0"/>
          <w:marRight w:val="0"/>
          <w:marTop w:val="0"/>
          <w:marBottom w:val="0"/>
          <w:divBdr>
            <w:top w:val="none" w:sz="0" w:space="0" w:color="auto"/>
            <w:left w:val="none" w:sz="0" w:space="0" w:color="auto"/>
            <w:bottom w:val="none" w:sz="0" w:space="0" w:color="auto"/>
            <w:right w:val="none" w:sz="0" w:space="0" w:color="auto"/>
          </w:divBdr>
        </w:div>
        <w:div w:id="1081484561">
          <w:marLeft w:val="0"/>
          <w:marRight w:val="0"/>
          <w:marTop w:val="0"/>
          <w:marBottom w:val="0"/>
          <w:divBdr>
            <w:top w:val="none" w:sz="0" w:space="0" w:color="auto"/>
            <w:left w:val="none" w:sz="0" w:space="0" w:color="auto"/>
            <w:bottom w:val="none" w:sz="0" w:space="0" w:color="auto"/>
            <w:right w:val="none" w:sz="0" w:space="0" w:color="auto"/>
          </w:divBdr>
        </w:div>
        <w:div w:id="1219436455">
          <w:marLeft w:val="0"/>
          <w:marRight w:val="0"/>
          <w:marTop w:val="0"/>
          <w:marBottom w:val="0"/>
          <w:divBdr>
            <w:top w:val="none" w:sz="0" w:space="0" w:color="auto"/>
            <w:left w:val="none" w:sz="0" w:space="0" w:color="auto"/>
            <w:bottom w:val="none" w:sz="0" w:space="0" w:color="auto"/>
            <w:right w:val="none" w:sz="0" w:space="0" w:color="auto"/>
          </w:divBdr>
        </w:div>
        <w:div w:id="1349019703">
          <w:marLeft w:val="0"/>
          <w:marRight w:val="0"/>
          <w:marTop w:val="0"/>
          <w:marBottom w:val="0"/>
          <w:divBdr>
            <w:top w:val="none" w:sz="0" w:space="0" w:color="auto"/>
            <w:left w:val="none" w:sz="0" w:space="0" w:color="auto"/>
            <w:bottom w:val="none" w:sz="0" w:space="0" w:color="auto"/>
            <w:right w:val="none" w:sz="0" w:space="0" w:color="auto"/>
          </w:divBdr>
        </w:div>
        <w:div w:id="1392920359">
          <w:marLeft w:val="0"/>
          <w:marRight w:val="0"/>
          <w:marTop w:val="0"/>
          <w:marBottom w:val="0"/>
          <w:divBdr>
            <w:top w:val="none" w:sz="0" w:space="0" w:color="auto"/>
            <w:left w:val="none" w:sz="0" w:space="0" w:color="auto"/>
            <w:bottom w:val="none" w:sz="0" w:space="0" w:color="auto"/>
            <w:right w:val="none" w:sz="0" w:space="0" w:color="auto"/>
          </w:divBdr>
        </w:div>
        <w:div w:id="1557429632">
          <w:marLeft w:val="0"/>
          <w:marRight w:val="0"/>
          <w:marTop w:val="0"/>
          <w:marBottom w:val="0"/>
          <w:divBdr>
            <w:top w:val="none" w:sz="0" w:space="0" w:color="auto"/>
            <w:left w:val="none" w:sz="0" w:space="0" w:color="auto"/>
            <w:bottom w:val="none" w:sz="0" w:space="0" w:color="auto"/>
            <w:right w:val="none" w:sz="0" w:space="0" w:color="auto"/>
          </w:divBdr>
        </w:div>
        <w:div w:id="1868567215">
          <w:marLeft w:val="0"/>
          <w:marRight w:val="0"/>
          <w:marTop w:val="0"/>
          <w:marBottom w:val="0"/>
          <w:divBdr>
            <w:top w:val="none" w:sz="0" w:space="0" w:color="auto"/>
            <w:left w:val="none" w:sz="0" w:space="0" w:color="auto"/>
            <w:bottom w:val="none" w:sz="0" w:space="0" w:color="auto"/>
            <w:right w:val="none" w:sz="0" w:space="0" w:color="auto"/>
          </w:divBdr>
        </w:div>
      </w:divsChild>
    </w:div>
    <w:div w:id="1501579604">
      <w:bodyDiv w:val="1"/>
      <w:marLeft w:val="0"/>
      <w:marRight w:val="0"/>
      <w:marTop w:val="0"/>
      <w:marBottom w:val="0"/>
      <w:divBdr>
        <w:top w:val="none" w:sz="0" w:space="0" w:color="auto"/>
        <w:left w:val="none" w:sz="0" w:space="0" w:color="auto"/>
        <w:bottom w:val="none" w:sz="0" w:space="0" w:color="auto"/>
        <w:right w:val="none" w:sz="0" w:space="0" w:color="auto"/>
      </w:divBdr>
    </w:div>
    <w:div w:id="1508132810">
      <w:bodyDiv w:val="1"/>
      <w:marLeft w:val="0"/>
      <w:marRight w:val="0"/>
      <w:marTop w:val="0"/>
      <w:marBottom w:val="0"/>
      <w:divBdr>
        <w:top w:val="none" w:sz="0" w:space="0" w:color="auto"/>
        <w:left w:val="none" w:sz="0" w:space="0" w:color="auto"/>
        <w:bottom w:val="none" w:sz="0" w:space="0" w:color="auto"/>
        <w:right w:val="none" w:sz="0" w:space="0" w:color="auto"/>
      </w:divBdr>
    </w:div>
    <w:div w:id="1516993985">
      <w:bodyDiv w:val="1"/>
      <w:marLeft w:val="0"/>
      <w:marRight w:val="0"/>
      <w:marTop w:val="0"/>
      <w:marBottom w:val="0"/>
      <w:divBdr>
        <w:top w:val="none" w:sz="0" w:space="0" w:color="auto"/>
        <w:left w:val="none" w:sz="0" w:space="0" w:color="auto"/>
        <w:bottom w:val="none" w:sz="0" w:space="0" w:color="auto"/>
        <w:right w:val="none" w:sz="0" w:space="0" w:color="auto"/>
      </w:divBdr>
    </w:div>
    <w:div w:id="1549759554">
      <w:bodyDiv w:val="1"/>
      <w:marLeft w:val="0"/>
      <w:marRight w:val="0"/>
      <w:marTop w:val="0"/>
      <w:marBottom w:val="0"/>
      <w:divBdr>
        <w:top w:val="none" w:sz="0" w:space="0" w:color="auto"/>
        <w:left w:val="none" w:sz="0" w:space="0" w:color="auto"/>
        <w:bottom w:val="none" w:sz="0" w:space="0" w:color="auto"/>
        <w:right w:val="none" w:sz="0" w:space="0" w:color="auto"/>
      </w:divBdr>
      <w:divsChild>
        <w:div w:id="40717593">
          <w:marLeft w:val="0"/>
          <w:marRight w:val="0"/>
          <w:marTop w:val="0"/>
          <w:marBottom w:val="0"/>
          <w:divBdr>
            <w:top w:val="none" w:sz="0" w:space="0" w:color="auto"/>
            <w:left w:val="none" w:sz="0" w:space="0" w:color="auto"/>
            <w:bottom w:val="none" w:sz="0" w:space="0" w:color="auto"/>
            <w:right w:val="none" w:sz="0" w:space="0" w:color="auto"/>
          </w:divBdr>
        </w:div>
        <w:div w:id="248852760">
          <w:marLeft w:val="0"/>
          <w:marRight w:val="0"/>
          <w:marTop w:val="0"/>
          <w:marBottom w:val="0"/>
          <w:divBdr>
            <w:top w:val="none" w:sz="0" w:space="0" w:color="auto"/>
            <w:left w:val="none" w:sz="0" w:space="0" w:color="auto"/>
            <w:bottom w:val="none" w:sz="0" w:space="0" w:color="auto"/>
            <w:right w:val="none" w:sz="0" w:space="0" w:color="auto"/>
          </w:divBdr>
        </w:div>
      </w:divsChild>
    </w:div>
    <w:div w:id="1552039783">
      <w:bodyDiv w:val="1"/>
      <w:marLeft w:val="0"/>
      <w:marRight w:val="0"/>
      <w:marTop w:val="0"/>
      <w:marBottom w:val="0"/>
      <w:divBdr>
        <w:top w:val="none" w:sz="0" w:space="0" w:color="auto"/>
        <w:left w:val="none" w:sz="0" w:space="0" w:color="auto"/>
        <w:bottom w:val="none" w:sz="0" w:space="0" w:color="auto"/>
        <w:right w:val="none" w:sz="0" w:space="0" w:color="auto"/>
      </w:divBdr>
    </w:div>
    <w:div w:id="1553926937">
      <w:bodyDiv w:val="1"/>
      <w:marLeft w:val="0"/>
      <w:marRight w:val="0"/>
      <w:marTop w:val="0"/>
      <w:marBottom w:val="0"/>
      <w:divBdr>
        <w:top w:val="none" w:sz="0" w:space="0" w:color="auto"/>
        <w:left w:val="none" w:sz="0" w:space="0" w:color="auto"/>
        <w:bottom w:val="none" w:sz="0" w:space="0" w:color="auto"/>
        <w:right w:val="none" w:sz="0" w:space="0" w:color="auto"/>
      </w:divBdr>
      <w:divsChild>
        <w:div w:id="1324261">
          <w:marLeft w:val="0"/>
          <w:marRight w:val="0"/>
          <w:marTop w:val="0"/>
          <w:marBottom w:val="0"/>
          <w:divBdr>
            <w:top w:val="none" w:sz="0" w:space="0" w:color="auto"/>
            <w:left w:val="none" w:sz="0" w:space="0" w:color="auto"/>
            <w:bottom w:val="none" w:sz="0" w:space="0" w:color="auto"/>
            <w:right w:val="none" w:sz="0" w:space="0" w:color="auto"/>
          </w:divBdr>
        </w:div>
        <w:div w:id="225071980">
          <w:marLeft w:val="0"/>
          <w:marRight w:val="0"/>
          <w:marTop w:val="0"/>
          <w:marBottom w:val="0"/>
          <w:divBdr>
            <w:top w:val="none" w:sz="0" w:space="0" w:color="auto"/>
            <w:left w:val="none" w:sz="0" w:space="0" w:color="auto"/>
            <w:bottom w:val="none" w:sz="0" w:space="0" w:color="auto"/>
            <w:right w:val="none" w:sz="0" w:space="0" w:color="auto"/>
          </w:divBdr>
        </w:div>
        <w:div w:id="274139061">
          <w:marLeft w:val="0"/>
          <w:marRight w:val="0"/>
          <w:marTop w:val="0"/>
          <w:marBottom w:val="0"/>
          <w:divBdr>
            <w:top w:val="none" w:sz="0" w:space="0" w:color="auto"/>
            <w:left w:val="none" w:sz="0" w:space="0" w:color="auto"/>
            <w:bottom w:val="none" w:sz="0" w:space="0" w:color="auto"/>
            <w:right w:val="none" w:sz="0" w:space="0" w:color="auto"/>
          </w:divBdr>
        </w:div>
        <w:div w:id="825167712">
          <w:marLeft w:val="0"/>
          <w:marRight w:val="0"/>
          <w:marTop w:val="0"/>
          <w:marBottom w:val="0"/>
          <w:divBdr>
            <w:top w:val="none" w:sz="0" w:space="0" w:color="auto"/>
            <w:left w:val="none" w:sz="0" w:space="0" w:color="auto"/>
            <w:bottom w:val="none" w:sz="0" w:space="0" w:color="auto"/>
            <w:right w:val="none" w:sz="0" w:space="0" w:color="auto"/>
          </w:divBdr>
        </w:div>
        <w:div w:id="1811628027">
          <w:marLeft w:val="0"/>
          <w:marRight w:val="0"/>
          <w:marTop w:val="0"/>
          <w:marBottom w:val="0"/>
          <w:divBdr>
            <w:top w:val="none" w:sz="0" w:space="0" w:color="auto"/>
            <w:left w:val="none" w:sz="0" w:space="0" w:color="auto"/>
            <w:bottom w:val="none" w:sz="0" w:space="0" w:color="auto"/>
            <w:right w:val="none" w:sz="0" w:space="0" w:color="auto"/>
          </w:divBdr>
        </w:div>
      </w:divsChild>
    </w:div>
    <w:div w:id="1564296178">
      <w:bodyDiv w:val="1"/>
      <w:marLeft w:val="0"/>
      <w:marRight w:val="0"/>
      <w:marTop w:val="0"/>
      <w:marBottom w:val="0"/>
      <w:divBdr>
        <w:top w:val="none" w:sz="0" w:space="0" w:color="auto"/>
        <w:left w:val="none" w:sz="0" w:space="0" w:color="auto"/>
        <w:bottom w:val="none" w:sz="0" w:space="0" w:color="auto"/>
        <w:right w:val="none" w:sz="0" w:space="0" w:color="auto"/>
      </w:divBdr>
    </w:div>
    <w:div w:id="1586451517">
      <w:bodyDiv w:val="1"/>
      <w:marLeft w:val="0"/>
      <w:marRight w:val="0"/>
      <w:marTop w:val="0"/>
      <w:marBottom w:val="0"/>
      <w:divBdr>
        <w:top w:val="none" w:sz="0" w:space="0" w:color="auto"/>
        <w:left w:val="none" w:sz="0" w:space="0" w:color="auto"/>
        <w:bottom w:val="none" w:sz="0" w:space="0" w:color="auto"/>
        <w:right w:val="none" w:sz="0" w:space="0" w:color="auto"/>
      </w:divBdr>
    </w:div>
    <w:div w:id="1603613730">
      <w:bodyDiv w:val="1"/>
      <w:marLeft w:val="0"/>
      <w:marRight w:val="0"/>
      <w:marTop w:val="0"/>
      <w:marBottom w:val="0"/>
      <w:divBdr>
        <w:top w:val="none" w:sz="0" w:space="0" w:color="auto"/>
        <w:left w:val="none" w:sz="0" w:space="0" w:color="auto"/>
        <w:bottom w:val="none" w:sz="0" w:space="0" w:color="auto"/>
        <w:right w:val="none" w:sz="0" w:space="0" w:color="auto"/>
      </w:divBdr>
    </w:div>
    <w:div w:id="1618028262">
      <w:bodyDiv w:val="1"/>
      <w:marLeft w:val="0"/>
      <w:marRight w:val="0"/>
      <w:marTop w:val="0"/>
      <w:marBottom w:val="0"/>
      <w:divBdr>
        <w:top w:val="none" w:sz="0" w:space="0" w:color="auto"/>
        <w:left w:val="none" w:sz="0" w:space="0" w:color="auto"/>
        <w:bottom w:val="none" w:sz="0" w:space="0" w:color="auto"/>
        <w:right w:val="none" w:sz="0" w:space="0" w:color="auto"/>
      </w:divBdr>
    </w:div>
    <w:div w:id="1644239354">
      <w:bodyDiv w:val="1"/>
      <w:marLeft w:val="0"/>
      <w:marRight w:val="0"/>
      <w:marTop w:val="0"/>
      <w:marBottom w:val="0"/>
      <w:divBdr>
        <w:top w:val="none" w:sz="0" w:space="0" w:color="auto"/>
        <w:left w:val="none" w:sz="0" w:space="0" w:color="auto"/>
        <w:bottom w:val="none" w:sz="0" w:space="0" w:color="auto"/>
        <w:right w:val="none" w:sz="0" w:space="0" w:color="auto"/>
      </w:divBdr>
    </w:div>
    <w:div w:id="1651134286">
      <w:bodyDiv w:val="1"/>
      <w:marLeft w:val="0"/>
      <w:marRight w:val="0"/>
      <w:marTop w:val="0"/>
      <w:marBottom w:val="0"/>
      <w:divBdr>
        <w:top w:val="none" w:sz="0" w:space="0" w:color="auto"/>
        <w:left w:val="none" w:sz="0" w:space="0" w:color="auto"/>
        <w:bottom w:val="none" w:sz="0" w:space="0" w:color="auto"/>
        <w:right w:val="none" w:sz="0" w:space="0" w:color="auto"/>
      </w:divBdr>
      <w:divsChild>
        <w:div w:id="155731659">
          <w:marLeft w:val="0"/>
          <w:marRight w:val="0"/>
          <w:marTop w:val="0"/>
          <w:marBottom w:val="0"/>
          <w:divBdr>
            <w:top w:val="none" w:sz="0" w:space="0" w:color="auto"/>
            <w:left w:val="none" w:sz="0" w:space="0" w:color="auto"/>
            <w:bottom w:val="none" w:sz="0" w:space="0" w:color="auto"/>
            <w:right w:val="none" w:sz="0" w:space="0" w:color="auto"/>
          </w:divBdr>
        </w:div>
        <w:div w:id="236088317">
          <w:marLeft w:val="0"/>
          <w:marRight w:val="0"/>
          <w:marTop w:val="0"/>
          <w:marBottom w:val="0"/>
          <w:divBdr>
            <w:top w:val="none" w:sz="0" w:space="0" w:color="auto"/>
            <w:left w:val="none" w:sz="0" w:space="0" w:color="auto"/>
            <w:bottom w:val="none" w:sz="0" w:space="0" w:color="auto"/>
            <w:right w:val="none" w:sz="0" w:space="0" w:color="auto"/>
          </w:divBdr>
        </w:div>
        <w:div w:id="265701275">
          <w:marLeft w:val="0"/>
          <w:marRight w:val="0"/>
          <w:marTop w:val="0"/>
          <w:marBottom w:val="0"/>
          <w:divBdr>
            <w:top w:val="none" w:sz="0" w:space="0" w:color="auto"/>
            <w:left w:val="none" w:sz="0" w:space="0" w:color="auto"/>
            <w:bottom w:val="none" w:sz="0" w:space="0" w:color="auto"/>
            <w:right w:val="none" w:sz="0" w:space="0" w:color="auto"/>
          </w:divBdr>
        </w:div>
        <w:div w:id="341251290">
          <w:marLeft w:val="0"/>
          <w:marRight w:val="0"/>
          <w:marTop w:val="0"/>
          <w:marBottom w:val="0"/>
          <w:divBdr>
            <w:top w:val="none" w:sz="0" w:space="0" w:color="auto"/>
            <w:left w:val="none" w:sz="0" w:space="0" w:color="auto"/>
            <w:bottom w:val="none" w:sz="0" w:space="0" w:color="auto"/>
            <w:right w:val="none" w:sz="0" w:space="0" w:color="auto"/>
          </w:divBdr>
        </w:div>
        <w:div w:id="386297118">
          <w:marLeft w:val="0"/>
          <w:marRight w:val="0"/>
          <w:marTop w:val="0"/>
          <w:marBottom w:val="0"/>
          <w:divBdr>
            <w:top w:val="none" w:sz="0" w:space="0" w:color="auto"/>
            <w:left w:val="none" w:sz="0" w:space="0" w:color="auto"/>
            <w:bottom w:val="none" w:sz="0" w:space="0" w:color="auto"/>
            <w:right w:val="none" w:sz="0" w:space="0" w:color="auto"/>
          </w:divBdr>
        </w:div>
        <w:div w:id="437141104">
          <w:marLeft w:val="0"/>
          <w:marRight w:val="0"/>
          <w:marTop w:val="0"/>
          <w:marBottom w:val="0"/>
          <w:divBdr>
            <w:top w:val="none" w:sz="0" w:space="0" w:color="auto"/>
            <w:left w:val="none" w:sz="0" w:space="0" w:color="auto"/>
            <w:bottom w:val="none" w:sz="0" w:space="0" w:color="auto"/>
            <w:right w:val="none" w:sz="0" w:space="0" w:color="auto"/>
          </w:divBdr>
        </w:div>
        <w:div w:id="442962255">
          <w:marLeft w:val="0"/>
          <w:marRight w:val="0"/>
          <w:marTop w:val="0"/>
          <w:marBottom w:val="0"/>
          <w:divBdr>
            <w:top w:val="none" w:sz="0" w:space="0" w:color="auto"/>
            <w:left w:val="none" w:sz="0" w:space="0" w:color="auto"/>
            <w:bottom w:val="none" w:sz="0" w:space="0" w:color="auto"/>
            <w:right w:val="none" w:sz="0" w:space="0" w:color="auto"/>
          </w:divBdr>
        </w:div>
        <w:div w:id="444155650">
          <w:marLeft w:val="0"/>
          <w:marRight w:val="0"/>
          <w:marTop w:val="0"/>
          <w:marBottom w:val="0"/>
          <w:divBdr>
            <w:top w:val="none" w:sz="0" w:space="0" w:color="auto"/>
            <w:left w:val="none" w:sz="0" w:space="0" w:color="auto"/>
            <w:bottom w:val="none" w:sz="0" w:space="0" w:color="auto"/>
            <w:right w:val="none" w:sz="0" w:space="0" w:color="auto"/>
          </w:divBdr>
        </w:div>
        <w:div w:id="562721624">
          <w:marLeft w:val="0"/>
          <w:marRight w:val="0"/>
          <w:marTop w:val="0"/>
          <w:marBottom w:val="0"/>
          <w:divBdr>
            <w:top w:val="none" w:sz="0" w:space="0" w:color="auto"/>
            <w:left w:val="none" w:sz="0" w:space="0" w:color="auto"/>
            <w:bottom w:val="none" w:sz="0" w:space="0" w:color="auto"/>
            <w:right w:val="none" w:sz="0" w:space="0" w:color="auto"/>
          </w:divBdr>
        </w:div>
        <w:div w:id="608859662">
          <w:marLeft w:val="0"/>
          <w:marRight w:val="0"/>
          <w:marTop w:val="0"/>
          <w:marBottom w:val="0"/>
          <w:divBdr>
            <w:top w:val="none" w:sz="0" w:space="0" w:color="auto"/>
            <w:left w:val="none" w:sz="0" w:space="0" w:color="auto"/>
            <w:bottom w:val="none" w:sz="0" w:space="0" w:color="auto"/>
            <w:right w:val="none" w:sz="0" w:space="0" w:color="auto"/>
          </w:divBdr>
        </w:div>
        <w:div w:id="771391292">
          <w:marLeft w:val="0"/>
          <w:marRight w:val="0"/>
          <w:marTop w:val="0"/>
          <w:marBottom w:val="0"/>
          <w:divBdr>
            <w:top w:val="none" w:sz="0" w:space="0" w:color="auto"/>
            <w:left w:val="none" w:sz="0" w:space="0" w:color="auto"/>
            <w:bottom w:val="none" w:sz="0" w:space="0" w:color="auto"/>
            <w:right w:val="none" w:sz="0" w:space="0" w:color="auto"/>
          </w:divBdr>
        </w:div>
        <w:div w:id="812717153">
          <w:marLeft w:val="0"/>
          <w:marRight w:val="0"/>
          <w:marTop w:val="0"/>
          <w:marBottom w:val="0"/>
          <w:divBdr>
            <w:top w:val="none" w:sz="0" w:space="0" w:color="auto"/>
            <w:left w:val="none" w:sz="0" w:space="0" w:color="auto"/>
            <w:bottom w:val="none" w:sz="0" w:space="0" w:color="auto"/>
            <w:right w:val="none" w:sz="0" w:space="0" w:color="auto"/>
          </w:divBdr>
        </w:div>
        <w:div w:id="814183546">
          <w:marLeft w:val="0"/>
          <w:marRight w:val="0"/>
          <w:marTop w:val="0"/>
          <w:marBottom w:val="0"/>
          <w:divBdr>
            <w:top w:val="none" w:sz="0" w:space="0" w:color="auto"/>
            <w:left w:val="none" w:sz="0" w:space="0" w:color="auto"/>
            <w:bottom w:val="none" w:sz="0" w:space="0" w:color="auto"/>
            <w:right w:val="none" w:sz="0" w:space="0" w:color="auto"/>
          </w:divBdr>
        </w:div>
        <w:div w:id="895313641">
          <w:marLeft w:val="0"/>
          <w:marRight w:val="0"/>
          <w:marTop w:val="0"/>
          <w:marBottom w:val="0"/>
          <w:divBdr>
            <w:top w:val="none" w:sz="0" w:space="0" w:color="auto"/>
            <w:left w:val="none" w:sz="0" w:space="0" w:color="auto"/>
            <w:bottom w:val="none" w:sz="0" w:space="0" w:color="auto"/>
            <w:right w:val="none" w:sz="0" w:space="0" w:color="auto"/>
          </w:divBdr>
        </w:div>
        <w:div w:id="983319778">
          <w:marLeft w:val="0"/>
          <w:marRight w:val="0"/>
          <w:marTop w:val="0"/>
          <w:marBottom w:val="0"/>
          <w:divBdr>
            <w:top w:val="none" w:sz="0" w:space="0" w:color="auto"/>
            <w:left w:val="none" w:sz="0" w:space="0" w:color="auto"/>
            <w:bottom w:val="none" w:sz="0" w:space="0" w:color="auto"/>
            <w:right w:val="none" w:sz="0" w:space="0" w:color="auto"/>
          </w:divBdr>
        </w:div>
        <w:div w:id="999578706">
          <w:marLeft w:val="0"/>
          <w:marRight w:val="0"/>
          <w:marTop w:val="0"/>
          <w:marBottom w:val="0"/>
          <w:divBdr>
            <w:top w:val="none" w:sz="0" w:space="0" w:color="auto"/>
            <w:left w:val="none" w:sz="0" w:space="0" w:color="auto"/>
            <w:bottom w:val="none" w:sz="0" w:space="0" w:color="auto"/>
            <w:right w:val="none" w:sz="0" w:space="0" w:color="auto"/>
          </w:divBdr>
        </w:div>
        <w:div w:id="1122113120">
          <w:marLeft w:val="0"/>
          <w:marRight w:val="0"/>
          <w:marTop w:val="0"/>
          <w:marBottom w:val="0"/>
          <w:divBdr>
            <w:top w:val="none" w:sz="0" w:space="0" w:color="auto"/>
            <w:left w:val="none" w:sz="0" w:space="0" w:color="auto"/>
            <w:bottom w:val="none" w:sz="0" w:space="0" w:color="auto"/>
            <w:right w:val="none" w:sz="0" w:space="0" w:color="auto"/>
          </w:divBdr>
        </w:div>
        <w:div w:id="1470855143">
          <w:marLeft w:val="0"/>
          <w:marRight w:val="0"/>
          <w:marTop w:val="0"/>
          <w:marBottom w:val="0"/>
          <w:divBdr>
            <w:top w:val="none" w:sz="0" w:space="0" w:color="auto"/>
            <w:left w:val="none" w:sz="0" w:space="0" w:color="auto"/>
            <w:bottom w:val="none" w:sz="0" w:space="0" w:color="auto"/>
            <w:right w:val="none" w:sz="0" w:space="0" w:color="auto"/>
          </w:divBdr>
        </w:div>
        <w:div w:id="1568416694">
          <w:marLeft w:val="0"/>
          <w:marRight w:val="0"/>
          <w:marTop w:val="0"/>
          <w:marBottom w:val="0"/>
          <w:divBdr>
            <w:top w:val="none" w:sz="0" w:space="0" w:color="auto"/>
            <w:left w:val="none" w:sz="0" w:space="0" w:color="auto"/>
            <w:bottom w:val="none" w:sz="0" w:space="0" w:color="auto"/>
            <w:right w:val="none" w:sz="0" w:space="0" w:color="auto"/>
          </w:divBdr>
        </w:div>
        <w:div w:id="1600061613">
          <w:marLeft w:val="0"/>
          <w:marRight w:val="0"/>
          <w:marTop w:val="0"/>
          <w:marBottom w:val="0"/>
          <w:divBdr>
            <w:top w:val="none" w:sz="0" w:space="0" w:color="auto"/>
            <w:left w:val="none" w:sz="0" w:space="0" w:color="auto"/>
            <w:bottom w:val="none" w:sz="0" w:space="0" w:color="auto"/>
            <w:right w:val="none" w:sz="0" w:space="0" w:color="auto"/>
          </w:divBdr>
        </w:div>
        <w:div w:id="1865249395">
          <w:marLeft w:val="0"/>
          <w:marRight w:val="0"/>
          <w:marTop w:val="0"/>
          <w:marBottom w:val="0"/>
          <w:divBdr>
            <w:top w:val="none" w:sz="0" w:space="0" w:color="auto"/>
            <w:left w:val="none" w:sz="0" w:space="0" w:color="auto"/>
            <w:bottom w:val="none" w:sz="0" w:space="0" w:color="auto"/>
            <w:right w:val="none" w:sz="0" w:space="0" w:color="auto"/>
          </w:divBdr>
        </w:div>
        <w:div w:id="1962495456">
          <w:marLeft w:val="0"/>
          <w:marRight w:val="0"/>
          <w:marTop w:val="0"/>
          <w:marBottom w:val="0"/>
          <w:divBdr>
            <w:top w:val="none" w:sz="0" w:space="0" w:color="auto"/>
            <w:left w:val="none" w:sz="0" w:space="0" w:color="auto"/>
            <w:bottom w:val="none" w:sz="0" w:space="0" w:color="auto"/>
            <w:right w:val="none" w:sz="0" w:space="0" w:color="auto"/>
          </w:divBdr>
        </w:div>
        <w:div w:id="2004773730">
          <w:marLeft w:val="0"/>
          <w:marRight w:val="0"/>
          <w:marTop w:val="0"/>
          <w:marBottom w:val="0"/>
          <w:divBdr>
            <w:top w:val="none" w:sz="0" w:space="0" w:color="auto"/>
            <w:left w:val="none" w:sz="0" w:space="0" w:color="auto"/>
            <w:bottom w:val="none" w:sz="0" w:space="0" w:color="auto"/>
            <w:right w:val="none" w:sz="0" w:space="0" w:color="auto"/>
          </w:divBdr>
        </w:div>
        <w:div w:id="2100053161">
          <w:marLeft w:val="0"/>
          <w:marRight w:val="0"/>
          <w:marTop w:val="0"/>
          <w:marBottom w:val="0"/>
          <w:divBdr>
            <w:top w:val="none" w:sz="0" w:space="0" w:color="auto"/>
            <w:left w:val="none" w:sz="0" w:space="0" w:color="auto"/>
            <w:bottom w:val="none" w:sz="0" w:space="0" w:color="auto"/>
            <w:right w:val="none" w:sz="0" w:space="0" w:color="auto"/>
          </w:divBdr>
        </w:div>
        <w:div w:id="2134932970">
          <w:marLeft w:val="0"/>
          <w:marRight w:val="0"/>
          <w:marTop w:val="0"/>
          <w:marBottom w:val="0"/>
          <w:divBdr>
            <w:top w:val="none" w:sz="0" w:space="0" w:color="auto"/>
            <w:left w:val="none" w:sz="0" w:space="0" w:color="auto"/>
            <w:bottom w:val="none" w:sz="0" w:space="0" w:color="auto"/>
            <w:right w:val="none" w:sz="0" w:space="0" w:color="auto"/>
          </w:divBdr>
        </w:div>
      </w:divsChild>
    </w:div>
    <w:div w:id="1656839650">
      <w:bodyDiv w:val="1"/>
      <w:marLeft w:val="0"/>
      <w:marRight w:val="0"/>
      <w:marTop w:val="0"/>
      <w:marBottom w:val="0"/>
      <w:divBdr>
        <w:top w:val="none" w:sz="0" w:space="0" w:color="auto"/>
        <w:left w:val="none" w:sz="0" w:space="0" w:color="auto"/>
        <w:bottom w:val="none" w:sz="0" w:space="0" w:color="auto"/>
        <w:right w:val="none" w:sz="0" w:space="0" w:color="auto"/>
      </w:divBdr>
    </w:div>
    <w:div w:id="1657028874">
      <w:bodyDiv w:val="1"/>
      <w:marLeft w:val="0"/>
      <w:marRight w:val="0"/>
      <w:marTop w:val="0"/>
      <w:marBottom w:val="0"/>
      <w:divBdr>
        <w:top w:val="none" w:sz="0" w:space="0" w:color="auto"/>
        <w:left w:val="none" w:sz="0" w:space="0" w:color="auto"/>
        <w:bottom w:val="none" w:sz="0" w:space="0" w:color="auto"/>
        <w:right w:val="none" w:sz="0" w:space="0" w:color="auto"/>
      </w:divBdr>
    </w:div>
    <w:div w:id="1668366978">
      <w:bodyDiv w:val="1"/>
      <w:marLeft w:val="0"/>
      <w:marRight w:val="0"/>
      <w:marTop w:val="0"/>
      <w:marBottom w:val="0"/>
      <w:divBdr>
        <w:top w:val="none" w:sz="0" w:space="0" w:color="auto"/>
        <w:left w:val="none" w:sz="0" w:space="0" w:color="auto"/>
        <w:bottom w:val="none" w:sz="0" w:space="0" w:color="auto"/>
        <w:right w:val="none" w:sz="0" w:space="0" w:color="auto"/>
      </w:divBdr>
    </w:div>
    <w:div w:id="1689018908">
      <w:bodyDiv w:val="1"/>
      <w:marLeft w:val="0"/>
      <w:marRight w:val="0"/>
      <w:marTop w:val="0"/>
      <w:marBottom w:val="0"/>
      <w:divBdr>
        <w:top w:val="none" w:sz="0" w:space="0" w:color="auto"/>
        <w:left w:val="none" w:sz="0" w:space="0" w:color="auto"/>
        <w:bottom w:val="none" w:sz="0" w:space="0" w:color="auto"/>
        <w:right w:val="none" w:sz="0" w:space="0" w:color="auto"/>
      </w:divBdr>
    </w:div>
    <w:div w:id="1733693974">
      <w:bodyDiv w:val="1"/>
      <w:marLeft w:val="0"/>
      <w:marRight w:val="0"/>
      <w:marTop w:val="0"/>
      <w:marBottom w:val="0"/>
      <w:divBdr>
        <w:top w:val="none" w:sz="0" w:space="0" w:color="auto"/>
        <w:left w:val="none" w:sz="0" w:space="0" w:color="auto"/>
        <w:bottom w:val="none" w:sz="0" w:space="0" w:color="auto"/>
        <w:right w:val="none" w:sz="0" w:space="0" w:color="auto"/>
      </w:divBdr>
    </w:div>
    <w:div w:id="1743336273">
      <w:bodyDiv w:val="1"/>
      <w:marLeft w:val="0"/>
      <w:marRight w:val="0"/>
      <w:marTop w:val="0"/>
      <w:marBottom w:val="0"/>
      <w:divBdr>
        <w:top w:val="none" w:sz="0" w:space="0" w:color="auto"/>
        <w:left w:val="none" w:sz="0" w:space="0" w:color="auto"/>
        <w:bottom w:val="none" w:sz="0" w:space="0" w:color="auto"/>
        <w:right w:val="none" w:sz="0" w:space="0" w:color="auto"/>
      </w:divBdr>
    </w:div>
    <w:div w:id="1820145126">
      <w:bodyDiv w:val="1"/>
      <w:marLeft w:val="0"/>
      <w:marRight w:val="0"/>
      <w:marTop w:val="0"/>
      <w:marBottom w:val="0"/>
      <w:divBdr>
        <w:top w:val="none" w:sz="0" w:space="0" w:color="auto"/>
        <w:left w:val="none" w:sz="0" w:space="0" w:color="auto"/>
        <w:bottom w:val="none" w:sz="0" w:space="0" w:color="auto"/>
        <w:right w:val="none" w:sz="0" w:space="0" w:color="auto"/>
      </w:divBdr>
    </w:div>
    <w:div w:id="1820464355">
      <w:bodyDiv w:val="1"/>
      <w:marLeft w:val="0"/>
      <w:marRight w:val="0"/>
      <w:marTop w:val="0"/>
      <w:marBottom w:val="0"/>
      <w:divBdr>
        <w:top w:val="none" w:sz="0" w:space="0" w:color="auto"/>
        <w:left w:val="none" w:sz="0" w:space="0" w:color="auto"/>
        <w:bottom w:val="none" w:sz="0" w:space="0" w:color="auto"/>
        <w:right w:val="none" w:sz="0" w:space="0" w:color="auto"/>
      </w:divBdr>
    </w:div>
    <w:div w:id="1839030358">
      <w:bodyDiv w:val="1"/>
      <w:marLeft w:val="0"/>
      <w:marRight w:val="0"/>
      <w:marTop w:val="0"/>
      <w:marBottom w:val="0"/>
      <w:divBdr>
        <w:top w:val="none" w:sz="0" w:space="0" w:color="auto"/>
        <w:left w:val="none" w:sz="0" w:space="0" w:color="auto"/>
        <w:bottom w:val="none" w:sz="0" w:space="0" w:color="auto"/>
        <w:right w:val="none" w:sz="0" w:space="0" w:color="auto"/>
      </w:divBdr>
    </w:div>
    <w:div w:id="1872526600">
      <w:bodyDiv w:val="1"/>
      <w:marLeft w:val="0"/>
      <w:marRight w:val="0"/>
      <w:marTop w:val="0"/>
      <w:marBottom w:val="0"/>
      <w:divBdr>
        <w:top w:val="none" w:sz="0" w:space="0" w:color="auto"/>
        <w:left w:val="none" w:sz="0" w:space="0" w:color="auto"/>
        <w:bottom w:val="none" w:sz="0" w:space="0" w:color="auto"/>
        <w:right w:val="none" w:sz="0" w:space="0" w:color="auto"/>
      </w:divBdr>
    </w:div>
    <w:div w:id="1899317418">
      <w:bodyDiv w:val="1"/>
      <w:marLeft w:val="0"/>
      <w:marRight w:val="0"/>
      <w:marTop w:val="0"/>
      <w:marBottom w:val="0"/>
      <w:divBdr>
        <w:top w:val="none" w:sz="0" w:space="0" w:color="auto"/>
        <w:left w:val="none" w:sz="0" w:space="0" w:color="auto"/>
        <w:bottom w:val="none" w:sz="0" w:space="0" w:color="auto"/>
        <w:right w:val="none" w:sz="0" w:space="0" w:color="auto"/>
      </w:divBdr>
    </w:div>
    <w:div w:id="1902250052">
      <w:marLeft w:val="0"/>
      <w:marRight w:val="0"/>
      <w:marTop w:val="0"/>
      <w:marBottom w:val="0"/>
      <w:divBdr>
        <w:top w:val="none" w:sz="0" w:space="0" w:color="auto"/>
        <w:left w:val="none" w:sz="0" w:space="0" w:color="auto"/>
        <w:bottom w:val="none" w:sz="0" w:space="0" w:color="auto"/>
        <w:right w:val="none" w:sz="0" w:space="0" w:color="auto"/>
      </w:divBdr>
    </w:div>
    <w:div w:id="1902250053">
      <w:marLeft w:val="0"/>
      <w:marRight w:val="0"/>
      <w:marTop w:val="0"/>
      <w:marBottom w:val="0"/>
      <w:divBdr>
        <w:top w:val="none" w:sz="0" w:space="0" w:color="auto"/>
        <w:left w:val="none" w:sz="0" w:space="0" w:color="auto"/>
        <w:bottom w:val="none" w:sz="0" w:space="0" w:color="auto"/>
        <w:right w:val="none" w:sz="0" w:space="0" w:color="auto"/>
      </w:divBdr>
    </w:div>
    <w:div w:id="1902250054">
      <w:marLeft w:val="0"/>
      <w:marRight w:val="0"/>
      <w:marTop w:val="0"/>
      <w:marBottom w:val="0"/>
      <w:divBdr>
        <w:top w:val="none" w:sz="0" w:space="0" w:color="auto"/>
        <w:left w:val="none" w:sz="0" w:space="0" w:color="auto"/>
        <w:bottom w:val="none" w:sz="0" w:space="0" w:color="auto"/>
        <w:right w:val="none" w:sz="0" w:space="0" w:color="auto"/>
      </w:divBdr>
    </w:div>
    <w:div w:id="1902250055">
      <w:marLeft w:val="0"/>
      <w:marRight w:val="0"/>
      <w:marTop w:val="0"/>
      <w:marBottom w:val="0"/>
      <w:divBdr>
        <w:top w:val="none" w:sz="0" w:space="0" w:color="auto"/>
        <w:left w:val="none" w:sz="0" w:space="0" w:color="auto"/>
        <w:bottom w:val="none" w:sz="0" w:space="0" w:color="auto"/>
        <w:right w:val="none" w:sz="0" w:space="0" w:color="auto"/>
      </w:divBdr>
    </w:div>
    <w:div w:id="1902250056">
      <w:marLeft w:val="0"/>
      <w:marRight w:val="0"/>
      <w:marTop w:val="0"/>
      <w:marBottom w:val="0"/>
      <w:divBdr>
        <w:top w:val="none" w:sz="0" w:space="0" w:color="auto"/>
        <w:left w:val="none" w:sz="0" w:space="0" w:color="auto"/>
        <w:bottom w:val="none" w:sz="0" w:space="0" w:color="auto"/>
        <w:right w:val="none" w:sz="0" w:space="0" w:color="auto"/>
      </w:divBdr>
    </w:div>
    <w:div w:id="1902250057">
      <w:marLeft w:val="0"/>
      <w:marRight w:val="0"/>
      <w:marTop w:val="0"/>
      <w:marBottom w:val="0"/>
      <w:divBdr>
        <w:top w:val="none" w:sz="0" w:space="0" w:color="auto"/>
        <w:left w:val="none" w:sz="0" w:space="0" w:color="auto"/>
        <w:bottom w:val="none" w:sz="0" w:space="0" w:color="auto"/>
        <w:right w:val="none" w:sz="0" w:space="0" w:color="auto"/>
      </w:divBdr>
    </w:div>
    <w:div w:id="1902250058">
      <w:marLeft w:val="0"/>
      <w:marRight w:val="0"/>
      <w:marTop w:val="0"/>
      <w:marBottom w:val="0"/>
      <w:divBdr>
        <w:top w:val="none" w:sz="0" w:space="0" w:color="auto"/>
        <w:left w:val="none" w:sz="0" w:space="0" w:color="auto"/>
        <w:bottom w:val="none" w:sz="0" w:space="0" w:color="auto"/>
        <w:right w:val="none" w:sz="0" w:space="0" w:color="auto"/>
      </w:divBdr>
    </w:div>
    <w:div w:id="1902250059">
      <w:marLeft w:val="0"/>
      <w:marRight w:val="0"/>
      <w:marTop w:val="0"/>
      <w:marBottom w:val="0"/>
      <w:divBdr>
        <w:top w:val="none" w:sz="0" w:space="0" w:color="auto"/>
        <w:left w:val="none" w:sz="0" w:space="0" w:color="auto"/>
        <w:bottom w:val="none" w:sz="0" w:space="0" w:color="auto"/>
        <w:right w:val="none" w:sz="0" w:space="0" w:color="auto"/>
      </w:divBdr>
    </w:div>
    <w:div w:id="1902250060">
      <w:marLeft w:val="0"/>
      <w:marRight w:val="0"/>
      <w:marTop w:val="0"/>
      <w:marBottom w:val="0"/>
      <w:divBdr>
        <w:top w:val="none" w:sz="0" w:space="0" w:color="auto"/>
        <w:left w:val="none" w:sz="0" w:space="0" w:color="auto"/>
        <w:bottom w:val="none" w:sz="0" w:space="0" w:color="auto"/>
        <w:right w:val="none" w:sz="0" w:space="0" w:color="auto"/>
      </w:divBdr>
    </w:div>
    <w:div w:id="1902250061">
      <w:marLeft w:val="0"/>
      <w:marRight w:val="0"/>
      <w:marTop w:val="0"/>
      <w:marBottom w:val="0"/>
      <w:divBdr>
        <w:top w:val="none" w:sz="0" w:space="0" w:color="auto"/>
        <w:left w:val="none" w:sz="0" w:space="0" w:color="auto"/>
        <w:bottom w:val="none" w:sz="0" w:space="0" w:color="auto"/>
        <w:right w:val="none" w:sz="0" w:space="0" w:color="auto"/>
      </w:divBdr>
    </w:div>
    <w:div w:id="1902250062">
      <w:marLeft w:val="0"/>
      <w:marRight w:val="0"/>
      <w:marTop w:val="0"/>
      <w:marBottom w:val="0"/>
      <w:divBdr>
        <w:top w:val="none" w:sz="0" w:space="0" w:color="auto"/>
        <w:left w:val="none" w:sz="0" w:space="0" w:color="auto"/>
        <w:bottom w:val="none" w:sz="0" w:space="0" w:color="auto"/>
        <w:right w:val="none" w:sz="0" w:space="0" w:color="auto"/>
      </w:divBdr>
    </w:div>
    <w:div w:id="1902250063">
      <w:marLeft w:val="0"/>
      <w:marRight w:val="0"/>
      <w:marTop w:val="0"/>
      <w:marBottom w:val="0"/>
      <w:divBdr>
        <w:top w:val="none" w:sz="0" w:space="0" w:color="auto"/>
        <w:left w:val="none" w:sz="0" w:space="0" w:color="auto"/>
        <w:bottom w:val="none" w:sz="0" w:space="0" w:color="auto"/>
        <w:right w:val="none" w:sz="0" w:space="0" w:color="auto"/>
      </w:divBdr>
    </w:div>
    <w:div w:id="1902250064">
      <w:marLeft w:val="0"/>
      <w:marRight w:val="0"/>
      <w:marTop w:val="0"/>
      <w:marBottom w:val="0"/>
      <w:divBdr>
        <w:top w:val="none" w:sz="0" w:space="0" w:color="auto"/>
        <w:left w:val="none" w:sz="0" w:space="0" w:color="auto"/>
        <w:bottom w:val="none" w:sz="0" w:space="0" w:color="auto"/>
        <w:right w:val="none" w:sz="0" w:space="0" w:color="auto"/>
      </w:divBdr>
    </w:div>
    <w:div w:id="1902250065">
      <w:marLeft w:val="0"/>
      <w:marRight w:val="0"/>
      <w:marTop w:val="0"/>
      <w:marBottom w:val="0"/>
      <w:divBdr>
        <w:top w:val="none" w:sz="0" w:space="0" w:color="auto"/>
        <w:left w:val="none" w:sz="0" w:space="0" w:color="auto"/>
        <w:bottom w:val="none" w:sz="0" w:space="0" w:color="auto"/>
        <w:right w:val="none" w:sz="0" w:space="0" w:color="auto"/>
      </w:divBdr>
    </w:div>
    <w:div w:id="1902250066">
      <w:marLeft w:val="0"/>
      <w:marRight w:val="0"/>
      <w:marTop w:val="0"/>
      <w:marBottom w:val="0"/>
      <w:divBdr>
        <w:top w:val="none" w:sz="0" w:space="0" w:color="auto"/>
        <w:left w:val="none" w:sz="0" w:space="0" w:color="auto"/>
        <w:bottom w:val="none" w:sz="0" w:space="0" w:color="auto"/>
        <w:right w:val="none" w:sz="0" w:space="0" w:color="auto"/>
      </w:divBdr>
    </w:div>
    <w:div w:id="1902250067">
      <w:marLeft w:val="0"/>
      <w:marRight w:val="0"/>
      <w:marTop w:val="0"/>
      <w:marBottom w:val="0"/>
      <w:divBdr>
        <w:top w:val="none" w:sz="0" w:space="0" w:color="auto"/>
        <w:left w:val="none" w:sz="0" w:space="0" w:color="auto"/>
        <w:bottom w:val="none" w:sz="0" w:space="0" w:color="auto"/>
        <w:right w:val="none" w:sz="0" w:space="0" w:color="auto"/>
      </w:divBdr>
    </w:div>
    <w:div w:id="1902250068">
      <w:marLeft w:val="0"/>
      <w:marRight w:val="0"/>
      <w:marTop w:val="0"/>
      <w:marBottom w:val="0"/>
      <w:divBdr>
        <w:top w:val="none" w:sz="0" w:space="0" w:color="auto"/>
        <w:left w:val="none" w:sz="0" w:space="0" w:color="auto"/>
        <w:bottom w:val="none" w:sz="0" w:space="0" w:color="auto"/>
        <w:right w:val="none" w:sz="0" w:space="0" w:color="auto"/>
      </w:divBdr>
    </w:div>
    <w:div w:id="1902250069">
      <w:marLeft w:val="0"/>
      <w:marRight w:val="0"/>
      <w:marTop w:val="0"/>
      <w:marBottom w:val="0"/>
      <w:divBdr>
        <w:top w:val="none" w:sz="0" w:space="0" w:color="auto"/>
        <w:left w:val="none" w:sz="0" w:space="0" w:color="auto"/>
        <w:bottom w:val="none" w:sz="0" w:space="0" w:color="auto"/>
        <w:right w:val="none" w:sz="0" w:space="0" w:color="auto"/>
      </w:divBdr>
    </w:div>
    <w:div w:id="1902250070">
      <w:marLeft w:val="0"/>
      <w:marRight w:val="0"/>
      <w:marTop w:val="0"/>
      <w:marBottom w:val="0"/>
      <w:divBdr>
        <w:top w:val="none" w:sz="0" w:space="0" w:color="auto"/>
        <w:left w:val="none" w:sz="0" w:space="0" w:color="auto"/>
        <w:bottom w:val="none" w:sz="0" w:space="0" w:color="auto"/>
        <w:right w:val="none" w:sz="0" w:space="0" w:color="auto"/>
      </w:divBdr>
    </w:div>
    <w:div w:id="1902250071">
      <w:marLeft w:val="0"/>
      <w:marRight w:val="0"/>
      <w:marTop w:val="0"/>
      <w:marBottom w:val="0"/>
      <w:divBdr>
        <w:top w:val="none" w:sz="0" w:space="0" w:color="auto"/>
        <w:left w:val="none" w:sz="0" w:space="0" w:color="auto"/>
        <w:bottom w:val="none" w:sz="0" w:space="0" w:color="auto"/>
        <w:right w:val="none" w:sz="0" w:space="0" w:color="auto"/>
      </w:divBdr>
    </w:div>
    <w:div w:id="1902250072">
      <w:marLeft w:val="0"/>
      <w:marRight w:val="0"/>
      <w:marTop w:val="0"/>
      <w:marBottom w:val="0"/>
      <w:divBdr>
        <w:top w:val="none" w:sz="0" w:space="0" w:color="auto"/>
        <w:left w:val="none" w:sz="0" w:space="0" w:color="auto"/>
        <w:bottom w:val="none" w:sz="0" w:space="0" w:color="auto"/>
        <w:right w:val="none" w:sz="0" w:space="0" w:color="auto"/>
      </w:divBdr>
    </w:div>
    <w:div w:id="1902250073">
      <w:marLeft w:val="0"/>
      <w:marRight w:val="0"/>
      <w:marTop w:val="0"/>
      <w:marBottom w:val="0"/>
      <w:divBdr>
        <w:top w:val="none" w:sz="0" w:space="0" w:color="auto"/>
        <w:left w:val="none" w:sz="0" w:space="0" w:color="auto"/>
        <w:bottom w:val="none" w:sz="0" w:space="0" w:color="auto"/>
        <w:right w:val="none" w:sz="0" w:space="0" w:color="auto"/>
      </w:divBdr>
    </w:div>
    <w:div w:id="1902250074">
      <w:marLeft w:val="0"/>
      <w:marRight w:val="0"/>
      <w:marTop w:val="0"/>
      <w:marBottom w:val="0"/>
      <w:divBdr>
        <w:top w:val="none" w:sz="0" w:space="0" w:color="auto"/>
        <w:left w:val="none" w:sz="0" w:space="0" w:color="auto"/>
        <w:bottom w:val="none" w:sz="0" w:space="0" w:color="auto"/>
        <w:right w:val="none" w:sz="0" w:space="0" w:color="auto"/>
      </w:divBdr>
    </w:div>
    <w:div w:id="1902250075">
      <w:marLeft w:val="0"/>
      <w:marRight w:val="0"/>
      <w:marTop w:val="0"/>
      <w:marBottom w:val="0"/>
      <w:divBdr>
        <w:top w:val="none" w:sz="0" w:space="0" w:color="auto"/>
        <w:left w:val="none" w:sz="0" w:space="0" w:color="auto"/>
        <w:bottom w:val="none" w:sz="0" w:space="0" w:color="auto"/>
        <w:right w:val="none" w:sz="0" w:space="0" w:color="auto"/>
      </w:divBdr>
    </w:div>
    <w:div w:id="1902250076">
      <w:marLeft w:val="0"/>
      <w:marRight w:val="0"/>
      <w:marTop w:val="0"/>
      <w:marBottom w:val="0"/>
      <w:divBdr>
        <w:top w:val="none" w:sz="0" w:space="0" w:color="auto"/>
        <w:left w:val="none" w:sz="0" w:space="0" w:color="auto"/>
        <w:bottom w:val="none" w:sz="0" w:space="0" w:color="auto"/>
        <w:right w:val="none" w:sz="0" w:space="0" w:color="auto"/>
      </w:divBdr>
    </w:div>
    <w:div w:id="1902250077">
      <w:marLeft w:val="0"/>
      <w:marRight w:val="0"/>
      <w:marTop w:val="0"/>
      <w:marBottom w:val="0"/>
      <w:divBdr>
        <w:top w:val="none" w:sz="0" w:space="0" w:color="auto"/>
        <w:left w:val="none" w:sz="0" w:space="0" w:color="auto"/>
        <w:bottom w:val="none" w:sz="0" w:space="0" w:color="auto"/>
        <w:right w:val="none" w:sz="0" w:space="0" w:color="auto"/>
      </w:divBdr>
    </w:div>
    <w:div w:id="1902250078">
      <w:marLeft w:val="0"/>
      <w:marRight w:val="0"/>
      <w:marTop w:val="0"/>
      <w:marBottom w:val="0"/>
      <w:divBdr>
        <w:top w:val="none" w:sz="0" w:space="0" w:color="auto"/>
        <w:left w:val="none" w:sz="0" w:space="0" w:color="auto"/>
        <w:bottom w:val="none" w:sz="0" w:space="0" w:color="auto"/>
        <w:right w:val="none" w:sz="0" w:space="0" w:color="auto"/>
      </w:divBdr>
    </w:div>
    <w:div w:id="1902250079">
      <w:marLeft w:val="0"/>
      <w:marRight w:val="0"/>
      <w:marTop w:val="0"/>
      <w:marBottom w:val="0"/>
      <w:divBdr>
        <w:top w:val="none" w:sz="0" w:space="0" w:color="auto"/>
        <w:left w:val="none" w:sz="0" w:space="0" w:color="auto"/>
        <w:bottom w:val="none" w:sz="0" w:space="0" w:color="auto"/>
        <w:right w:val="none" w:sz="0" w:space="0" w:color="auto"/>
      </w:divBdr>
    </w:div>
    <w:div w:id="1902250080">
      <w:marLeft w:val="0"/>
      <w:marRight w:val="0"/>
      <w:marTop w:val="0"/>
      <w:marBottom w:val="0"/>
      <w:divBdr>
        <w:top w:val="none" w:sz="0" w:space="0" w:color="auto"/>
        <w:left w:val="none" w:sz="0" w:space="0" w:color="auto"/>
        <w:bottom w:val="none" w:sz="0" w:space="0" w:color="auto"/>
        <w:right w:val="none" w:sz="0" w:space="0" w:color="auto"/>
      </w:divBdr>
    </w:div>
    <w:div w:id="1902250081">
      <w:marLeft w:val="0"/>
      <w:marRight w:val="0"/>
      <w:marTop w:val="0"/>
      <w:marBottom w:val="0"/>
      <w:divBdr>
        <w:top w:val="none" w:sz="0" w:space="0" w:color="auto"/>
        <w:left w:val="none" w:sz="0" w:space="0" w:color="auto"/>
        <w:bottom w:val="none" w:sz="0" w:space="0" w:color="auto"/>
        <w:right w:val="none" w:sz="0" w:space="0" w:color="auto"/>
      </w:divBdr>
    </w:div>
    <w:div w:id="1902250082">
      <w:marLeft w:val="0"/>
      <w:marRight w:val="0"/>
      <w:marTop w:val="0"/>
      <w:marBottom w:val="0"/>
      <w:divBdr>
        <w:top w:val="none" w:sz="0" w:space="0" w:color="auto"/>
        <w:left w:val="none" w:sz="0" w:space="0" w:color="auto"/>
        <w:bottom w:val="none" w:sz="0" w:space="0" w:color="auto"/>
        <w:right w:val="none" w:sz="0" w:space="0" w:color="auto"/>
      </w:divBdr>
    </w:div>
    <w:div w:id="1902250083">
      <w:marLeft w:val="0"/>
      <w:marRight w:val="0"/>
      <w:marTop w:val="0"/>
      <w:marBottom w:val="0"/>
      <w:divBdr>
        <w:top w:val="none" w:sz="0" w:space="0" w:color="auto"/>
        <w:left w:val="none" w:sz="0" w:space="0" w:color="auto"/>
        <w:bottom w:val="none" w:sz="0" w:space="0" w:color="auto"/>
        <w:right w:val="none" w:sz="0" w:space="0" w:color="auto"/>
      </w:divBdr>
    </w:div>
    <w:div w:id="1902250084">
      <w:marLeft w:val="0"/>
      <w:marRight w:val="0"/>
      <w:marTop w:val="0"/>
      <w:marBottom w:val="0"/>
      <w:divBdr>
        <w:top w:val="none" w:sz="0" w:space="0" w:color="auto"/>
        <w:left w:val="none" w:sz="0" w:space="0" w:color="auto"/>
        <w:bottom w:val="none" w:sz="0" w:space="0" w:color="auto"/>
        <w:right w:val="none" w:sz="0" w:space="0" w:color="auto"/>
      </w:divBdr>
    </w:div>
    <w:div w:id="1902250085">
      <w:marLeft w:val="0"/>
      <w:marRight w:val="0"/>
      <w:marTop w:val="0"/>
      <w:marBottom w:val="0"/>
      <w:divBdr>
        <w:top w:val="none" w:sz="0" w:space="0" w:color="auto"/>
        <w:left w:val="none" w:sz="0" w:space="0" w:color="auto"/>
        <w:bottom w:val="none" w:sz="0" w:space="0" w:color="auto"/>
        <w:right w:val="none" w:sz="0" w:space="0" w:color="auto"/>
      </w:divBdr>
    </w:div>
    <w:div w:id="1902250086">
      <w:marLeft w:val="0"/>
      <w:marRight w:val="0"/>
      <w:marTop w:val="0"/>
      <w:marBottom w:val="0"/>
      <w:divBdr>
        <w:top w:val="none" w:sz="0" w:space="0" w:color="auto"/>
        <w:left w:val="none" w:sz="0" w:space="0" w:color="auto"/>
        <w:bottom w:val="none" w:sz="0" w:space="0" w:color="auto"/>
        <w:right w:val="none" w:sz="0" w:space="0" w:color="auto"/>
      </w:divBdr>
    </w:div>
    <w:div w:id="1902250087">
      <w:marLeft w:val="0"/>
      <w:marRight w:val="0"/>
      <w:marTop w:val="0"/>
      <w:marBottom w:val="0"/>
      <w:divBdr>
        <w:top w:val="none" w:sz="0" w:space="0" w:color="auto"/>
        <w:left w:val="none" w:sz="0" w:space="0" w:color="auto"/>
        <w:bottom w:val="none" w:sz="0" w:space="0" w:color="auto"/>
        <w:right w:val="none" w:sz="0" w:space="0" w:color="auto"/>
      </w:divBdr>
    </w:div>
    <w:div w:id="1902250088">
      <w:marLeft w:val="0"/>
      <w:marRight w:val="0"/>
      <w:marTop w:val="0"/>
      <w:marBottom w:val="0"/>
      <w:divBdr>
        <w:top w:val="none" w:sz="0" w:space="0" w:color="auto"/>
        <w:left w:val="none" w:sz="0" w:space="0" w:color="auto"/>
        <w:bottom w:val="none" w:sz="0" w:space="0" w:color="auto"/>
        <w:right w:val="none" w:sz="0" w:space="0" w:color="auto"/>
      </w:divBdr>
    </w:div>
    <w:div w:id="1902250089">
      <w:marLeft w:val="0"/>
      <w:marRight w:val="0"/>
      <w:marTop w:val="0"/>
      <w:marBottom w:val="0"/>
      <w:divBdr>
        <w:top w:val="none" w:sz="0" w:space="0" w:color="auto"/>
        <w:left w:val="none" w:sz="0" w:space="0" w:color="auto"/>
        <w:bottom w:val="none" w:sz="0" w:space="0" w:color="auto"/>
        <w:right w:val="none" w:sz="0" w:space="0" w:color="auto"/>
      </w:divBdr>
    </w:div>
    <w:div w:id="1902250090">
      <w:marLeft w:val="0"/>
      <w:marRight w:val="0"/>
      <w:marTop w:val="0"/>
      <w:marBottom w:val="0"/>
      <w:divBdr>
        <w:top w:val="none" w:sz="0" w:space="0" w:color="auto"/>
        <w:left w:val="none" w:sz="0" w:space="0" w:color="auto"/>
        <w:bottom w:val="none" w:sz="0" w:space="0" w:color="auto"/>
        <w:right w:val="none" w:sz="0" w:space="0" w:color="auto"/>
      </w:divBdr>
    </w:div>
    <w:div w:id="1902250091">
      <w:marLeft w:val="0"/>
      <w:marRight w:val="0"/>
      <w:marTop w:val="0"/>
      <w:marBottom w:val="0"/>
      <w:divBdr>
        <w:top w:val="none" w:sz="0" w:space="0" w:color="auto"/>
        <w:left w:val="none" w:sz="0" w:space="0" w:color="auto"/>
        <w:bottom w:val="none" w:sz="0" w:space="0" w:color="auto"/>
        <w:right w:val="none" w:sz="0" w:space="0" w:color="auto"/>
      </w:divBdr>
    </w:div>
    <w:div w:id="1902250092">
      <w:marLeft w:val="0"/>
      <w:marRight w:val="0"/>
      <w:marTop w:val="0"/>
      <w:marBottom w:val="0"/>
      <w:divBdr>
        <w:top w:val="none" w:sz="0" w:space="0" w:color="auto"/>
        <w:left w:val="none" w:sz="0" w:space="0" w:color="auto"/>
        <w:bottom w:val="none" w:sz="0" w:space="0" w:color="auto"/>
        <w:right w:val="none" w:sz="0" w:space="0" w:color="auto"/>
      </w:divBdr>
    </w:div>
    <w:div w:id="1902250093">
      <w:marLeft w:val="0"/>
      <w:marRight w:val="0"/>
      <w:marTop w:val="0"/>
      <w:marBottom w:val="0"/>
      <w:divBdr>
        <w:top w:val="none" w:sz="0" w:space="0" w:color="auto"/>
        <w:left w:val="none" w:sz="0" w:space="0" w:color="auto"/>
        <w:bottom w:val="none" w:sz="0" w:space="0" w:color="auto"/>
        <w:right w:val="none" w:sz="0" w:space="0" w:color="auto"/>
      </w:divBdr>
    </w:div>
    <w:div w:id="1902250094">
      <w:marLeft w:val="0"/>
      <w:marRight w:val="0"/>
      <w:marTop w:val="0"/>
      <w:marBottom w:val="0"/>
      <w:divBdr>
        <w:top w:val="none" w:sz="0" w:space="0" w:color="auto"/>
        <w:left w:val="none" w:sz="0" w:space="0" w:color="auto"/>
        <w:bottom w:val="none" w:sz="0" w:space="0" w:color="auto"/>
        <w:right w:val="none" w:sz="0" w:space="0" w:color="auto"/>
      </w:divBdr>
    </w:div>
    <w:div w:id="1902250095">
      <w:marLeft w:val="0"/>
      <w:marRight w:val="0"/>
      <w:marTop w:val="0"/>
      <w:marBottom w:val="0"/>
      <w:divBdr>
        <w:top w:val="none" w:sz="0" w:space="0" w:color="auto"/>
        <w:left w:val="none" w:sz="0" w:space="0" w:color="auto"/>
        <w:bottom w:val="none" w:sz="0" w:space="0" w:color="auto"/>
        <w:right w:val="none" w:sz="0" w:space="0" w:color="auto"/>
      </w:divBdr>
    </w:div>
    <w:div w:id="1902250096">
      <w:marLeft w:val="0"/>
      <w:marRight w:val="0"/>
      <w:marTop w:val="0"/>
      <w:marBottom w:val="0"/>
      <w:divBdr>
        <w:top w:val="none" w:sz="0" w:space="0" w:color="auto"/>
        <w:left w:val="none" w:sz="0" w:space="0" w:color="auto"/>
        <w:bottom w:val="none" w:sz="0" w:space="0" w:color="auto"/>
        <w:right w:val="none" w:sz="0" w:space="0" w:color="auto"/>
      </w:divBdr>
    </w:div>
    <w:div w:id="1902250097">
      <w:marLeft w:val="0"/>
      <w:marRight w:val="0"/>
      <w:marTop w:val="0"/>
      <w:marBottom w:val="0"/>
      <w:divBdr>
        <w:top w:val="none" w:sz="0" w:space="0" w:color="auto"/>
        <w:left w:val="none" w:sz="0" w:space="0" w:color="auto"/>
        <w:bottom w:val="none" w:sz="0" w:space="0" w:color="auto"/>
        <w:right w:val="none" w:sz="0" w:space="0" w:color="auto"/>
      </w:divBdr>
    </w:div>
    <w:div w:id="1902250098">
      <w:marLeft w:val="0"/>
      <w:marRight w:val="0"/>
      <w:marTop w:val="0"/>
      <w:marBottom w:val="0"/>
      <w:divBdr>
        <w:top w:val="none" w:sz="0" w:space="0" w:color="auto"/>
        <w:left w:val="none" w:sz="0" w:space="0" w:color="auto"/>
        <w:bottom w:val="none" w:sz="0" w:space="0" w:color="auto"/>
        <w:right w:val="none" w:sz="0" w:space="0" w:color="auto"/>
      </w:divBdr>
    </w:div>
    <w:div w:id="1902250099">
      <w:marLeft w:val="0"/>
      <w:marRight w:val="0"/>
      <w:marTop w:val="0"/>
      <w:marBottom w:val="0"/>
      <w:divBdr>
        <w:top w:val="none" w:sz="0" w:space="0" w:color="auto"/>
        <w:left w:val="none" w:sz="0" w:space="0" w:color="auto"/>
        <w:bottom w:val="none" w:sz="0" w:space="0" w:color="auto"/>
        <w:right w:val="none" w:sz="0" w:space="0" w:color="auto"/>
      </w:divBdr>
    </w:div>
    <w:div w:id="1902250100">
      <w:marLeft w:val="0"/>
      <w:marRight w:val="0"/>
      <w:marTop w:val="0"/>
      <w:marBottom w:val="0"/>
      <w:divBdr>
        <w:top w:val="none" w:sz="0" w:space="0" w:color="auto"/>
        <w:left w:val="none" w:sz="0" w:space="0" w:color="auto"/>
        <w:bottom w:val="none" w:sz="0" w:space="0" w:color="auto"/>
        <w:right w:val="none" w:sz="0" w:space="0" w:color="auto"/>
      </w:divBdr>
    </w:div>
    <w:div w:id="1902250101">
      <w:marLeft w:val="0"/>
      <w:marRight w:val="0"/>
      <w:marTop w:val="0"/>
      <w:marBottom w:val="0"/>
      <w:divBdr>
        <w:top w:val="none" w:sz="0" w:space="0" w:color="auto"/>
        <w:left w:val="none" w:sz="0" w:space="0" w:color="auto"/>
        <w:bottom w:val="none" w:sz="0" w:space="0" w:color="auto"/>
        <w:right w:val="none" w:sz="0" w:space="0" w:color="auto"/>
      </w:divBdr>
    </w:div>
    <w:div w:id="1902250102">
      <w:marLeft w:val="0"/>
      <w:marRight w:val="0"/>
      <w:marTop w:val="0"/>
      <w:marBottom w:val="0"/>
      <w:divBdr>
        <w:top w:val="none" w:sz="0" w:space="0" w:color="auto"/>
        <w:left w:val="none" w:sz="0" w:space="0" w:color="auto"/>
        <w:bottom w:val="none" w:sz="0" w:space="0" w:color="auto"/>
        <w:right w:val="none" w:sz="0" w:space="0" w:color="auto"/>
      </w:divBdr>
    </w:div>
    <w:div w:id="1902250103">
      <w:marLeft w:val="0"/>
      <w:marRight w:val="0"/>
      <w:marTop w:val="0"/>
      <w:marBottom w:val="0"/>
      <w:divBdr>
        <w:top w:val="none" w:sz="0" w:space="0" w:color="auto"/>
        <w:left w:val="none" w:sz="0" w:space="0" w:color="auto"/>
        <w:bottom w:val="none" w:sz="0" w:space="0" w:color="auto"/>
        <w:right w:val="none" w:sz="0" w:space="0" w:color="auto"/>
      </w:divBdr>
    </w:div>
    <w:div w:id="1902250104">
      <w:marLeft w:val="0"/>
      <w:marRight w:val="0"/>
      <w:marTop w:val="0"/>
      <w:marBottom w:val="0"/>
      <w:divBdr>
        <w:top w:val="none" w:sz="0" w:space="0" w:color="auto"/>
        <w:left w:val="none" w:sz="0" w:space="0" w:color="auto"/>
        <w:bottom w:val="none" w:sz="0" w:space="0" w:color="auto"/>
        <w:right w:val="none" w:sz="0" w:space="0" w:color="auto"/>
      </w:divBdr>
    </w:div>
    <w:div w:id="1902250105">
      <w:marLeft w:val="0"/>
      <w:marRight w:val="0"/>
      <w:marTop w:val="0"/>
      <w:marBottom w:val="0"/>
      <w:divBdr>
        <w:top w:val="none" w:sz="0" w:space="0" w:color="auto"/>
        <w:left w:val="none" w:sz="0" w:space="0" w:color="auto"/>
        <w:bottom w:val="none" w:sz="0" w:space="0" w:color="auto"/>
        <w:right w:val="none" w:sz="0" w:space="0" w:color="auto"/>
      </w:divBdr>
    </w:div>
    <w:div w:id="1902250106">
      <w:marLeft w:val="0"/>
      <w:marRight w:val="0"/>
      <w:marTop w:val="0"/>
      <w:marBottom w:val="0"/>
      <w:divBdr>
        <w:top w:val="none" w:sz="0" w:space="0" w:color="auto"/>
        <w:left w:val="none" w:sz="0" w:space="0" w:color="auto"/>
        <w:bottom w:val="none" w:sz="0" w:space="0" w:color="auto"/>
        <w:right w:val="none" w:sz="0" w:space="0" w:color="auto"/>
      </w:divBdr>
    </w:div>
    <w:div w:id="1902250107">
      <w:marLeft w:val="0"/>
      <w:marRight w:val="0"/>
      <w:marTop w:val="0"/>
      <w:marBottom w:val="0"/>
      <w:divBdr>
        <w:top w:val="none" w:sz="0" w:space="0" w:color="auto"/>
        <w:left w:val="none" w:sz="0" w:space="0" w:color="auto"/>
        <w:bottom w:val="none" w:sz="0" w:space="0" w:color="auto"/>
        <w:right w:val="none" w:sz="0" w:space="0" w:color="auto"/>
      </w:divBdr>
    </w:div>
    <w:div w:id="1902250108">
      <w:marLeft w:val="0"/>
      <w:marRight w:val="0"/>
      <w:marTop w:val="0"/>
      <w:marBottom w:val="0"/>
      <w:divBdr>
        <w:top w:val="none" w:sz="0" w:space="0" w:color="auto"/>
        <w:left w:val="none" w:sz="0" w:space="0" w:color="auto"/>
        <w:bottom w:val="none" w:sz="0" w:space="0" w:color="auto"/>
        <w:right w:val="none" w:sz="0" w:space="0" w:color="auto"/>
      </w:divBdr>
    </w:div>
    <w:div w:id="1978683474">
      <w:bodyDiv w:val="1"/>
      <w:marLeft w:val="0"/>
      <w:marRight w:val="0"/>
      <w:marTop w:val="0"/>
      <w:marBottom w:val="0"/>
      <w:divBdr>
        <w:top w:val="none" w:sz="0" w:space="0" w:color="auto"/>
        <w:left w:val="none" w:sz="0" w:space="0" w:color="auto"/>
        <w:bottom w:val="none" w:sz="0" w:space="0" w:color="auto"/>
        <w:right w:val="none" w:sz="0" w:space="0" w:color="auto"/>
      </w:divBdr>
    </w:div>
    <w:div w:id="1988393587">
      <w:bodyDiv w:val="1"/>
      <w:marLeft w:val="0"/>
      <w:marRight w:val="0"/>
      <w:marTop w:val="0"/>
      <w:marBottom w:val="0"/>
      <w:divBdr>
        <w:top w:val="none" w:sz="0" w:space="0" w:color="auto"/>
        <w:left w:val="none" w:sz="0" w:space="0" w:color="auto"/>
        <w:bottom w:val="none" w:sz="0" w:space="0" w:color="auto"/>
        <w:right w:val="none" w:sz="0" w:space="0" w:color="auto"/>
      </w:divBdr>
      <w:divsChild>
        <w:div w:id="1277903599">
          <w:marLeft w:val="0"/>
          <w:marRight w:val="0"/>
          <w:marTop w:val="0"/>
          <w:marBottom w:val="0"/>
          <w:divBdr>
            <w:top w:val="none" w:sz="0" w:space="0" w:color="auto"/>
            <w:left w:val="none" w:sz="0" w:space="0" w:color="auto"/>
            <w:bottom w:val="none" w:sz="0" w:space="0" w:color="auto"/>
            <w:right w:val="none" w:sz="0" w:space="0" w:color="auto"/>
          </w:divBdr>
        </w:div>
      </w:divsChild>
    </w:div>
    <w:div w:id="2006938487">
      <w:bodyDiv w:val="1"/>
      <w:marLeft w:val="0"/>
      <w:marRight w:val="0"/>
      <w:marTop w:val="0"/>
      <w:marBottom w:val="0"/>
      <w:divBdr>
        <w:top w:val="none" w:sz="0" w:space="0" w:color="auto"/>
        <w:left w:val="none" w:sz="0" w:space="0" w:color="auto"/>
        <w:bottom w:val="none" w:sz="0" w:space="0" w:color="auto"/>
        <w:right w:val="none" w:sz="0" w:space="0" w:color="auto"/>
      </w:divBdr>
    </w:div>
    <w:div w:id="2010018096">
      <w:bodyDiv w:val="1"/>
      <w:marLeft w:val="0"/>
      <w:marRight w:val="0"/>
      <w:marTop w:val="0"/>
      <w:marBottom w:val="0"/>
      <w:divBdr>
        <w:top w:val="none" w:sz="0" w:space="0" w:color="auto"/>
        <w:left w:val="none" w:sz="0" w:space="0" w:color="auto"/>
        <w:bottom w:val="none" w:sz="0" w:space="0" w:color="auto"/>
        <w:right w:val="none" w:sz="0" w:space="0" w:color="auto"/>
      </w:divBdr>
    </w:div>
    <w:div w:id="2025204345">
      <w:bodyDiv w:val="1"/>
      <w:marLeft w:val="0"/>
      <w:marRight w:val="0"/>
      <w:marTop w:val="0"/>
      <w:marBottom w:val="0"/>
      <w:divBdr>
        <w:top w:val="none" w:sz="0" w:space="0" w:color="auto"/>
        <w:left w:val="none" w:sz="0" w:space="0" w:color="auto"/>
        <w:bottom w:val="none" w:sz="0" w:space="0" w:color="auto"/>
        <w:right w:val="none" w:sz="0" w:space="0" w:color="auto"/>
      </w:divBdr>
    </w:div>
    <w:div w:id="2052462411">
      <w:bodyDiv w:val="1"/>
      <w:marLeft w:val="0"/>
      <w:marRight w:val="0"/>
      <w:marTop w:val="0"/>
      <w:marBottom w:val="0"/>
      <w:divBdr>
        <w:top w:val="none" w:sz="0" w:space="0" w:color="auto"/>
        <w:left w:val="none" w:sz="0" w:space="0" w:color="auto"/>
        <w:bottom w:val="none" w:sz="0" w:space="0" w:color="auto"/>
        <w:right w:val="none" w:sz="0" w:space="0" w:color="auto"/>
      </w:divBdr>
    </w:div>
    <w:div w:id="2083914713">
      <w:bodyDiv w:val="1"/>
      <w:marLeft w:val="0"/>
      <w:marRight w:val="0"/>
      <w:marTop w:val="0"/>
      <w:marBottom w:val="0"/>
      <w:divBdr>
        <w:top w:val="none" w:sz="0" w:space="0" w:color="auto"/>
        <w:left w:val="none" w:sz="0" w:space="0" w:color="auto"/>
        <w:bottom w:val="none" w:sz="0" w:space="0" w:color="auto"/>
        <w:right w:val="none" w:sz="0" w:space="0" w:color="auto"/>
      </w:divBdr>
    </w:div>
    <w:div w:id="2102602560">
      <w:bodyDiv w:val="1"/>
      <w:marLeft w:val="0"/>
      <w:marRight w:val="0"/>
      <w:marTop w:val="0"/>
      <w:marBottom w:val="0"/>
      <w:divBdr>
        <w:top w:val="none" w:sz="0" w:space="0" w:color="auto"/>
        <w:left w:val="none" w:sz="0" w:space="0" w:color="auto"/>
        <w:bottom w:val="none" w:sz="0" w:space="0" w:color="auto"/>
        <w:right w:val="none" w:sz="0" w:space="0" w:color="auto"/>
      </w:divBdr>
    </w:div>
    <w:div w:id="2111656151">
      <w:bodyDiv w:val="1"/>
      <w:marLeft w:val="0"/>
      <w:marRight w:val="0"/>
      <w:marTop w:val="0"/>
      <w:marBottom w:val="0"/>
      <w:divBdr>
        <w:top w:val="none" w:sz="0" w:space="0" w:color="auto"/>
        <w:left w:val="none" w:sz="0" w:space="0" w:color="auto"/>
        <w:bottom w:val="none" w:sz="0" w:space="0" w:color="auto"/>
        <w:right w:val="none" w:sz="0" w:space="0" w:color="auto"/>
      </w:divBdr>
    </w:div>
    <w:div w:id="2112965440">
      <w:bodyDiv w:val="1"/>
      <w:marLeft w:val="0"/>
      <w:marRight w:val="0"/>
      <w:marTop w:val="0"/>
      <w:marBottom w:val="0"/>
      <w:divBdr>
        <w:top w:val="none" w:sz="0" w:space="0" w:color="auto"/>
        <w:left w:val="none" w:sz="0" w:space="0" w:color="auto"/>
        <w:bottom w:val="none" w:sz="0" w:space="0" w:color="auto"/>
        <w:right w:val="none" w:sz="0" w:space="0" w:color="auto"/>
      </w:divBdr>
    </w:div>
    <w:div w:id="21135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oleObject" Target="embeddings/oleObject159.bin"/><Relationship Id="rId21" Type="http://schemas.openxmlformats.org/officeDocument/2006/relationships/oleObject" Target="embeddings/oleObject4.bin"/><Relationship Id="rId63" Type="http://schemas.openxmlformats.org/officeDocument/2006/relationships/oleObject" Target="embeddings/oleObject28.bin"/><Relationship Id="rId159" Type="http://schemas.openxmlformats.org/officeDocument/2006/relationships/oleObject" Target="embeddings/oleObject85.bin"/><Relationship Id="rId324" Type="http://schemas.openxmlformats.org/officeDocument/2006/relationships/oleObject" Target="embeddings/oleObject180.bin"/><Relationship Id="rId366" Type="http://schemas.openxmlformats.org/officeDocument/2006/relationships/image" Target="media/image174.wmf"/><Relationship Id="rId170" Type="http://schemas.openxmlformats.org/officeDocument/2006/relationships/image" Target="media/image79.wmf"/><Relationship Id="rId226" Type="http://schemas.openxmlformats.org/officeDocument/2006/relationships/image" Target="media/image106.wmf"/><Relationship Id="rId268" Type="http://schemas.openxmlformats.org/officeDocument/2006/relationships/image" Target="media/image126.wmf"/><Relationship Id="rId32" Type="http://schemas.openxmlformats.org/officeDocument/2006/relationships/image" Target="media/image8.wmf"/><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oleObject" Target="embeddings/oleObject188.bin"/><Relationship Id="rId377" Type="http://schemas.openxmlformats.org/officeDocument/2006/relationships/oleObject" Target="embeddings/oleObject213.bin"/><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oleObject" Target="embeddings/oleObject125.bin"/><Relationship Id="rId402" Type="http://schemas.openxmlformats.org/officeDocument/2006/relationships/image" Target="media/image192.wmf"/><Relationship Id="rId279" Type="http://schemas.openxmlformats.org/officeDocument/2006/relationships/oleObject" Target="embeddings/oleObject149.bin"/><Relationship Id="rId43" Type="http://schemas.openxmlformats.org/officeDocument/2006/relationships/oleObject" Target="embeddings/oleObject17.bin"/><Relationship Id="rId139" Type="http://schemas.openxmlformats.org/officeDocument/2006/relationships/image" Target="media/image64.wmf"/><Relationship Id="rId290" Type="http://schemas.openxmlformats.org/officeDocument/2006/relationships/image" Target="media/image135.wmf"/><Relationship Id="rId304" Type="http://schemas.openxmlformats.org/officeDocument/2006/relationships/image" Target="media/image149.wmf"/><Relationship Id="rId346" Type="http://schemas.openxmlformats.org/officeDocument/2006/relationships/image" Target="media/image165.wmf"/><Relationship Id="rId388" Type="http://schemas.openxmlformats.org/officeDocument/2006/relationships/oleObject" Target="embeddings/oleObject222.bin"/><Relationship Id="rId85" Type="http://schemas.openxmlformats.org/officeDocument/2006/relationships/image" Target="media/image32.wmf"/><Relationship Id="rId150" Type="http://schemas.openxmlformats.org/officeDocument/2006/relationships/image" Target="media/image69.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oleObject" Target="embeddings/oleObject236.bin"/><Relationship Id="rId248" Type="http://schemas.openxmlformats.org/officeDocument/2006/relationships/oleObject" Target="embeddings/oleObject131.bin"/><Relationship Id="rId12" Type="http://schemas.openxmlformats.org/officeDocument/2006/relationships/footer" Target="footer1.xml"/><Relationship Id="rId108" Type="http://schemas.openxmlformats.org/officeDocument/2006/relationships/oleObject" Target="embeddings/oleObject52.bin"/><Relationship Id="rId315" Type="http://schemas.openxmlformats.org/officeDocument/2006/relationships/oleObject" Target="embeddings/oleObject175.bin"/><Relationship Id="rId357" Type="http://schemas.openxmlformats.org/officeDocument/2006/relationships/oleObject" Target="embeddings/oleObject201.bin"/><Relationship Id="rId54" Type="http://schemas.openxmlformats.org/officeDocument/2006/relationships/image" Target="media/image19.wmf"/><Relationship Id="rId96" Type="http://schemas.openxmlformats.org/officeDocument/2006/relationships/oleObject" Target="embeddings/oleObject46.bin"/><Relationship Id="rId161" Type="http://schemas.openxmlformats.org/officeDocument/2006/relationships/oleObject" Target="embeddings/oleObject86.bin"/><Relationship Id="rId217" Type="http://schemas.openxmlformats.org/officeDocument/2006/relationships/oleObject" Target="embeddings/oleObject115.bin"/><Relationship Id="rId399" Type="http://schemas.openxmlformats.org/officeDocument/2006/relationships/image" Target="media/image191.wmf"/><Relationship Id="rId259" Type="http://schemas.openxmlformats.org/officeDocument/2006/relationships/image" Target="media/image122.wmf"/><Relationship Id="rId424" Type="http://schemas.openxmlformats.org/officeDocument/2006/relationships/image" Target="media/image200.wmf"/><Relationship Id="rId23" Type="http://schemas.openxmlformats.org/officeDocument/2006/relationships/oleObject" Target="embeddings/oleObject5.bin"/><Relationship Id="rId119" Type="http://schemas.openxmlformats.org/officeDocument/2006/relationships/image" Target="media/image49.wmf"/><Relationship Id="rId270" Type="http://schemas.openxmlformats.org/officeDocument/2006/relationships/oleObject" Target="embeddings/oleObject143.bin"/><Relationship Id="rId326" Type="http://schemas.openxmlformats.org/officeDocument/2006/relationships/oleObject" Target="embeddings/oleObject181.bin"/><Relationship Id="rId65" Type="http://schemas.openxmlformats.org/officeDocument/2006/relationships/image" Target="media/image23.wmf"/><Relationship Id="rId130" Type="http://schemas.openxmlformats.org/officeDocument/2006/relationships/oleObject" Target="embeddings/oleObject63.bin"/><Relationship Id="rId368" Type="http://schemas.openxmlformats.org/officeDocument/2006/relationships/oleObject" Target="embeddings/oleObject208.bin"/><Relationship Id="rId172" Type="http://schemas.openxmlformats.org/officeDocument/2006/relationships/image" Target="media/image80.wmf"/><Relationship Id="rId228" Type="http://schemas.openxmlformats.org/officeDocument/2006/relationships/image" Target="media/image107.wmf"/><Relationship Id="rId281" Type="http://schemas.openxmlformats.org/officeDocument/2006/relationships/oleObject" Target="embeddings/oleObject150.bin"/><Relationship Id="rId337" Type="http://schemas.openxmlformats.org/officeDocument/2006/relationships/oleObject" Target="embeddings/oleObject190.bin"/><Relationship Id="rId34" Type="http://schemas.openxmlformats.org/officeDocument/2006/relationships/image" Target="media/image9.wmf"/><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oleObject" Target="embeddings/oleObject214.bin"/><Relationship Id="rId7" Type="http://schemas.openxmlformats.org/officeDocument/2006/relationships/endnotes" Target="endnotes.xml"/><Relationship Id="rId183" Type="http://schemas.openxmlformats.org/officeDocument/2006/relationships/oleObject" Target="embeddings/oleObject97.bin"/><Relationship Id="rId239" Type="http://schemas.openxmlformats.org/officeDocument/2006/relationships/oleObject" Target="embeddings/oleObject126.bin"/><Relationship Id="rId390" Type="http://schemas.openxmlformats.org/officeDocument/2006/relationships/oleObject" Target="embeddings/oleObject223.bin"/><Relationship Id="rId404" Type="http://schemas.openxmlformats.org/officeDocument/2006/relationships/image" Target="media/image193.wmf"/><Relationship Id="rId250" Type="http://schemas.openxmlformats.org/officeDocument/2006/relationships/oleObject" Target="embeddings/oleObject132.bin"/><Relationship Id="rId292" Type="http://schemas.openxmlformats.org/officeDocument/2006/relationships/image" Target="media/image136.wmf"/><Relationship Id="rId306" Type="http://schemas.openxmlformats.org/officeDocument/2006/relationships/image" Target="media/image150.wmf"/><Relationship Id="rId45" Type="http://schemas.openxmlformats.org/officeDocument/2006/relationships/oleObject" Target="embeddings/oleObject18.bin"/><Relationship Id="rId87" Type="http://schemas.openxmlformats.org/officeDocument/2006/relationships/image" Target="media/image33.wmf"/><Relationship Id="rId110" Type="http://schemas.openxmlformats.org/officeDocument/2006/relationships/oleObject" Target="embeddings/oleObject53.bin"/><Relationship Id="rId348" Type="http://schemas.openxmlformats.org/officeDocument/2006/relationships/image" Target="media/image166.wmf"/><Relationship Id="rId152" Type="http://schemas.openxmlformats.org/officeDocument/2006/relationships/image" Target="media/image70.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oleObject" Target="embeddings/oleObject237.bin"/><Relationship Id="rId261" Type="http://schemas.openxmlformats.org/officeDocument/2006/relationships/image" Target="media/image123.wmf"/><Relationship Id="rId14" Type="http://schemas.openxmlformats.org/officeDocument/2006/relationships/image" Target="media/image1.wmf"/><Relationship Id="rId56" Type="http://schemas.openxmlformats.org/officeDocument/2006/relationships/image" Target="media/image20.wmf"/><Relationship Id="rId317" Type="http://schemas.openxmlformats.org/officeDocument/2006/relationships/oleObject" Target="embeddings/oleObject176.bin"/><Relationship Id="rId359" Type="http://schemas.openxmlformats.org/officeDocument/2006/relationships/oleObject" Target="embeddings/oleObject203.bin"/><Relationship Id="rId98" Type="http://schemas.openxmlformats.org/officeDocument/2006/relationships/oleObject" Target="embeddings/oleObject47.bin"/><Relationship Id="rId121" Type="http://schemas.openxmlformats.org/officeDocument/2006/relationships/image" Target="media/image50.wmf"/><Relationship Id="rId163" Type="http://schemas.openxmlformats.org/officeDocument/2006/relationships/oleObject" Target="embeddings/oleObject87.bin"/><Relationship Id="rId219" Type="http://schemas.openxmlformats.org/officeDocument/2006/relationships/oleObject" Target="embeddings/oleObject116.bin"/><Relationship Id="rId370" Type="http://schemas.openxmlformats.org/officeDocument/2006/relationships/oleObject" Target="embeddings/oleObject209.bin"/><Relationship Id="rId426" Type="http://schemas.openxmlformats.org/officeDocument/2006/relationships/oleObject" Target="embeddings/oleObject245.bin"/><Relationship Id="rId230" Type="http://schemas.openxmlformats.org/officeDocument/2006/relationships/image" Target="media/image108.wmf"/><Relationship Id="rId25" Type="http://schemas.openxmlformats.org/officeDocument/2006/relationships/oleObject" Target="embeddings/oleObject6.bin"/><Relationship Id="rId67" Type="http://schemas.openxmlformats.org/officeDocument/2006/relationships/image" Target="media/image24.wmf"/><Relationship Id="rId272" Type="http://schemas.openxmlformats.org/officeDocument/2006/relationships/oleObject" Target="embeddings/oleObject144.bin"/><Relationship Id="rId328" Type="http://schemas.openxmlformats.org/officeDocument/2006/relationships/image" Target="media/image160.wmf"/><Relationship Id="rId132" Type="http://schemas.openxmlformats.org/officeDocument/2006/relationships/oleObject" Target="embeddings/oleObject64.bin"/><Relationship Id="rId174" Type="http://schemas.openxmlformats.org/officeDocument/2006/relationships/image" Target="media/image81.wmf"/><Relationship Id="rId381" Type="http://schemas.openxmlformats.org/officeDocument/2006/relationships/oleObject" Target="embeddings/oleObject215.bin"/><Relationship Id="rId241" Type="http://schemas.openxmlformats.org/officeDocument/2006/relationships/oleObject" Target="embeddings/oleObject127.bin"/><Relationship Id="rId36" Type="http://schemas.openxmlformats.org/officeDocument/2006/relationships/image" Target="media/image10.wmf"/><Relationship Id="rId283" Type="http://schemas.openxmlformats.org/officeDocument/2006/relationships/oleObject" Target="embeddings/oleObject151.bin"/><Relationship Id="rId339" Type="http://schemas.openxmlformats.org/officeDocument/2006/relationships/oleObject" Target="embeddings/oleObject192.bin"/><Relationship Id="rId78" Type="http://schemas.openxmlformats.org/officeDocument/2006/relationships/oleObject" Target="embeddings/oleObject37.bin"/><Relationship Id="rId101" Type="http://schemas.openxmlformats.org/officeDocument/2006/relationships/image" Target="media/image40.wmf"/><Relationship Id="rId143" Type="http://schemas.openxmlformats.org/officeDocument/2006/relationships/image" Target="media/image66.wmf"/><Relationship Id="rId185" Type="http://schemas.openxmlformats.org/officeDocument/2006/relationships/oleObject" Target="embeddings/oleObject99.bin"/><Relationship Id="rId350" Type="http://schemas.openxmlformats.org/officeDocument/2006/relationships/image" Target="media/image167.wmf"/><Relationship Id="rId406" Type="http://schemas.openxmlformats.org/officeDocument/2006/relationships/image" Target="media/image194.wmf"/><Relationship Id="rId9" Type="http://schemas.openxmlformats.org/officeDocument/2006/relationships/hyperlink" Target="mailto:aupal.mondal@utexas.edu" TargetMode="External"/><Relationship Id="rId210" Type="http://schemas.openxmlformats.org/officeDocument/2006/relationships/image" Target="media/image98.wmf"/><Relationship Id="rId392" Type="http://schemas.openxmlformats.org/officeDocument/2006/relationships/oleObject" Target="embeddings/oleObject224.bin"/><Relationship Id="rId252" Type="http://schemas.openxmlformats.org/officeDocument/2006/relationships/oleObject" Target="embeddings/oleObject133.bin"/><Relationship Id="rId294" Type="http://schemas.openxmlformats.org/officeDocument/2006/relationships/image" Target="media/image137.wmf"/><Relationship Id="rId308" Type="http://schemas.openxmlformats.org/officeDocument/2006/relationships/image" Target="media/image151.wmf"/><Relationship Id="rId47" Type="http://schemas.openxmlformats.org/officeDocument/2006/relationships/oleObject" Target="embeddings/oleObject19.bin"/><Relationship Id="rId89" Type="http://schemas.openxmlformats.org/officeDocument/2006/relationships/image" Target="media/image34.wmf"/><Relationship Id="rId112" Type="http://schemas.openxmlformats.org/officeDocument/2006/relationships/oleObject" Target="embeddings/oleObject54.bin"/><Relationship Id="rId154" Type="http://schemas.openxmlformats.org/officeDocument/2006/relationships/image" Target="media/image71.wmf"/><Relationship Id="rId361" Type="http://schemas.openxmlformats.org/officeDocument/2006/relationships/oleObject" Target="embeddings/oleObject204.bin"/><Relationship Id="rId196" Type="http://schemas.openxmlformats.org/officeDocument/2006/relationships/image" Target="media/image91.wmf"/><Relationship Id="rId417" Type="http://schemas.openxmlformats.org/officeDocument/2006/relationships/oleObject" Target="embeddings/oleObject238.bin"/><Relationship Id="rId16" Type="http://schemas.openxmlformats.org/officeDocument/2006/relationships/image" Target="media/image2.wmf"/><Relationship Id="rId221" Type="http://schemas.openxmlformats.org/officeDocument/2006/relationships/oleObject" Target="embeddings/oleObject117.bin"/><Relationship Id="rId263" Type="http://schemas.openxmlformats.org/officeDocument/2006/relationships/image" Target="media/image124.wmf"/><Relationship Id="rId319" Type="http://schemas.openxmlformats.org/officeDocument/2006/relationships/oleObject" Target="embeddings/oleObject177.bin"/><Relationship Id="rId58" Type="http://schemas.openxmlformats.org/officeDocument/2006/relationships/image" Target="media/image21.wmf"/><Relationship Id="rId123" Type="http://schemas.openxmlformats.org/officeDocument/2006/relationships/image" Target="media/image51.wmf"/><Relationship Id="rId330" Type="http://schemas.openxmlformats.org/officeDocument/2006/relationships/oleObject" Target="embeddings/oleObject184.bin"/><Relationship Id="rId165" Type="http://schemas.openxmlformats.org/officeDocument/2006/relationships/oleObject" Target="embeddings/oleObject88.bin"/><Relationship Id="rId372" Type="http://schemas.openxmlformats.org/officeDocument/2006/relationships/oleObject" Target="embeddings/oleObject210.bin"/><Relationship Id="rId428" Type="http://schemas.openxmlformats.org/officeDocument/2006/relationships/footer" Target="footer3.xml"/><Relationship Id="rId232" Type="http://schemas.openxmlformats.org/officeDocument/2006/relationships/image" Target="media/image109.wmf"/><Relationship Id="rId274" Type="http://schemas.openxmlformats.org/officeDocument/2006/relationships/image" Target="media/image128.wmf"/><Relationship Id="rId27" Type="http://schemas.openxmlformats.org/officeDocument/2006/relationships/image" Target="media/image7.wmf"/><Relationship Id="rId69" Type="http://schemas.openxmlformats.org/officeDocument/2006/relationships/image" Target="media/image25.wmf"/><Relationship Id="rId134" Type="http://schemas.openxmlformats.org/officeDocument/2006/relationships/image" Target="media/image56.wmf"/><Relationship Id="rId80" Type="http://schemas.openxmlformats.org/officeDocument/2006/relationships/oleObject" Target="embeddings/oleObject38.bin"/><Relationship Id="rId176" Type="http://schemas.openxmlformats.org/officeDocument/2006/relationships/image" Target="media/image82.wmf"/><Relationship Id="rId341" Type="http://schemas.openxmlformats.org/officeDocument/2006/relationships/oleObject" Target="embeddings/oleObject193.bin"/><Relationship Id="rId383" Type="http://schemas.openxmlformats.org/officeDocument/2006/relationships/image" Target="media/image183.wmf"/><Relationship Id="rId201" Type="http://schemas.openxmlformats.org/officeDocument/2006/relationships/oleObject" Target="embeddings/oleObject107.bin"/><Relationship Id="rId243" Type="http://schemas.openxmlformats.org/officeDocument/2006/relationships/image" Target="media/image114.wmf"/><Relationship Id="rId285" Type="http://schemas.openxmlformats.org/officeDocument/2006/relationships/oleObject" Target="embeddings/oleObject152.bin"/><Relationship Id="rId38" Type="http://schemas.openxmlformats.org/officeDocument/2006/relationships/image" Target="media/image11.wmf"/><Relationship Id="rId103" Type="http://schemas.openxmlformats.org/officeDocument/2006/relationships/image" Target="media/image41.wmf"/><Relationship Id="rId310" Type="http://schemas.openxmlformats.org/officeDocument/2006/relationships/image" Target="media/image152.wmf"/><Relationship Id="rId91" Type="http://schemas.openxmlformats.org/officeDocument/2006/relationships/image" Target="media/image35.wmf"/><Relationship Id="rId145" Type="http://schemas.openxmlformats.org/officeDocument/2006/relationships/oleObject" Target="embeddings/oleObject78.bin"/><Relationship Id="rId187" Type="http://schemas.openxmlformats.org/officeDocument/2006/relationships/oleObject" Target="embeddings/oleObject100.bin"/><Relationship Id="rId352" Type="http://schemas.openxmlformats.org/officeDocument/2006/relationships/image" Target="media/image168.wmf"/><Relationship Id="rId394" Type="http://schemas.openxmlformats.org/officeDocument/2006/relationships/oleObject" Target="embeddings/oleObject225.bin"/><Relationship Id="rId408" Type="http://schemas.openxmlformats.org/officeDocument/2006/relationships/oleObject" Target="embeddings/oleObject233.bin"/><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oleObject" Target="embeddings/oleObject123.bin"/><Relationship Id="rId254" Type="http://schemas.openxmlformats.org/officeDocument/2006/relationships/oleObject" Target="embeddings/oleObject134.bin"/><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oleObject" Target="embeddings/oleObject146.bin"/><Relationship Id="rId296" Type="http://schemas.openxmlformats.org/officeDocument/2006/relationships/image" Target="media/image138.wmf"/><Relationship Id="rId300" Type="http://schemas.openxmlformats.org/officeDocument/2006/relationships/image" Target="media/image141.wmf"/><Relationship Id="rId60" Type="http://schemas.openxmlformats.org/officeDocument/2006/relationships/image" Target="media/image22.wmf"/><Relationship Id="rId81" Type="http://schemas.openxmlformats.org/officeDocument/2006/relationships/image" Target="media/image30.wmf"/><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oleObject" Target="embeddings/oleObject94.bin"/><Relationship Id="rId198" Type="http://schemas.openxmlformats.org/officeDocument/2006/relationships/image" Target="media/image92.wmf"/><Relationship Id="rId321" Type="http://schemas.openxmlformats.org/officeDocument/2006/relationships/oleObject" Target="embeddings/oleObject178.bin"/><Relationship Id="rId342" Type="http://schemas.openxmlformats.org/officeDocument/2006/relationships/image" Target="media/image163.wmf"/><Relationship Id="rId363" Type="http://schemas.openxmlformats.org/officeDocument/2006/relationships/oleObject" Target="embeddings/oleObject205.bin"/><Relationship Id="rId384" Type="http://schemas.openxmlformats.org/officeDocument/2006/relationships/oleObject" Target="embeddings/oleObject220.bin"/><Relationship Id="rId419" Type="http://schemas.openxmlformats.org/officeDocument/2006/relationships/oleObject" Target="embeddings/oleObject240.bin"/><Relationship Id="rId202" Type="http://schemas.openxmlformats.org/officeDocument/2006/relationships/image" Target="media/image94.wmf"/><Relationship Id="rId223" Type="http://schemas.openxmlformats.org/officeDocument/2006/relationships/oleObject" Target="embeddings/oleObject118.bin"/><Relationship Id="rId244" Type="http://schemas.openxmlformats.org/officeDocument/2006/relationships/oleObject" Target="embeddings/oleObject129.bin"/><Relationship Id="rId430" Type="http://schemas.openxmlformats.org/officeDocument/2006/relationships/footer" Target="footer4.xml"/><Relationship Id="rId18" Type="http://schemas.openxmlformats.org/officeDocument/2006/relationships/image" Target="media/image3.wmf"/><Relationship Id="rId39" Type="http://schemas.openxmlformats.org/officeDocument/2006/relationships/oleObject" Target="embeddings/oleObject15.bin"/><Relationship Id="rId265" Type="http://schemas.openxmlformats.org/officeDocument/2006/relationships/oleObject" Target="embeddings/oleObject140.bin"/><Relationship Id="rId286" Type="http://schemas.openxmlformats.org/officeDocument/2006/relationships/image" Target="media/image133.wmf"/><Relationship Id="rId50" Type="http://schemas.openxmlformats.org/officeDocument/2006/relationships/image" Target="media/image17.wmf"/><Relationship Id="rId104" Type="http://schemas.openxmlformats.org/officeDocument/2006/relationships/oleObject" Target="embeddings/oleObject50.bin"/><Relationship Id="rId125" Type="http://schemas.openxmlformats.org/officeDocument/2006/relationships/image" Target="media/image52.wmf"/><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image" Target="media/image87.wmf"/><Relationship Id="rId311" Type="http://schemas.openxmlformats.org/officeDocument/2006/relationships/oleObject" Target="embeddings/oleObject173.bin"/><Relationship Id="rId332" Type="http://schemas.openxmlformats.org/officeDocument/2006/relationships/oleObject" Target="embeddings/oleObject185.bin"/><Relationship Id="rId353" Type="http://schemas.openxmlformats.org/officeDocument/2006/relationships/oleObject" Target="embeddings/oleObject199.bin"/><Relationship Id="rId374" Type="http://schemas.openxmlformats.org/officeDocument/2006/relationships/oleObject" Target="embeddings/oleObject211.bin"/><Relationship Id="rId395" Type="http://schemas.openxmlformats.org/officeDocument/2006/relationships/image" Target="media/image189.wmf"/><Relationship Id="rId409" Type="http://schemas.openxmlformats.org/officeDocument/2006/relationships/image" Target="media/image195.wmf"/><Relationship Id="rId71" Type="http://schemas.openxmlformats.org/officeDocument/2006/relationships/image" Target="media/image26.wmf"/><Relationship Id="rId92" Type="http://schemas.openxmlformats.org/officeDocument/2006/relationships/oleObject" Target="embeddings/oleObject44.bin"/><Relationship Id="rId213" Type="http://schemas.openxmlformats.org/officeDocument/2006/relationships/oleObject" Target="embeddings/oleObject113.bin"/><Relationship Id="rId234" Type="http://schemas.openxmlformats.org/officeDocument/2006/relationships/image" Target="media/image110.wmf"/><Relationship Id="rId420" Type="http://schemas.openxmlformats.org/officeDocument/2006/relationships/oleObject" Target="embeddings/oleObject241.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0.wmf"/><Relationship Id="rId276" Type="http://schemas.openxmlformats.org/officeDocument/2006/relationships/image" Target="media/image129.wmf"/><Relationship Id="rId297" Type="http://schemas.openxmlformats.org/officeDocument/2006/relationships/oleObject" Target="embeddings/oleObject158.bin"/><Relationship Id="rId40" Type="http://schemas.openxmlformats.org/officeDocument/2006/relationships/image" Target="media/image12.wmf"/><Relationship Id="rId115" Type="http://schemas.openxmlformats.org/officeDocument/2006/relationships/image" Target="media/image47.wmf"/><Relationship Id="rId136" Type="http://schemas.openxmlformats.org/officeDocument/2006/relationships/image" Target="media/image57.wmf"/><Relationship Id="rId157" Type="http://schemas.openxmlformats.org/officeDocument/2006/relationships/oleObject" Target="embeddings/oleObject84.bin"/><Relationship Id="rId178" Type="http://schemas.openxmlformats.org/officeDocument/2006/relationships/image" Target="media/image83.wmf"/><Relationship Id="rId301" Type="http://schemas.openxmlformats.org/officeDocument/2006/relationships/oleObject" Target="embeddings/oleObject161.bin"/><Relationship Id="rId322" Type="http://schemas.openxmlformats.org/officeDocument/2006/relationships/image" Target="media/image158.wmf"/><Relationship Id="rId343" Type="http://schemas.openxmlformats.org/officeDocument/2006/relationships/oleObject" Target="embeddings/oleObject194.bin"/><Relationship Id="rId364" Type="http://schemas.openxmlformats.org/officeDocument/2006/relationships/image" Target="media/image173.wmf"/><Relationship Id="rId61" Type="http://schemas.openxmlformats.org/officeDocument/2006/relationships/oleObject" Target="embeddings/oleObject26.bin"/><Relationship Id="rId82" Type="http://schemas.openxmlformats.org/officeDocument/2006/relationships/oleObject" Target="embeddings/oleObject39.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84.wmf"/><Relationship Id="rId19" Type="http://schemas.openxmlformats.org/officeDocument/2006/relationships/oleObject" Target="embeddings/oleObject3.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oleObject" Target="embeddings/oleObject153.bin"/><Relationship Id="rId410" Type="http://schemas.openxmlformats.org/officeDocument/2006/relationships/oleObject" Target="embeddings/oleObject234.bin"/><Relationship Id="rId431" Type="http://schemas.openxmlformats.org/officeDocument/2006/relationships/fontTable" Target="fontTable.xml"/><Relationship Id="rId30" Type="http://schemas.openxmlformats.org/officeDocument/2006/relationships/oleObject" Target="embeddings/oleObject10.bin"/><Relationship Id="rId105" Type="http://schemas.openxmlformats.org/officeDocument/2006/relationships/image" Target="media/image42.wmf"/><Relationship Id="rId126" Type="http://schemas.openxmlformats.org/officeDocument/2006/relationships/oleObject" Target="embeddings/oleObject61.bin"/><Relationship Id="rId147" Type="http://schemas.openxmlformats.org/officeDocument/2006/relationships/oleObject" Target="embeddings/oleObject79.bin"/><Relationship Id="rId168" Type="http://schemas.openxmlformats.org/officeDocument/2006/relationships/image" Target="media/image78.wmf"/><Relationship Id="rId312" Type="http://schemas.openxmlformats.org/officeDocument/2006/relationships/image" Target="media/image153.wmf"/><Relationship Id="rId333" Type="http://schemas.openxmlformats.org/officeDocument/2006/relationships/oleObject" Target="embeddings/oleObject186.bin"/><Relationship Id="rId354" Type="http://schemas.openxmlformats.org/officeDocument/2006/relationships/image" Target="media/image169.wmf"/><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36.wmf"/><Relationship Id="rId189" Type="http://schemas.openxmlformats.org/officeDocument/2006/relationships/oleObject" Target="embeddings/oleObject101.bin"/><Relationship Id="rId375" Type="http://schemas.openxmlformats.org/officeDocument/2006/relationships/image" Target="media/image178.wmf"/><Relationship Id="rId396" Type="http://schemas.openxmlformats.org/officeDocument/2006/relationships/oleObject" Target="embeddings/oleObject226.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oleObject" Target="embeddings/oleObject124.bin"/><Relationship Id="rId256" Type="http://schemas.openxmlformats.org/officeDocument/2006/relationships/oleObject" Target="embeddings/oleObject135.bin"/><Relationship Id="rId277" Type="http://schemas.openxmlformats.org/officeDocument/2006/relationships/oleObject" Target="embeddings/oleObject147.bin"/><Relationship Id="rId298" Type="http://schemas.openxmlformats.org/officeDocument/2006/relationships/image" Target="media/image139.wmf"/><Relationship Id="rId400" Type="http://schemas.openxmlformats.org/officeDocument/2006/relationships/oleObject" Target="embeddings/oleObject228.bin"/><Relationship Id="rId421" Type="http://schemas.openxmlformats.org/officeDocument/2006/relationships/image" Target="media/image199.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3.wmf"/><Relationship Id="rId302" Type="http://schemas.openxmlformats.org/officeDocument/2006/relationships/image" Target="media/image148.wmf"/><Relationship Id="rId323" Type="http://schemas.openxmlformats.org/officeDocument/2006/relationships/oleObject" Target="embeddings/oleObject179.bin"/><Relationship Id="rId344" Type="http://schemas.openxmlformats.org/officeDocument/2006/relationships/image" Target="media/image164.wmf"/><Relationship Id="rId20" Type="http://schemas.openxmlformats.org/officeDocument/2006/relationships/image" Target="media/image4.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1.wmf"/><Relationship Id="rId179" Type="http://schemas.openxmlformats.org/officeDocument/2006/relationships/oleObject" Target="embeddings/oleObject95.bin"/><Relationship Id="rId365" Type="http://schemas.openxmlformats.org/officeDocument/2006/relationships/oleObject" Target="embeddings/oleObject206.bin"/><Relationship Id="rId386" Type="http://schemas.openxmlformats.org/officeDocument/2006/relationships/oleObject" Target="embeddings/oleObject221.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oleObject" Target="embeddings/oleObject141.bin"/><Relationship Id="rId288" Type="http://schemas.openxmlformats.org/officeDocument/2006/relationships/image" Target="media/image134.wmf"/><Relationship Id="rId411" Type="http://schemas.openxmlformats.org/officeDocument/2006/relationships/image" Target="media/image196.wmf"/><Relationship Id="rId432" Type="http://schemas.openxmlformats.org/officeDocument/2006/relationships/theme" Target="theme/theme1.xml"/><Relationship Id="rId106" Type="http://schemas.openxmlformats.org/officeDocument/2006/relationships/oleObject" Target="embeddings/oleObject51.bin"/><Relationship Id="rId127" Type="http://schemas.openxmlformats.org/officeDocument/2006/relationships/image" Target="media/image53.wmf"/><Relationship Id="rId313" Type="http://schemas.openxmlformats.org/officeDocument/2006/relationships/oleObject" Target="embeddings/oleObject174.bin"/><Relationship Id="rId10" Type="http://schemas.openxmlformats.org/officeDocument/2006/relationships/hyperlink" Target="mailto:naveen.eluru@ucf.edu" TargetMode="External"/><Relationship Id="rId31" Type="http://schemas.openxmlformats.org/officeDocument/2006/relationships/oleObject" Target="embeddings/oleObject11.bin"/><Relationship Id="rId52" Type="http://schemas.openxmlformats.org/officeDocument/2006/relationships/image" Target="media/image18.wmf"/><Relationship Id="rId73" Type="http://schemas.openxmlformats.org/officeDocument/2006/relationships/image" Target="media/image27.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oleObject" Target="embeddings/oleObject90.bin"/><Relationship Id="rId334" Type="http://schemas.openxmlformats.org/officeDocument/2006/relationships/oleObject" Target="embeddings/oleObject187.bin"/><Relationship Id="rId355" Type="http://schemas.openxmlformats.org/officeDocument/2006/relationships/oleObject" Target="embeddings/oleObject200.bin"/><Relationship Id="rId376" Type="http://schemas.openxmlformats.org/officeDocument/2006/relationships/oleObject" Target="embeddings/oleObject212.bin"/><Relationship Id="rId397" Type="http://schemas.openxmlformats.org/officeDocument/2006/relationships/image" Target="media/image190.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4.bin"/><Relationship Id="rId236" Type="http://schemas.openxmlformats.org/officeDocument/2006/relationships/image" Target="media/image111.wmf"/><Relationship Id="rId257" Type="http://schemas.openxmlformats.org/officeDocument/2006/relationships/image" Target="media/image121.wmf"/><Relationship Id="rId278" Type="http://schemas.openxmlformats.org/officeDocument/2006/relationships/oleObject" Target="embeddings/oleObject148.bin"/><Relationship Id="rId401" Type="http://schemas.openxmlformats.org/officeDocument/2006/relationships/oleObject" Target="embeddings/oleObject229.bin"/><Relationship Id="rId422" Type="http://schemas.openxmlformats.org/officeDocument/2006/relationships/oleObject" Target="embeddings/oleObject242.bin"/><Relationship Id="rId303" Type="http://schemas.openxmlformats.org/officeDocument/2006/relationships/oleObject" Target="embeddings/oleObject169.bin"/><Relationship Id="rId42" Type="http://schemas.openxmlformats.org/officeDocument/2006/relationships/image" Target="media/image13.wmf"/><Relationship Id="rId84" Type="http://schemas.openxmlformats.org/officeDocument/2006/relationships/oleObject" Target="embeddings/oleObject40.bin"/><Relationship Id="rId138" Type="http://schemas.openxmlformats.org/officeDocument/2006/relationships/oleObject" Target="embeddings/oleObject74.bin"/><Relationship Id="rId345" Type="http://schemas.openxmlformats.org/officeDocument/2006/relationships/oleObject" Target="embeddings/oleObject195.bin"/><Relationship Id="rId387" Type="http://schemas.openxmlformats.org/officeDocument/2006/relationships/image" Target="media/image185.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image" Target="media/image116.wmf"/><Relationship Id="rId412" Type="http://schemas.openxmlformats.org/officeDocument/2006/relationships/oleObject" Target="embeddings/oleObject235.bin"/><Relationship Id="rId107" Type="http://schemas.openxmlformats.org/officeDocument/2006/relationships/image" Target="media/image43.wmf"/><Relationship Id="rId289" Type="http://schemas.openxmlformats.org/officeDocument/2006/relationships/oleObject" Target="embeddings/oleObject154.bin"/><Relationship Id="rId11" Type="http://schemas.openxmlformats.org/officeDocument/2006/relationships/hyperlink" Target="mailto:bhat@mail.utexas.edu" TargetMode="External"/><Relationship Id="rId53" Type="http://schemas.openxmlformats.org/officeDocument/2006/relationships/oleObject" Target="embeddings/oleObject22.bin"/><Relationship Id="rId149" Type="http://schemas.openxmlformats.org/officeDocument/2006/relationships/oleObject" Target="embeddings/oleObject80.bin"/><Relationship Id="rId314" Type="http://schemas.openxmlformats.org/officeDocument/2006/relationships/image" Target="media/image154.wmf"/><Relationship Id="rId356" Type="http://schemas.openxmlformats.org/officeDocument/2006/relationships/image" Target="media/image170.wmf"/><Relationship Id="rId398" Type="http://schemas.openxmlformats.org/officeDocument/2006/relationships/oleObject" Target="embeddings/oleObject227.bin"/><Relationship Id="rId95" Type="http://schemas.openxmlformats.org/officeDocument/2006/relationships/image" Target="media/image37.wmf"/><Relationship Id="rId160" Type="http://schemas.openxmlformats.org/officeDocument/2006/relationships/image" Target="media/image74.wmf"/><Relationship Id="rId216" Type="http://schemas.openxmlformats.org/officeDocument/2006/relationships/image" Target="media/image101.wmf"/><Relationship Id="rId423" Type="http://schemas.openxmlformats.org/officeDocument/2006/relationships/oleObject" Target="embeddings/oleObject243.bin"/><Relationship Id="rId258" Type="http://schemas.openxmlformats.org/officeDocument/2006/relationships/oleObject" Target="embeddings/oleObject136.bin"/><Relationship Id="rId22" Type="http://schemas.openxmlformats.org/officeDocument/2006/relationships/image" Target="media/image5.wmf"/><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59.wmf"/><Relationship Id="rId367" Type="http://schemas.openxmlformats.org/officeDocument/2006/relationships/oleObject" Target="embeddings/oleObject207.bin"/><Relationship Id="rId171" Type="http://schemas.openxmlformats.org/officeDocument/2006/relationships/oleObject" Target="embeddings/oleObject91.bin"/><Relationship Id="rId227" Type="http://schemas.openxmlformats.org/officeDocument/2006/relationships/oleObject" Target="embeddings/oleObject120.bin"/><Relationship Id="rId269" Type="http://schemas.openxmlformats.org/officeDocument/2006/relationships/oleObject" Target="embeddings/oleObject142.bin"/><Relationship Id="rId33" Type="http://schemas.openxmlformats.org/officeDocument/2006/relationships/oleObject" Target="embeddings/oleObject12.bin"/><Relationship Id="rId129" Type="http://schemas.openxmlformats.org/officeDocument/2006/relationships/image" Target="media/image54.wmf"/><Relationship Id="rId280" Type="http://schemas.openxmlformats.org/officeDocument/2006/relationships/image" Target="media/image130.wmf"/><Relationship Id="rId336" Type="http://schemas.openxmlformats.org/officeDocument/2006/relationships/oleObject" Target="embeddings/oleObject189.bin"/><Relationship Id="rId75" Type="http://schemas.openxmlformats.org/officeDocument/2006/relationships/image" Target="media/image28.wmf"/><Relationship Id="rId140" Type="http://schemas.openxmlformats.org/officeDocument/2006/relationships/oleObject" Target="embeddings/oleObject75.bin"/><Relationship Id="rId182" Type="http://schemas.openxmlformats.org/officeDocument/2006/relationships/image" Target="media/image85.wmf"/><Relationship Id="rId378" Type="http://schemas.openxmlformats.org/officeDocument/2006/relationships/image" Target="media/image179.wmf"/><Relationship Id="rId403" Type="http://schemas.openxmlformats.org/officeDocument/2006/relationships/oleObject" Target="embeddings/oleObject230.bin"/><Relationship Id="rId6" Type="http://schemas.openxmlformats.org/officeDocument/2006/relationships/footnotes" Target="footnotes.xml"/><Relationship Id="rId238" Type="http://schemas.openxmlformats.org/officeDocument/2006/relationships/image" Target="media/image112.wmf"/><Relationship Id="rId291" Type="http://schemas.openxmlformats.org/officeDocument/2006/relationships/oleObject" Target="embeddings/oleObject155.bin"/><Relationship Id="rId305" Type="http://schemas.openxmlformats.org/officeDocument/2006/relationships/oleObject" Target="embeddings/oleObject170.bin"/><Relationship Id="rId347" Type="http://schemas.openxmlformats.org/officeDocument/2006/relationships/oleObject" Target="embeddings/oleObject196.bin"/><Relationship Id="rId44" Type="http://schemas.openxmlformats.org/officeDocument/2006/relationships/image" Target="media/image14.wmf"/><Relationship Id="rId86" Type="http://schemas.openxmlformats.org/officeDocument/2006/relationships/oleObject" Target="embeddings/oleObject41.bin"/><Relationship Id="rId151" Type="http://schemas.openxmlformats.org/officeDocument/2006/relationships/oleObject" Target="embeddings/oleObject81.bin"/><Relationship Id="rId389" Type="http://schemas.openxmlformats.org/officeDocument/2006/relationships/image" Target="media/image186.wmf"/><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image" Target="media/image117.wmf"/><Relationship Id="rId414" Type="http://schemas.openxmlformats.org/officeDocument/2006/relationships/image" Target="media/image197.wmf"/><Relationship Id="rId13" Type="http://schemas.openxmlformats.org/officeDocument/2006/relationships/footer" Target="footer2.xml"/><Relationship Id="rId109" Type="http://schemas.openxmlformats.org/officeDocument/2006/relationships/image" Target="media/image44.wmf"/><Relationship Id="rId260" Type="http://schemas.openxmlformats.org/officeDocument/2006/relationships/oleObject" Target="embeddings/oleObject137.bin"/><Relationship Id="rId316" Type="http://schemas.openxmlformats.org/officeDocument/2006/relationships/image" Target="media/image155.wmf"/><Relationship Id="rId55" Type="http://schemas.openxmlformats.org/officeDocument/2006/relationships/oleObject" Target="embeddings/oleObject23.bin"/><Relationship Id="rId97" Type="http://schemas.openxmlformats.org/officeDocument/2006/relationships/image" Target="media/image38.wmf"/><Relationship Id="rId120" Type="http://schemas.openxmlformats.org/officeDocument/2006/relationships/oleObject" Target="embeddings/oleObject58.bin"/><Relationship Id="rId358" Type="http://schemas.openxmlformats.org/officeDocument/2006/relationships/oleObject" Target="embeddings/oleObject202.bin"/><Relationship Id="rId162" Type="http://schemas.openxmlformats.org/officeDocument/2006/relationships/image" Target="media/image75.wmf"/><Relationship Id="rId218" Type="http://schemas.openxmlformats.org/officeDocument/2006/relationships/image" Target="media/image102.wmf"/><Relationship Id="rId425" Type="http://schemas.openxmlformats.org/officeDocument/2006/relationships/oleObject" Target="embeddings/oleObject244.bin"/><Relationship Id="rId271" Type="http://schemas.openxmlformats.org/officeDocument/2006/relationships/image" Target="media/image127.wmf"/><Relationship Id="rId24" Type="http://schemas.openxmlformats.org/officeDocument/2006/relationships/image" Target="media/image6.wmf"/><Relationship Id="rId66" Type="http://schemas.openxmlformats.org/officeDocument/2006/relationships/oleObject" Target="embeddings/oleObject30.bin"/><Relationship Id="rId131" Type="http://schemas.openxmlformats.org/officeDocument/2006/relationships/image" Target="media/image55.wmf"/><Relationship Id="rId327" Type="http://schemas.openxmlformats.org/officeDocument/2006/relationships/oleObject" Target="embeddings/oleObject182.bin"/><Relationship Id="rId369" Type="http://schemas.openxmlformats.org/officeDocument/2006/relationships/image" Target="media/image175.wmf"/><Relationship Id="rId173" Type="http://schemas.openxmlformats.org/officeDocument/2006/relationships/oleObject" Target="embeddings/oleObject92.bin"/><Relationship Id="rId229" Type="http://schemas.openxmlformats.org/officeDocument/2006/relationships/oleObject" Target="embeddings/oleObject121.bin"/><Relationship Id="rId380" Type="http://schemas.openxmlformats.org/officeDocument/2006/relationships/image" Target="media/image180.wmf"/><Relationship Id="rId240" Type="http://schemas.openxmlformats.org/officeDocument/2006/relationships/image" Target="media/image113.wmf"/><Relationship Id="rId35" Type="http://schemas.openxmlformats.org/officeDocument/2006/relationships/oleObject" Target="embeddings/oleObject13.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1.wmf"/><Relationship Id="rId338" Type="http://schemas.openxmlformats.org/officeDocument/2006/relationships/oleObject" Target="embeddings/oleObject191.bin"/><Relationship Id="rId8" Type="http://schemas.openxmlformats.org/officeDocument/2006/relationships/hyperlink" Target="mailto:angela.haddad@utexas.edu" TargetMode="External"/><Relationship Id="rId142" Type="http://schemas.openxmlformats.org/officeDocument/2006/relationships/oleObject" Target="embeddings/oleObject76.bin"/><Relationship Id="rId184" Type="http://schemas.openxmlformats.org/officeDocument/2006/relationships/oleObject" Target="embeddings/oleObject98.bin"/><Relationship Id="rId391" Type="http://schemas.openxmlformats.org/officeDocument/2006/relationships/image" Target="media/image187.wmf"/><Relationship Id="rId405" Type="http://schemas.openxmlformats.org/officeDocument/2006/relationships/oleObject" Target="embeddings/oleObject231.bin"/><Relationship Id="rId251" Type="http://schemas.openxmlformats.org/officeDocument/2006/relationships/image" Target="media/image118.wmf"/><Relationship Id="rId46" Type="http://schemas.openxmlformats.org/officeDocument/2006/relationships/image" Target="media/image15.wmf"/><Relationship Id="rId293" Type="http://schemas.openxmlformats.org/officeDocument/2006/relationships/oleObject" Target="embeddings/oleObject156.bin"/><Relationship Id="rId307" Type="http://schemas.openxmlformats.org/officeDocument/2006/relationships/oleObject" Target="embeddings/oleObject171.bin"/><Relationship Id="rId349" Type="http://schemas.openxmlformats.org/officeDocument/2006/relationships/oleObject" Target="embeddings/oleObject197.bin"/><Relationship Id="rId88" Type="http://schemas.openxmlformats.org/officeDocument/2006/relationships/oleObject" Target="embeddings/oleObject42.bin"/><Relationship Id="rId111" Type="http://schemas.openxmlformats.org/officeDocument/2006/relationships/image" Target="media/image45.wmf"/><Relationship Id="rId153" Type="http://schemas.openxmlformats.org/officeDocument/2006/relationships/oleObject" Target="embeddings/oleObject82.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image" Target="media/image171.wmf"/><Relationship Id="rId416" Type="http://schemas.openxmlformats.org/officeDocument/2006/relationships/image" Target="media/image198.wmf"/><Relationship Id="rId220" Type="http://schemas.openxmlformats.org/officeDocument/2006/relationships/image" Target="media/image103.wmf"/><Relationship Id="rId15" Type="http://schemas.openxmlformats.org/officeDocument/2006/relationships/oleObject" Target="embeddings/oleObject1.bin"/><Relationship Id="rId57" Type="http://schemas.openxmlformats.org/officeDocument/2006/relationships/oleObject" Target="embeddings/oleObject24.bin"/><Relationship Id="rId262" Type="http://schemas.openxmlformats.org/officeDocument/2006/relationships/oleObject" Target="embeddings/oleObject138.bin"/><Relationship Id="rId318" Type="http://schemas.openxmlformats.org/officeDocument/2006/relationships/image" Target="media/image156.wmf"/><Relationship Id="rId99" Type="http://schemas.openxmlformats.org/officeDocument/2006/relationships/image" Target="media/image39.wmf"/><Relationship Id="rId122" Type="http://schemas.openxmlformats.org/officeDocument/2006/relationships/oleObject" Target="embeddings/oleObject59.bin"/><Relationship Id="rId164" Type="http://schemas.openxmlformats.org/officeDocument/2006/relationships/image" Target="media/image76.wmf"/><Relationship Id="rId371" Type="http://schemas.openxmlformats.org/officeDocument/2006/relationships/image" Target="media/image176.wmf"/><Relationship Id="rId427" Type="http://schemas.openxmlformats.org/officeDocument/2006/relationships/chart" Target="charts/chart1.xml"/><Relationship Id="rId26" Type="http://schemas.openxmlformats.org/officeDocument/2006/relationships/oleObject" Target="embeddings/oleObject7.bin"/><Relationship Id="rId231" Type="http://schemas.openxmlformats.org/officeDocument/2006/relationships/oleObject" Target="embeddings/oleObject122.bin"/><Relationship Id="rId273" Type="http://schemas.openxmlformats.org/officeDocument/2006/relationships/oleObject" Target="embeddings/oleObject145.bin"/><Relationship Id="rId329" Type="http://schemas.openxmlformats.org/officeDocument/2006/relationships/oleObject" Target="embeddings/oleObject183.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oleObject" Target="embeddings/oleObject93.bin"/><Relationship Id="rId340" Type="http://schemas.openxmlformats.org/officeDocument/2006/relationships/image" Target="media/image162.wmf"/><Relationship Id="rId200" Type="http://schemas.openxmlformats.org/officeDocument/2006/relationships/image" Target="media/image93.wmf"/><Relationship Id="rId382" Type="http://schemas.openxmlformats.org/officeDocument/2006/relationships/oleObject" Target="embeddings/oleObject216.bin"/><Relationship Id="rId242" Type="http://schemas.openxmlformats.org/officeDocument/2006/relationships/oleObject" Target="embeddings/oleObject128.bin"/><Relationship Id="rId284" Type="http://schemas.openxmlformats.org/officeDocument/2006/relationships/image" Target="media/image132.wmf"/><Relationship Id="rId37" Type="http://schemas.openxmlformats.org/officeDocument/2006/relationships/oleObject" Target="embeddings/oleObject14.bin"/><Relationship Id="rId79" Type="http://schemas.openxmlformats.org/officeDocument/2006/relationships/image" Target="media/image29.wmf"/><Relationship Id="rId102" Type="http://schemas.openxmlformats.org/officeDocument/2006/relationships/oleObject" Target="embeddings/oleObject49.bin"/><Relationship Id="rId144" Type="http://schemas.openxmlformats.org/officeDocument/2006/relationships/oleObject" Target="embeddings/oleObject77.bin"/><Relationship Id="rId90" Type="http://schemas.openxmlformats.org/officeDocument/2006/relationships/oleObject" Target="embeddings/oleObject43.bin"/><Relationship Id="rId186" Type="http://schemas.openxmlformats.org/officeDocument/2006/relationships/image" Target="media/image86.wmf"/><Relationship Id="rId351" Type="http://schemas.openxmlformats.org/officeDocument/2006/relationships/oleObject" Target="embeddings/oleObject198.bin"/><Relationship Id="rId393" Type="http://schemas.openxmlformats.org/officeDocument/2006/relationships/image" Target="media/image188.wmf"/><Relationship Id="rId407" Type="http://schemas.openxmlformats.org/officeDocument/2006/relationships/oleObject" Target="embeddings/oleObject232.bin"/><Relationship Id="rId211" Type="http://schemas.openxmlformats.org/officeDocument/2006/relationships/oleObject" Target="embeddings/oleObject112.bin"/><Relationship Id="rId253" Type="http://schemas.openxmlformats.org/officeDocument/2006/relationships/image" Target="media/image119.wmf"/><Relationship Id="rId295" Type="http://schemas.openxmlformats.org/officeDocument/2006/relationships/oleObject" Target="embeddings/oleObject157.bin"/><Relationship Id="rId309" Type="http://schemas.openxmlformats.org/officeDocument/2006/relationships/oleObject" Target="embeddings/oleObject172.bin"/><Relationship Id="rId48" Type="http://schemas.openxmlformats.org/officeDocument/2006/relationships/image" Target="media/image16.wmf"/><Relationship Id="rId113" Type="http://schemas.openxmlformats.org/officeDocument/2006/relationships/image" Target="media/image46.wmf"/><Relationship Id="rId320" Type="http://schemas.openxmlformats.org/officeDocument/2006/relationships/image" Target="media/image157.wmf"/><Relationship Id="rId155" Type="http://schemas.openxmlformats.org/officeDocument/2006/relationships/oleObject" Target="embeddings/oleObject83.bin"/><Relationship Id="rId197" Type="http://schemas.openxmlformats.org/officeDocument/2006/relationships/oleObject" Target="embeddings/oleObject105.bin"/><Relationship Id="rId362" Type="http://schemas.openxmlformats.org/officeDocument/2006/relationships/image" Target="media/image172.wmf"/><Relationship Id="rId418" Type="http://schemas.openxmlformats.org/officeDocument/2006/relationships/oleObject" Target="embeddings/oleObject239.bin"/><Relationship Id="rId222" Type="http://schemas.openxmlformats.org/officeDocument/2006/relationships/image" Target="media/image104.wmf"/><Relationship Id="rId264" Type="http://schemas.openxmlformats.org/officeDocument/2006/relationships/oleObject" Target="embeddings/oleObject139.bin"/><Relationship Id="rId17" Type="http://schemas.openxmlformats.org/officeDocument/2006/relationships/oleObject" Target="embeddings/oleObject2.bin"/><Relationship Id="rId59" Type="http://schemas.openxmlformats.org/officeDocument/2006/relationships/oleObject" Target="embeddings/oleObject25.bin"/><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image" Target="media/image77.wmf"/><Relationship Id="rId331" Type="http://schemas.openxmlformats.org/officeDocument/2006/relationships/image" Target="media/image161.wmf"/><Relationship Id="rId373" Type="http://schemas.openxmlformats.org/officeDocument/2006/relationships/image" Target="media/image177.wmf"/><Relationship Id="rId42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71.bin"/><Relationship Id="rId13" Type="http://schemas.openxmlformats.org/officeDocument/2006/relationships/image" Target="media/image140.wmf"/><Relationship Id="rId18" Type="http://schemas.openxmlformats.org/officeDocument/2006/relationships/oleObject" Target="embeddings/oleObject163.bin"/><Relationship Id="rId26" Type="http://schemas.openxmlformats.org/officeDocument/2006/relationships/oleObject" Target="embeddings/oleObject167.bin"/><Relationship Id="rId3" Type="http://schemas.openxmlformats.org/officeDocument/2006/relationships/image" Target="media/image59.wmf"/><Relationship Id="rId21" Type="http://schemas.openxmlformats.org/officeDocument/2006/relationships/image" Target="media/image145.wmf"/><Relationship Id="rId7" Type="http://schemas.openxmlformats.org/officeDocument/2006/relationships/image" Target="media/image61.wmf"/><Relationship Id="rId12" Type="http://schemas.openxmlformats.org/officeDocument/2006/relationships/oleObject" Target="embeddings/oleObject73.bin"/><Relationship Id="rId17" Type="http://schemas.openxmlformats.org/officeDocument/2006/relationships/image" Target="media/image143.wmf"/><Relationship Id="rId25" Type="http://schemas.openxmlformats.org/officeDocument/2006/relationships/image" Target="media/image147.wmf"/><Relationship Id="rId2" Type="http://schemas.openxmlformats.org/officeDocument/2006/relationships/oleObject" Target="embeddings/oleObject68.bin"/><Relationship Id="rId16" Type="http://schemas.openxmlformats.org/officeDocument/2006/relationships/oleObject" Target="embeddings/oleObject162.bin"/><Relationship Id="rId20" Type="http://schemas.openxmlformats.org/officeDocument/2006/relationships/oleObject" Target="embeddings/oleObject164.bin"/><Relationship Id="rId29" Type="http://schemas.openxmlformats.org/officeDocument/2006/relationships/image" Target="media/image181.wmf"/><Relationship Id="rId1" Type="http://schemas.openxmlformats.org/officeDocument/2006/relationships/image" Target="media/image58.wmf"/><Relationship Id="rId6" Type="http://schemas.openxmlformats.org/officeDocument/2006/relationships/oleObject" Target="embeddings/oleObject70.bin"/><Relationship Id="rId11" Type="http://schemas.openxmlformats.org/officeDocument/2006/relationships/image" Target="media/image63.wmf"/><Relationship Id="rId24" Type="http://schemas.openxmlformats.org/officeDocument/2006/relationships/oleObject" Target="embeddings/oleObject166.bin"/><Relationship Id="rId32" Type="http://schemas.openxmlformats.org/officeDocument/2006/relationships/oleObject" Target="embeddings/oleObject219.bin"/><Relationship Id="rId5" Type="http://schemas.openxmlformats.org/officeDocument/2006/relationships/image" Target="media/image60.wmf"/><Relationship Id="rId15" Type="http://schemas.openxmlformats.org/officeDocument/2006/relationships/image" Target="media/image142.wmf"/><Relationship Id="rId23" Type="http://schemas.openxmlformats.org/officeDocument/2006/relationships/image" Target="media/image146.wmf"/><Relationship Id="rId28" Type="http://schemas.openxmlformats.org/officeDocument/2006/relationships/oleObject" Target="embeddings/oleObject217.bin"/><Relationship Id="rId10" Type="http://schemas.openxmlformats.org/officeDocument/2006/relationships/oleObject" Target="embeddings/oleObject72.bin"/><Relationship Id="rId19" Type="http://schemas.openxmlformats.org/officeDocument/2006/relationships/image" Target="media/image144.wmf"/><Relationship Id="rId31" Type="http://schemas.openxmlformats.org/officeDocument/2006/relationships/image" Target="media/image182.wmf"/><Relationship Id="rId4" Type="http://schemas.openxmlformats.org/officeDocument/2006/relationships/oleObject" Target="embeddings/oleObject69.bin"/><Relationship Id="rId9" Type="http://schemas.openxmlformats.org/officeDocument/2006/relationships/image" Target="media/image62.wmf"/><Relationship Id="rId14" Type="http://schemas.openxmlformats.org/officeDocument/2006/relationships/oleObject" Target="embeddings/oleObject160.bin"/><Relationship Id="rId22" Type="http://schemas.openxmlformats.org/officeDocument/2006/relationships/oleObject" Target="embeddings/oleObject165.bin"/><Relationship Id="rId27" Type="http://schemas.openxmlformats.org/officeDocument/2006/relationships/oleObject" Target="embeddings/oleObject168.bin"/><Relationship Id="rId30" Type="http://schemas.openxmlformats.org/officeDocument/2006/relationships/oleObject" Target="embeddings/oleObject218.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ah54254\Box%20Sync\vehicle%20crash%20data\figure%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351739686385355E-2"/>
          <c:y val="3.5425650854496088E-2"/>
          <c:w val="0.77622165017834321"/>
          <c:h val="0.73084071247203353"/>
        </c:manualLayout>
      </c:layout>
      <c:barChart>
        <c:barDir val="col"/>
        <c:grouping val="stacked"/>
        <c:varyColors val="0"/>
        <c:ser>
          <c:idx val="1"/>
          <c:order val="1"/>
          <c:tx>
            <c:strRef>
              <c:f>Sheet2!$T$6</c:f>
              <c:strCache>
                <c:ptCount val="1"/>
                <c:pt idx="0">
                  <c:v>Severe</c:v>
                </c:pt>
              </c:strCache>
            </c:strRef>
          </c:tx>
          <c:spPr>
            <a:solidFill>
              <a:schemeClr val="accent2">
                <a:lumMod val="40000"/>
                <a:lumOff val="60000"/>
              </a:schemeClr>
            </a:solidFill>
            <a:ln>
              <a:noFill/>
            </a:ln>
            <a:effectLst/>
          </c:spPr>
          <c:invertIfNegative val="0"/>
          <c:dLbls>
            <c:dLbl>
              <c:idx val="1"/>
              <c:layout>
                <c:manualLayout>
                  <c:x val="-1.9586668320030757E-17"/>
                  <c:y val="-2.130725513647161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AD2-4C86-AC4E-57EE32AE128D}"/>
                </c:ext>
              </c:extLst>
            </c:dLbl>
            <c:dLbl>
              <c:idx val="2"/>
              <c:layout>
                <c:manualLayout>
                  <c:x val="0"/>
                  <c:y val="-4.92839688761952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AD2-4C86-AC4E-57EE32AE128D}"/>
                </c:ext>
              </c:extLst>
            </c:dLbl>
            <c:dLbl>
              <c:idx val="3"/>
              <c:layout>
                <c:manualLayout>
                  <c:x val="-3.9173336640061513E-17"/>
                  <c:y val="-9.258916904672972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AD2-4C86-AC4E-57EE32AE128D}"/>
                </c:ext>
              </c:extLst>
            </c:dLbl>
            <c:dLbl>
              <c:idx val="4"/>
              <c:layout>
                <c:manualLayout>
                  <c:x val="-3.9173336640061513E-17"/>
                  <c:y val="-1.398206872439938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AD2-4C86-AC4E-57EE32AE128D}"/>
                </c:ext>
              </c:extLst>
            </c:dLbl>
            <c:dLbl>
              <c:idx val="5"/>
              <c:layout>
                <c:manualLayout>
                  <c:x val="0"/>
                  <c:y val="-8.689713977415497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AD2-4C86-AC4E-57EE32AE128D}"/>
                </c:ext>
              </c:extLst>
            </c:dLbl>
            <c:dLbl>
              <c:idx val="6"/>
              <c:layout>
                <c:manualLayout>
                  <c:x val="0"/>
                  <c:y val="-1.42632745894784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AD2-4C86-AC4E-57EE32AE128D}"/>
                </c:ext>
              </c:extLst>
            </c:dLbl>
            <c:dLbl>
              <c:idx val="7"/>
              <c:layout>
                <c:manualLayout>
                  <c:x val="0"/>
                  <c:y val="-1.44458823337068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AD2-4C86-AC4E-57EE32AE128D}"/>
                </c:ext>
              </c:extLst>
            </c:dLbl>
            <c:dLbl>
              <c:idx val="8"/>
              <c:layout>
                <c:manualLayout>
                  <c:x val="0"/>
                  <c:y val="-8.171319265494305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AD2-4C86-AC4E-57EE32AE128D}"/>
                </c:ext>
              </c:extLst>
            </c:dLbl>
            <c:dLbl>
              <c:idx val="9"/>
              <c:layout>
                <c:manualLayout>
                  <c:x val="2.136752136752137E-3"/>
                  <c:y val="1.8268320197397463E-3"/>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AD2-4C86-AC4E-57EE32AE128D}"/>
                </c:ext>
              </c:extLst>
            </c:dLbl>
            <c:dLbl>
              <c:idx val="10"/>
              <c:layout>
                <c:manualLayout>
                  <c:x val="4.273504273504195E-3"/>
                  <c:y val="-1.4901647116822424E-2"/>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AD2-4C86-AC4E-57EE32AE128D}"/>
                </c:ext>
              </c:extLst>
            </c:dLbl>
            <c:dLbl>
              <c:idx val="11"/>
              <c:layout>
                <c:manualLayout>
                  <c:x val="-7.8346673280123027E-17"/>
                  <c:y val="-5.0202038113708446E-3"/>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D2-4C86-AC4E-57EE32AE128D}"/>
                </c:ext>
              </c:extLst>
            </c:dLbl>
            <c:dLbl>
              <c:idx val="12"/>
              <c:layout>
                <c:manualLayout>
                  <c:x val="-7.8346673280123027E-17"/>
                  <c:y val="1.758844591000143E-2"/>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AD2-4C86-AC4E-57EE32AE128D}"/>
                </c:ext>
              </c:extLst>
            </c:dLbl>
            <c:dLbl>
              <c:idx val="13"/>
              <c:layout>
                <c:manualLayout>
                  <c:x val="0"/>
                  <c:y val="-5.5320588520110115E-3"/>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AD2-4C86-AC4E-57EE32AE128D}"/>
                </c:ext>
              </c:extLst>
            </c:dLbl>
            <c:dLbl>
              <c:idx val="14"/>
              <c:layout>
                <c:manualLayout>
                  <c:x val="0"/>
                  <c:y val="1.758844591000143E-2"/>
                </c:manualLayout>
              </c:layout>
              <c:spPr>
                <a:noFill/>
                <a:ln>
                  <a:noFill/>
                </a:ln>
                <a:effectLst/>
              </c:spPr>
              <c:txPr>
                <a:bodyPr rot="0" spcFirstLastPara="1" vertOverflow="ellipsis" vert="horz"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AD2-4C86-AC4E-57EE32AE128D}"/>
                </c:ext>
              </c:extLst>
            </c:dLbl>
            <c:dLbl>
              <c:idx val="15"/>
              <c:layout>
                <c:manualLayout>
                  <c:x val="0"/>
                  <c:y val="-1.11358025622935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AD2-4C86-AC4E-57EE32AE128D}"/>
                </c:ext>
              </c:extLst>
            </c:dLbl>
            <c:spPr>
              <a:noFill/>
              <a:ln>
                <a:noFill/>
              </a:ln>
              <a:effectLst/>
            </c:spPr>
            <c:txPr>
              <a:bodyPr rot="-5400000" spcFirstLastPara="1" vertOverflow="ellipsis"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Sheet2!$T$7:$T$22</c:f>
              <c:numCache>
                <c:formatCode>0%</c:formatCode>
                <c:ptCount val="16"/>
                <c:pt idx="1">
                  <c:v>8.6956521739130436E-3</c:v>
                </c:pt>
                <c:pt idx="2">
                  <c:v>4.4776119402985072E-2</c:v>
                </c:pt>
                <c:pt idx="3">
                  <c:v>4.1666666666666664E-2</c:v>
                </c:pt>
                <c:pt idx="4">
                  <c:v>0.02</c:v>
                </c:pt>
                <c:pt idx="5">
                  <c:v>3.4482758620689655E-2</c:v>
                </c:pt>
                <c:pt idx="6">
                  <c:v>1.9230769230769232E-2</c:v>
                </c:pt>
                <c:pt idx="7">
                  <c:v>2.7472527472527469E-2</c:v>
                </c:pt>
                <c:pt idx="8">
                  <c:v>4.4642857142857144E-2</c:v>
                </c:pt>
                <c:pt idx="9">
                  <c:v>3.7037037037037035E-2</c:v>
                </c:pt>
                <c:pt idx="10">
                  <c:v>0</c:v>
                </c:pt>
                <c:pt idx="11">
                  <c:v>1.8181818181818181E-2</c:v>
                </c:pt>
                <c:pt idx="12">
                  <c:v>7.1428571428571425E-2</c:v>
                </c:pt>
                <c:pt idx="13">
                  <c:v>2.5641025641025644E-2</c:v>
                </c:pt>
                <c:pt idx="14">
                  <c:v>7.1428571428571411E-2</c:v>
                </c:pt>
                <c:pt idx="15">
                  <c:v>2.7789320586781963E-2</c:v>
                </c:pt>
              </c:numCache>
            </c:numRef>
          </c:val>
          <c:extLst>
            <c:ext xmlns:c16="http://schemas.microsoft.com/office/drawing/2014/chart" uri="{C3380CC4-5D6E-409C-BE32-E72D297353CC}">
              <c16:uniqueId val="{00000001-6AD2-4C86-AC4E-57EE32AE128D}"/>
            </c:ext>
          </c:extLst>
        </c:ser>
        <c:ser>
          <c:idx val="2"/>
          <c:order val="2"/>
          <c:tx>
            <c:strRef>
              <c:f>Sheet2!$U$6</c:f>
              <c:strCache>
                <c:ptCount val="1"/>
                <c:pt idx="0">
                  <c:v>Non-incapacitating</c:v>
                </c:pt>
              </c:strCache>
            </c:strRef>
          </c:tx>
          <c:spPr>
            <a:solidFill>
              <a:schemeClr val="bg1">
                <a:lumMod val="75000"/>
              </a:schemeClr>
            </a:solidFill>
            <a:ln>
              <a:noFill/>
            </a:ln>
            <a:effectLst/>
          </c:spPr>
          <c:invertIfNegative val="0"/>
          <c:dLbls>
            <c:dLbl>
              <c:idx val="3"/>
              <c:layout>
                <c:manualLayout>
                  <c:x val="-3.9173336640061513E-17"/>
                  <c:y val="-1.425220745346457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D2-4C86-AC4E-57EE32AE128D}"/>
                </c:ext>
              </c:extLst>
            </c:dLbl>
            <c:dLbl>
              <c:idx val="4"/>
              <c:layout>
                <c:manualLayout>
                  <c:x val="-3.9173336640061513E-17"/>
                  <c:y val="-2.3923375174653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AD2-4C86-AC4E-57EE32AE128D}"/>
                </c:ext>
              </c:extLst>
            </c:dLbl>
            <c:dLbl>
              <c:idx val="15"/>
              <c:layout>
                <c:manualLayout>
                  <c:x val="0"/>
                  <c:y val="-6.298608936460804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AD2-4C86-AC4E-57EE32AE128D}"/>
                </c:ext>
              </c:extLst>
            </c:dLbl>
            <c:spPr>
              <a:noFill/>
              <a:ln>
                <a:noFill/>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Sheet2!$U$7:$U$22</c:f>
              <c:numCache>
                <c:formatCode>0%</c:formatCode>
                <c:ptCount val="16"/>
                <c:pt idx="1">
                  <c:v>0.27826086956521739</c:v>
                </c:pt>
                <c:pt idx="2">
                  <c:v>0.2462686567164179</c:v>
                </c:pt>
                <c:pt idx="3">
                  <c:v>0.21527777777777782</c:v>
                </c:pt>
                <c:pt idx="4">
                  <c:v>0.23499999999999999</c:v>
                </c:pt>
                <c:pt idx="5">
                  <c:v>0.26206896551724151</c:v>
                </c:pt>
                <c:pt idx="6">
                  <c:v>0.2307692307692307</c:v>
                </c:pt>
                <c:pt idx="7">
                  <c:v>0.21978021978021975</c:v>
                </c:pt>
                <c:pt idx="8">
                  <c:v>0.25</c:v>
                </c:pt>
                <c:pt idx="9">
                  <c:v>0.1851851851851852</c:v>
                </c:pt>
                <c:pt idx="10">
                  <c:v>0.32222222222222219</c:v>
                </c:pt>
                <c:pt idx="11">
                  <c:v>0.26363636363636367</c:v>
                </c:pt>
                <c:pt idx="12">
                  <c:v>0.27380952380952384</c:v>
                </c:pt>
                <c:pt idx="13">
                  <c:v>0.26282051282051283</c:v>
                </c:pt>
                <c:pt idx="14">
                  <c:v>0.2321428571428571</c:v>
                </c:pt>
                <c:pt idx="15">
                  <c:v>0.25248310325114193</c:v>
                </c:pt>
              </c:numCache>
            </c:numRef>
          </c:val>
          <c:extLst>
            <c:ext xmlns:c16="http://schemas.microsoft.com/office/drawing/2014/chart" uri="{C3380CC4-5D6E-409C-BE32-E72D297353CC}">
              <c16:uniqueId val="{00000003-6AD2-4C86-AC4E-57EE32AE128D}"/>
            </c:ext>
          </c:extLst>
        </c:ser>
        <c:ser>
          <c:idx val="3"/>
          <c:order val="3"/>
          <c:tx>
            <c:strRef>
              <c:f>Sheet2!$V$6</c:f>
              <c:strCache>
                <c:ptCount val="1"/>
                <c:pt idx="0">
                  <c:v>Possible</c:v>
                </c:pt>
              </c:strCache>
            </c:strRef>
          </c:tx>
          <c:spPr>
            <a:solidFill>
              <a:schemeClr val="accent4">
                <a:lumMod val="40000"/>
                <a:lumOff val="60000"/>
              </a:schemeClr>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Sheet2!$V$7:$V$22</c:f>
              <c:numCache>
                <c:formatCode>0%</c:formatCode>
                <c:ptCount val="16"/>
                <c:pt idx="1">
                  <c:v>0.22608695652173913</c:v>
                </c:pt>
                <c:pt idx="2">
                  <c:v>0.2462686567164179</c:v>
                </c:pt>
                <c:pt idx="3">
                  <c:v>0.2638888888888889</c:v>
                </c:pt>
                <c:pt idx="4">
                  <c:v>0.23499999999999999</c:v>
                </c:pt>
                <c:pt idx="5">
                  <c:v>0.24137931034482762</c:v>
                </c:pt>
                <c:pt idx="6">
                  <c:v>0.26923076923076927</c:v>
                </c:pt>
                <c:pt idx="7">
                  <c:v>0.29670329670329676</c:v>
                </c:pt>
                <c:pt idx="8">
                  <c:v>0.25</c:v>
                </c:pt>
                <c:pt idx="9">
                  <c:v>0.29629629629629634</c:v>
                </c:pt>
                <c:pt idx="10">
                  <c:v>0.25555555555555559</c:v>
                </c:pt>
                <c:pt idx="11">
                  <c:v>0.24545454545454543</c:v>
                </c:pt>
                <c:pt idx="12">
                  <c:v>0.23809523809523811</c:v>
                </c:pt>
                <c:pt idx="13">
                  <c:v>0.26282051282051283</c:v>
                </c:pt>
                <c:pt idx="14">
                  <c:v>0.25</c:v>
                </c:pt>
                <c:pt idx="15">
                  <c:v>0.24143045265316357</c:v>
                </c:pt>
              </c:numCache>
            </c:numRef>
          </c:val>
          <c:extLst>
            <c:ext xmlns:c16="http://schemas.microsoft.com/office/drawing/2014/chart" uri="{C3380CC4-5D6E-409C-BE32-E72D297353CC}">
              <c16:uniqueId val="{00000004-6AD2-4C86-AC4E-57EE32AE128D}"/>
            </c:ext>
          </c:extLst>
        </c:ser>
        <c:ser>
          <c:idx val="4"/>
          <c:order val="4"/>
          <c:tx>
            <c:strRef>
              <c:f>Sheet2!$W$6</c:f>
              <c:strCache>
                <c:ptCount val="1"/>
                <c:pt idx="0">
                  <c:v>No Injury</c:v>
                </c:pt>
              </c:strCache>
            </c:strRef>
          </c:tx>
          <c:spPr>
            <a:solidFill>
              <a:schemeClr val="accent5">
                <a:lumMod val="40000"/>
                <a:lumOff val="60000"/>
              </a:schemeClr>
            </a:solidFill>
            <a:ln>
              <a:noFill/>
            </a:ln>
            <a:effectLst/>
          </c:spPr>
          <c:invertIfNegative val="0"/>
          <c:dLbls>
            <c:spPr>
              <a:noFill/>
              <a:ln>
                <a:noFill/>
              </a:ln>
              <a:effectLst/>
            </c:spPr>
            <c:txPr>
              <a:bodyPr rot="-5400000" spcFirstLastPara="1" vertOverflow="ellipsis" wrap="square" anchor="b"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Sheet2!$W$7:$W$22</c:f>
              <c:numCache>
                <c:formatCode>0.0%</c:formatCode>
                <c:ptCount val="16"/>
                <c:pt idx="1">
                  <c:v>0.48695652173913045</c:v>
                </c:pt>
                <c:pt idx="2">
                  <c:v>0.46268656716417911</c:v>
                </c:pt>
                <c:pt idx="3">
                  <c:v>0.47916666666666669</c:v>
                </c:pt>
                <c:pt idx="4">
                  <c:v>0.51</c:v>
                </c:pt>
                <c:pt idx="5">
                  <c:v>0.46206896551724125</c:v>
                </c:pt>
                <c:pt idx="6">
                  <c:v>0.48076923076923084</c:v>
                </c:pt>
                <c:pt idx="7">
                  <c:v>0.45604395604395609</c:v>
                </c:pt>
                <c:pt idx="8">
                  <c:v>0.45535714285714285</c:v>
                </c:pt>
                <c:pt idx="9">
                  <c:v>0.48148148148148157</c:v>
                </c:pt>
                <c:pt idx="10">
                  <c:v>0.42222222222222228</c:v>
                </c:pt>
                <c:pt idx="11">
                  <c:v>0.47272727272727266</c:v>
                </c:pt>
                <c:pt idx="12">
                  <c:v>0.41666666666666663</c:v>
                </c:pt>
                <c:pt idx="13">
                  <c:v>0.44871794871794873</c:v>
                </c:pt>
                <c:pt idx="14">
                  <c:v>0.4464285714285714</c:v>
                </c:pt>
                <c:pt idx="15">
                  <c:v>0.47829712350891268</c:v>
                </c:pt>
              </c:numCache>
            </c:numRef>
          </c:val>
          <c:extLst>
            <c:ext xmlns:c16="http://schemas.microsoft.com/office/drawing/2014/chart" uri="{C3380CC4-5D6E-409C-BE32-E72D297353CC}">
              <c16:uniqueId val="{00000005-6AD2-4C86-AC4E-57EE32AE128D}"/>
            </c:ext>
          </c:extLst>
        </c:ser>
        <c:dLbls>
          <c:dLblPos val="ctr"/>
          <c:showLegendKey val="0"/>
          <c:showVal val="1"/>
          <c:showCatName val="0"/>
          <c:showSerName val="0"/>
          <c:showPercent val="0"/>
          <c:showBubbleSize val="0"/>
        </c:dLbls>
        <c:gapWidth val="219"/>
        <c:overlap val="100"/>
        <c:axId val="2031964319"/>
        <c:axId val="12133487"/>
      </c:barChart>
      <c:lineChart>
        <c:grouping val="standard"/>
        <c:varyColors val="0"/>
        <c:ser>
          <c:idx val="0"/>
          <c:order val="0"/>
          <c:tx>
            <c:strRef>
              <c:f>Sheet2!$S$6</c:f>
              <c:strCache>
                <c:ptCount val="1"/>
                <c:pt idx="0">
                  <c:v>Number of CBGs</c:v>
                </c:pt>
              </c:strCache>
            </c:strRef>
          </c:tx>
          <c:spPr>
            <a:ln w="28575" cap="rnd">
              <a:solidFill>
                <a:schemeClr val="tx1"/>
              </a:solidFill>
              <a:round/>
            </a:ln>
            <a:effectLst/>
          </c:spPr>
          <c:marker>
            <c:symbol val="none"/>
          </c:marker>
          <c:dLbls>
            <c:delete val="1"/>
          </c:dLbls>
          <c:cat>
            <c:strRef>
              <c:f>Sheet2!$R$7:$R$22</c:f>
              <c:strCach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strCache>
            </c:strRef>
          </c:cat>
          <c:val>
            <c:numRef>
              <c:f>Sheet2!$S$7:$S$22</c:f>
              <c:numCache>
                <c:formatCode>General</c:formatCode>
                <c:ptCount val="16"/>
                <c:pt idx="0">
                  <c:v>203</c:v>
                </c:pt>
                <c:pt idx="1">
                  <c:v>115</c:v>
                </c:pt>
                <c:pt idx="2">
                  <c:v>67</c:v>
                </c:pt>
                <c:pt idx="3">
                  <c:v>48</c:v>
                </c:pt>
                <c:pt idx="4">
                  <c:v>50</c:v>
                </c:pt>
                <c:pt idx="5">
                  <c:v>29</c:v>
                </c:pt>
                <c:pt idx="6">
                  <c:v>26</c:v>
                </c:pt>
                <c:pt idx="7">
                  <c:v>26</c:v>
                </c:pt>
                <c:pt idx="8">
                  <c:v>14</c:v>
                </c:pt>
                <c:pt idx="9">
                  <c:v>9</c:v>
                </c:pt>
                <c:pt idx="10">
                  <c:v>9</c:v>
                </c:pt>
                <c:pt idx="11">
                  <c:v>10</c:v>
                </c:pt>
                <c:pt idx="12">
                  <c:v>7</c:v>
                </c:pt>
                <c:pt idx="13">
                  <c:v>12</c:v>
                </c:pt>
                <c:pt idx="14">
                  <c:v>8</c:v>
                </c:pt>
                <c:pt idx="15">
                  <c:v>39</c:v>
                </c:pt>
              </c:numCache>
            </c:numRef>
          </c:val>
          <c:smooth val="0"/>
          <c:extLst>
            <c:ext xmlns:c16="http://schemas.microsoft.com/office/drawing/2014/chart" uri="{C3380CC4-5D6E-409C-BE32-E72D297353CC}">
              <c16:uniqueId val="{00000006-6AD2-4C86-AC4E-57EE32AE128D}"/>
            </c:ext>
          </c:extLst>
        </c:ser>
        <c:dLbls>
          <c:dLblPos val="ctr"/>
          <c:showLegendKey val="0"/>
          <c:showVal val="1"/>
          <c:showCatName val="0"/>
          <c:showSerName val="0"/>
          <c:showPercent val="0"/>
          <c:showBubbleSize val="0"/>
        </c:dLbls>
        <c:marker val="1"/>
        <c:smooth val="0"/>
        <c:axId val="2032870831"/>
        <c:axId val="1696024543"/>
      </c:lineChart>
      <c:catAx>
        <c:axId val="2032870831"/>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Toal Crash Count</a:t>
                </a:r>
                <a:r>
                  <a:rPr lang="en-US" b="1" baseline="0"/>
                  <a:t> per CBG</a:t>
                </a:r>
                <a:endParaRPr lang="en-US" b="1"/>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96024543"/>
        <c:crosses val="autoZero"/>
        <c:auto val="1"/>
        <c:lblAlgn val="ctr"/>
        <c:lblOffset val="100"/>
        <c:noMultiLvlLbl val="0"/>
      </c:catAx>
      <c:valAx>
        <c:axId val="1696024543"/>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Number</a:t>
                </a:r>
                <a:r>
                  <a:rPr lang="en-US" b="1" baseline="0"/>
                  <a:t> of CBGs</a:t>
                </a:r>
                <a:endParaRPr lang="en-US" b="1"/>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2870831"/>
        <c:crosses val="autoZero"/>
        <c:crossBetween val="between"/>
        <c:majorUnit val="20"/>
      </c:valAx>
      <c:valAx>
        <c:axId val="12133487"/>
        <c:scaling>
          <c:orientation val="minMax"/>
          <c:max val="1"/>
        </c:scaling>
        <c:delete val="0"/>
        <c:axPos val="r"/>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 of Crashes by Severity</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31964319"/>
        <c:crosses val="max"/>
        <c:crossBetween val="between"/>
      </c:valAx>
      <c:catAx>
        <c:axId val="2031964319"/>
        <c:scaling>
          <c:orientation val="minMax"/>
        </c:scaling>
        <c:delete val="1"/>
        <c:axPos val="b"/>
        <c:majorTickMark val="out"/>
        <c:minorTickMark val="none"/>
        <c:tickLblPos val="nextTo"/>
        <c:crossAx val="12133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7130E-774D-42CA-AE78-17C91915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14860</Words>
  <Characters>173508</Characters>
  <Application>Microsoft Office Word</Application>
  <DocSecurity>0</DocSecurity>
  <Lines>1445</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187993</CharactersWithSpaces>
  <SharedDoc>false</SharedDoc>
  <HLinks>
    <vt:vector size="36" baseType="variant">
      <vt:variant>
        <vt:i4>4980745</vt:i4>
      </vt:variant>
      <vt:variant>
        <vt:i4>648</vt:i4>
      </vt:variant>
      <vt:variant>
        <vt:i4>0</vt:i4>
      </vt:variant>
      <vt:variant>
        <vt:i4>5</vt:i4>
      </vt:variant>
      <vt:variant>
        <vt:lpwstr>https://doi.org/10.1016/j.aap.2019.105323</vt:lpwstr>
      </vt:variant>
      <vt:variant>
        <vt:lpwstr/>
      </vt:variant>
      <vt:variant>
        <vt:i4>1507430</vt:i4>
      </vt:variant>
      <vt:variant>
        <vt:i4>9</vt:i4>
      </vt:variant>
      <vt:variant>
        <vt:i4>0</vt:i4>
      </vt:variant>
      <vt:variant>
        <vt:i4>5</vt:i4>
      </vt:variant>
      <vt:variant>
        <vt:lpwstr>mailto:bhat@mail.utexas.edu</vt:lpwstr>
      </vt:variant>
      <vt:variant>
        <vt:lpwstr/>
      </vt:variant>
      <vt:variant>
        <vt:i4>4587571</vt:i4>
      </vt:variant>
      <vt:variant>
        <vt:i4>6</vt:i4>
      </vt:variant>
      <vt:variant>
        <vt:i4>0</vt:i4>
      </vt:variant>
      <vt:variant>
        <vt:i4>5</vt:i4>
      </vt:variant>
      <vt:variant>
        <vt:lpwstr>mailto:naveen.eluru@ucf.edu</vt:lpwstr>
      </vt:variant>
      <vt:variant>
        <vt:lpwstr/>
      </vt:variant>
      <vt:variant>
        <vt:i4>5373996</vt:i4>
      </vt:variant>
      <vt:variant>
        <vt:i4>3</vt:i4>
      </vt:variant>
      <vt:variant>
        <vt:i4>0</vt:i4>
      </vt:variant>
      <vt:variant>
        <vt:i4>5</vt:i4>
      </vt:variant>
      <vt:variant>
        <vt:lpwstr>mailto:aupal.mondal@utexas.edu</vt:lpwstr>
      </vt:variant>
      <vt:variant>
        <vt:lpwstr/>
      </vt:variant>
      <vt:variant>
        <vt:i4>8126487</vt:i4>
      </vt:variant>
      <vt:variant>
        <vt:i4>0</vt:i4>
      </vt:variant>
      <vt:variant>
        <vt:i4>0</vt:i4>
      </vt:variant>
      <vt:variant>
        <vt:i4>5</vt:i4>
      </vt:variant>
      <vt:variant>
        <vt:lpwstr>mailto:angela.haddad@utexas.edu</vt:lpwstr>
      </vt:variant>
      <vt:variant>
        <vt:lpwstr/>
      </vt:variant>
      <vt:variant>
        <vt:i4>6619261</vt:i4>
      </vt:variant>
      <vt:variant>
        <vt:i4>0</vt:i4>
      </vt:variant>
      <vt:variant>
        <vt:i4>0</vt:i4>
      </vt:variant>
      <vt:variant>
        <vt:i4>5</vt:i4>
      </vt:variant>
      <vt:variant>
        <vt:lpwstr>https://www.sciencedirect.com/science/article/pii/S2213665723000155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Mannering</dc:creator>
  <cp:keywords/>
  <cp:lastModifiedBy>Macias, Lisa J</cp:lastModifiedBy>
  <cp:revision>2</cp:revision>
  <dcterms:created xsi:type="dcterms:W3CDTF">2024-02-09T22:49:00Z</dcterms:created>
  <dcterms:modified xsi:type="dcterms:W3CDTF">2024-02-09T22:49:00Z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