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DEA85" w14:textId="08FB40E8" w:rsidR="005D4846" w:rsidRPr="00A56A1D" w:rsidRDefault="00E62689" w:rsidP="00E62689">
      <w:pPr>
        <w:spacing w:after="0" w:line="240" w:lineRule="auto"/>
        <w:jc w:val="center"/>
        <w:rPr>
          <w:rFonts w:ascii="Times New Roman" w:hAnsi="Times New Roman" w:cs="Times New Roman"/>
          <w:b/>
          <w:sz w:val="26"/>
          <w:szCs w:val="26"/>
        </w:rPr>
      </w:pPr>
      <w:r w:rsidRPr="00A56A1D">
        <w:rPr>
          <w:rFonts w:ascii="Times New Roman" w:hAnsi="Times New Roman" w:cs="Times New Roman"/>
          <w:b/>
          <w:sz w:val="26"/>
          <w:szCs w:val="26"/>
        </w:rPr>
        <w:t xml:space="preserve">Access to Food in </w:t>
      </w:r>
      <w:r w:rsidR="00143F8A" w:rsidRPr="00A56A1D">
        <w:rPr>
          <w:rFonts w:ascii="Times New Roman" w:hAnsi="Times New Roman" w:cs="Times New Roman"/>
          <w:b/>
          <w:sz w:val="26"/>
          <w:szCs w:val="26"/>
        </w:rPr>
        <w:t xml:space="preserve">a </w:t>
      </w:r>
      <w:r w:rsidRPr="00A56A1D">
        <w:rPr>
          <w:rFonts w:ascii="Times New Roman" w:hAnsi="Times New Roman" w:cs="Times New Roman"/>
          <w:b/>
          <w:sz w:val="26"/>
          <w:szCs w:val="26"/>
        </w:rPr>
        <w:t xml:space="preserve">Severe Prolonged Disruption: </w:t>
      </w:r>
    </w:p>
    <w:p w14:paraId="32E2F81D" w14:textId="5B147734" w:rsidR="00E62689" w:rsidRPr="00A56A1D" w:rsidRDefault="00E62689" w:rsidP="00E62689">
      <w:pPr>
        <w:spacing w:after="0" w:line="240" w:lineRule="auto"/>
        <w:jc w:val="center"/>
        <w:rPr>
          <w:rFonts w:ascii="Times New Roman" w:hAnsi="Times New Roman" w:cs="Times New Roman"/>
          <w:b/>
          <w:sz w:val="26"/>
          <w:szCs w:val="26"/>
        </w:rPr>
      </w:pPr>
      <w:r w:rsidRPr="00A56A1D">
        <w:rPr>
          <w:rFonts w:ascii="Times New Roman" w:hAnsi="Times New Roman" w:cs="Times New Roman"/>
          <w:b/>
          <w:sz w:val="26"/>
          <w:szCs w:val="26"/>
        </w:rPr>
        <w:t>The Case of Grocery and Meal Shopping During the COVID-19 Pandemic</w:t>
      </w:r>
    </w:p>
    <w:p w14:paraId="267D91D2" w14:textId="0B37C42C" w:rsidR="00543D83" w:rsidRDefault="00543D83" w:rsidP="0022789E">
      <w:pPr>
        <w:spacing w:after="0" w:line="240" w:lineRule="auto"/>
        <w:jc w:val="both"/>
        <w:rPr>
          <w:rFonts w:ascii="Times New Roman" w:hAnsi="Times New Roman" w:cs="Times New Roman"/>
          <w:b/>
          <w:color w:val="000000" w:themeColor="text1"/>
          <w:sz w:val="26"/>
          <w:szCs w:val="26"/>
        </w:rPr>
      </w:pPr>
    </w:p>
    <w:p w14:paraId="756D8860" w14:textId="6AA2C62E" w:rsidR="00A56A1D" w:rsidRDefault="00A56A1D" w:rsidP="0022789E">
      <w:pPr>
        <w:spacing w:after="0" w:line="240" w:lineRule="auto"/>
        <w:jc w:val="both"/>
        <w:rPr>
          <w:rFonts w:ascii="Times New Roman" w:hAnsi="Times New Roman" w:cs="Times New Roman"/>
          <w:b/>
          <w:color w:val="000000" w:themeColor="text1"/>
          <w:sz w:val="26"/>
          <w:szCs w:val="26"/>
        </w:rPr>
      </w:pPr>
    </w:p>
    <w:p w14:paraId="0199C2A9" w14:textId="77777777" w:rsidR="00A56A1D" w:rsidRPr="00A56A1D" w:rsidRDefault="00A56A1D" w:rsidP="0022789E">
      <w:pPr>
        <w:spacing w:after="0" w:line="240" w:lineRule="auto"/>
        <w:jc w:val="both"/>
        <w:rPr>
          <w:rFonts w:ascii="Times New Roman" w:hAnsi="Times New Roman" w:cs="Times New Roman"/>
          <w:b/>
          <w:color w:val="000000" w:themeColor="text1"/>
          <w:sz w:val="26"/>
          <w:szCs w:val="26"/>
        </w:rPr>
      </w:pPr>
    </w:p>
    <w:p w14:paraId="60559F10" w14:textId="77777777" w:rsidR="00890873" w:rsidRPr="00A56A1D" w:rsidRDefault="00890873" w:rsidP="00890873">
      <w:pPr>
        <w:spacing w:after="0" w:line="240" w:lineRule="auto"/>
        <w:jc w:val="both"/>
        <w:rPr>
          <w:rFonts w:ascii="Times New Roman" w:eastAsia="Calibri" w:hAnsi="Times New Roman" w:cs="Times New Roman"/>
          <w:b/>
          <w:sz w:val="24"/>
          <w:szCs w:val="24"/>
        </w:rPr>
      </w:pPr>
      <w:r w:rsidRPr="00A56A1D">
        <w:rPr>
          <w:rFonts w:ascii="Times New Roman" w:eastAsia="Calibri" w:hAnsi="Times New Roman" w:cs="Times New Roman"/>
          <w:b/>
          <w:sz w:val="24"/>
          <w:szCs w:val="24"/>
        </w:rPr>
        <w:t>Abbie C. Dirks</w:t>
      </w:r>
    </w:p>
    <w:p w14:paraId="4FC41C5A" w14:textId="77777777" w:rsidR="00890873" w:rsidRPr="00A56A1D" w:rsidRDefault="00890873" w:rsidP="00890873">
      <w:pPr>
        <w:spacing w:after="0" w:line="240" w:lineRule="auto"/>
        <w:jc w:val="both"/>
        <w:rPr>
          <w:rFonts w:ascii="Times New Roman" w:eastAsia="Calibri" w:hAnsi="Times New Roman" w:cs="Times New Roman"/>
          <w:sz w:val="24"/>
          <w:szCs w:val="24"/>
        </w:rPr>
      </w:pPr>
      <w:r w:rsidRPr="00A56A1D">
        <w:rPr>
          <w:rFonts w:ascii="Times New Roman" w:eastAsia="Calibri" w:hAnsi="Times New Roman" w:cs="Times New Roman"/>
          <w:sz w:val="24"/>
          <w:szCs w:val="24"/>
        </w:rPr>
        <w:t>Arizona State University, School of Sustainable Engineering and the Built Environment</w:t>
      </w:r>
    </w:p>
    <w:p w14:paraId="318085FB" w14:textId="77777777" w:rsidR="00890873" w:rsidRPr="00A56A1D" w:rsidRDefault="00890873" w:rsidP="00890873">
      <w:pPr>
        <w:spacing w:after="0" w:line="240" w:lineRule="auto"/>
        <w:jc w:val="both"/>
        <w:rPr>
          <w:rFonts w:ascii="Times New Roman" w:eastAsia="Calibri" w:hAnsi="Times New Roman" w:cs="Times New Roman"/>
          <w:sz w:val="24"/>
          <w:szCs w:val="24"/>
        </w:rPr>
      </w:pPr>
      <w:r w:rsidRPr="00A56A1D">
        <w:rPr>
          <w:rFonts w:ascii="Times New Roman" w:eastAsia="Calibri" w:hAnsi="Times New Roman" w:cs="Times New Roman"/>
          <w:sz w:val="24"/>
          <w:szCs w:val="24"/>
        </w:rPr>
        <w:t>660 S. College Avenue, Tempe, AZ 85287-3005</w:t>
      </w:r>
    </w:p>
    <w:p w14:paraId="2AA0CD7E" w14:textId="77777777" w:rsidR="00890873" w:rsidRPr="00A56A1D" w:rsidRDefault="00890873" w:rsidP="00890873">
      <w:pPr>
        <w:spacing w:after="0" w:line="240" w:lineRule="auto"/>
        <w:jc w:val="both"/>
        <w:rPr>
          <w:rFonts w:ascii="Times New Roman" w:eastAsia="Calibri" w:hAnsi="Times New Roman" w:cs="Times New Roman"/>
          <w:color w:val="0563C1"/>
          <w:sz w:val="24"/>
          <w:szCs w:val="24"/>
          <w:u w:val="single"/>
        </w:rPr>
      </w:pPr>
      <w:r w:rsidRPr="00A56A1D">
        <w:rPr>
          <w:rFonts w:ascii="Times New Roman" w:eastAsia="Calibri" w:hAnsi="Times New Roman" w:cs="Times New Roman"/>
          <w:sz w:val="24"/>
          <w:szCs w:val="24"/>
        </w:rPr>
        <w:t xml:space="preserve">Tel: 480-727-3613; Email: </w:t>
      </w:r>
      <w:hyperlink r:id="rId9" w:history="1">
        <w:r w:rsidRPr="00A56A1D">
          <w:rPr>
            <w:rStyle w:val="Hyperlink"/>
            <w:rFonts w:ascii="Times New Roman" w:eastAsia="Calibri" w:hAnsi="Times New Roman" w:cs="Times New Roman"/>
            <w:sz w:val="24"/>
            <w:szCs w:val="24"/>
          </w:rPr>
          <w:t>acdirks@asu.edu</w:t>
        </w:r>
      </w:hyperlink>
    </w:p>
    <w:p w14:paraId="644F402B" w14:textId="77777777" w:rsidR="00890873" w:rsidRPr="00A56A1D" w:rsidRDefault="00890873" w:rsidP="004001B8">
      <w:pPr>
        <w:spacing w:after="0" w:line="240" w:lineRule="auto"/>
        <w:jc w:val="both"/>
        <w:rPr>
          <w:rFonts w:ascii="Times New Roman" w:eastAsia="Calibri" w:hAnsi="Times New Roman" w:cs="Times New Roman"/>
          <w:b/>
          <w:sz w:val="24"/>
          <w:szCs w:val="24"/>
        </w:rPr>
      </w:pPr>
    </w:p>
    <w:p w14:paraId="65D7677F" w14:textId="13920825" w:rsidR="004001B8" w:rsidRPr="00A56A1D" w:rsidRDefault="004001B8" w:rsidP="004001B8">
      <w:pPr>
        <w:spacing w:after="0" w:line="240" w:lineRule="auto"/>
        <w:jc w:val="both"/>
        <w:rPr>
          <w:rFonts w:ascii="Times New Roman" w:eastAsia="Calibri" w:hAnsi="Times New Roman" w:cs="Times New Roman"/>
          <w:b/>
          <w:sz w:val="24"/>
          <w:szCs w:val="24"/>
        </w:rPr>
      </w:pPr>
      <w:r w:rsidRPr="00A56A1D">
        <w:rPr>
          <w:rFonts w:ascii="Times New Roman" w:eastAsia="Calibri" w:hAnsi="Times New Roman" w:cs="Times New Roman"/>
          <w:b/>
          <w:sz w:val="24"/>
          <w:szCs w:val="24"/>
        </w:rPr>
        <w:t>Irfan Batur</w:t>
      </w:r>
    </w:p>
    <w:p w14:paraId="13AA584B" w14:textId="77777777" w:rsidR="004001B8" w:rsidRPr="00A56A1D" w:rsidRDefault="004001B8" w:rsidP="004001B8">
      <w:pPr>
        <w:spacing w:after="0" w:line="240" w:lineRule="auto"/>
        <w:jc w:val="both"/>
        <w:rPr>
          <w:rFonts w:ascii="Times New Roman" w:eastAsia="Calibri" w:hAnsi="Times New Roman" w:cs="Times New Roman"/>
          <w:sz w:val="24"/>
          <w:szCs w:val="24"/>
        </w:rPr>
      </w:pPr>
      <w:r w:rsidRPr="00A56A1D">
        <w:rPr>
          <w:rFonts w:ascii="Times New Roman" w:eastAsia="Calibri" w:hAnsi="Times New Roman" w:cs="Times New Roman"/>
          <w:sz w:val="24"/>
          <w:szCs w:val="24"/>
        </w:rPr>
        <w:t>Arizona State University, School of Sustainable Engineering and the Built Environment</w:t>
      </w:r>
    </w:p>
    <w:p w14:paraId="0909F0F8" w14:textId="77777777" w:rsidR="004001B8" w:rsidRPr="00A56A1D" w:rsidRDefault="004001B8" w:rsidP="004001B8">
      <w:pPr>
        <w:spacing w:after="0" w:line="240" w:lineRule="auto"/>
        <w:jc w:val="both"/>
        <w:rPr>
          <w:rFonts w:ascii="Times New Roman" w:eastAsia="Calibri" w:hAnsi="Times New Roman" w:cs="Times New Roman"/>
          <w:sz w:val="24"/>
          <w:szCs w:val="24"/>
        </w:rPr>
      </w:pPr>
      <w:r w:rsidRPr="00A56A1D">
        <w:rPr>
          <w:rFonts w:ascii="Times New Roman" w:eastAsia="Calibri" w:hAnsi="Times New Roman" w:cs="Times New Roman"/>
          <w:sz w:val="24"/>
          <w:szCs w:val="24"/>
        </w:rPr>
        <w:t>660 S. College Avenue, Tempe, AZ 85287-3005</w:t>
      </w:r>
    </w:p>
    <w:p w14:paraId="5D6E04A7" w14:textId="2F19105F" w:rsidR="004001B8" w:rsidRPr="00A56A1D" w:rsidRDefault="004001B8" w:rsidP="004001B8">
      <w:pPr>
        <w:spacing w:after="0" w:line="240" w:lineRule="auto"/>
        <w:jc w:val="both"/>
        <w:rPr>
          <w:rFonts w:ascii="Times New Roman" w:eastAsia="Calibri" w:hAnsi="Times New Roman" w:cs="Times New Roman"/>
          <w:color w:val="0563C1"/>
          <w:sz w:val="24"/>
          <w:szCs w:val="24"/>
          <w:u w:val="single"/>
        </w:rPr>
      </w:pPr>
      <w:r w:rsidRPr="00A56A1D">
        <w:rPr>
          <w:rFonts w:ascii="Times New Roman" w:eastAsia="Calibri" w:hAnsi="Times New Roman" w:cs="Times New Roman"/>
          <w:sz w:val="24"/>
          <w:szCs w:val="24"/>
        </w:rPr>
        <w:t xml:space="preserve">Tel: 480-727-3613; Email: </w:t>
      </w:r>
      <w:hyperlink r:id="rId10" w:history="1">
        <w:r w:rsidRPr="00A56A1D">
          <w:rPr>
            <w:rFonts w:ascii="Times New Roman" w:eastAsia="Calibri" w:hAnsi="Times New Roman" w:cs="Times New Roman"/>
            <w:color w:val="0563C1"/>
            <w:sz w:val="24"/>
            <w:szCs w:val="24"/>
            <w:u w:val="single"/>
          </w:rPr>
          <w:t>ibatur@asu.edu</w:t>
        </w:r>
      </w:hyperlink>
    </w:p>
    <w:p w14:paraId="6F95DBDC" w14:textId="7AAF8157" w:rsidR="004001B8" w:rsidRPr="00A56A1D" w:rsidRDefault="004001B8" w:rsidP="004001B8">
      <w:pPr>
        <w:spacing w:after="0" w:line="240" w:lineRule="auto"/>
        <w:jc w:val="both"/>
        <w:rPr>
          <w:rFonts w:ascii="Times New Roman" w:eastAsia="Calibri" w:hAnsi="Times New Roman" w:cs="Times New Roman"/>
          <w:color w:val="0563C1"/>
          <w:sz w:val="24"/>
          <w:szCs w:val="24"/>
          <w:u w:val="single"/>
        </w:rPr>
      </w:pPr>
    </w:p>
    <w:p w14:paraId="757AAC42" w14:textId="77777777" w:rsidR="00FE0E13" w:rsidRPr="00A56A1D" w:rsidRDefault="00FE0E13" w:rsidP="00FE0E13">
      <w:pPr>
        <w:spacing w:after="0" w:line="240" w:lineRule="auto"/>
        <w:jc w:val="both"/>
        <w:rPr>
          <w:rFonts w:ascii="Times New Roman" w:eastAsia="Calibri" w:hAnsi="Times New Roman" w:cs="Times New Roman"/>
          <w:b/>
          <w:bCs/>
          <w:color w:val="000000" w:themeColor="text1"/>
          <w:sz w:val="24"/>
          <w:szCs w:val="24"/>
        </w:rPr>
      </w:pPr>
      <w:r w:rsidRPr="00A56A1D">
        <w:rPr>
          <w:rFonts w:ascii="Times New Roman" w:eastAsia="Calibri" w:hAnsi="Times New Roman" w:cs="Times New Roman"/>
          <w:b/>
          <w:bCs/>
          <w:color w:val="000000" w:themeColor="text1"/>
          <w:sz w:val="24"/>
          <w:szCs w:val="24"/>
        </w:rPr>
        <w:t>Aupal Mondal</w:t>
      </w:r>
    </w:p>
    <w:p w14:paraId="7E2F6319" w14:textId="77777777" w:rsidR="00FE0E13" w:rsidRPr="00A56A1D" w:rsidRDefault="00FE0E13" w:rsidP="00FE0E13">
      <w:pPr>
        <w:spacing w:after="0" w:line="240" w:lineRule="auto"/>
        <w:jc w:val="both"/>
        <w:rPr>
          <w:rFonts w:ascii="Times New Roman" w:eastAsia="Calibri" w:hAnsi="Times New Roman" w:cs="Times New Roman"/>
          <w:color w:val="000000" w:themeColor="text1"/>
          <w:sz w:val="24"/>
          <w:szCs w:val="24"/>
        </w:rPr>
      </w:pPr>
      <w:r w:rsidRPr="00A56A1D">
        <w:rPr>
          <w:rFonts w:ascii="Times New Roman" w:eastAsia="Calibri" w:hAnsi="Times New Roman" w:cs="Times New Roman"/>
          <w:color w:val="000000" w:themeColor="text1"/>
          <w:sz w:val="24"/>
          <w:szCs w:val="24"/>
        </w:rPr>
        <w:t>The University of Texas at Austin</w:t>
      </w:r>
    </w:p>
    <w:p w14:paraId="7AF9B17C" w14:textId="77777777" w:rsidR="00FE0E13" w:rsidRPr="00A56A1D" w:rsidRDefault="00FE0E13" w:rsidP="00FE0E13">
      <w:pPr>
        <w:spacing w:after="0" w:line="240" w:lineRule="auto"/>
        <w:jc w:val="both"/>
        <w:rPr>
          <w:rFonts w:ascii="Times New Roman" w:eastAsia="Calibri" w:hAnsi="Times New Roman" w:cs="Times New Roman"/>
          <w:color w:val="000000" w:themeColor="text1"/>
          <w:sz w:val="24"/>
          <w:szCs w:val="24"/>
        </w:rPr>
      </w:pPr>
      <w:r w:rsidRPr="00A56A1D">
        <w:rPr>
          <w:rFonts w:ascii="Times New Roman" w:eastAsia="Calibri" w:hAnsi="Times New Roman" w:cs="Times New Roman"/>
          <w:color w:val="000000" w:themeColor="text1"/>
          <w:sz w:val="24"/>
          <w:szCs w:val="24"/>
        </w:rPr>
        <w:t>Department of Civil, Architectural and Environmental Engineering</w:t>
      </w:r>
    </w:p>
    <w:p w14:paraId="581AE88B" w14:textId="77777777" w:rsidR="00FE0E13" w:rsidRPr="00A56A1D" w:rsidRDefault="00FE0E13" w:rsidP="00FE0E13">
      <w:pPr>
        <w:spacing w:after="0" w:line="240" w:lineRule="auto"/>
        <w:jc w:val="both"/>
        <w:rPr>
          <w:rFonts w:ascii="Times New Roman" w:eastAsia="Calibri" w:hAnsi="Times New Roman" w:cs="Times New Roman"/>
          <w:color w:val="000000" w:themeColor="text1"/>
          <w:sz w:val="24"/>
          <w:szCs w:val="24"/>
        </w:rPr>
      </w:pPr>
      <w:r w:rsidRPr="00A56A1D">
        <w:rPr>
          <w:rFonts w:ascii="Times New Roman" w:eastAsia="Calibri" w:hAnsi="Times New Roman" w:cs="Times New Roman"/>
          <w:color w:val="000000" w:themeColor="text1"/>
          <w:sz w:val="24"/>
          <w:szCs w:val="24"/>
        </w:rPr>
        <w:t>301 E. Dean Keeton St. Stop C1761, Austin TX 78712, USA</w:t>
      </w:r>
    </w:p>
    <w:p w14:paraId="303B088E" w14:textId="2E4E2993" w:rsidR="0065581D" w:rsidRPr="00A56A1D" w:rsidRDefault="00FE0E13" w:rsidP="004001B8">
      <w:pPr>
        <w:spacing w:after="0" w:line="240" w:lineRule="auto"/>
        <w:jc w:val="both"/>
        <w:rPr>
          <w:rFonts w:ascii="Times New Roman" w:eastAsia="Calibri" w:hAnsi="Times New Roman" w:cs="Times New Roman"/>
          <w:color w:val="000000" w:themeColor="text1"/>
          <w:sz w:val="24"/>
          <w:szCs w:val="24"/>
        </w:rPr>
      </w:pPr>
      <w:r w:rsidRPr="00A56A1D">
        <w:rPr>
          <w:rFonts w:ascii="Times New Roman" w:eastAsia="Calibri" w:hAnsi="Times New Roman" w:cs="Times New Roman"/>
          <w:color w:val="000000" w:themeColor="text1"/>
          <w:sz w:val="24"/>
          <w:szCs w:val="24"/>
        </w:rPr>
        <w:t xml:space="preserve">Email: </w:t>
      </w:r>
      <w:hyperlink r:id="rId11" w:history="1">
        <w:r w:rsidRPr="00A56A1D">
          <w:rPr>
            <w:rStyle w:val="Hyperlink"/>
            <w:rFonts w:ascii="Times New Roman" w:eastAsia="Calibri" w:hAnsi="Times New Roman" w:cs="Times New Roman"/>
            <w:sz w:val="24"/>
            <w:szCs w:val="24"/>
          </w:rPr>
          <w:t>aupal.mondal@utexas.edu</w:t>
        </w:r>
      </w:hyperlink>
      <w:r w:rsidRPr="00A56A1D">
        <w:rPr>
          <w:rFonts w:ascii="Times New Roman" w:eastAsia="Calibri" w:hAnsi="Times New Roman" w:cs="Times New Roman"/>
          <w:color w:val="000000" w:themeColor="text1"/>
          <w:sz w:val="24"/>
          <w:szCs w:val="24"/>
        </w:rPr>
        <w:t xml:space="preserve"> </w:t>
      </w:r>
    </w:p>
    <w:p w14:paraId="41B5D2F8" w14:textId="77777777" w:rsidR="0065581D" w:rsidRPr="00A56A1D" w:rsidRDefault="0065581D" w:rsidP="004001B8">
      <w:pPr>
        <w:spacing w:after="0" w:line="240" w:lineRule="auto"/>
        <w:jc w:val="both"/>
        <w:rPr>
          <w:rFonts w:ascii="Times New Roman" w:eastAsia="Calibri" w:hAnsi="Times New Roman" w:cs="Times New Roman"/>
          <w:color w:val="000000" w:themeColor="text1"/>
          <w:sz w:val="24"/>
          <w:szCs w:val="24"/>
        </w:rPr>
      </w:pPr>
    </w:p>
    <w:p w14:paraId="36CCFB8D" w14:textId="1998E005" w:rsidR="004001B8" w:rsidRPr="00A56A1D" w:rsidRDefault="005E1FE0" w:rsidP="004001B8">
      <w:pPr>
        <w:spacing w:after="0" w:line="240" w:lineRule="auto"/>
        <w:jc w:val="both"/>
        <w:rPr>
          <w:rFonts w:ascii="Times New Roman" w:eastAsia="Times New Roman" w:hAnsi="Times New Roman" w:cs="Times New Roman"/>
          <w:b/>
          <w:sz w:val="24"/>
          <w:szCs w:val="24"/>
        </w:rPr>
      </w:pPr>
      <w:r w:rsidRPr="00A56A1D">
        <w:rPr>
          <w:rFonts w:ascii="Times New Roman" w:eastAsia="Times New Roman" w:hAnsi="Times New Roman" w:cs="Times New Roman"/>
          <w:b/>
          <w:sz w:val="24"/>
          <w:szCs w:val="24"/>
        </w:rPr>
        <w:t>Tassio B. Magassy</w:t>
      </w:r>
      <w:r w:rsidR="004001B8" w:rsidRPr="00A56A1D">
        <w:rPr>
          <w:rFonts w:ascii="Times New Roman" w:eastAsia="Times New Roman" w:hAnsi="Times New Roman" w:cs="Times New Roman"/>
          <w:b/>
          <w:sz w:val="24"/>
          <w:szCs w:val="24"/>
        </w:rPr>
        <w:t xml:space="preserve"> </w:t>
      </w:r>
    </w:p>
    <w:p w14:paraId="70DB100F" w14:textId="77777777" w:rsidR="004001B8" w:rsidRPr="00A56A1D" w:rsidRDefault="004001B8"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Arizona State University, School of Sustainable Engineering and the Built Environment</w:t>
      </w:r>
    </w:p>
    <w:p w14:paraId="1F04065D" w14:textId="77777777" w:rsidR="004001B8" w:rsidRPr="00A56A1D" w:rsidRDefault="004001B8"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660 S. College Avenue, Tempe, AZ 85287-3005</w:t>
      </w:r>
    </w:p>
    <w:p w14:paraId="7874DB73" w14:textId="686789D7" w:rsidR="004001B8" w:rsidRPr="00A56A1D" w:rsidRDefault="004001B8" w:rsidP="004001B8">
      <w:pPr>
        <w:spacing w:after="0" w:line="240" w:lineRule="auto"/>
        <w:jc w:val="both"/>
        <w:rPr>
          <w:rFonts w:ascii="Times New Roman" w:eastAsia="Times New Roman" w:hAnsi="Times New Roman" w:cs="Times New Roman"/>
          <w:color w:val="0563C1"/>
          <w:sz w:val="24"/>
          <w:szCs w:val="24"/>
          <w:u w:val="single"/>
        </w:rPr>
      </w:pPr>
      <w:r w:rsidRPr="00A56A1D">
        <w:rPr>
          <w:rFonts w:ascii="Times New Roman" w:eastAsia="Times New Roman" w:hAnsi="Times New Roman" w:cs="Times New Roman"/>
          <w:sz w:val="24"/>
          <w:szCs w:val="24"/>
        </w:rPr>
        <w:t xml:space="preserve">Tel: 480-727-3613; Email: </w:t>
      </w:r>
      <w:hyperlink r:id="rId12" w:history="1">
        <w:r w:rsidR="005E1FE0" w:rsidRPr="00A56A1D">
          <w:rPr>
            <w:rStyle w:val="Hyperlink"/>
            <w:rFonts w:ascii="Times New Roman" w:eastAsia="Times New Roman" w:hAnsi="Times New Roman" w:cs="Times New Roman"/>
            <w:sz w:val="24"/>
            <w:szCs w:val="24"/>
          </w:rPr>
          <w:t>tmagassy@asu.edu</w:t>
        </w:r>
      </w:hyperlink>
    </w:p>
    <w:p w14:paraId="1A36DAC9" w14:textId="61BFA5A7" w:rsidR="00B11D58" w:rsidRPr="00A56A1D" w:rsidRDefault="00B11D58" w:rsidP="004001B8">
      <w:pPr>
        <w:spacing w:after="0" w:line="240" w:lineRule="auto"/>
        <w:jc w:val="both"/>
        <w:rPr>
          <w:rFonts w:ascii="Times New Roman" w:eastAsia="Times New Roman" w:hAnsi="Times New Roman" w:cs="Times New Roman"/>
          <w:color w:val="0563C1"/>
          <w:sz w:val="24"/>
          <w:szCs w:val="24"/>
          <w:u w:val="single"/>
        </w:rPr>
      </w:pPr>
    </w:p>
    <w:p w14:paraId="3343BCFB" w14:textId="77777777" w:rsidR="004001B8" w:rsidRPr="00A56A1D" w:rsidRDefault="004001B8" w:rsidP="004001B8">
      <w:pPr>
        <w:spacing w:after="0" w:line="240" w:lineRule="auto"/>
        <w:jc w:val="both"/>
        <w:rPr>
          <w:rFonts w:ascii="Times New Roman" w:eastAsia="Times New Roman" w:hAnsi="Times New Roman" w:cs="Times New Roman"/>
          <w:b/>
          <w:sz w:val="24"/>
          <w:szCs w:val="24"/>
        </w:rPr>
      </w:pPr>
      <w:r w:rsidRPr="00A56A1D">
        <w:rPr>
          <w:rFonts w:ascii="Times New Roman" w:eastAsia="Times New Roman" w:hAnsi="Times New Roman" w:cs="Times New Roman"/>
          <w:b/>
          <w:sz w:val="24"/>
          <w:szCs w:val="24"/>
        </w:rPr>
        <w:t>Ram M. Pendyala</w:t>
      </w:r>
    </w:p>
    <w:p w14:paraId="48B5C86B" w14:textId="77777777" w:rsidR="004001B8" w:rsidRPr="00A56A1D" w:rsidRDefault="004001B8"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Arizona State University, School of Sustainable Engineering and the Built Environment</w:t>
      </w:r>
    </w:p>
    <w:p w14:paraId="00D6858B" w14:textId="77777777" w:rsidR="004001B8" w:rsidRPr="00A56A1D" w:rsidRDefault="004001B8"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660 S. College Avenue, Tempe, AZ 85287-3005</w:t>
      </w:r>
    </w:p>
    <w:p w14:paraId="40CDE2B6" w14:textId="60CDAD8F" w:rsidR="004001B8" w:rsidRPr="00A56A1D" w:rsidRDefault="004001B8"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480-727-4587; Email: </w:t>
      </w:r>
      <w:hyperlink r:id="rId13" w:history="1">
        <w:r w:rsidRPr="00A56A1D">
          <w:rPr>
            <w:rFonts w:ascii="Times New Roman" w:eastAsia="Times New Roman" w:hAnsi="Times New Roman" w:cs="Times New Roman"/>
            <w:color w:val="0563C1"/>
            <w:sz w:val="24"/>
            <w:szCs w:val="24"/>
            <w:u w:val="single"/>
          </w:rPr>
          <w:t>ram.pendyala@asu.edu</w:t>
        </w:r>
      </w:hyperlink>
      <w:r w:rsidRPr="00A56A1D">
        <w:rPr>
          <w:rFonts w:ascii="Times New Roman" w:eastAsia="Times New Roman" w:hAnsi="Times New Roman" w:cs="Times New Roman"/>
          <w:sz w:val="24"/>
          <w:szCs w:val="24"/>
        </w:rPr>
        <w:t xml:space="preserve"> </w:t>
      </w:r>
    </w:p>
    <w:p w14:paraId="4D884248" w14:textId="7627D368" w:rsidR="0065581D" w:rsidRPr="00A56A1D" w:rsidRDefault="0065581D" w:rsidP="004001B8">
      <w:pPr>
        <w:spacing w:after="0" w:line="240" w:lineRule="auto"/>
        <w:jc w:val="both"/>
        <w:rPr>
          <w:rFonts w:ascii="Times New Roman" w:eastAsia="Times New Roman" w:hAnsi="Times New Roman" w:cs="Times New Roman"/>
          <w:sz w:val="24"/>
          <w:szCs w:val="24"/>
        </w:rPr>
      </w:pPr>
    </w:p>
    <w:p w14:paraId="4647B1AB" w14:textId="77777777" w:rsidR="0065581D" w:rsidRPr="00A56A1D" w:rsidRDefault="0065581D" w:rsidP="0065581D">
      <w:pPr>
        <w:spacing w:after="0" w:line="240" w:lineRule="auto"/>
        <w:rPr>
          <w:rFonts w:ascii="Times New Roman" w:hAnsi="Times New Roman" w:cs="Times New Roman"/>
          <w:b/>
          <w:sz w:val="24"/>
          <w:szCs w:val="24"/>
        </w:rPr>
      </w:pPr>
      <w:r w:rsidRPr="00A56A1D">
        <w:rPr>
          <w:rFonts w:ascii="Times New Roman" w:hAnsi="Times New Roman" w:cs="Times New Roman"/>
          <w:b/>
          <w:sz w:val="24"/>
          <w:szCs w:val="24"/>
        </w:rPr>
        <w:t>Angela Haddad</w:t>
      </w:r>
    </w:p>
    <w:p w14:paraId="4777CFE0" w14:textId="77777777" w:rsidR="0065581D" w:rsidRPr="00A56A1D" w:rsidRDefault="0065581D" w:rsidP="0065581D">
      <w:pPr>
        <w:spacing w:after="0" w:line="240" w:lineRule="auto"/>
        <w:rPr>
          <w:rFonts w:ascii="Times New Roman" w:hAnsi="Times New Roman" w:cs="Times New Roman"/>
          <w:bCs/>
          <w:sz w:val="24"/>
          <w:szCs w:val="24"/>
        </w:rPr>
      </w:pPr>
      <w:r w:rsidRPr="00A56A1D">
        <w:rPr>
          <w:rFonts w:ascii="Times New Roman" w:hAnsi="Times New Roman" w:cs="Times New Roman"/>
          <w:bCs/>
          <w:sz w:val="24"/>
          <w:szCs w:val="24"/>
        </w:rPr>
        <w:t>The University of Texas at Austin</w:t>
      </w:r>
    </w:p>
    <w:p w14:paraId="5A6EADA6" w14:textId="77777777" w:rsidR="0065581D" w:rsidRPr="00A56A1D" w:rsidRDefault="0065581D" w:rsidP="0065581D">
      <w:pPr>
        <w:spacing w:after="0" w:line="240" w:lineRule="auto"/>
        <w:rPr>
          <w:rFonts w:ascii="Times New Roman" w:hAnsi="Times New Roman" w:cs="Times New Roman"/>
          <w:bCs/>
          <w:sz w:val="24"/>
          <w:szCs w:val="24"/>
        </w:rPr>
      </w:pPr>
      <w:r w:rsidRPr="00A56A1D">
        <w:rPr>
          <w:rFonts w:ascii="Times New Roman" w:hAnsi="Times New Roman" w:cs="Times New Roman"/>
          <w:bCs/>
          <w:sz w:val="24"/>
          <w:szCs w:val="24"/>
        </w:rPr>
        <w:t>Department of Civil, Architectural and Environmental Engineering</w:t>
      </w:r>
    </w:p>
    <w:p w14:paraId="63089B02" w14:textId="77777777" w:rsidR="0065581D" w:rsidRPr="00A56A1D" w:rsidRDefault="0065581D" w:rsidP="0065581D">
      <w:pPr>
        <w:spacing w:after="0" w:line="240" w:lineRule="auto"/>
        <w:rPr>
          <w:rFonts w:ascii="Times New Roman" w:hAnsi="Times New Roman" w:cs="Times New Roman"/>
          <w:bCs/>
          <w:sz w:val="24"/>
          <w:szCs w:val="24"/>
        </w:rPr>
      </w:pPr>
      <w:r w:rsidRPr="00A56A1D">
        <w:rPr>
          <w:rFonts w:ascii="Times New Roman" w:hAnsi="Times New Roman" w:cs="Times New Roman"/>
          <w:bCs/>
          <w:sz w:val="24"/>
          <w:szCs w:val="24"/>
        </w:rPr>
        <w:t>301 E. Dean Keeton St. Stop C1761, Austin TX 78712, USA</w:t>
      </w:r>
    </w:p>
    <w:p w14:paraId="70E63EA1" w14:textId="442F6516" w:rsidR="0065581D" w:rsidRPr="00A56A1D" w:rsidRDefault="0065581D" w:rsidP="0065581D">
      <w:pPr>
        <w:spacing w:after="0" w:line="240" w:lineRule="auto"/>
        <w:rPr>
          <w:rFonts w:ascii="Times New Roman" w:hAnsi="Times New Roman" w:cs="Times New Roman"/>
          <w:bCs/>
          <w:sz w:val="24"/>
          <w:szCs w:val="24"/>
        </w:rPr>
      </w:pPr>
      <w:r w:rsidRPr="00A56A1D">
        <w:rPr>
          <w:rFonts w:ascii="Times New Roman" w:hAnsi="Times New Roman" w:cs="Times New Roman"/>
          <w:bCs/>
          <w:sz w:val="24"/>
          <w:szCs w:val="24"/>
        </w:rPr>
        <w:t xml:space="preserve">Email: </w:t>
      </w:r>
      <w:hyperlink r:id="rId14" w:history="1">
        <w:r w:rsidRPr="00A56A1D">
          <w:rPr>
            <w:rStyle w:val="Hyperlink"/>
            <w:rFonts w:ascii="Times New Roman" w:eastAsia="Calibri" w:hAnsi="Times New Roman" w:cs="Times New Roman"/>
            <w:sz w:val="24"/>
            <w:szCs w:val="24"/>
          </w:rPr>
          <w:t>angela.haddad@utexas.edu</w:t>
        </w:r>
      </w:hyperlink>
      <w:r w:rsidRPr="00A56A1D">
        <w:rPr>
          <w:rFonts w:ascii="Times New Roman" w:hAnsi="Times New Roman" w:cs="Times New Roman"/>
          <w:sz w:val="24"/>
          <w:szCs w:val="24"/>
        </w:rPr>
        <w:t xml:space="preserve"> </w:t>
      </w:r>
    </w:p>
    <w:p w14:paraId="6C73F8FB" w14:textId="5D5FF530" w:rsidR="00890873" w:rsidRPr="00A56A1D" w:rsidRDefault="00890873" w:rsidP="004001B8">
      <w:pPr>
        <w:spacing w:after="0" w:line="240" w:lineRule="auto"/>
        <w:jc w:val="both"/>
        <w:rPr>
          <w:rFonts w:ascii="Times New Roman" w:eastAsia="Times New Roman" w:hAnsi="Times New Roman" w:cs="Times New Roman"/>
          <w:sz w:val="24"/>
          <w:szCs w:val="24"/>
        </w:rPr>
      </w:pPr>
    </w:p>
    <w:p w14:paraId="2F78CD5B" w14:textId="77777777" w:rsidR="00890873" w:rsidRPr="00A56A1D" w:rsidRDefault="00890873" w:rsidP="00890873">
      <w:pPr>
        <w:spacing w:after="0" w:line="240" w:lineRule="auto"/>
        <w:jc w:val="both"/>
        <w:rPr>
          <w:rFonts w:ascii="Times New Roman" w:eastAsia="Times New Roman" w:hAnsi="Times New Roman" w:cs="Times New Roman"/>
          <w:b/>
          <w:sz w:val="24"/>
          <w:szCs w:val="24"/>
        </w:rPr>
      </w:pPr>
      <w:r w:rsidRPr="00A56A1D">
        <w:rPr>
          <w:rFonts w:ascii="Times New Roman" w:eastAsia="Times New Roman" w:hAnsi="Times New Roman" w:cs="Times New Roman"/>
          <w:b/>
          <w:sz w:val="24"/>
          <w:szCs w:val="24"/>
        </w:rPr>
        <w:t>Chandra R. Bhat</w:t>
      </w:r>
    </w:p>
    <w:p w14:paraId="486ADFF2" w14:textId="77777777"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The University of Texas at Austin</w:t>
      </w:r>
    </w:p>
    <w:p w14:paraId="471E101E" w14:textId="77777777"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Department of Civil, Architectural and Environmental Engineering</w:t>
      </w:r>
    </w:p>
    <w:p w14:paraId="675D3A7E" w14:textId="77777777"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301 E. Dean Keeton St. Stop C1761, Austin TX 78712, USA</w:t>
      </w:r>
    </w:p>
    <w:p w14:paraId="7E99EDAE" w14:textId="5E15A97D"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512-471-4535; Email: </w:t>
      </w:r>
      <w:hyperlink r:id="rId15" w:history="1">
        <w:r w:rsidRPr="00A56A1D">
          <w:rPr>
            <w:rStyle w:val="Hyperlink"/>
            <w:rFonts w:ascii="Times New Roman" w:eastAsia="Times New Roman" w:hAnsi="Times New Roman" w:cs="Times New Roman"/>
            <w:sz w:val="24"/>
            <w:szCs w:val="24"/>
          </w:rPr>
          <w:t>bhat@mail.utexas.edu</w:t>
        </w:r>
      </w:hyperlink>
    </w:p>
    <w:p w14:paraId="72401A5A" w14:textId="77777777"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and</w:t>
      </w:r>
    </w:p>
    <w:p w14:paraId="203FEF80" w14:textId="77777777" w:rsidR="00890873" w:rsidRPr="00A56A1D" w:rsidRDefault="00890873" w:rsidP="0089087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The Hong Kong Polytechnic University, Hung </w:t>
      </w:r>
      <w:proofErr w:type="spellStart"/>
      <w:r w:rsidRPr="00A56A1D">
        <w:rPr>
          <w:rFonts w:ascii="Times New Roman" w:eastAsia="Times New Roman" w:hAnsi="Times New Roman" w:cs="Times New Roman"/>
          <w:sz w:val="24"/>
          <w:szCs w:val="24"/>
        </w:rPr>
        <w:t>Hom</w:t>
      </w:r>
      <w:proofErr w:type="spellEnd"/>
      <w:r w:rsidRPr="00A56A1D">
        <w:rPr>
          <w:rFonts w:ascii="Times New Roman" w:eastAsia="Times New Roman" w:hAnsi="Times New Roman" w:cs="Times New Roman"/>
          <w:sz w:val="24"/>
          <w:szCs w:val="24"/>
        </w:rPr>
        <w:t>, Kowloon, Hong Kong</w:t>
      </w:r>
    </w:p>
    <w:p w14:paraId="454E0AA1" w14:textId="713873AE" w:rsidR="00890873" w:rsidRPr="00A56A1D" w:rsidRDefault="00890873" w:rsidP="004001B8">
      <w:pPr>
        <w:spacing w:after="0" w:line="240" w:lineRule="auto"/>
        <w:jc w:val="both"/>
        <w:rPr>
          <w:rFonts w:ascii="Times New Roman" w:eastAsia="Times New Roman" w:hAnsi="Times New Roman" w:cs="Times New Roman"/>
          <w:sz w:val="24"/>
          <w:szCs w:val="24"/>
        </w:rPr>
      </w:pPr>
    </w:p>
    <w:p w14:paraId="69694F86" w14:textId="3F8A28C9" w:rsidR="0065581D" w:rsidRPr="00A56A1D" w:rsidRDefault="0065581D" w:rsidP="004001B8">
      <w:pPr>
        <w:spacing w:after="0" w:line="240" w:lineRule="auto"/>
        <w:jc w:val="both"/>
        <w:rPr>
          <w:rFonts w:ascii="Times New Roman" w:eastAsia="Times New Roman" w:hAnsi="Times New Roman" w:cs="Times New Roman"/>
          <w:sz w:val="24"/>
          <w:szCs w:val="24"/>
        </w:rPr>
      </w:pPr>
    </w:p>
    <w:p w14:paraId="324B8595" w14:textId="77777777" w:rsidR="00A56A1D" w:rsidRPr="00A56A1D" w:rsidRDefault="00A56A1D" w:rsidP="004001B8">
      <w:pPr>
        <w:spacing w:after="0" w:line="240" w:lineRule="auto"/>
        <w:jc w:val="both"/>
        <w:rPr>
          <w:rFonts w:ascii="Times New Roman" w:eastAsia="Times New Roman" w:hAnsi="Times New Roman" w:cs="Times New Roman"/>
          <w:sz w:val="24"/>
          <w:szCs w:val="24"/>
        </w:rPr>
      </w:pPr>
    </w:p>
    <w:p w14:paraId="12A93D03" w14:textId="65DA24DC" w:rsidR="005D4846" w:rsidRPr="00A56A1D" w:rsidRDefault="005D4846"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b/>
          <w:bCs/>
          <w:sz w:val="24"/>
          <w:szCs w:val="24"/>
        </w:rPr>
        <w:t>Cynthia Chen</w:t>
      </w:r>
    </w:p>
    <w:p w14:paraId="7CC4EF20" w14:textId="03443E4C" w:rsidR="005D4846" w:rsidRPr="00A56A1D" w:rsidRDefault="005D4846"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University of Washington</w:t>
      </w:r>
    </w:p>
    <w:p w14:paraId="41ED678F" w14:textId="14E0FCA3" w:rsidR="005D4846" w:rsidRPr="00A56A1D" w:rsidRDefault="005D4846"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Department of Civil and Environmental Engineering</w:t>
      </w:r>
    </w:p>
    <w:p w14:paraId="1648A979" w14:textId="0E039B8E" w:rsidR="005D4846" w:rsidRPr="00A56A1D" w:rsidRDefault="005D4846"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201 More Hall, Box 352700</w:t>
      </w:r>
    </w:p>
    <w:p w14:paraId="3B73500E" w14:textId="1F5B6CD2" w:rsidR="005D4846" w:rsidRPr="00A56A1D" w:rsidRDefault="005D4846" w:rsidP="004001B8">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Seattle, WA 98195-2700</w:t>
      </w:r>
    </w:p>
    <w:p w14:paraId="63C46745" w14:textId="7012BA43" w:rsidR="00790B7D" w:rsidRPr="00A56A1D" w:rsidRDefault="005D4846" w:rsidP="0065581D">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Tel: 206-543-8974</w:t>
      </w:r>
      <w:r w:rsidR="00241F1C" w:rsidRPr="00A56A1D">
        <w:rPr>
          <w:rFonts w:ascii="Times New Roman" w:eastAsia="Times New Roman" w:hAnsi="Times New Roman" w:cs="Times New Roman"/>
          <w:sz w:val="24"/>
          <w:szCs w:val="24"/>
        </w:rPr>
        <w:t xml:space="preserve">; Email: </w:t>
      </w:r>
      <w:hyperlink r:id="rId16" w:history="1">
        <w:r w:rsidR="00241F1C" w:rsidRPr="00A56A1D">
          <w:rPr>
            <w:rStyle w:val="Hyperlink"/>
            <w:rFonts w:ascii="Times New Roman" w:eastAsia="Times New Roman" w:hAnsi="Times New Roman" w:cs="Times New Roman"/>
            <w:sz w:val="24"/>
            <w:szCs w:val="24"/>
          </w:rPr>
          <w:t>qzchen@uw.edu</w:t>
        </w:r>
      </w:hyperlink>
      <w:r w:rsidR="00241F1C" w:rsidRPr="00A56A1D">
        <w:rPr>
          <w:rFonts w:ascii="Times New Roman" w:eastAsia="Times New Roman" w:hAnsi="Times New Roman" w:cs="Times New Roman"/>
          <w:sz w:val="24"/>
          <w:szCs w:val="24"/>
        </w:rPr>
        <w:t xml:space="preserve"> </w:t>
      </w:r>
      <w:bookmarkStart w:id="0" w:name="_Hlk110203996"/>
    </w:p>
    <w:p w14:paraId="19807CC6" w14:textId="77777777" w:rsidR="0065581D" w:rsidRPr="00A56A1D" w:rsidRDefault="0065581D" w:rsidP="0065581D">
      <w:pPr>
        <w:spacing w:after="0" w:line="240" w:lineRule="auto"/>
        <w:jc w:val="both"/>
        <w:rPr>
          <w:rFonts w:ascii="Times New Roman" w:eastAsia="Times New Roman" w:hAnsi="Times New Roman" w:cs="Times New Roman"/>
          <w:sz w:val="24"/>
          <w:szCs w:val="24"/>
        </w:rPr>
      </w:pPr>
    </w:p>
    <w:p w14:paraId="78EAE38C" w14:textId="06C8E34B"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Deborah Salon</w:t>
      </w:r>
    </w:p>
    <w:p w14:paraId="66286A31"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Arizona State University, School of Geographical Sciences and Urban Planning</w:t>
      </w:r>
    </w:p>
    <w:p w14:paraId="377ECF37"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975 S Myrtle Avenue, Tempe, AZ 85281</w:t>
      </w:r>
    </w:p>
    <w:p w14:paraId="16E03CA9"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480-965-7475; Email: </w:t>
      </w:r>
      <w:hyperlink r:id="rId17" w:history="1">
        <w:r w:rsidRPr="00A56A1D">
          <w:rPr>
            <w:rStyle w:val="Hyperlink"/>
            <w:rFonts w:ascii="Times New Roman" w:eastAsia="Times New Roman" w:hAnsi="Times New Roman" w:cs="Times New Roman"/>
            <w:sz w:val="24"/>
            <w:szCs w:val="24"/>
          </w:rPr>
          <w:t>dsalon@asu.edu</w:t>
        </w:r>
      </w:hyperlink>
      <w:r w:rsidRPr="00A56A1D">
        <w:rPr>
          <w:rFonts w:ascii="Times New Roman" w:eastAsia="Times New Roman" w:hAnsi="Times New Roman" w:cs="Times New Roman"/>
          <w:sz w:val="24"/>
          <w:szCs w:val="24"/>
        </w:rPr>
        <w:t xml:space="preserve">   </w:t>
      </w:r>
    </w:p>
    <w:p w14:paraId="3383E468"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 </w:t>
      </w:r>
    </w:p>
    <w:p w14:paraId="65DE286B" w14:textId="1E29DC72"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 xml:space="preserve">Matthew </w:t>
      </w:r>
      <w:r w:rsidR="00790B7D" w:rsidRPr="00A56A1D">
        <w:rPr>
          <w:rFonts w:ascii="Times New Roman" w:eastAsia="Times New Roman" w:hAnsi="Times New Roman" w:cs="Times New Roman"/>
          <w:b/>
          <w:bCs/>
          <w:sz w:val="24"/>
          <w:szCs w:val="24"/>
        </w:rPr>
        <w:t xml:space="preserve">W. </w:t>
      </w:r>
      <w:r w:rsidRPr="00A56A1D">
        <w:rPr>
          <w:rFonts w:ascii="Times New Roman" w:eastAsia="Times New Roman" w:hAnsi="Times New Roman" w:cs="Times New Roman"/>
          <w:b/>
          <w:bCs/>
          <w:sz w:val="24"/>
          <w:szCs w:val="24"/>
        </w:rPr>
        <w:t>Bhagat-Conway</w:t>
      </w:r>
    </w:p>
    <w:p w14:paraId="16C18B62"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University of North Carolina at Chapel Hill, Department of City and Regional Planning </w:t>
      </w:r>
    </w:p>
    <w:p w14:paraId="1A0CE168"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New East 320; Davis Library 229A. Chapel Hill, NC 27599</w:t>
      </w:r>
    </w:p>
    <w:p w14:paraId="7B300C19"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919-962-3983; Email: </w:t>
      </w:r>
      <w:hyperlink r:id="rId18" w:history="1">
        <w:r w:rsidRPr="00A56A1D">
          <w:rPr>
            <w:rStyle w:val="Hyperlink"/>
            <w:rFonts w:ascii="Times New Roman" w:eastAsia="Times New Roman" w:hAnsi="Times New Roman" w:cs="Times New Roman"/>
            <w:sz w:val="24"/>
            <w:szCs w:val="24"/>
          </w:rPr>
          <w:t>mwbc@unc.edu</w:t>
        </w:r>
      </w:hyperlink>
      <w:r w:rsidRPr="00A56A1D">
        <w:rPr>
          <w:rFonts w:ascii="Times New Roman" w:eastAsia="Times New Roman" w:hAnsi="Times New Roman" w:cs="Times New Roman"/>
          <w:sz w:val="24"/>
          <w:szCs w:val="24"/>
        </w:rPr>
        <w:t xml:space="preserve"> </w:t>
      </w:r>
    </w:p>
    <w:p w14:paraId="7D4D198F" w14:textId="38A11844" w:rsidR="00FE0E13" w:rsidRPr="00A56A1D" w:rsidRDefault="00FE0E13" w:rsidP="00FE0E13">
      <w:pPr>
        <w:spacing w:after="0" w:line="240" w:lineRule="auto"/>
        <w:jc w:val="both"/>
        <w:rPr>
          <w:rFonts w:ascii="Times New Roman" w:eastAsia="Times New Roman" w:hAnsi="Times New Roman" w:cs="Times New Roman"/>
          <w:sz w:val="24"/>
          <w:szCs w:val="24"/>
        </w:rPr>
      </w:pPr>
    </w:p>
    <w:p w14:paraId="37DFDCD0" w14:textId="77777777"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Motahare (Yalda) Mohammadi</w:t>
      </w:r>
    </w:p>
    <w:p w14:paraId="2226F321" w14:textId="0B5AE821"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Graduate Research Assistant, Department of Civil, Materials, and Environmental Engineering University of Illinois at Chicago, Chicago, IL 60607</w:t>
      </w:r>
    </w:p>
    <w:p w14:paraId="148220F2" w14:textId="0304D3FC"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Email: </w:t>
      </w:r>
      <w:hyperlink r:id="rId19" w:history="1">
        <w:r w:rsidRPr="00A56A1D">
          <w:rPr>
            <w:rStyle w:val="Hyperlink"/>
            <w:rFonts w:ascii="Times New Roman" w:eastAsia="Times New Roman" w:hAnsi="Times New Roman" w:cs="Times New Roman"/>
            <w:sz w:val="24"/>
            <w:szCs w:val="24"/>
          </w:rPr>
          <w:t>mmoham73@uic.edu</w:t>
        </w:r>
      </w:hyperlink>
    </w:p>
    <w:p w14:paraId="6D621ADF"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p>
    <w:p w14:paraId="5F369630" w14:textId="77777777"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Rishabh Chauhan</w:t>
      </w:r>
    </w:p>
    <w:p w14:paraId="4C2CAB12"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University of Illinois at Chicago, Department of Civil, Materials, and Environmental Engineering</w:t>
      </w:r>
    </w:p>
    <w:p w14:paraId="68ABA023"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842 W. Taylor St., Chicago, IL 60607</w:t>
      </w:r>
    </w:p>
    <w:p w14:paraId="1B2B4D50"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312-996-2429; Email: </w:t>
      </w:r>
      <w:hyperlink r:id="rId20" w:history="1">
        <w:r w:rsidRPr="00A56A1D">
          <w:rPr>
            <w:rStyle w:val="Hyperlink"/>
            <w:rFonts w:ascii="Times New Roman" w:eastAsia="Times New Roman" w:hAnsi="Times New Roman" w:cs="Times New Roman"/>
            <w:sz w:val="24"/>
            <w:szCs w:val="24"/>
          </w:rPr>
          <w:t>rchauh6@uic.edu</w:t>
        </w:r>
      </w:hyperlink>
      <w:r w:rsidRPr="00A56A1D">
        <w:rPr>
          <w:rFonts w:ascii="Times New Roman" w:eastAsia="Times New Roman" w:hAnsi="Times New Roman" w:cs="Times New Roman"/>
          <w:sz w:val="24"/>
          <w:szCs w:val="24"/>
        </w:rPr>
        <w:t xml:space="preserve">  </w:t>
      </w:r>
    </w:p>
    <w:p w14:paraId="6741AD6F"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 </w:t>
      </w:r>
    </w:p>
    <w:p w14:paraId="5DA75E14" w14:textId="77777777"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Abolfazl (Kouros) Mohammadian</w:t>
      </w:r>
    </w:p>
    <w:p w14:paraId="78D10E89"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University of Illinois at Chicago, Department of Civil, Materials, and Environmental Engineering</w:t>
      </w:r>
    </w:p>
    <w:p w14:paraId="0727A5D8"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842 W. Taylor St., Chicago, IL 60607</w:t>
      </w:r>
    </w:p>
    <w:p w14:paraId="1711FD8D"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312-996-9840; Email: </w:t>
      </w:r>
      <w:hyperlink r:id="rId21" w:history="1">
        <w:r w:rsidRPr="00A56A1D">
          <w:rPr>
            <w:rStyle w:val="Hyperlink"/>
            <w:rFonts w:ascii="Times New Roman" w:eastAsia="Times New Roman" w:hAnsi="Times New Roman" w:cs="Times New Roman"/>
            <w:sz w:val="24"/>
            <w:szCs w:val="24"/>
          </w:rPr>
          <w:t>kouros@uic.edu</w:t>
        </w:r>
      </w:hyperlink>
      <w:r w:rsidRPr="00A56A1D">
        <w:rPr>
          <w:rFonts w:ascii="Times New Roman" w:eastAsia="Times New Roman" w:hAnsi="Times New Roman" w:cs="Times New Roman"/>
          <w:sz w:val="24"/>
          <w:szCs w:val="24"/>
        </w:rPr>
        <w:t xml:space="preserve">  </w:t>
      </w:r>
    </w:p>
    <w:p w14:paraId="2838D8E6"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 </w:t>
      </w:r>
    </w:p>
    <w:p w14:paraId="27E5BEC1" w14:textId="77777777" w:rsidR="00FE0E13" w:rsidRPr="00A56A1D" w:rsidRDefault="00FE0E13" w:rsidP="00FE0E13">
      <w:pPr>
        <w:spacing w:after="0" w:line="240" w:lineRule="auto"/>
        <w:jc w:val="both"/>
        <w:rPr>
          <w:rFonts w:ascii="Times New Roman" w:eastAsia="Times New Roman" w:hAnsi="Times New Roman" w:cs="Times New Roman"/>
          <w:b/>
          <w:bCs/>
          <w:sz w:val="24"/>
          <w:szCs w:val="24"/>
        </w:rPr>
      </w:pPr>
      <w:r w:rsidRPr="00A56A1D">
        <w:rPr>
          <w:rFonts w:ascii="Times New Roman" w:eastAsia="Times New Roman" w:hAnsi="Times New Roman" w:cs="Times New Roman"/>
          <w:b/>
          <w:bCs/>
          <w:sz w:val="24"/>
          <w:szCs w:val="24"/>
        </w:rPr>
        <w:t>Sybil Derrible</w:t>
      </w:r>
    </w:p>
    <w:p w14:paraId="33D3CBBB"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University of Illinois at Chicago, Department of Civil, Materials, and Environmental Engineering</w:t>
      </w:r>
    </w:p>
    <w:p w14:paraId="5F3B81B3" w14:textId="77777777" w:rsidR="00FE0E13" w:rsidRPr="00A56A1D"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842 W. Taylor St., Chicago, IL 60607</w:t>
      </w:r>
    </w:p>
    <w:p w14:paraId="08EB95C9" w14:textId="77777777" w:rsidR="00FE0E13" w:rsidRPr="00FE0E13" w:rsidRDefault="00FE0E13" w:rsidP="00FE0E13">
      <w:pPr>
        <w:spacing w:after="0" w:line="240" w:lineRule="auto"/>
        <w:jc w:val="both"/>
        <w:rPr>
          <w:rFonts w:ascii="Times New Roman" w:eastAsia="Times New Roman" w:hAnsi="Times New Roman" w:cs="Times New Roman"/>
          <w:sz w:val="24"/>
          <w:szCs w:val="24"/>
        </w:rPr>
      </w:pPr>
      <w:r w:rsidRPr="00A56A1D">
        <w:rPr>
          <w:rFonts w:ascii="Times New Roman" w:eastAsia="Times New Roman" w:hAnsi="Times New Roman" w:cs="Times New Roman"/>
          <w:sz w:val="24"/>
          <w:szCs w:val="24"/>
        </w:rPr>
        <w:t xml:space="preserve">Tel: 312-996-2429; Email: </w:t>
      </w:r>
      <w:hyperlink r:id="rId22" w:history="1">
        <w:r w:rsidRPr="00A56A1D">
          <w:rPr>
            <w:rStyle w:val="Hyperlink"/>
            <w:rFonts w:ascii="Times New Roman" w:eastAsia="Times New Roman" w:hAnsi="Times New Roman" w:cs="Times New Roman"/>
            <w:sz w:val="24"/>
            <w:szCs w:val="24"/>
          </w:rPr>
          <w:t>derrible@uic.edu</w:t>
        </w:r>
      </w:hyperlink>
      <w:r w:rsidRPr="00FE0E13">
        <w:rPr>
          <w:rFonts w:ascii="Times New Roman" w:eastAsia="Times New Roman" w:hAnsi="Times New Roman" w:cs="Times New Roman"/>
          <w:sz w:val="24"/>
          <w:szCs w:val="24"/>
        </w:rPr>
        <w:t xml:space="preserve"> </w:t>
      </w:r>
    </w:p>
    <w:bookmarkEnd w:id="0"/>
    <w:p w14:paraId="50DDE6C2" w14:textId="77777777" w:rsidR="00FE0E13" w:rsidRPr="00FE0E13" w:rsidRDefault="00FE0E13" w:rsidP="00FE0E13">
      <w:pPr>
        <w:spacing w:after="0" w:line="240" w:lineRule="auto"/>
        <w:jc w:val="both"/>
        <w:rPr>
          <w:rFonts w:ascii="Times New Roman" w:eastAsia="Times New Roman" w:hAnsi="Times New Roman" w:cs="Times New Roman"/>
          <w:sz w:val="24"/>
          <w:szCs w:val="24"/>
        </w:rPr>
      </w:pPr>
    </w:p>
    <w:p w14:paraId="4F711708" w14:textId="77777777" w:rsidR="005E1FE0" w:rsidRPr="00EA35D6" w:rsidRDefault="005E1FE0" w:rsidP="005E1FE0">
      <w:pPr>
        <w:spacing w:after="0" w:line="240" w:lineRule="auto"/>
        <w:jc w:val="both"/>
        <w:rPr>
          <w:rFonts w:ascii="Times New Roman" w:eastAsia="Times New Roman" w:hAnsi="Times New Roman" w:cs="Times New Roman"/>
          <w:sz w:val="24"/>
          <w:szCs w:val="24"/>
        </w:rPr>
      </w:pPr>
    </w:p>
    <w:p w14:paraId="5E5984F3" w14:textId="09D0B651" w:rsidR="00AD26DC" w:rsidRPr="005D4846" w:rsidRDefault="00AD26DC" w:rsidP="005D4846">
      <w:pPr>
        <w:spacing w:after="0" w:line="240" w:lineRule="auto"/>
        <w:rPr>
          <w:rFonts w:ascii="Times New Roman" w:hAnsi="Times New Roman" w:cs="Times New Roman"/>
          <w:bCs/>
          <w:color w:val="000000" w:themeColor="text1"/>
          <w:sz w:val="24"/>
          <w:szCs w:val="24"/>
        </w:rPr>
      </w:pPr>
    </w:p>
    <w:p w14:paraId="64FCFE8E" w14:textId="77777777" w:rsidR="007C12F2" w:rsidRDefault="007C12F2">
      <w:pPr>
        <w:spacing w:after="0" w:line="240" w:lineRule="auto"/>
        <w:rPr>
          <w:rFonts w:ascii="Times New Roman" w:hAnsi="Times New Roman" w:cs="Times New Roman"/>
          <w:bCs/>
          <w:color w:val="000000" w:themeColor="text1"/>
        </w:rPr>
        <w:sectPr w:rsidR="007C12F2" w:rsidSect="00A56A1D">
          <w:footerReference w:type="default" r:id="rId23"/>
          <w:pgSz w:w="12240" w:h="15840"/>
          <w:pgMar w:top="1440" w:right="1440" w:bottom="1440" w:left="1440" w:header="720" w:footer="720" w:gutter="0"/>
          <w:cols w:space="720"/>
          <w:docGrid w:linePitch="360"/>
        </w:sectPr>
      </w:pPr>
    </w:p>
    <w:p w14:paraId="28AA3FC9" w14:textId="6CECA1A0" w:rsidR="00511271" w:rsidRPr="00EA35D6" w:rsidRDefault="001B0EDB">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lastRenderedPageBreak/>
        <w:t>ABSTR</w:t>
      </w:r>
      <w:r w:rsidR="003F7D46" w:rsidRPr="00EA35D6">
        <w:rPr>
          <w:rFonts w:ascii="Times New Roman" w:hAnsi="Times New Roman" w:cs="Times New Roman"/>
          <w:b/>
          <w:color w:val="000000" w:themeColor="text1"/>
          <w:sz w:val="24"/>
          <w:szCs w:val="24"/>
        </w:rPr>
        <w:t>A</w:t>
      </w:r>
      <w:r w:rsidRPr="00EA35D6">
        <w:rPr>
          <w:rFonts w:ascii="Times New Roman" w:hAnsi="Times New Roman" w:cs="Times New Roman"/>
          <w:b/>
          <w:color w:val="000000" w:themeColor="text1"/>
          <w:sz w:val="24"/>
          <w:szCs w:val="24"/>
        </w:rPr>
        <w:t>CT</w:t>
      </w:r>
    </w:p>
    <w:p w14:paraId="602003E4" w14:textId="338111AF" w:rsidR="00CA6877" w:rsidRPr="00111C35" w:rsidRDefault="00CA6877" w:rsidP="00CA6877">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COVID-19 pandemic has revealed the fault lines in society. Whether it be remote work, remote learning, online shopping, grocery and meal deliveries, or medical care, there are disparities and inequities among socio-economic and demographic groups that leave some segments of society more vulnerable and less adaptable. This paper aims to identify vulnerable and less adaptable groups in the context of access to food. Using a comprehensive behavioral survey data set collected during the height of the pandemic in 2020, this paper aims to provide insights on the groups that may have experienced food access vulnerability during the disruption when businesses and establishments were restricted, the risk of contagion was high, and accessing online platforms required technology</w:t>
      </w:r>
      <w:r w:rsidR="007C12F2">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savviness and the ability to afford delivery charges. The paper proposes and presents estimation results for a simultaneous equations model of six endogenous choice variables defined by a combination of two food types (groceries and meals) and three access modalities (in-person, online with in-person pickup, and online with delivery). The model estimation results show that attitudes and perceptions play a significant role in shaping pandemic-era access modalities. The model revealed that, even after controlling for a host of attitudinal indicators, minorities, </w:t>
      </w:r>
      <w:r w:rsidR="007C12F2">
        <w:rPr>
          <w:rFonts w:ascii="Times New Roman" w:hAnsi="Times New Roman" w:cs="Times New Roman"/>
          <w:bCs/>
          <w:color w:val="000000" w:themeColor="text1"/>
          <w:sz w:val="24"/>
          <w:szCs w:val="24"/>
        </w:rPr>
        <w:t>low-income</w:t>
      </w:r>
      <w:r>
        <w:rPr>
          <w:rFonts w:ascii="Times New Roman" w:hAnsi="Times New Roman" w:cs="Times New Roman"/>
          <w:bCs/>
          <w:color w:val="000000" w:themeColor="text1"/>
          <w:sz w:val="24"/>
          <w:szCs w:val="24"/>
        </w:rPr>
        <w:t xml:space="preserve"> individuals, and individuals residing in rural </w:t>
      </w:r>
      <w:r w:rsidR="007C12F2">
        <w:rPr>
          <w:rFonts w:ascii="Times New Roman" w:hAnsi="Times New Roman" w:cs="Times New Roman"/>
          <w:bCs/>
          <w:color w:val="000000" w:themeColor="text1"/>
          <w:sz w:val="24"/>
          <w:szCs w:val="24"/>
        </w:rPr>
        <w:t>low-density</w:t>
      </w:r>
      <w:r>
        <w:rPr>
          <w:rFonts w:ascii="Times New Roman" w:hAnsi="Times New Roman" w:cs="Times New Roman"/>
          <w:bCs/>
          <w:color w:val="000000" w:themeColor="text1"/>
          <w:sz w:val="24"/>
          <w:szCs w:val="24"/>
        </w:rPr>
        <w:t xml:space="preserve"> areas are particularly vulnerable to being left behind and experiencing challenges in accessing food during a severe and prolonged disruption. Social programs should aim to provide these vulnerable groups with tools and financial resources to leverage online activity engagement and access modalities.</w:t>
      </w:r>
    </w:p>
    <w:p w14:paraId="228668F2" w14:textId="75006E96" w:rsidR="00C86856" w:rsidRDefault="00C86856" w:rsidP="008B2D3A">
      <w:pPr>
        <w:spacing w:after="0" w:line="240" w:lineRule="auto"/>
        <w:rPr>
          <w:rFonts w:ascii="Times New Roman" w:hAnsi="Times New Roman" w:cs="Times New Roman"/>
          <w:b/>
          <w:color w:val="000000" w:themeColor="text1"/>
          <w:sz w:val="24"/>
          <w:szCs w:val="24"/>
        </w:rPr>
      </w:pPr>
    </w:p>
    <w:p w14:paraId="53A47114" w14:textId="2CC67C82" w:rsidR="001B0EDB" w:rsidRPr="00EA35D6" w:rsidRDefault="00C86856" w:rsidP="004731CF">
      <w:pPr>
        <w:spacing w:after="0" w:line="240" w:lineRule="auto"/>
        <w:jc w:val="both"/>
        <w:rPr>
          <w:rFonts w:ascii="Times New Roman" w:hAnsi="Times New Roman" w:cs="Times New Roman"/>
          <w:b/>
          <w:color w:val="000000" w:themeColor="text1"/>
          <w:sz w:val="24"/>
          <w:szCs w:val="24"/>
        </w:rPr>
      </w:pPr>
      <w:r w:rsidRPr="00EA35D6">
        <w:rPr>
          <w:rFonts w:ascii="Times New Roman" w:hAnsi="Times New Roman" w:cs="Times New Roman"/>
          <w:b/>
          <w:bCs/>
          <w:sz w:val="24"/>
          <w:szCs w:val="24"/>
        </w:rPr>
        <w:t xml:space="preserve">Keywords: </w:t>
      </w:r>
      <w:r w:rsidR="003F6A7C">
        <w:rPr>
          <w:rFonts w:ascii="Times New Roman" w:hAnsi="Times New Roman" w:cs="Times New Roman"/>
          <w:sz w:val="24"/>
          <w:szCs w:val="24"/>
        </w:rPr>
        <w:t>food access, disadvantaged communities, vulnerability, adaptability, grocery shopping, meal shopping, disruption, COVID impact, physical versus virtual access, online shopping, activity engagement</w:t>
      </w:r>
      <w:r w:rsidR="001B0EDB" w:rsidRPr="00EA35D6">
        <w:rPr>
          <w:rFonts w:ascii="Times New Roman" w:hAnsi="Times New Roman" w:cs="Times New Roman"/>
          <w:b/>
          <w:color w:val="000000" w:themeColor="text1"/>
          <w:sz w:val="24"/>
          <w:szCs w:val="24"/>
        </w:rPr>
        <w:br w:type="page"/>
      </w:r>
    </w:p>
    <w:p w14:paraId="620ED4C1" w14:textId="40D1A220" w:rsidR="007A2FE8" w:rsidRPr="00422913" w:rsidRDefault="00422913" w:rsidP="00422913">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1. </w:t>
      </w:r>
      <w:r w:rsidR="00365D08" w:rsidRPr="00422913">
        <w:rPr>
          <w:rFonts w:ascii="Times New Roman" w:eastAsia="Calibri" w:hAnsi="Times New Roman" w:cs="Times New Roman"/>
          <w:b/>
          <w:sz w:val="24"/>
          <w:szCs w:val="24"/>
        </w:rPr>
        <w:t>INTRODUCTION</w:t>
      </w:r>
      <w:r w:rsidR="001A254D" w:rsidRPr="00422913">
        <w:rPr>
          <w:rFonts w:ascii="Times New Roman" w:eastAsia="Calibri" w:hAnsi="Times New Roman" w:cs="Times New Roman"/>
          <w:b/>
          <w:sz w:val="24"/>
          <w:szCs w:val="24"/>
        </w:rPr>
        <w:t xml:space="preserve"> </w:t>
      </w:r>
    </w:p>
    <w:p w14:paraId="1B30C0B7" w14:textId="66C0861D" w:rsidR="00E62689" w:rsidRDefault="00E62689" w:rsidP="0051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Access to good food is critically important to leading a healthy life. Even in a wealthy and well-developed nation such as the United States, </w:t>
      </w:r>
      <w:r w:rsidRPr="00CA371D">
        <w:rPr>
          <w:rFonts w:ascii="Times New Roman" w:hAnsi="Times New Roman" w:cs="Times New Roman"/>
          <w:sz w:val="24"/>
          <w:szCs w:val="24"/>
        </w:rPr>
        <w:t>38 million</w:t>
      </w:r>
      <w:r>
        <w:rPr>
          <w:rFonts w:ascii="Times New Roman" w:hAnsi="Times New Roman" w:cs="Times New Roman"/>
          <w:sz w:val="24"/>
          <w:szCs w:val="24"/>
        </w:rPr>
        <w:t xml:space="preserve"> people struggle with hunger (USDA, 2022) and 13.8 million households, which comprise 10.5 percent of all US households, were considered food insecure at some time during 2020 (USDA, 2022). The proportion of under-nourished people globally stands at about 10 percent (i.e., 828 million people) (WHO, 2022). These statistics suggest that, despite enormous progress in advancing food security, access to good food remains a challenge for many. Access to good food generally involves ensuring that a variety of healthy, wholesome food options are available within close proximity (for the household) and that the food options are affordable. In the United States, nearly 20 million people live in a food desert, which the US Department of Agriculture defines as a place where at least one-third of the population lives greater than one mile away from a supermarket for urban areas, or greater than 10 miles away for rural areas (USDA, 2021). In other words, the ability to access good food by traversing distances is critical to good health, thus </w:t>
      </w:r>
      <w:r w:rsidR="009815BA">
        <w:rPr>
          <w:rFonts w:ascii="Times New Roman" w:hAnsi="Times New Roman" w:cs="Times New Roman"/>
          <w:sz w:val="24"/>
          <w:szCs w:val="24"/>
        </w:rPr>
        <w:t>implying</w:t>
      </w:r>
      <w:r>
        <w:rPr>
          <w:rFonts w:ascii="Times New Roman" w:hAnsi="Times New Roman" w:cs="Times New Roman"/>
          <w:sz w:val="24"/>
          <w:szCs w:val="24"/>
        </w:rPr>
        <w:t xml:space="preserve"> that transportation plays a major role in </w:t>
      </w:r>
      <w:r w:rsidR="009815BA">
        <w:rPr>
          <w:rFonts w:ascii="Times New Roman" w:hAnsi="Times New Roman" w:cs="Times New Roman"/>
          <w:sz w:val="24"/>
          <w:szCs w:val="24"/>
        </w:rPr>
        <w:t>enabling</w:t>
      </w:r>
      <w:r>
        <w:rPr>
          <w:rFonts w:ascii="Times New Roman" w:hAnsi="Times New Roman" w:cs="Times New Roman"/>
          <w:sz w:val="24"/>
          <w:szCs w:val="24"/>
        </w:rPr>
        <w:t xml:space="preserve"> food security. </w:t>
      </w:r>
    </w:p>
    <w:p w14:paraId="385DED98" w14:textId="6A0F1E35" w:rsidR="00E62689" w:rsidRDefault="00E62689" w:rsidP="0051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During a severe disruptive event, food security may come under threat (</w:t>
      </w:r>
      <w:proofErr w:type="spellStart"/>
      <w:r>
        <w:rPr>
          <w:rFonts w:ascii="Times New Roman" w:eastAsia="Times New Roman" w:hAnsi="Times New Roman" w:cs="Times New Roman"/>
          <w:sz w:val="24"/>
          <w:szCs w:val="24"/>
        </w:rPr>
        <w:t>Mouloudj</w:t>
      </w:r>
      <w:proofErr w:type="spellEnd"/>
      <w:r>
        <w:rPr>
          <w:rFonts w:ascii="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Savary</w:t>
      </w:r>
      <w:proofErr w:type="spellEnd"/>
      <w:r>
        <w:rPr>
          <w:rFonts w:ascii="Times New Roman" w:eastAsia="Times New Roman" w:hAnsi="Times New Roman" w:cs="Times New Roman"/>
          <w:sz w:val="24"/>
          <w:szCs w:val="24"/>
        </w:rPr>
        <w:t xml:space="preserve"> et al., 2020</w:t>
      </w:r>
      <w:r>
        <w:rPr>
          <w:rFonts w:ascii="Times New Roman" w:hAnsi="Times New Roman" w:cs="Times New Roman"/>
          <w:sz w:val="24"/>
          <w:szCs w:val="24"/>
        </w:rPr>
        <w:t xml:space="preserve">). This was seen during the height of the COVID-19 pandemic. Due to public health concerns, many jurisdictions ordered businesses to close, restaurants to cease operations, and grocery stores to limit hours and occupancy levels (Niles et al., 2020). Many individuals, especially those with immunocompromised systems and other underlying health conditions, feared going to stores or restaurants for fear of getting infected (Ahmed et al., 2021). Even individuals without such health conditions avoided going to food establishments to avoid taking any risks </w:t>
      </w:r>
      <w:bookmarkStart w:id="1" w:name="_Hlk110240415"/>
      <w:r>
        <w:rPr>
          <w:rFonts w:ascii="Times New Roman" w:hAnsi="Times New Roman" w:cs="Times New Roman"/>
          <w:sz w:val="24"/>
          <w:szCs w:val="24"/>
        </w:rPr>
        <w:t>(Jacobsen</w:t>
      </w:r>
      <w:r w:rsidR="003F4880">
        <w:rPr>
          <w:rFonts w:ascii="Times New Roman" w:hAnsi="Times New Roman" w:cs="Times New Roman"/>
          <w:sz w:val="24"/>
          <w:szCs w:val="24"/>
        </w:rPr>
        <w:t xml:space="preserve"> and Jacobsen</w:t>
      </w:r>
      <w:r>
        <w:rPr>
          <w:rFonts w:ascii="Times New Roman" w:hAnsi="Times New Roman" w:cs="Times New Roman"/>
          <w:sz w:val="24"/>
          <w:szCs w:val="24"/>
        </w:rPr>
        <w:t xml:space="preserve">, 2020). </w:t>
      </w:r>
      <w:bookmarkEnd w:id="1"/>
      <w:r>
        <w:rPr>
          <w:rFonts w:ascii="Times New Roman" w:hAnsi="Times New Roman" w:cs="Times New Roman"/>
          <w:sz w:val="24"/>
          <w:szCs w:val="24"/>
        </w:rPr>
        <w:t xml:space="preserve">However, in response to the COVID-19 disruption, many grocery stores and restaurants quickly ramped up their virtual options. Grocery stores enabled systems </w:t>
      </w:r>
      <w:r w:rsidR="0065581D">
        <w:rPr>
          <w:rFonts w:ascii="Times New Roman" w:hAnsi="Times New Roman" w:cs="Times New Roman"/>
          <w:sz w:val="24"/>
          <w:szCs w:val="24"/>
        </w:rPr>
        <w:t xml:space="preserve">allowing </w:t>
      </w:r>
      <w:r>
        <w:rPr>
          <w:rFonts w:ascii="Times New Roman" w:hAnsi="Times New Roman" w:cs="Times New Roman"/>
          <w:sz w:val="24"/>
          <w:szCs w:val="24"/>
        </w:rPr>
        <w:t xml:space="preserve">people to order groceries online and then travel to the store to pick them up (in a reasonably touchless transaction system) or have them delivered to the home. Similarly, restaurants also pivoted rapidly, implementing systems that made it easy to order freshly prepared meals over the phone or online. The consumer could travel to the restaurant to pick up the meal or use a delivery service to deliver the food to the doorstep. All of these virtual options (online grocery with pickup/delivery; online restaurant with pickup/delivery) provided many with the ability to access food during the height of the pandemic while minimizing exposure and risk of contagion. This represents a high degree of adaptability, with systems rapidly </w:t>
      </w:r>
      <w:r w:rsidR="0065581D">
        <w:rPr>
          <w:rFonts w:ascii="Times New Roman" w:hAnsi="Times New Roman" w:cs="Times New Roman"/>
          <w:sz w:val="24"/>
          <w:szCs w:val="24"/>
        </w:rPr>
        <w:t>adjusting</w:t>
      </w:r>
      <w:r>
        <w:rPr>
          <w:rFonts w:ascii="Times New Roman" w:hAnsi="Times New Roman" w:cs="Times New Roman"/>
          <w:sz w:val="24"/>
          <w:szCs w:val="24"/>
        </w:rPr>
        <w:t xml:space="preserve"> to circumstances to retain access to goods and services.    </w:t>
      </w:r>
    </w:p>
    <w:p w14:paraId="0670B424" w14:textId="449B1F4D" w:rsidR="00E62689" w:rsidRDefault="00E62689" w:rsidP="0051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5581D">
        <w:rPr>
          <w:rFonts w:ascii="Times New Roman" w:hAnsi="Times New Roman" w:cs="Times New Roman"/>
          <w:sz w:val="24"/>
          <w:szCs w:val="24"/>
        </w:rPr>
        <w:t xml:space="preserve">The </w:t>
      </w:r>
      <w:r>
        <w:rPr>
          <w:rFonts w:ascii="Times New Roman" w:hAnsi="Times New Roman" w:cs="Times New Roman"/>
          <w:sz w:val="24"/>
          <w:szCs w:val="24"/>
        </w:rPr>
        <w:t xml:space="preserve">extent to which such services and options were utilized by different socio-economic and demographic groups is worthy of exploration. Many pickup and delivery services charge an additional fee, </w:t>
      </w:r>
      <w:r w:rsidR="0065581D">
        <w:rPr>
          <w:rFonts w:ascii="Times New Roman" w:hAnsi="Times New Roman" w:cs="Times New Roman"/>
          <w:sz w:val="24"/>
          <w:szCs w:val="24"/>
        </w:rPr>
        <w:t>possibly rendering</w:t>
      </w:r>
      <w:r>
        <w:rPr>
          <w:rFonts w:ascii="Times New Roman" w:hAnsi="Times New Roman" w:cs="Times New Roman"/>
          <w:sz w:val="24"/>
          <w:szCs w:val="24"/>
        </w:rPr>
        <w:t xml:space="preserve"> such services unaffordable for low-income households (</w:t>
      </w:r>
      <w:proofErr w:type="spellStart"/>
      <w:r>
        <w:rPr>
          <w:rFonts w:ascii="Times New Roman" w:hAnsi="Times New Roman" w:cs="Times New Roman"/>
          <w:sz w:val="24"/>
          <w:szCs w:val="24"/>
        </w:rPr>
        <w:t>Rummo</w:t>
      </w:r>
      <w:proofErr w:type="spellEnd"/>
      <w:r>
        <w:rPr>
          <w:rFonts w:ascii="Times New Roman" w:hAnsi="Times New Roman" w:cs="Times New Roman"/>
          <w:sz w:val="24"/>
          <w:szCs w:val="24"/>
        </w:rPr>
        <w:t xml:space="preserve"> et al., 2020). Some households may be on the wrong side of the digital divide or not have the technology-savviness to use virtual platforms for ordering groceries and fresh meals (</w:t>
      </w:r>
      <w:r w:rsidRPr="00E62689">
        <w:rPr>
          <w:rFonts w:ascii="Times New Roman" w:eastAsia="Calibri" w:hAnsi="Times New Roman" w:cs="Times New Roman"/>
          <w:sz w:val="24"/>
          <w:szCs w:val="24"/>
        </w:rPr>
        <w:t>Ali et al.</w:t>
      </w:r>
      <w:r>
        <w:rPr>
          <w:rFonts w:ascii="Times New Roman" w:eastAsia="Calibri" w:hAnsi="Times New Roman" w:cs="Times New Roman"/>
          <w:sz w:val="24"/>
          <w:szCs w:val="24"/>
        </w:rPr>
        <w:t>, 2</w:t>
      </w:r>
      <w:r w:rsidRPr="00E62689">
        <w:rPr>
          <w:rFonts w:ascii="Times New Roman" w:eastAsia="Calibri" w:hAnsi="Times New Roman" w:cs="Times New Roman"/>
          <w:sz w:val="24"/>
          <w:szCs w:val="24"/>
        </w:rPr>
        <w:t>021</w:t>
      </w:r>
      <w:r>
        <w:rPr>
          <w:rFonts w:ascii="Times New Roman" w:hAnsi="Times New Roman" w:cs="Times New Roman"/>
          <w:sz w:val="24"/>
          <w:szCs w:val="24"/>
        </w:rPr>
        <w:t xml:space="preserve">). Individuals in these households may feel compelled to go in-person (to avoid paying a fee), even though they may be concerned about their safety in the midst of a pandemic. </w:t>
      </w:r>
      <w:r w:rsidR="00174F16">
        <w:rPr>
          <w:rFonts w:ascii="Times New Roman" w:hAnsi="Times New Roman" w:cs="Times New Roman"/>
          <w:sz w:val="24"/>
          <w:szCs w:val="24"/>
        </w:rPr>
        <w:t>I</w:t>
      </w:r>
      <w:r>
        <w:rPr>
          <w:rFonts w:ascii="Times New Roman" w:hAnsi="Times New Roman" w:cs="Times New Roman"/>
          <w:sz w:val="24"/>
          <w:szCs w:val="24"/>
        </w:rPr>
        <w:t xml:space="preserve">ndividuals who are unable or unwilling to travel (due to health risks) and unable to take advantage of virtual platforms (due to affordability or technology constraints) may end up experiencing food insecurity (Ahmed et al., 2021; </w:t>
      </w:r>
      <w:r w:rsidRPr="00E62689">
        <w:rPr>
          <w:rFonts w:ascii="Times New Roman" w:eastAsia="Calibri" w:hAnsi="Times New Roman" w:cs="Times New Roman"/>
          <w:sz w:val="24"/>
          <w:szCs w:val="24"/>
        </w:rPr>
        <w:t>Ali et al.</w:t>
      </w:r>
      <w:r>
        <w:rPr>
          <w:rFonts w:ascii="Times New Roman" w:eastAsia="Calibri" w:hAnsi="Times New Roman" w:cs="Times New Roman"/>
          <w:sz w:val="24"/>
          <w:szCs w:val="24"/>
        </w:rPr>
        <w:t>, 2</w:t>
      </w:r>
      <w:r w:rsidRPr="00E62689">
        <w:rPr>
          <w:rFonts w:ascii="Times New Roman" w:eastAsia="Calibri" w:hAnsi="Times New Roman" w:cs="Times New Roman"/>
          <w:sz w:val="24"/>
          <w:szCs w:val="24"/>
        </w:rPr>
        <w:t>021</w:t>
      </w:r>
      <w:r>
        <w:rPr>
          <w:rFonts w:ascii="Times New Roman" w:hAnsi="Times New Roman" w:cs="Times New Roman"/>
          <w:sz w:val="24"/>
          <w:szCs w:val="24"/>
        </w:rPr>
        <w:t xml:space="preserve">). </w:t>
      </w:r>
    </w:p>
    <w:p w14:paraId="509938B2" w14:textId="0C19CE2B" w:rsidR="00F21CD4" w:rsidRDefault="00174F16" w:rsidP="00510230">
      <w:pPr>
        <w:spacing w:after="0" w:line="240" w:lineRule="auto"/>
        <w:ind w:firstLine="720"/>
        <w:jc w:val="both"/>
        <w:rPr>
          <w:rFonts w:ascii="Times New Roman" w:hAnsi="Times New Roman" w:cs="Times New Roman"/>
          <w:sz w:val="24"/>
          <w:szCs w:val="24"/>
        </w:rPr>
      </w:pPr>
      <w:r w:rsidRPr="00174F16">
        <w:rPr>
          <w:rFonts w:ascii="Times New Roman" w:hAnsi="Times New Roman" w:cs="Times New Roman"/>
          <w:sz w:val="24"/>
          <w:szCs w:val="24"/>
        </w:rPr>
        <w:t xml:space="preserve">A number of studies have explored physical and virtual participation in activities, particularly in the wake of the pandemic. Virtual activity participation increased during the pandemic as people substituted in-person interactions for </w:t>
      </w:r>
      <w:r>
        <w:rPr>
          <w:rFonts w:ascii="Times New Roman" w:hAnsi="Times New Roman" w:cs="Times New Roman"/>
          <w:sz w:val="24"/>
          <w:szCs w:val="24"/>
        </w:rPr>
        <w:t xml:space="preserve">alternative modalities such as </w:t>
      </w:r>
      <w:r w:rsidRPr="00174F16">
        <w:rPr>
          <w:rFonts w:ascii="Times New Roman" w:hAnsi="Times New Roman" w:cs="Times New Roman"/>
          <w:sz w:val="24"/>
          <w:szCs w:val="24"/>
        </w:rPr>
        <w:t xml:space="preserve">virtual </w:t>
      </w:r>
      <w:r w:rsidRPr="00174F16">
        <w:rPr>
          <w:rFonts w:ascii="Times New Roman" w:hAnsi="Times New Roman" w:cs="Times New Roman"/>
          <w:sz w:val="24"/>
          <w:szCs w:val="24"/>
        </w:rPr>
        <w:lastRenderedPageBreak/>
        <w:t>socialization, online school, and telecommuting (Chakraborty et al., 2020; Javadinasr et al., 2021). Those who embrace virtual activity participation</w:t>
      </w:r>
      <w:r>
        <w:rPr>
          <w:rFonts w:ascii="Times New Roman" w:hAnsi="Times New Roman" w:cs="Times New Roman"/>
          <w:sz w:val="24"/>
          <w:szCs w:val="24"/>
        </w:rPr>
        <w:t xml:space="preserve"> </w:t>
      </w:r>
      <w:r w:rsidRPr="00174F16">
        <w:rPr>
          <w:rFonts w:ascii="Times New Roman" w:hAnsi="Times New Roman" w:cs="Times New Roman"/>
          <w:sz w:val="24"/>
          <w:szCs w:val="24"/>
        </w:rPr>
        <w:t>are more inclined to utilize online shopping services</w:t>
      </w:r>
      <w:r w:rsidR="0065581D">
        <w:rPr>
          <w:rFonts w:ascii="Times New Roman" w:hAnsi="Times New Roman" w:cs="Times New Roman"/>
          <w:sz w:val="24"/>
          <w:szCs w:val="24"/>
        </w:rPr>
        <w:t>,</w:t>
      </w:r>
      <w:r w:rsidRPr="00174F16">
        <w:rPr>
          <w:rFonts w:ascii="Times New Roman" w:hAnsi="Times New Roman" w:cs="Times New Roman"/>
          <w:sz w:val="24"/>
          <w:szCs w:val="24"/>
        </w:rPr>
        <w:t xml:space="preserve"> including food pickup and delivery services (Akhter, 2015; Ali et al., 2021; Zhang et al., 2017). However, there is evidence that these virtual alternatives to in-person interactions were not viewed as equivalent substitutes by everyone </w:t>
      </w:r>
      <w:r>
        <w:rPr>
          <w:rFonts w:ascii="Times New Roman" w:hAnsi="Times New Roman" w:cs="Times New Roman"/>
          <w:sz w:val="24"/>
          <w:szCs w:val="24"/>
        </w:rPr>
        <w:t xml:space="preserve">during the pandemic </w:t>
      </w:r>
      <w:r w:rsidRPr="00174F16">
        <w:rPr>
          <w:rFonts w:ascii="Times New Roman" w:hAnsi="Times New Roman" w:cs="Times New Roman"/>
          <w:sz w:val="24"/>
          <w:szCs w:val="24"/>
        </w:rPr>
        <w:t xml:space="preserve">or even available options </w:t>
      </w:r>
      <w:r>
        <w:rPr>
          <w:rFonts w:ascii="Times New Roman" w:hAnsi="Times New Roman" w:cs="Times New Roman"/>
          <w:sz w:val="24"/>
          <w:szCs w:val="24"/>
        </w:rPr>
        <w:t>for</w:t>
      </w:r>
      <w:r w:rsidRPr="00174F16">
        <w:rPr>
          <w:rFonts w:ascii="Times New Roman" w:hAnsi="Times New Roman" w:cs="Times New Roman"/>
          <w:sz w:val="24"/>
          <w:szCs w:val="24"/>
        </w:rPr>
        <w:t xml:space="preserve"> some (disadvantaged) subgroups. Individuals with higher social proclivities were found to be negatively associated with social distancing (Carvalho et al., 2020). </w:t>
      </w:r>
      <w:r w:rsidR="00F21CD4">
        <w:rPr>
          <w:rFonts w:ascii="Times New Roman" w:hAnsi="Times New Roman" w:cs="Times New Roman"/>
          <w:sz w:val="24"/>
          <w:szCs w:val="24"/>
        </w:rPr>
        <w:t>Two of the</w:t>
      </w:r>
      <w:r w:rsidRPr="00174F16">
        <w:rPr>
          <w:rFonts w:ascii="Times New Roman" w:hAnsi="Times New Roman" w:cs="Times New Roman"/>
          <w:sz w:val="24"/>
          <w:szCs w:val="24"/>
        </w:rPr>
        <w:t xml:space="preserve"> largest barriers </w:t>
      </w:r>
      <w:r w:rsidR="0065581D">
        <w:rPr>
          <w:rFonts w:ascii="Times New Roman" w:hAnsi="Times New Roman" w:cs="Times New Roman"/>
          <w:sz w:val="24"/>
          <w:szCs w:val="24"/>
        </w:rPr>
        <w:t>to</w:t>
      </w:r>
      <w:r w:rsidRPr="00174F16">
        <w:rPr>
          <w:rFonts w:ascii="Times New Roman" w:hAnsi="Times New Roman" w:cs="Times New Roman"/>
          <w:sz w:val="24"/>
          <w:szCs w:val="24"/>
        </w:rPr>
        <w:t xml:space="preserve"> following social distancing protocols included loneliness and </w:t>
      </w:r>
      <w:r w:rsidR="00F21CD4">
        <w:rPr>
          <w:rFonts w:ascii="Times New Roman" w:hAnsi="Times New Roman" w:cs="Times New Roman"/>
          <w:sz w:val="24"/>
          <w:szCs w:val="24"/>
        </w:rPr>
        <w:t>the</w:t>
      </w:r>
      <w:r w:rsidRPr="00174F16">
        <w:rPr>
          <w:rFonts w:ascii="Times New Roman" w:hAnsi="Times New Roman" w:cs="Times New Roman"/>
          <w:sz w:val="24"/>
          <w:szCs w:val="24"/>
        </w:rPr>
        <w:t xml:space="preserve"> need to help </w:t>
      </w:r>
      <w:r w:rsidR="00F21CD4">
        <w:rPr>
          <w:rFonts w:ascii="Times New Roman" w:hAnsi="Times New Roman" w:cs="Times New Roman"/>
          <w:sz w:val="24"/>
          <w:szCs w:val="24"/>
        </w:rPr>
        <w:t>others</w:t>
      </w:r>
      <w:r w:rsidRPr="00174F16">
        <w:rPr>
          <w:rFonts w:ascii="Times New Roman" w:hAnsi="Times New Roman" w:cs="Times New Roman"/>
          <w:sz w:val="24"/>
          <w:szCs w:val="24"/>
        </w:rPr>
        <w:t xml:space="preserve"> run errands (</w:t>
      </w:r>
      <w:proofErr w:type="spellStart"/>
      <w:r w:rsidRPr="00174F16">
        <w:rPr>
          <w:rFonts w:ascii="Times New Roman" w:hAnsi="Times New Roman" w:cs="Times New Roman"/>
          <w:sz w:val="24"/>
          <w:szCs w:val="24"/>
        </w:rPr>
        <w:t>Coroui</w:t>
      </w:r>
      <w:proofErr w:type="spellEnd"/>
      <w:r w:rsidRPr="00174F16">
        <w:rPr>
          <w:rFonts w:ascii="Times New Roman" w:hAnsi="Times New Roman" w:cs="Times New Roman"/>
          <w:sz w:val="24"/>
          <w:szCs w:val="24"/>
        </w:rPr>
        <w:t xml:space="preserve"> et al., 2020)</w:t>
      </w:r>
      <w:r>
        <w:rPr>
          <w:rFonts w:ascii="Times New Roman" w:hAnsi="Times New Roman" w:cs="Times New Roman"/>
          <w:sz w:val="24"/>
          <w:szCs w:val="24"/>
        </w:rPr>
        <w:t xml:space="preserve">, </w:t>
      </w:r>
      <w:r w:rsidR="00F21CD4">
        <w:rPr>
          <w:rFonts w:ascii="Times New Roman" w:hAnsi="Times New Roman" w:cs="Times New Roman"/>
          <w:sz w:val="24"/>
          <w:szCs w:val="24"/>
        </w:rPr>
        <w:t>illustrating how some chose to break health and safety protocols while others had no choice but to</w:t>
      </w:r>
      <w:r w:rsidR="00652BE7">
        <w:rPr>
          <w:rFonts w:ascii="Times New Roman" w:hAnsi="Times New Roman" w:cs="Times New Roman"/>
          <w:sz w:val="24"/>
          <w:szCs w:val="24"/>
        </w:rPr>
        <w:t xml:space="preserve"> shop in-person</w:t>
      </w:r>
      <w:r w:rsidRPr="00174F16">
        <w:rPr>
          <w:rFonts w:ascii="Times New Roman" w:hAnsi="Times New Roman" w:cs="Times New Roman"/>
          <w:sz w:val="24"/>
          <w:szCs w:val="24"/>
        </w:rPr>
        <w:t xml:space="preserve">. Virtual activity perspectives and social interaction propensity influence the choice to purchase food in-person or online for those who are capable of </w:t>
      </w:r>
      <w:r w:rsidR="004467A7">
        <w:rPr>
          <w:rFonts w:ascii="Times New Roman" w:hAnsi="Times New Roman" w:cs="Times New Roman"/>
          <w:sz w:val="24"/>
          <w:szCs w:val="24"/>
        </w:rPr>
        <w:t>choosing</w:t>
      </w:r>
      <w:r w:rsidR="00652BE7">
        <w:rPr>
          <w:rFonts w:ascii="Times New Roman" w:hAnsi="Times New Roman" w:cs="Times New Roman"/>
          <w:sz w:val="24"/>
          <w:szCs w:val="24"/>
        </w:rPr>
        <w:t xml:space="preserve">. However, </w:t>
      </w:r>
      <w:r w:rsidR="004467A7">
        <w:rPr>
          <w:rFonts w:ascii="Times New Roman" w:hAnsi="Times New Roman" w:cs="Times New Roman"/>
          <w:sz w:val="24"/>
          <w:szCs w:val="24"/>
        </w:rPr>
        <w:t xml:space="preserve">those in disadvantaged subgroups </w:t>
      </w:r>
      <w:r w:rsidR="0065581D">
        <w:rPr>
          <w:rFonts w:ascii="Times New Roman" w:hAnsi="Times New Roman" w:cs="Times New Roman"/>
          <w:sz w:val="24"/>
          <w:szCs w:val="24"/>
        </w:rPr>
        <w:t xml:space="preserve">may </w:t>
      </w:r>
      <w:r w:rsidR="00652BE7">
        <w:rPr>
          <w:rFonts w:ascii="Times New Roman" w:hAnsi="Times New Roman" w:cs="Times New Roman"/>
          <w:sz w:val="24"/>
          <w:szCs w:val="24"/>
        </w:rPr>
        <w:t xml:space="preserve">have no </w:t>
      </w:r>
      <w:r w:rsidR="0065581D">
        <w:rPr>
          <w:rFonts w:ascii="Times New Roman" w:hAnsi="Times New Roman" w:cs="Times New Roman"/>
          <w:sz w:val="24"/>
          <w:szCs w:val="24"/>
        </w:rPr>
        <w:t>option</w:t>
      </w:r>
      <w:r w:rsidR="00652BE7">
        <w:rPr>
          <w:rFonts w:ascii="Times New Roman" w:hAnsi="Times New Roman" w:cs="Times New Roman"/>
          <w:sz w:val="24"/>
          <w:szCs w:val="24"/>
        </w:rPr>
        <w:t xml:space="preserve"> to purchase food online, potentially leading to food insecurity. </w:t>
      </w:r>
    </w:p>
    <w:p w14:paraId="322A084A" w14:textId="70876BE6" w:rsidR="00E62689" w:rsidRDefault="00E62689" w:rsidP="0065581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paper aims to explore and identify the market </w:t>
      </w:r>
      <w:r w:rsidR="007C12F2">
        <w:rPr>
          <w:rFonts w:ascii="Times New Roman" w:hAnsi="Times New Roman" w:cs="Times New Roman"/>
          <w:sz w:val="24"/>
          <w:szCs w:val="24"/>
        </w:rPr>
        <w:t>segments most</w:t>
      </w:r>
      <w:r>
        <w:rPr>
          <w:rFonts w:ascii="Times New Roman" w:hAnsi="Times New Roman" w:cs="Times New Roman"/>
          <w:sz w:val="24"/>
          <w:szCs w:val="24"/>
        </w:rPr>
        <w:t xml:space="preserve"> at risk of food insecurity in the wake of a severe, prolonged disruption such as the COVID-19 pandemic. </w:t>
      </w:r>
      <w:r w:rsidR="0065581D">
        <w:rPr>
          <w:rFonts w:ascii="Times New Roman" w:hAnsi="Times New Roman" w:cs="Times New Roman"/>
          <w:sz w:val="24"/>
          <w:szCs w:val="24"/>
        </w:rPr>
        <w:t xml:space="preserve">Subgroups capable of accessing food through virtual means may </w:t>
      </w:r>
      <w:r>
        <w:rPr>
          <w:rFonts w:ascii="Times New Roman" w:hAnsi="Times New Roman" w:cs="Times New Roman"/>
          <w:sz w:val="24"/>
          <w:szCs w:val="24"/>
        </w:rPr>
        <w:t xml:space="preserve">be considered </w:t>
      </w:r>
      <w:r>
        <w:rPr>
          <w:rFonts w:ascii="Times New Roman" w:hAnsi="Times New Roman" w:cs="Times New Roman"/>
          <w:i/>
          <w:iCs/>
          <w:sz w:val="24"/>
          <w:szCs w:val="24"/>
        </w:rPr>
        <w:t>adaptable</w:t>
      </w:r>
      <w:r>
        <w:rPr>
          <w:rFonts w:ascii="Times New Roman" w:hAnsi="Times New Roman" w:cs="Times New Roman"/>
          <w:sz w:val="24"/>
          <w:szCs w:val="24"/>
        </w:rPr>
        <w:t>, i.e., they have the ability to adapt to circumstances and not be compromised with respect to food and meals. On the other hand, subgroups of the population unable to travel and afford or use virtual platforms are left behind</w:t>
      </w:r>
      <w:r w:rsidR="00E318F6">
        <w:rPr>
          <w:rFonts w:ascii="Times New Roman" w:hAnsi="Times New Roman" w:cs="Times New Roman"/>
          <w:sz w:val="24"/>
          <w:szCs w:val="24"/>
        </w:rPr>
        <w:t xml:space="preserve"> and </w:t>
      </w:r>
      <w:r w:rsidR="00E318F6">
        <w:rPr>
          <w:rFonts w:ascii="Times New Roman" w:hAnsi="Times New Roman" w:cs="Times New Roman"/>
          <w:i/>
          <w:iCs/>
          <w:sz w:val="24"/>
          <w:szCs w:val="24"/>
        </w:rPr>
        <w:t>vulnerable</w:t>
      </w:r>
      <w:r>
        <w:rPr>
          <w:rFonts w:ascii="Times New Roman" w:hAnsi="Times New Roman" w:cs="Times New Roman"/>
          <w:sz w:val="24"/>
          <w:szCs w:val="24"/>
        </w:rPr>
        <w:t xml:space="preserve">. These </w:t>
      </w:r>
      <w:r w:rsidR="0065581D">
        <w:rPr>
          <w:rFonts w:ascii="Times New Roman" w:hAnsi="Times New Roman" w:cs="Times New Roman"/>
          <w:sz w:val="24"/>
          <w:szCs w:val="24"/>
        </w:rPr>
        <w:t>groups do not exhibit adaptability, and they</w:t>
      </w:r>
      <w:r>
        <w:rPr>
          <w:rFonts w:ascii="Times New Roman" w:hAnsi="Times New Roman" w:cs="Times New Roman"/>
          <w:sz w:val="24"/>
          <w:szCs w:val="24"/>
        </w:rPr>
        <w:t xml:space="preserve"> need assistance through public services to ensure they do not lose access to healthy food and meals. Through a comprehensive modeling effort, this study aims to identify the subgroups who are adaptable and those who are </w:t>
      </w:r>
      <w:r w:rsidR="00E318F6">
        <w:rPr>
          <w:rFonts w:ascii="Times New Roman" w:hAnsi="Times New Roman" w:cs="Times New Roman"/>
          <w:sz w:val="24"/>
          <w:szCs w:val="24"/>
        </w:rPr>
        <w:t>vulnerable</w:t>
      </w:r>
      <w:r>
        <w:rPr>
          <w:rFonts w:ascii="Times New Roman" w:hAnsi="Times New Roman" w:cs="Times New Roman"/>
          <w:sz w:val="24"/>
          <w:szCs w:val="24"/>
        </w:rPr>
        <w:t xml:space="preserve">. Not only does the study seek to characterize the subgroups in terms of socio-economic and demographic attributes, but the study also seeks to characterize them in terms of their attitudes, perceptions, and risk averseness or tolerance. The study utilizes a rich data set collected through a survey administered across the United States. The data set, collected as part of the COVID Future Survey study, includes all respondent records for the first wave of the panel survey conducted at the height of the pandemic in 2020. The extensive survey is able to obtain a detailed picture of physical and virtual activity engagement during the pandemic.  </w:t>
      </w:r>
    </w:p>
    <w:p w14:paraId="118CD5E1" w14:textId="176DEA4C" w:rsidR="00E62689" w:rsidRDefault="00E62689" w:rsidP="0051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paper considers two commodities: groceries and freshly prepared meals. There are three access modalities for each commodity type: in-person, online order + in-person pickup, and online order + delivery to home. Thus, there are a total of six possible options for accessing food and meals. In the survey data set, respondents have recorded the number of days they participated in each of these six modalities (in the past seven days). The six frequency variables constitute the study</w:t>
      </w:r>
      <w:r w:rsidR="007C12F2">
        <w:rPr>
          <w:rFonts w:ascii="Times New Roman" w:hAnsi="Times New Roman" w:cs="Times New Roman"/>
          <w:sz w:val="24"/>
          <w:szCs w:val="24"/>
        </w:rPr>
        <w:t>’</w:t>
      </w:r>
      <w:r>
        <w:rPr>
          <w:rFonts w:ascii="Times New Roman" w:hAnsi="Times New Roman" w:cs="Times New Roman"/>
          <w:sz w:val="24"/>
          <w:szCs w:val="24"/>
        </w:rPr>
        <w:t xml:space="preserve">s endogenous (dependent) variables; they are all modeled jointly in a simultaneous equation modeling framework, thus enabling the consideration of all six dimensions as a lifestyle choice bundle, where decisions to participate in each of the modalities are made contemporaneously. As the frequency variables may be treated as ordered choices, the multivariate ordered probit modeling methodology is adopted in this paper. The joint modeling framework explicitly accounts for error correlations across the six endogenous variables, thus capturing the potential effects/presence of correlated unobserved factors that simultaneously impact multiple endogenous variables. The Generalized Heterogeneous Data Model (GHDM) modeling methodology (Bhat, 2015) was adopted for model estimation.  </w:t>
      </w:r>
    </w:p>
    <w:p w14:paraId="62F5C7CB" w14:textId="381A633D" w:rsidR="00E62689" w:rsidRDefault="00E62689" w:rsidP="00510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remainder of the paper is organized as follows.</w:t>
      </w:r>
      <w:r w:rsidR="00E318F6">
        <w:rPr>
          <w:rFonts w:ascii="Times New Roman" w:hAnsi="Times New Roman" w:cs="Times New Roman"/>
          <w:sz w:val="24"/>
          <w:szCs w:val="24"/>
        </w:rPr>
        <w:t xml:space="preserve"> The second section provides an overview of the data set used in the study. The third section presents an overview of the modeling methodology and framework, while the fourth section presents detailed model estimation results. The fifth section offers concluding remarks. </w:t>
      </w:r>
    </w:p>
    <w:p w14:paraId="308B6990" w14:textId="77777777" w:rsidR="007C12F2" w:rsidRPr="00422913" w:rsidRDefault="007C12F2" w:rsidP="007C12F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2. </w:t>
      </w:r>
      <w:r w:rsidRPr="00422913">
        <w:rPr>
          <w:rFonts w:ascii="Times New Roman" w:eastAsia="Calibri" w:hAnsi="Times New Roman" w:cs="Times New Roman"/>
          <w:b/>
          <w:bCs/>
          <w:sz w:val="24"/>
          <w:szCs w:val="24"/>
        </w:rPr>
        <w:t>DATA DESCRIPTION</w:t>
      </w:r>
    </w:p>
    <w:p w14:paraId="6F5D8D28" w14:textId="77777777" w:rsidR="007C12F2" w:rsidRPr="00BC2EC3" w:rsidRDefault="007C12F2" w:rsidP="007C12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This section presents a description of the data set used in the study and the survey that served as the data source. In addition, the section offers a detailed description of the sample, both in terms of socio-economic and demographic characteristics as well as the endogenous variables of interest in this study. </w:t>
      </w:r>
    </w:p>
    <w:p w14:paraId="72FD1B2F" w14:textId="77777777" w:rsidR="007C12F2" w:rsidRDefault="007C12F2" w:rsidP="007C12F2">
      <w:pPr>
        <w:spacing w:after="0" w:line="240" w:lineRule="auto"/>
        <w:jc w:val="both"/>
        <w:rPr>
          <w:rFonts w:ascii="Times New Roman" w:eastAsia="Calibri" w:hAnsi="Times New Roman" w:cs="Times New Roman"/>
          <w:sz w:val="24"/>
          <w:szCs w:val="24"/>
        </w:rPr>
      </w:pPr>
    </w:p>
    <w:p w14:paraId="7308CA64" w14:textId="77777777" w:rsidR="007C12F2" w:rsidRPr="00BC2EC3" w:rsidRDefault="007C12F2" w:rsidP="007C12F2">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2.1. Overview of Survey and Sample Characteristics</w:t>
      </w:r>
    </w:p>
    <w:p w14:paraId="334942F5" w14:textId="77777777" w:rsidR="007C12F2" w:rsidRDefault="007C12F2" w:rsidP="007C12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data set for this research is derived from the COVID Future Panel Survey (Chauhan et al., 2021). The survey was administered to a stratified random sample across the United States. The sampling strategy for the survey involved deploying multiple methods to recruit survey respondents and yield a large sample size. Multiple recruitment methods were used to enhance the sample size, including e-mail invitations sent to an extensive address database purchased from a commercial vendor, social media channels, an online Qualtrics survey panel, study website, and news stories in transportation-oriented and university websites. The survey collected detailed information about socio-economic and demographic attributes, mobility choices and activity-travel patterns, attitudes and perceptions towards mobility options and activity engagement modalities (physical or virtual), lifestyle and mobility preferences, and adaptation to the COVID-19 pandemic circumstances. The survey also elicited information about the degree to which individuals considered the COVID-19 virus a threat to themselves, family and friends, and society at large. The three waves of the survey were administered in April – October 2020, November 2020 – May 2021, and October – November 2021. </w:t>
      </w:r>
    </w:p>
    <w:p w14:paraId="1C9A88BF" w14:textId="77777777" w:rsidR="007C12F2" w:rsidRDefault="007C12F2" w:rsidP="007C12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BC2EC3">
        <w:rPr>
          <w:rFonts w:ascii="Times New Roman" w:eastAsia="Calibri" w:hAnsi="Times New Roman" w:cs="Times New Roman"/>
          <w:sz w:val="24"/>
          <w:szCs w:val="24"/>
        </w:rPr>
        <w:t xml:space="preserve">This study utilizes </w:t>
      </w:r>
      <w:r>
        <w:rPr>
          <w:rFonts w:ascii="Times New Roman" w:eastAsia="Calibri" w:hAnsi="Times New Roman" w:cs="Times New Roman"/>
          <w:sz w:val="24"/>
          <w:szCs w:val="24"/>
        </w:rPr>
        <w:t xml:space="preserve">the subset of </w:t>
      </w:r>
      <w:r w:rsidRPr="00BC2EC3">
        <w:rPr>
          <w:rFonts w:ascii="Times New Roman" w:eastAsia="Calibri" w:hAnsi="Times New Roman" w:cs="Times New Roman"/>
          <w:sz w:val="24"/>
          <w:szCs w:val="24"/>
        </w:rPr>
        <w:t>data from the first wave of the COVID</w:t>
      </w:r>
      <w:r>
        <w:rPr>
          <w:rFonts w:ascii="Times New Roman" w:eastAsia="Calibri" w:hAnsi="Times New Roman" w:cs="Times New Roman"/>
          <w:sz w:val="24"/>
          <w:szCs w:val="24"/>
        </w:rPr>
        <w:t xml:space="preserve"> </w:t>
      </w:r>
      <w:r w:rsidRPr="00BC2EC3">
        <w:rPr>
          <w:rFonts w:ascii="Times New Roman" w:eastAsia="Calibri" w:hAnsi="Times New Roman" w:cs="Times New Roman"/>
          <w:sz w:val="24"/>
          <w:szCs w:val="24"/>
        </w:rPr>
        <w:t>Future Panel Survey</w:t>
      </w:r>
      <w:r>
        <w:rPr>
          <w:rFonts w:ascii="Times New Roman" w:eastAsia="Calibri" w:hAnsi="Times New Roman" w:cs="Times New Roman"/>
          <w:sz w:val="24"/>
          <w:szCs w:val="24"/>
        </w:rPr>
        <w:t>.</w:t>
      </w:r>
      <w:r w:rsidRPr="00BC2EC3">
        <w:rPr>
          <w:rFonts w:ascii="Times New Roman" w:eastAsia="Calibri" w:hAnsi="Times New Roman" w:cs="Times New Roman"/>
          <w:sz w:val="24"/>
          <w:szCs w:val="24"/>
        </w:rPr>
        <w:t xml:space="preserve"> Wave 1 data</w:t>
      </w:r>
      <w:r>
        <w:rPr>
          <w:rFonts w:ascii="Times New Roman" w:eastAsia="Calibri" w:hAnsi="Times New Roman" w:cs="Times New Roman"/>
          <w:sz w:val="24"/>
          <w:szCs w:val="24"/>
        </w:rPr>
        <w:t xml:space="preserve">, collected from April </w:t>
      </w:r>
      <w:r w:rsidRPr="00BC2EC3">
        <w:rPr>
          <w:rFonts w:ascii="Times New Roman" w:eastAsia="Calibri" w:hAnsi="Times New Roman" w:cs="Times New Roman"/>
          <w:sz w:val="24"/>
          <w:szCs w:val="24"/>
        </w:rPr>
        <w:t>–</w:t>
      </w:r>
      <w:r>
        <w:rPr>
          <w:rFonts w:ascii="Times New Roman" w:eastAsia="Calibri" w:hAnsi="Times New Roman" w:cs="Times New Roman"/>
          <w:sz w:val="24"/>
          <w:szCs w:val="24"/>
        </w:rPr>
        <w:t xml:space="preserve"> October 2020, </w:t>
      </w:r>
      <w:r w:rsidRPr="00BC2EC3">
        <w:rPr>
          <w:rFonts w:ascii="Times New Roman" w:eastAsia="Calibri" w:hAnsi="Times New Roman" w:cs="Times New Roman"/>
          <w:sz w:val="24"/>
          <w:szCs w:val="24"/>
        </w:rPr>
        <w:t xml:space="preserve">was used because this data was collected at the peak of the pandemic </w:t>
      </w:r>
      <w:r>
        <w:rPr>
          <w:rFonts w:ascii="Times New Roman" w:eastAsia="Calibri" w:hAnsi="Times New Roman" w:cs="Times New Roman"/>
          <w:sz w:val="24"/>
          <w:szCs w:val="24"/>
        </w:rPr>
        <w:t>when there were significant health concerns, fear of the spread of the virus, and public and private entities that attempted to stem the spread through the implementation of limited business and restaurant operations. These restrictions may have differentially impacted various market segments. This study aims to identify the socio-economic and demographic groups that may have been more adversely affected by the pandemic regarding food access. A total of 9,912 responses were obtained in the first wave of the panel survey. After deleting these erroneous responses and filtering the data to remove records with substantial missing data, the final analysis sample includes 8,392 responses.</w:t>
      </w:r>
    </w:p>
    <w:p w14:paraId="6F7CD5C2" w14:textId="77777777" w:rsidR="007C12F2" w:rsidRDefault="007C12F2" w:rsidP="007C12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Table 1 presents an overview of sample socio-economic and demographic characteristics. The sample is large, covers the entire nation, and exhibits considerable variation for variables in the data set. It is found that 62.3 percent of the sample is female. The age distribution shows a reasonably even spread across the age groups, with about 15-20 percent of records in each group. About 43.2 percent of individuals are employed, while another 44.3 percent are neither workers nor students. About 30 percent of respondents have a Bachelor’s degree, while another 21.6 percent have a graduate degree. About 80 percent of respondents are White, and nearly 10 percent are Black.       </w:t>
      </w:r>
    </w:p>
    <w:p w14:paraId="0A0C5508" w14:textId="77777777" w:rsidR="00224DCC" w:rsidRDefault="00224DCC">
      <w:pPr>
        <w:rPr>
          <w:rFonts w:ascii="Times New Roman" w:eastAsia="Calibri" w:hAnsi="Times New Roman" w:cs="Times New Roman"/>
          <w:b/>
        </w:rPr>
      </w:pPr>
      <w:r>
        <w:rPr>
          <w:rFonts w:ascii="Times New Roman" w:eastAsia="Calibri" w:hAnsi="Times New Roman" w:cs="Times New Roman"/>
          <w:b/>
        </w:rPr>
        <w:br w:type="page"/>
      </w:r>
    </w:p>
    <w:p w14:paraId="1FC2ABAB" w14:textId="0F47FFA6" w:rsidR="003144C8" w:rsidRPr="000B3252" w:rsidRDefault="00166972" w:rsidP="003144C8">
      <w:pPr>
        <w:spacing w:after="0" w:line="240" w:lineRule="auto"/>
        <w:jc w:val="both"/>
        <w:rPr>
          <w:rFonts w:ascii="Times New Roman" w:eastAsia="Calibri" w:hAnsi="Times New Roman" w:cs="Times New Roman"/>
          <w:bCs/>
        </w:rPr>
      </w:pPr>
      <w:r>
        <w:rPr>
          <w:rFonts w:ascii="Times New Roman" w:eastAsia="Calibri" w:hAnsi="Times New Roman" w:cs="Times New Roman"/>
          <w:b/>
        </w:rPr>
        <w:lastRenderedPageBreak/>
        <w:t>Table 1. Sample Characteristics</w:t>
      </w:r>
      <w:r w:rsidR="003144C8" w:rsidRPr="000B3252">
        <w:rPr>
          <w:rFonts w:ascii="Times New Roman" w:eastAsia="Calibri" w:hAnsi="Times New Roman" w:cs="Times New Roman"/>
          <w:b/>
        </w:rPr>
        <w:t xml:space="preserve"> </w:t>
      </w:r>
    </w:p>
    <w:tbl>
      <w:tblPr>
        <w:tblW w:w="5000" w:type="pct"/>
        <w:tblLayout w:type="fixed"/>
        <w:tblLook w:val="04A0" w:firstRow="1" w:lastRow="0" w:firstColumn="1" w:lastColumn="0" w:noHBand="0" w:noVBand="1"/>
      </w:tblPr>
      <w:tblGrid>
        <w:gridCol w:w="3486"/>
        <w:gridCol w:w="1170"/>
        <w:gridCol w:w="3511"/>
        <w:gridCol w:w="1147"/>
      </w:tblGrid>
      <w:tr w:rsidR="003144C8" w:rsidRPr="000A7AED" w14:paraId="55A27F21" w14:textId="77777777" w:rsidTr="000B3252">
        <w:trPr>
          <w:trHeight w:val="144"/>
        </w:trPr>
        <w:tc>
          <w:tcPr>
            <w:tcW w:w="2499" w:type="pct"/>
            <w:gridSpan w:val="2"/>
            <w:tcBorders>
              <w:top w:val="single" w:sz="18" w:space="0" w:color="auto"/>
              <w:left w:val="single" w:sz="18" w:space="0" w:color="auto"/>
              <w:bottom w:val="nil"/>
              <w:right w:val="single" w:sz="18" w:space="0" w:color="auto"/>
            </w:tcBorders>
            <w:shd w:val="clear" w:color="auto" w:fill="auto"/>
            <w:noWrap/>
            <w:vAlign w:val="center"/>
          </w:tcPr>
          <w:p w14:paraId="4319DBAA" w14:textId="62443B83" w:rsidR="003144C8" w:rsidRPr="000A7AED" w:rsidRDefault="003144C8" w:rsidP="005D4846">
            <w:pPr>
              <w:spacing w:after="0" w:line="240" w:lineRule="auto"/>
              <w:rPr>
                <w:rFonts w:ascii="Times New Roman" w:eastAsia="Times New Roman" w:hAnsi="Times New Roman" w:cs="Times New Roman"/>
                <w:color w:val="000000"/>
                <w:lang w:eastAsia="ja-JP"/>
              </w:rPr>
            </w:pPr>
            <w:r w:rsidRPr="000A7AED">
              <w:rPr>
                <w:rFonts w:ascii="Times New Roman" w:hAnsi="Times New Roman" w:cs="Times New Roman"/>
                <w:b/>
                <w:i/>
              </w:rPr>
              <w:t>Individual characteristics (N=</w:t>
            </w:r>
            <w:r w:rsidR="000B3252">
              <w:rPr>
                <w:rFonts w:ascii="Times New Roman" w:hAnsi="Times New Roman" w:cs="Times New Roman"/>
                <w:b/>
                <w:i/>
              </w:rPr>
              <w:t>8,392</w:t>
            </w:r>
            <w:r w:rsidRPr="000A7AED">
              <w:rPr>
                <w:rFonts w:ascii="Times New Roman" w:hAnsi="Times New Roman" w:cs="Times New Roman"/>
                <w:b/>
                <w:i/>
              </w:rPr>
              <w:t>)</w:t>
            </w:r>
          </w:p>
        </w:tc>
        <w:tc>
          <w:tcPr>
            <w:tcW w:w="2501" w:type="pct"/>
            <w:gridSpan w:val="2"/>
            <w:tcBorders>
              <w:top w:val="single" w:sz="18" w:space="0" w:color="auto"/>
              <w:left w:val="single" w:sz="18" w:space="0" w:color="auto"/>
              <w:bottom w:val="single" w:sz="4" w:space="0" w:color="auto"/>
              <w:right w:val="single" w:sz="18" w:space="0" w:color="auto"/>
            </w:tcBorders>
            <w:shd w:val="clear" w:color="auto" w:fill="auto"/>
            <w:noWrap/>
            <w:vAlign w:val="center"/>
          </w:tcPr>
          <w:p w14:paraId="520CF1BB" w14:textId="55F158E9" w:rsidR="003144C8" w:rsidRPr="000A7AED" w:rsidRDefault="003144C8" w:rsidP="005D4846">
            <w:pPr>
              <w:spacing w:after="0" w:line="240" w:lineRule="auto"/>
              <w:rPr>
                <w:rFonts w:ascii="Times New Roman" w:eastAsia="Times New Roman" w:hAnsi="Times New Roman" w:cs="Times New Roman"/>
                <w:color w:val="000000"/>
                <w:lang w:eastAsia="ja-JP"/>
              </w:rPr>
            </w:pPr>
            <w:r w:rsidRPr="000A7AED">
              <w:rPr>
                <w:rFonts w:ascii="Times New Roman" w:hAnsi="Times New Roman" w:cs="Times New Roman"/>
                <w:b/>
                <w:i/>
              </w:rPr>
              <w:t>Household characteristics (N=</w:t>
            </w:r>
            <w:r w:rsidR="000B3252">
              <w:rPr>
                <w:rFonts w:ascii="Times New Roman" w:hAnsi="Times New Roman" w:cs="Times New Roman"/>
                <w:b/>
                <w:i/>
              </w:rPr>
              <w:t>8,392</w:t>
            </w:r>
            <w:r w:rsidRPr="000A7AED">
              <w:rPr>
                <w:rFonts w:ascii="Times New Roman" w:hAnsi="Times New Roman" w:cs="Times New Roman"/>
                <w:b/>
                <w:i/>
              </w:rPr>
              <w:t>)</w:t>
            </w:r>
          </w:p>
        </w:tc>
      </w:tr>
      <w:tr w:rsidR="003144C8" w:rsidRPr="000A7AED" w14:paraId="6B0E1863" w14:textId="77777777" w:rsidTr="000B3252">
        <w:trPr>
          <w:trHeight w:val="144"/>
        </w:trPr>
        <w:tc>
          <w:tcPr>
            <w:tcW w:w="1871" w:type="pct"/>
            <w:tcBorders>
              <w:top w:val="single" w:sz="4" w:space="0" w:color="auto"/>
              <w:left w:val="single" w:sz="18" w:space="0" w:color="auto"/>
              <w:bottom w:val="single" w:sz="18" w:space="0" w:color="auto"/>
              <w:right w:val="dotted" w:sz="4" w:space="0" w:color="000000"/>
            </w:tcBorders>
            <w:shd w:val="clear" w:color="auto" w:fill="auto"/>
            <w:noWrap/>
            <w:vAlign w:val="center"/>
          </w:tcPr>
          <w:p w14:paraId="55F3F9EA" w14:textId="77777777" w:rsidR="003144C8" w:rsidRPr="000A7AED" w:rsidRDefault="003144C8" w:rsidP="005D4846">
            <w:pPr>
              <w:spacing w:after="0" w:line="240" w:lineRule="auto"/>
              <w:rPr>
                <w:rFonts w:ascii="Times New Roman" w:eastAsia="Times New Roman" w:hAnsi="Times New Roman" w:cs="Times New Roman"/>
                <w:b/>
                <w:bCs/>
                <w:color w:val="000000"/>
                <w:lang w:eastAsia="ja-JP"/>
              </w:rPr>
            </w:pPr>
            <w:r w:rsidRPr="000A7AED">
              <w:rPr>
                <w:rFonts w:ascii="Times New Roman" w:hAnsi="Times New Roman" w:cs="Times New Roman"/>
                <w:b/>
                <w:bCs/>
              </w:rPr>
              <w:t>Variable</w:t>
            </w:r>
          </w:p>
        </w:tc>
        <w:tc>
          <w:tcPr>
            <w:tcW w:w="628" w:type="pct"/>
            <w:tcBorders>
              <w:top w:val="single" w:sz="4" w:space="0" w:color="auto"/>
              <w:left w:val="dotted" w:sz="4" w:space="0" w:color="000000"/>
              <w:bottom w:val="single" w:sz="18" w:space="0" w:color="auto"/>
              <w:right w:val="single" w:sz="18" w:space="0" w:color="auto"/>
            </w:tcBorders>
            <w:shd w:val="clear" w:color="auto" w:fill="auto"/>
            <w:noWrap/>
            <w:vAlign w:val="center"/>
          </w:tcPr>
          <w:p w14:paraId="0BC7798D" w14:textId="77777777" w:rsidR="003144C8" w:rsidRPr="000A7AED" w:rsidRDefault="003144C8" w:rsidP="005D4846">
            <w:pPr>
              <w:spacing w:after="0" w:line="240" w:lineRule="auto"/>
              <w:jc w:val="center"/>
              <w:rPr>
                <w:rFonts w:ascii="Times New Roman" w:eastAsia="Times New Roman" w:hAnsi="Times New Roman" w:cs="Times New Roman"/>
                <w:b/>
                <w:bCs/>
                <w:color w:val="000000"/>
                <w:lang w:eastAsia="ja-JP"/>
              </w:rPr>
            </w:pPr>
            <w:r w:rsidRPr="000A7AED">
              <w:rPr>
                <w:rFonts w:ascii="Times New Roman" w:hAnsi="Times New Roman" w:cs="Times New Roman"/>
                <w:b/>
                <w:bCs/>
              </w:rPr>
              <w:t>%</w:t>
            </w:r>
          </w:p>
        </w:tc>
        <w:tc>
          <w:tcPr>
            <w:tcW w:w="1885" w:type="pct"/>
            <w:tcBorders>
              <w:top w:val="single" w:sz="4" w:space="0" w:color="auto"/>
              <w:left w:val="single" w:sz="18" w:space="0" w:color="auto"/>
              <w:bottom w:val="single" w:sz="18" w:space="0" w:color="auto"/>
              <w:right w:val="dotted" w:sz="4" w:space="0" w:color="000000"/>
            </w:tcBorders>
            <w:shd w:val="clear" w:color="auto" w:fill="auto"/>
            <w:noWrap/>
            <w:vAlign w:val="center"/>
          </w:tcPr>
          <w:p w14:paraId="7E8ECD24" w14:textId="77777777" w:rsidR="003144C8" w:rsidRPr="000A7AED" w:rsidRDefault="003144C8" w:rsidP="005D4846">
            <w:pPr>
              <w:spacing w:after="0" w:line="240" w:lineRule="auto"/>
              <w:rPr>
                <w:rFonts w:ascii="Times New Roman" w:eastAsia="Times New Roman" w:hAnsi="Times New Roman" w:cs="Times New Roman"/>
                <w:b/>
                <w:bCs/>
                <w:color w:val="000000"/>
                <w:lang w:eastAsia="ja-JP"/>
              </w:rPr>
            </w:pPr>
            <w:r w:rsidRPr="000A7AED">
              <w:rPr>
                <w:rFonts w:ascii="Times New Roman" w:hAnsi="Times New Roman" w:cs="Times New Roman"/>
                <w:b/>
                <w:bCs/>
              </w:rPr>
              <w:t>Variable</w:t>
            </w:r>
          </w:p>
        </w:tc>
        <w:tc>
          <w:tcPr>
            <w:tcW w:w="616" w:type="pct"/>
            <w:tcBorders>
              <w:top w:val="single" w:sz="4" w:space="0" w:color="auto"/>
              <w:left w:val="dotted" w:sz="4" w:space="0" w:color="000000"/>
              <w:bottom w:val="single" w:sz="18" w:space="0" w:color="auto"/>
              <w:right w:val="single" w:sz="18" w:space="0" w:color="auto"/>
            </w:tcBorders>
            <w:shd w:val="clear" w:color="auto" w:fill="auto"/>
            <w:noWrap/>
            <w:vAlign w:val="center"/>
          </w:tcPr>
          <w:p w14:paraId="4760E3C0" w14:textId="77777777" w:rsidR="003144C8" w:rsidRPr="000A7AED" w:rsidRDefault="003144C8" w:rsidP="005D4846">
            <w:pPr>
              <w:spacing w:after="0" w:line="240" w:lineRule="auto"/>
              <w:jc w:val="center"/>
              <w:rPr>
                <w:rFonts w:ascii="Times New Roman" w:eastAsia="Times New Roman" w:hAnsi="Times New Roman" w:cs="Times New Roman"/>
                <w:b/>
                <w:bCs/>
                <w:color w:val="000000"/>
                <w:lang w:eastAsia="ja-JP"/>
              </w:rPr>
            </w:pPr>
            <w:r w:rsidRPr="000A7AED">
              <w:rPr>
                <w:rFonts w:ascii="Times New Roman" w:hAnsi="Times New Roman" w:cs="Times New Roman"/>
                <w:b/>
                <w:bCs/>
              </w:rPr>
              <w:t>%</w:t>
            </w:r>
          </w:p>
        </w:tc>
      </w:tr>
      <w:tr w:rsidR="000B3252" w:rsidRPr="000A7AED" w14:paraId="53D468C6" w14:textId="77777777" w:rsidTr="000B3252">
        <w:trPr>
          <w:trHeight w:val="144"/>
        </w:trPr>
        <w:tc>
          <w:tcPr>
            <w:tcW w:w="2499"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hideMark/>
          </w:tcPr>
          <w:p w14:paraId="6ED4B1F5" w14:textId="2D111742" w:rsidR="000B3252" w:rsidRPr="000A7AED" w:rsidRDefault="000B3252" w:rsidP="000B3252">
            <w:pPr>
              <w:spacing w:after="0" w:line="240" w:lineRule="auto"/>
              <w:rPr>
                <w:rFonts w:ascii="Times New Roman" w:eastAsia="Times New Roman" w:hAnsi="Times New Roman" w:cs="Times New Roman"/>
                <w:lang w:eastAsia="ja-JP"/>
              </w:rPr>
            </w:pPr>
            <w:r w:rsidRPr="000A7AED">
              <w:rPr>
                <w:rFonts w:ascii="Times New Roman" w:eastAsia="Times New Roman" w:hAnsi="Times New Roman" w:cs="Times New Roman"/>
                <w:b/>
                <w:bCs/>
                <w:color w:val="000000"/>
                <w:lang w:eastAsia="ja-JP"/>
              </w:rPr>
              <w:t>Gender</w:t>
            </w:r>
          </w:p>
        </w:tc>
        <w:tc>
          <w:tcPr>
            <w:tcW w:w="2501"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hideMark/>
          </w:tcPr>
          <w:p w14:paraId="73EC85C2" w14:textId="0BF2A33A" w:rsidR="000B3252" w:rsidRPr="000A7AED" w:rsidRDefault="000B3252" w:rsidP="000B3252">
            <w:pPr>
              <w:spacing w:after="0" w:line="240" w:lineRule="auto"/>
              <w:rPr>
                <w:rFonts w:ascii="Times New Roman" w:eastAsia="Times New Roman" w:hAnsi="Times New Roman" w:cs="Times New Roman"/>
                <w:lang w:eastAsia="ja-JP"/>
              </w:rPr>
            </w:pPr>
            <w:r w:rsidRPr="000A7AED">
              <w:rPr>
                <w:rFonts w:ascii="Times New Roman" w:eastAsia="Times New Roman" w:hAnsi="Times New Roman" w:cs="Times New Roman"/>
                <w:b/>
                <w:bCs/>
                <w:color w:val="000000"/>
                <w:lang w:eastAsia="ja-JP"/>
              </w:rPr>
              <w:t>Household annual income</w:t>
            </w:r>
          </w:p>
        </w:tc>
      </w:tr>
      <w:tr w:rsidR="003144C8" w:rsidRPr="000A7AED" w14:paraId="223EA21A"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16C4532B" w14:textId="77777777" w:rsidR="003144C8" w:rsidRPr="000A7AED" w:rsidRDefault="003144C8" w:rsidP="005D4846">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Female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04B746EE" w14:textId="78C334B5" w:rsidR="003144C8" w:rsidRPr="000A7AED" w:rsidRDefault="00E24A85" w:rsidP="005D4846">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62.3</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0628D5AE" w14:textId="77777777" w:rsidR="003144C8" w:rsidRPr="000A7AED" w:rsidRDefault="003144C8" w:rsidP="005D4846">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Less than $25,000</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79A370B" w14:textId="3996594A" w:rsidR="003144C8" w:rsidRPr="000A7AED" w:rsidRDefault="002C1CA3" w:rsidP="005D4846">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16.4</w:t>
            </w:r>
          </w:p>
        </w:tc>
      </w:tr>
      <w:tr w:rsidR="003144C8" w:rsidRPr="000A7AED" w14:paraId="782DC818"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57DD71A5" w14:textId="77777777" w:rsidR="003144C8" w:rsidRPr="000A7AED" w:rsidRDefault="003144C8" w:rsidP="005D4846">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Male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655DBB9A" w14:textId="3D04CAE0" w:rsidR="003144C8" w:rsidRPr="000A7AED" w:rsidRDefault="00E24A85" w:rsidP="005D4846">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37.2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57F2FC07" w14:textId="77777777" w:rsidR="003144C8" w:rsidRPr="000A7AED" w:rsidRDefault="003144C8" w:rsidP="005D4846">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$25,000 to $49,999</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FBB86C4" w14:textId="4F62E308" w:rsidR="003144C8" w:rsidRPr="000A7AED" w:rsidRDefault="002C1CA3" w:rsidP="005D4846">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21.5</w:t>
            </w:r>
          </w:p>
        </w:tc>
      </w:tr>
      <w:tr w:rsidR="002C1CA3" w:rsidRPr="000A7AED" w14:paraId="5CF04615"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9D34C76" w14:textId="25B56016" w:rsidR="002C1CA3" w:rsidRPr="00E24A85" w:rsidRDefault="002C1CA3" w:rsidP="002C1CA3">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Other</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A2928C1" w14:textId="351A15D9"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0.5</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280D3E72" w14:textId="3C992513" w:rsidR="002C1CA3" w:rsidRPr="00485D24" w:rsidRDefault="002C1CA3" w:rsidP="002C1CA3">
            <w:pPr>
              <w:spacing w:after="0" w:line="240" w:lineRule="auto"/>
              <w:rPr>
                <w:rFonts w:ascii="Times New Roman" w:hAnsi="Times New Roman" w:cs="Times New Roman"/>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$50,000 to $</w:t>
            </w:r>
            <w:r>
              <w:rPr>
                <w:rFonts w:ascii="Times New Roman" w:eastAsia="Times New Roman" w:hAnsi="Times New Roman" w:cs="Times New Roman"/>
                <w:color w:val="000000"/>
                <w:lang w:eastAsia="ja-JP"/>
              </w:rPr>
              <w:t>99</w:t>
            </w:r>
            <w:r w:rsidRPr="000A7AED">
              <w:rPr>
                <w:rFonts w:ascii="Times New Roman" w:eastAsia="Times New Roman" w:hAnsi="Times New Roman" w:cs="Times New Roman"/>
                <w:color w:val="000000"/>
                <w:lang w:eastAsia="ja-JP"/>
              </w:rPr>
              <w:t>,999</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F215616" w14:textId="7873F085"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31.7</w:t>
            </w:r>
          </w:p>
        </w:tc>
      </w:tr>
      <w:tr w:rsidR="002C1CA3" w:rsidRPr="000A7AED" w14:paraId="60534E08"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0F623815" w14:textId="77777777" w:rsidR="002C1CA3" w:rsidRPr="000A7AED" w:rsidRDefault="002C1CA3" w:rsidP="002C1CA3">
            <w:pPr>
              <w:spacing w:after="0" w:line="240" w:lineRule="auto"/>
              <w:rPr>
                <w:rFonts w:ascii="Times New Roman" w:eastAsia="Times New Roman" w:hAnsi="Times New Roman" w:cs="Times New Roman"/>
                <w:b/>
                <w:bCs/>
                <w:color w:val="000000"/>
                <w:lang w:eastAsia="ja-JP"/>
              </w:rPr>
            </w:pPr>
            <w:r w:rsidRPr="000A7AED">
              <w:rPr>
                <w:rFonts w:ascii="Times New Roman" w:eastAsia="Times New Roman" w:hAnsi="Times New Roman" w:cs="Times New Roman"/>
                <w:b/>
                <w:bCs/>
                <w:color w:val="000000"/>
                <w:lang w:eastAsia="ja-JP"/>
              </w:rPr>
              <w:t>Age category</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460E3EBE" w14:textId="77777777"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2B89D2F2" w14:textId="218C2D7A"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$100,000 to $149,999</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16E522C" w14:textId="295E9DCA"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16.8</w:t>
            </w:r>
          </w:p>
        </w:tc>
      </w:tr>
      <w:tr w:rsidR="002C1CA3" w:rsidRPr="000A7AED" w14:paraId="1FD4CD9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76E55FE5" w14:textId="77777777"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18-30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589CCFF9" w14:textId="27F4ECE8"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17.5</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12E35FFF" w14:textId="7807CFFB"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$150,000 to $</w:t>
            </w:r>
            <w:r>
              <w:rPr>
                <w:rFonts w:ascii="Times New Roman" w:eastAsia="Times New Roman" w:hAnsi="Times New Roman" w:cs="Times New Roman"/>
                <w:color w:val="000000"/>
                <w:lang w:eastAsia="ja-JP"/>
              </w:rPr>
              <w:t>19</w:t>
            </w:r>
            <w:r w:rsidRPr="000A7AED">
              <w:rPr>
                <w:rFonts w:ascii="Times New Roman" w:eastAsia="Times New Roman" w:hAnsi="Times New Roman" w:cs="Times New Roman"/>
                <w:color w:val="000000"/>
                <w:lang w:eastAsia="ja-JP"/>
              </w:rPr>
              <w:t>9,999</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7E679A0" w14:textId="6138EFC0"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6.7</w:t>
            </w:r>
          </w:p>
        </w:tc>
      </w:tr>
      <w:tr w:rsidR="002C1CA3" w:rsidRPr="000A7AED" w14:paraId="709599DF"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41E0B562" w14:textId="77777777"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31-40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649B5707" w14:textId="5B3D015F"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16.9</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36668CFF" w14:textId="2315423F"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$2</w:t>
            </w:r>
            <w:r>
              <w:rPr>
                <w:rFonts w:ascii="Times New Roman" w:eastAsia="Times New Roman" w:hAnsi="Times New Roman" w:cs="Times New Roman"/>
                <w:color w:val="000000"/>
                <w:lang w:eastAsia="ja-JP"/>
              </w:rPr>
              <w:t>0</w:t>
            </w:r>
            <w:r w:rsidRPr="000A7AED">
              <w:rPr>
                <w:rFonts w:ascii="Times New Roman" w:eastAsia="Times New Roman" w:hAnsi="Times New Roman" w:cs="Times New Roman"/>
                <w:color w:val="000000"/>
                <w:lang w:eastAsia="ja-JP"/>
              </w:rPr>
              <w:t>0,000 or more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73BEA3B" w14:textId="77966918"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6.9</w:t>
            </w:r>
          </w:p>
        </w:tc>
      </w:tr>
      <w:tr w:rsidR="000B3252" w:rsidRPr="000A7AED" w14:paraId="4B100BBA"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363CE1F2" w14:textId="77777777" w:rsidR="000B3252" w:rsidRPr="000A7AED" w:rsidRDefault="000B3252"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41-50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58B4C3F9" w14:textId="6D99DCA7"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sidRPr="000A7AED">
              <w:rPr>
                <w:rFonts w:ascii="Times New Roman" w:eastAsia="Times New Roman" w:hAnsi="Times New Roman" w:cs="Times New Roman"/>
                <w:color w:val="000000"/>
                <w:lang w:eastAsia="ja-JP"/>
              </w:rPr>
              <w:t>14</w:t>
            </w:r>
            <w:r>
              <w:rPr>
                <w:rFonts w:ascii="Times New Roman" w:eastAsia="Times New Roman" w:hAnsi="Times New Roman" w:cs="Times New Roman"/>
                <w:color w:val="000000"/>
                <w:lang w:eastAsia="ja-JP"/>
              </w:rPr>
              <w:t>.0</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08B60CA7" w14:textId="70F3F115"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Household size</w:t>
            </w:r>
          </w:p>
        </w:tc>
      </w:tr>
      <w:tr w:rsidR="002C1CA3" w:rsidRPr="000A7AED" w14:paraId="4E234D43"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419ECD17" w14:textId="77777777"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51-60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042EC220" w14:textId="469D1727"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10DA0624" w14:textId="7D2F14EA"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One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72A559E" w14:textId="50E8AA95"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18.7</w:t>
            </w:r>
          </w:p>
        </w:tc>
      </w:tr>
      <w:tr w:rsidR="002C1CA3" w:rsidRPr="000A7AED" w14:paraId="3B582B29"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3B57EC64" w14:textId="77777777"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61-70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37148521" w14:textId="06E6E115"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20.2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294423CC" w14:textId="67E9B482" w:rsidR="002C1CA3" w:rsidRPr="000A7AED" w:rsidRDefault="002C1CA3" w:rsidP="002C1CA3">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Two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361E16A9" w14:textId="5B202BDE"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38.0</w:t>
            </w:r>
          </w:p>
        </w:tc>
      </w:tr>
      <w:tr w:rsidR="002C1CA3" w:rsidRPr="000A7AED" w14:paraId="641DC8A5"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407C8E99" w14:textId="77777777"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71+ years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05776119" w14:textId="496E9175"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13.8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4FD4A392" w14:textId="1F916F16"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Three or more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2B93E751" w14:textId="52ACE20B"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sidRPr="000A7AED">
              <w:rPr>
                <w:rFonts w:ascii="Times New Roman" w:eastAsia="Times New Roman" w:hAnsi="Times New Roman" w:cs="Times New Roman"/>
                <w:color w:val="000000"/>
                <w:lang w:eastAsia="ja-JP"/>
              </w:rPr>
              <w:t>4</w:t>
            </w:r>
            <w:r>
              <w:rPr>
                <w:rFonts w:ascii="Times New Roman" w:eastAsia="Times New Roman" w:hAnsi="Times New Roman" w:cs="Times New Roman"/>
                <w:color w:val="000000"/>
                <w:lang w:eastAsia="ja-JP"/>
              </w:rPr>
              <w:t>3.3</w:t>
            </w:r>
          </w:p>
        </w:tc>
      </w:tr>
      <w:tr w:rsidR="000B3252" w:rsidRPr="000A7AED" w14:paraId="4D43A170" w14:textId="77777777" w:rsidTr="000B3252">
        <w:trPr>
          <w:trHeight w:val="144"/>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5C739067" w14:textId="2C605BD4"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Employment status</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028F4480" w14:textId="2E47B74F"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Housing unit type</w:t>
            </w:r>
          </w:p>
        </w:tc>
      </w:tr>
      <w:tr w:rsidR="002C1CA3" w:rsidRPr="000A7AED" w14:paraId="2A9F9076"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tcPr>
          <w:p w14:paraId="369535B5" w14:textId="35E6ADAE"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Student (part-time or full-time)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53A4071" w14:textId="18057A7F"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6C6E0CD" w14:textId="482E9CC4"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Stand-alone home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6AB09B0" w14:textId="64D4841B"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65.5</w:t>
            </w:r>
          </w:p>
        </w:tc>
      </w:tr>
      <w:tr w:rsidR="002C1CA3" w:rsidRPr="000A7AED" w14:paraId="64A62527"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tcPr>
          <w:p w14:paraId="4675CB72" w14:textId="706BC716"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Worker (part-time or full-time)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00AA051" w14:textId="05FEAA9A"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43.2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22B51D58" w14:textId="2CBD9E09"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Condo/apartment</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9336B40" w14:textId="7700B6CD"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19.7</w:t>
            </w:r>
          </w:p>
        </w:tc>
      </w:tr>
      <w:tr w:rsidR="002C1CA3" w:rsidRPr="000A7AED" w14:paraId="67E33D0E"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hideMark/>
          </w:tcPr>
          <w:p w14:paraId="54EC3E21" w14:textId="703F52FF" w:rsidR="002C1CA3" w:rsidRPr="000A7AED" w:rsidRDefault="002C1CA3" w:rsidP="002C1CA3">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Both worker and student</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06186696" w14:textId="4C08328E"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8.4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1243FDD" w14:textId="70DEA437" w:rsidR="002C1CA3" w:rsidRPr="000A7AED" w:rsidRDefault="002C1CA3" w:rsidP="002C1CA3">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6B2E40B" w14:textId="492B0E8A"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14.7</w:t>
            </w:r>
          </w:p>
        </w:tc>
      </w:tr>
      <w:tr w:rsidR="000B3252" w:rsidRPr="000A7AED" w14:paraId="54665D91"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hideMark/>
          </w:tcPr>
          <w:p w14:paraId="13AA31BB" w14:textId="10C6C8E8" w:rsidR="000B3252" w:rsidRPr="000A7AED" w:rsidRDefault="000B3252"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Neither worker nor student</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03429F24" w14:textId="718C2409"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44.3</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7E671A3C" w14:textId="2DEA5442"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Home</w:t>
            </w:r>
            <w:r>
              <w:rPr>
                <w:rFonts w:ascii="Times New Roman" w:eastAsia="Times New Roman" w:hAnsi="Times New Roman" w:cs="Times New Roman"/>
                <w:b/>
                <w:bCs/>
                <w:color w:val="000000"/>
                <w:lang w:eastAsia="ja-JP"/>
              </w:rPr>
              <w:t xml:space="preserve"> </w:t>
            </w:r>
            <w:r w:rsidRPr="000A7AED">
              <w:rPr>
                <w:rFonts w:ascii="Times New Roman" w:eastAsia="Times New Roman" w:hAnsi="Times New Roman" w:cs="Times New Roman"/>
                <w:b/>
                <w:bCs/>
                <w:color w:val="000000"/>
                <w:lang w:eastAsia="ja-JP"/>
              </w:rPr>
              <w:t>ownership</w:t>
            </w:r>
          </w:p>
        </w:tc>
      </w:tr>
      <w:tr w:rsidR="000B3252" w:rsidRPr="000A7AED" w14:paraId="4ECE3163" w14:textId="77777777" w:rsidTr="000B3252">
        <w:trPr>
          <w:trHeight w:val="144"/>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534B9BA4" w14:textId="1051DBC2"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Education attainment</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169EC39D" w14:textId="2D03A9DB" w:rsidR="000B3252" w:rsidRPr="000A7AED" w:rsidRDefault="000B3252"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Own</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3C31A20" w14:textId="0FDA415E"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65.1</w:t>
            </w:r>
          </w:p>
        </w:tc>
      </w:tr>
      <w:tr w:rsidR="002C1CA3" w:rsidRPr="000A7AED" w14:paraId="2F7B7FC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tcPr>
          <w:p w14:paraId="57499528" w14:textId="622B369C"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High school or less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3CEBF27A" w14:textId="634A6B38"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2C20F15" w14:textId="751307CC"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Rent</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29C96D86" w14:textId="1C3209FB"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30.0</w:t>
            </w:r>
          </w:p>
        </w:tc>
      </w:tr>
      <w:tr w:rsidR="002C1CA3" w:rsidRPr="000A7AED" w14:paraId="4A7F2BC5"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tcPr>
          <w:p w14:paraId="2FE2B84F" w14:textId="1F460D85"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Some college or technical school</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27C58A90" w14:textId="29D7F882"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31.2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60618450" w14:textId="7C15F50E"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81DCE47" w14:textId="7BCE861E"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4.9</w:t>
            </w:r>
          </w:p>
        </w:tc>
      </w:tr>
      <w:tr w:rsidR="000B3252" w:rsidRPr="000A7AED" w14:paraId="5C404FD4"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hideMark/>
          </w:tcPr>
          <w:p w14:paraId="0BBF0454" w14:textId="2B9EC0BF" w:rsidR="000B3252" w:rsidRPr="000A7AED" w:rsidRDefault="000B3252" w:rsidP="002C1CA3">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Bachelor</w:t>
            </w:r>
            <w:r w:rsidR="007C12F2">
              <w:rPr>
                <w:rFonts w:ascii="Times New Roman" w:eastAsia="Times New Roman" w:hAnsi="Times New Roman" w:cs="Times New Roman"/>
                <w:color w:val="000000"/>
                <w:lang w:eastAsia="ja-JP"/>
              </w:rPr>
              <w:t>’</w:t>
            </w:r>
            <w:r w:rsidRPr="000A7AED">
              <w:rPr>
                <w:rFonts w:ascii="Times New Roman" w:eastAsia="Times New Roman" w:hAnsi="Times New Roman" w:cs="Times New Roman"/>
                <w:color w:val="000000"/>
                <w:lang w:eastAsia="ja-JP"/>
              </w:rPr>
              <w:t>s degree(s)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3A15C33D" w14:textId="1291F4FC"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29.8</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5BEE33A6" w14:textId="3F8D1C63"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Vehicle ownership</w:t>
            </w:r>
          </w:p>
        </w:tc>
      </w:tr>
      <w:tr w:rsidR="002C1CA3" w:rsidRPr="000A7AED" w14:paraId="0F20A9E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bottom"/>
            <w:hideMark/>
          </w:tcPr>
          <w:p w14:paraId="2A4360C4" w14:textId="6749B98A"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Graduate degree(s)</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hideMark/>
          </w:tcPr>
          <w:p w14:paraId="75E4167E" w14:textId="2A03F2A4"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21.6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A3FD111" w14:textId="1DD8ABFE"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Zero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0D44453B" w14:textId="137F2094"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6.7</w:t>
            </w:r>
          </w:p>
        </w:tc>
      </w:tr>
      <w:tr w:rsidR="000B3252" w:rsidRPr="000A7AED" w14:paraId="551C475D" w14:textId="77777777" w:rsidTr="000B3252">
        <w:trPr>
          <w:trHeight w:val="144"/>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36D0555F" w14:textId="60C6BA5E" w:rsidR="000B3252" w:rsidRPr="000A7AED" w:rsidRDefault="000B3252" w:rsidP="000B3252">
            <w:pPr>
              <w:spacing w:after="0" w:line="240" w:lineRule="auto"/>
              <w:rPr>
                <w:rFonts w:ascii="Times New Roman" w:eastAsia="Times New Roman" w:hAnsi="Times New Roman" w:cs="Times New Roman"/>
                <w:color w:val="000000"/>
                <w:lang w:eastAsia="ja-JP"/>
              </w:rPr>
            </w:pPr>
            <w:r w:rsidRPr="000A7AED">
              <w:rPr>
                <w:rFonts w:ascii="Times New Roman" w:eastAsia="Times New Roman" w:hAnsi="Times New Roman" w:cs="Times New Roman"/>
                <w:b/>
                <w:bCs/>
                <w:color w:val="000000"/>
                <w:lang w:eastAsia="ja-JP"/>
              </w:rPr>
              <w:t>Race</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167E511" w14:textId="787517F3" w:rsidR="000B3252" w:rsidRPr="000A7AED" w:rsidRDefault="000B3252"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One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9CBA8EC" w14:textId="7B15ECFF"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37.7</w:t>
            </w:r>
          </w:p>
        </w:tc>
      </w:tr>
      <w:tr w:rsidR="002C1CA3" w:rsidRPr="000A7AED" w14:paraId="59A7F25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38EAAEA0" w14:textId="1761132F"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Asian</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E3A02EC" w14:textId="6EB8AD20"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4.6</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328EE68F" w14:textId="6F11CBAF"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Two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2F2FD916" w14:textId="6FDF8434"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38.3</w:t>
            </w:r>
          </w:p>
        </w:tc>
      </w:tr>
      <w:tr w:rsidR="002C1CA3" w:rsidRPr="000A7AED" w14:paraId="56B60FC4"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1B09BDAB" w14:textId="07E6CF56"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Black or African American</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5FBE0177" w14:textId="2894543B"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9.7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174B22DA" w14:textId="6432A68C" w:rsidR="002C1CA3" w:rsidRPr="000A7AED" w:rsidRDefault="002C1CA3" w:rsidP="002C1CA3">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Three or more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884B8E6" w14:textId="2569A35E"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17.4</w:t>
            </w:r>
          </w:p>
        </w:tc>
      </w:tr>
      <w:tr w:rsidR="000B3252" w:rsidRPr="000A7AED" w14:paraId="7974D13E"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2187C598" w14:textId="636039F1" w:rsidR="000B3252" w:rsidRPr="000A7AED" w:rsidRDefault="000B3252" w:rsidP="002C1CA3">
            <w:pPr>
              <w:spacing w:after="0" w:line="240" w:lineRule="auto"/>
              <w:rPr>
                <w:rFonts w:ascii="Times New Roman" w:eastAsia="Times New Roman" w:hAnsi="Times New Roman" w:cs="Times New Roman"/>
                <w:b/>
                <w:bCs/>
                <w:color w:val="000000"/>
                <w:lang w:eastAsia="ja-JP"/>
              </w:rPr>
            </w:pPr>
            <w:r>
              <w:rPr>
                <w:rFonts w:ascii="Times New Roman" w:hAnsi="Times New Roman" w:cs="Times New Roman"/>
              </w:rPr>
              <w:t xml:space="preserve">    Native American</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70B42791" w14:textId="1E770EF2" w:rsidR="000B3252" w:rsidRPr="000A7AED" w:rsidRDefault="000B3252"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1.3</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31F4051C" w14:textId="5C5EEFF6" w:rsidR="000B3252" w:rsidRPr="000A7AED"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Presence of </w:t>
            </w:r>
            <w:r w:rsidR="0091715E">
              <w:rPr>
                <w:rFonts w:ascii="Times New Roman" w:eastAsia="Times New Roman" w:hAnsi="Times New Roman" w:cs="Times New Roman"/>
                <w:b/>
                <w:bCs/>
                <w:color w:val="000000"/>
                <w:lang w:eastAsia="ja-JP"/>
              </w:rPr>
              <w:t>h</w:t>
            </w:r>
            <w:r>
              <w:rPr>
                <w:rFonts w:ascii="Times New Roman" w:eastAsia="Times New Roman" w:hAnsi="Times New Roman" w:cs="Times New Roman"/>
                <w:b/>
                <w:bCs/>
                <w:color w:val="000000"/>
                <w:lang w:eastAsia="ja-JP"/>
              </w:rPr>
              <w:t xml:space="preserve">ousehold </w:t>
            </w:r>
            <w:r w:rsidR="0091715E">
              <w:rPr>
                <w:rFonts w:ascii="Times New Roman" w:eastAsia="Times New Roman" w:hAnsi="Times New Roman" w:cs="Times New Roman"/>
                <w:b/>
                <w:bCs/>
                <w:color w:val="000000"/>
                <w:lang w:eastAsia="ja-JP"/>
              </w:rPr>
              <w:t>c</w:t>
            </w:r>
            <w:r>
              <w:rPr>
                <w:rFonts w:ascii="Times New Roman" w:eastAsia="Times New Roman" w:hAnsi="Times New Roman" w:cs="Times New Roman"/>
                <w:b/>
                <w:bCs/>
                <w:color w:val="000000"/>
                <w:lang w:eastAsia="ja-JP"/>
              </w:rPr>
              <w:t>hildren</w:t>
            </w:r>
          </w:p>
        </w:tc>
      </w:tr>
      <w:tr w:rsidR="002C1CA3" w:rsidRPr="000A7AED" w14:paraId="387A0CA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hideMark/>
          </w:tcPr>
          <w:p w14:paraId="118C4212" w14:textId="032AC795" w:rsidR="002C1CA3" w:rsidRPr="000A7AED" w:rsidRDefault="002C1CA3" w:rsidP="002C1CA3">
            <w:pPr>
              <w:spacing w:after="0" w:line="240" w:lineRule="auto"/>
              <w:rPr>
                <w:rFonts w:ascii="Times New Roman" w:eastAsia="Times New Roman" w:hAnsi="Times New Roman" w:cs="Times New Roman"/>
                <w:color w:val="000000"/>
                <w:lang w:eastAsia="ja-JP"/>
              </w:rPr>
            </w:pPr>
            <w:r>
              <w:rPr>
                <w:rFonts w:ascii="Times New Roman" w:hAnsi="Times New Roman" w:cs="Times New Roman"/>
              </w:rPr>
              <w:t xml:space="preserve">    White or Caucasian</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CCF5A78" w14:textId="60C4D81E"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79.9</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9CE94B2" w14:textId="5B5E80DD"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Pr>
                <w:rFonts w:ascii="Times New Roman" w:hAnsi="Times New Roman" w:cs="Times New Roman"/>
              </w:rPr>
              <w:t>Yes</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52B481C" w14:textId="60946C15" w:rsidR="002C1CA3" w:rsidRPr="000A7AED" w:rsidRDefault="002E7458"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26.7</w:t>
            </w:r>
          </w:p>
        </w:tc>
      </w:tr>
      <w:tr w:rsidR="002C1CA3" w:rsidRPr="000A7AED" w14:paraId="080319E8" w14:textId="77777777" w:rsidTr="00632D17">
        <w:trPr>
          <w:trHeight w:val="144"/>
        </w:trPr>
        <w:tc>
          <w:tcPr>
            <w:tcW w:w="1871" w:type="pct"/>
            <w:tcBorders>
              <w:top w:val="dotted" w:sz="6" w:space="0" w:color="808080" w:themeColor="background1" w:themeShade="80"/>
              <w:left w:val="single" w:sz="18" w:space="0" w:color="auto"/>
              <w:bottom w:val="single" w:sz="18" w:space="0" w:color="auto"/>
              <w:right w:val="dotted" w:sz="4" w:space="0" w:color="000000"/>
            </w:tcBorders>
            <w:shd w:val="clear" w:color="auto" w:fill="auto"/>
            <w:noWrap/>
            <w:vAlign w:val="center"/>
            <w:hideMark/>
          </w:tcPr>
          <w:p w14:paraId="3D450CA9" w14:textId="4E15E000" w:rsidR="002C1CA3" w:rsidRPr="000A7AED" w:rsidRDefault="002C1CA3" w:rsidP="002C1CA3">
            <w:pPr>
              <w:spacing w:after="0" w:line="240" w:lineRule="auto"/>
              <w:rPr>
                <w:rFonts w:ascii="Times New Roman" w:eastAsia="Times New Roman" w:hAnsi="Times New Roman" w:cs="Times New Roman"/>
                <w:color w:val="000000"/>
                <w:lang w:eastAsia="ja-JP"/>
              </w:rPr>
            </w:pPr>
            <w:r w:rsidRPr="00485D24">
              <w:rPr>
                <w:rFonts w:ascii="Times New Roman" w:hAnsi="Times New Roman" w:cs="Times New Roman"/>
              </w:rPr>
              <w:t xml:space="preserve">    </w:t>
            </w:r>
            <w:r w:rsidRPr="000A7AED">
              <w:rPr>
                <w:rFonts w:ascii="Times New Roman" w:eastAsia="Times New Roman" w:hAnsi="Times New Roman" w:cs="Times New Roman"/>
                <w:color w:val="000000"/>
                <w:lang w:eastAsia="ja-JP"/>
              </w:rPr>
              <w:t>Other</w:t>
            </w:r>
          </w:p>
        </w:tc>
        <w:tc>
          <w:tcPr>
            <w:tcW w:w="628" w:type="pct"/>
            <w:tcBorders>
              <w:top w:val="dotted" w:sz="6" w:space="0" w:color="808080" w:themeColor="background1" w:themeShade="80"/>
              <w:left w:val="dotted" w:sz="4" w:space="0" w:color="000000"/>
              <w:bottom w:val="single" w:sz="18" w:space="0" w:color="auto"/>
              <w:right w:val="single" w:sz="18" w:space="0" w:color="auto"/>
            </w:tcBorders>
            <w:shd w:val="clear" w:color="auto" w:fill="auto"/>
            <w:noWrap/>
            <w:vAlign w:val="center"/>
          </w:tcPr>
          <w:p w14:paraId="1D0371A2" w14:textId="204476C1" w:rsidR="002C1CA3" w:rsidRPr="000A7AED" w:rsidRDefault="002C1CA3"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4.5</w:t>
            </w:r>
          </w:p>
        </w:tc>
        <w:tc>
          <w:tcPr>
            <w:tcW w:w="1885" w:type="pct"/>
            <w:tcBorders>
              <w:top w:val="dotted" w:sz="6" w:space="0" w:color="808080" w:themeColor="background1" w:themeShade="80"/>
              <w:left w:val="single" w:sz="18" w:space="0" w:color="auto"/>
              <w:bottom w:val="single" w:sz="18" w:space="0" w:color="auto"/>
              <w:right w:val="dotted" w:sz="4" w:space="0" w:color="000000"/>
            </w:tcBorders>
            <w:shd w:val="clear" w:color="auto" w:fill="auto"/>
            <w:noWrap/>
            <w:vAlign w:val="center"/>
          </w:tcPr>
          <w:p w14:paraId="282B1D35" w14:textId="2F292B13" w:rsidR="002C1CA3" w:rsidRPr="002C1CA3" w:rsidRDefault="002C1CA3" w:rsidP="002C1CA3">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No</w:t>
            </w:r>
          </w:p>
        </w:tc>
        <w:tc>
          <w:tcPr>
            <w:tcW w:w="616" w:type="pct"/>
            <w:tcBorders>
              <w:top w:val="dotted" w:sz="6" w:space="0" w:color="808080" w:themeColor="background1" w:themeShade="80"/>
              <w:left w:val="dotted" w:sz="4" w:space="0" w:color="000000"/>
              <w:bottom w:val="single" w:sz="18" w:space="0" w:color="auto"/>
              <w:right w:val="single" w:sz="18" w:space="0" w:color="auto"/>
            </w:tcBorders>
            <w:shd w:val="clear" w:color="auto" w:fill="auto"/>
            <w:noWrap/>
            <w:vAlign w:val="center"/>
          </w:tcPr>
          <w:p w14:paraId="190C4D6D" w14:textId="13B63457" w:rsidR="002C1CA3" w:rsidRPr="000A7AED" w:rsidRDefault="002E7458" w:rsidP="002C1CA3">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73.3</w:t>
            </w:r>
          </w:p>
        </w:tc>
      </w:tr>
      <w:tr w:rsidR="00632D17" w:rsidRPr="000A7AED" w14:paraId="06918B6D" w14:textId="77777777" w:rsidTr="00632D17">
        <w:trPr>
          <w:trHeight w:val="144"/>
        </w:trPr>
        <w:tc>
          <w:tcPr>
            <w:tcW w:w="5000" w:type="pct"/>
            <w:gridSpan w:val="4"/>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tcPr>
          <w:p w14:paraId="6E4C7781" w14:textId="1A8E47A9" w:rsidR="00632D17" w:rsidRDefault="00632D17" w:rsidP="00632D17">
            <w:pPr>
              <w:spacing w:after="0" w:line="240" w:lineRule="auto"/>
              <w:jc w:val="center"/>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Main Outcome Variables</w:t>
            </w:r>
            <w:r w:rsidR="009910CB">
              <w:rPr>
                <w:rFonts w:ascii="Times New Roman" w:eastAsia="Times New Roman" w:hAnsi="Times New Roman" w:cs="Times New Roman"/>
                <w:b/>
                <w:bCs/>
                <w:color w:val="000000"/>
                <w:lang w:eastAsia="ja-JP"/>
              </w:rPr>
              <w:t xml:space="preserve"> (Number of Days in Past Week)</w:t>
            </w:r>
          </w:p>
        </w:tc>
      </w:tr>
      <w:tr w:rsidR="000B3252" w:rsidRPr="000A7AED" w14:paraId="4CD72F15" w14:textId="77777777" w:rsidTr="00632D17">
        <w:trPr>
          <w:trHeight w:val="144"/>
        </w:trPr>
        <w:tc>
          <w:tcPr>
            <w:tcW w:w="2499"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tcPr>
          <w:p w14:paraId="207D7206" w14:textId="72B6F03F"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Grocery </w:t>
            </w:r>
            <w:r w:rsidR="0091715E">
              <w:rPr>
                <w:rFonts w:ascii="Times New Roman" w:eastAsia="Times New Roman" w:hAnsi="Times New Roman" w:cs="Times New Roman"/>
                <w:b/>
                <w:bCs/>
                <w:color w:val="000000"/>
                <w:lang w:eastAsia="ja-JP"/>
              </w:rPr>
              <w:t>i</w:t>
            </w:r>
            <w:r>
              <w:rPr>
                <w:rFonts w:ascii="Times New Roman" w:eastAsia="Times New Roman" w:hAnsi="Times New Roman" w:cs="Times New Roman"/>
                <w:b/>
                <w:bCs/>
                <w:color w:val="000000"/>
                <w:lang w:eastAsia="ja-JP"/>
              </w:rPr>
              <w:t>n-</w:t>
            </w:r>
            <w:r w:rsidR="0091715E">
              <w:rPr>
                <w:rFonts w:ascii="Times New Roman" w:eastAsia="Times New Roman" w:hAnsi="Times New Roman" w:cs="Times New Roman"/>
                <w:b/>
                <w:bCs/>
                <w:color w:val="000000"/>
                <w:lang w:eastAsia="ja-JP"/>
              </w:rPr>
              <w:t>s</w:t>
            </w:r>
            <w:r>
              <w:rPr>
                <w:rFonts w:ascii="Times New Roman" w:eastAsia="Times New Roman" w:hAnsi="Times New Roman" w:cs="Times New Roman"/>
                <w:b/>
                <w:bCs/>
                <w:color w:val="000000"/>
                <w:lang w:eastAsia="ja-JP"/>
              </w:rPr>
              <w:t>tore</w:t>
            </w:r>
          </w:p>
        </w:tc>
        <w:tc>
          <w:tcPr>
            <w:tcW w:w="2501" w:type="pct"/>
            <w:gridSpan w:val="2"/>
            <w:tcBorders>
              <w:top w:val="single" w:sz="18" w:space="0" w:color="auto"/>
              <w:left w:val="single" w:sz="18" w:space="0" w:color="auto"/>
              <w:bottom w:val="dotted" w:sz="6" w:space="0" w:color="808080" w:themeColor="background1" w:themeShade="80"/>
              <w:right w:val="single" w:sz="18" w:space="0" w:color="auto"/>
            </w:tcBorders>
            <w:shd w:val="clear" w:color="auto" w:fill="auto"/>
            <w:noWrap/>
            <w:vAlign w:val="center"/>
          </w:tcPr>
          <w:p w14:paraId="23609F97" w14:textId="737FF2C3"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Meal </w:t>
            </w:r>
            <w:r w:rsidR="0091715E">
              <w:rPr>
                <w:rFonts w:ascii="Times New Roman" w:eastAsia="Times New Roman" w:hAnsi="Times New Roman" w:cs="Times New Roman"/>
                <w:b/>
                <w:bCs/>
                <w:color w:val="000000"/>
                <w:lang w:eastAsia="ja-JP"/>
              </w:rPr>
              <w:t>i</w:t>
            </w:r>
            <w:r>
              <w:rPr>
                <w:rFonts w:ascii="Times New Roman" w:eastAsia="Times New Roman" w:hAnsi="Times New Roman" w:cs="Times New Roman"/>
                <w:b/>
                <w:bCs/>
                <w:color w:val="000000"/>
                <w:lang w:eastAsia="ja-JP"/>
              </w:rPr>
              <w:t>n-</w:t>
            </w:r>
            <w:r w:rsidR="0091715E">
              <w:rPr>
                <w:rFonts w:ascii="Times New Roman" w:eastAsia="Times New Roman" w:hAnsi="Times New Roman" w:cs="Times New Roman"/>
                <w:b/>
                <w:bCs/>
                <w:color w:val="000000"/>
                <w:lang w:eastAsia="ja-JP"/>
              </w:rPr>
              <w:t>s</w:t>
            </w:r>
            <w:r>
              <w:rPr>
                <w:rFonts w:ascii="Times New Roman" w:eastAsia="Times New Roman" w:hAnsi="Times New Roman" w:cs="Times New Roman"/>
                <w:b/>
                <w:bCs/>
                <w:color w:val="000000"/>
                <w:lang w:eastAsia="ja-JP"/>
              </w:rPr>
              <w:t>tore</w:t>
            </w:r>
          </w:p>
        </w:tc>
      </w:tr>
      <w:tr w:rsidR="000B3252" w:rsidRPr="000A7AED" w14:paraId="5961374A"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60623C9B" w14:textId="09D3DFF5"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3BBE432" w14:textId="20437CFF"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19.8</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A2E1C7E" w14:textId="581EF594"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607EECE" w14:textId="36C00D24"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71</w:t>
            </w:r>
          </w:p>
        </w:tc>
      </w:tr>
      <w:tr w:rsidR="000B3252" w:rsidRPr="000A7AED" w14:paraId="07D763FD"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5CC88237" w14:textId="00C4DC1F"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One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3386F1F" w14:textId="1B3D5407"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46.7</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70BA464" w14:textId="1ACD3DF4"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hAnsi="Times New Roman" w:cs="Times New Roman"/>
              </w:rPr>
              <w:t>One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4AE9002" w14:textId="4ECE7B77"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17.9</w:t>
            </w:r>
          </w:p>
        </w:tc>
      </w:tr>
      <w:tr w:rsidR="000B3252" w:rsidRPr="000A7AED" w14:paraId="3C483938"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0CADBCB4" w14:textId="626360CD"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002D0BAD" w14:textId="19859575"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29.4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5B25ADDC" w14:textId="34C35C15"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F8BABBC" w14:textId="45B05C68"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9.4</w:t>
            </w:r>
          </w:p>
        </w:tc>
      </w:tr>
      <w:tr w:rsidR="000B3252" w:rsidRPr="000A7AED" w14:paraId="7FC7BF94"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58C1F26C" w14:textId="19D5E643"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237E038F" w14:textId="3DEF6212"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4.1</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345B5520" w14:textId="23921C31"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2EDD6DBD" w14:textId="37503A80"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w:t>
            </w:r>
          </w:p>
        </w:tc>
      </w:tr>
      <w:tr w:rsidR="000B3252" w:rsidRPr="000A7AED" w14:paraId="1A760B7E" w14:textId="77777777" w:rsidTr="000B3252">
        <w:trPr>
          <w:trHeight w:val="144"/>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1FB9BAF6" w14:textId="414FED9C"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Grocery </w:t>
            </w:r>
            <w:r w:rsidR="0091715E">
              <w:rPr>
                <w:rFonts w:ascii="Times New Roman" w:eastAsia="Times New Roman" w:hAnsi="Times New Roman" w:cs="Times New Roman"/>
                <w:b/>
                <w:bCs/>
                <w:color w:val="000000"/>
                <w:lang w:eastAsia="ja-JP"/>
              </w:rPr>
              <w:t>p</w:t>
            </w:r>
            <w:r>
              <w:rPr>
                <w:rFonts w:ascii="Times New Roman" w:eastAsia="Times New Roman" w:hAnsi="Times New Roman" w:cs="Times New Roman"/>
                <w:b/>
                <w:bCs/>
                <w:color w:val="000000"/>
                <w:lang w:eastAsia="ja-JP"/>
              </w:rPr>
              <w:t>ickup</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263D586D" w14:textId="6A11A6CA"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Meal </w:t>
            </w:r>
            <w:r w:rsidR="0091715E">
              <w:rPr>
                <w:rFonts w:ascii="Times New Roman" w:eastAsia="Times New Roman" w:hAnsi="Times New Roman" w:cs="Times New Roman"/>
                <w:b/>
                <w:bCs/>
                <w:color w:val="000000"/>
                <w:lang w:eastAsia="ja-JP"/>
              </w:rPr>
              <w:t>p</w:t>
            </w:r>
            <w:r>
              <w:rPr>
                <w:rFonts w:ascii="Times New Roman" w:eastAsia="Times New Roman" w:hAnsi="Times New Roman" w:cs="Times New Roman"/>
                <w:b/>
                <w:bCs/>
                <w:color w:val="000000"/>
                <w:lang w:eastAsia="ja-JP"/>
              </w:rPr>
              <w:t>ickup</w:t>
            </w:r>
          </w:p>
        </w:tc>
      </w:tr>
      <w:tr w:rsidR="000B3252" w:rsidRPr="000A7AED" w14:paraId="6EF0384F"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0A353F46" w14:textId="074440B6"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37C92909" w14:textId="60732D87"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81.4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3B38187C" w14:textId="3DA682B6"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72101B32" w14:textId="37F164D2"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49.1</w:t>
            </w:r>
          </w:p>
        </w:tc>
      </w:tr>
      <w:tr w:rsidR="000B3252" w:rsidRPr="000A7AED" w14:paraId="4F1AE014"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0F5C995B" w14:textId="42B5AAEC"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One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E73F280" w14:textId="4E6B0962"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12.2</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12B0C69" w14:textId="7B53D2C8"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hAnsi="Times New Roman" w:cs="Times New Roman"/>
              </w:rPr>
              <w:t>One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1B881859" w14:textId="59CA4F38"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31.7</w:t>
            </w:r>
          </w:p>
        </w:tc>
      </w:tr>
      <w:tr w:rsidR="000B3252" w:rsidRPr="000A7AED" w14:paraId="4C73A076"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6C8BD67E" w14:textId="414E0E41"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BB09A81" w14:textId="6A85B791"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5.4</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51243515" w14:textId="26E01B5B"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751547E2" w14:textId="1BED1D00"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17</w:t>
            </w:r>
            <w:r w:rsidR="00127E0A">
              <w:rPr>
                <w:rFonts w:ascii="Times New Roman" w:eastAsia="Times New Roman" w:hAnsi="Times New Roman" w:cs="Times New Roman"/>
                <w:color w:val="000000"/>
                <w:lang w:eastAsia="ja-JP"/>
              </w:rPr>
              <w:t>.0</w:t>
            </w:r>
          </w:p>
        </w:tc>
      </w:tr>
      <w:tr w:rsidR="000B3252" w:rsidRPr="000A7AED" w14:paraId="106E0E26"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7FDCF41" w14:textId="7E268A3C"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5F04F576" w14:textId="2792294B"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1.0</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5C498BA7" w14:textId="2D46E1B6"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0C7F7311" w14:textId="134DD731"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2.3</w:t>
            </w:r>
          </w:p>
        </w:tc>
      </w:tr>
      <w:tr w:rsidR="000B3252" w:rsidRPr="000A7AED" w14:paraId="6C332BB2" w14:textId="77777777" w:rsidTr="000B3252">
        <w:trPr>
          <w:trHeight w:val="144"/>
        </w:trPr>
        <w:tc>
          <w:tcPr>
            <w:tcW w:w="2499"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7F139BC2" w14:textId="13C0BEEF"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Grocery </w:t>
            </w:r>
            <w:r w:rsidR="0091715E">
              <w:rPr>
                <w:rFonts w:ascii="Times New Roman" w:eastAsia="Times New Roman" w:hAnsi="Times New Roman" w:cs="Times New Roman"/>
                <w:b/>
                <w:bCs/>
                <w:color w:val="000000"/>
                <w:lang w:eastAsia="ja-JP"/>
              </w:rPr>
              <w:t>d</w:t>
            </w:r>
            <w:r>
              <w:rPr>
                <w:rFonts w:ascii="Times New Roman" w:eastAsia="Times New Roman" w:hAnsi="Times New Roman" w:cs="Times New Roman"/>
                <w:b/>
                <w:bCs/>
                <w:color w:val="000000"/>
                <w:lang w:eastAsia="ja-JP"/>
              </w:rPr>
              <w:t>elivery</w:t>
            </w:r>
          </w:p>
        </w:tc>
        <w:tc>
          <w:tcPr>
            <w:tcW w:w="2501" w:type="pct"/>
            <w:gridSpan w:val="2"/>
            <w:tcBorders>
              <w:top w:val="dotted" w:sz="6" w:space="0" w:color="808080" w:themeColor="background1" w:themeShade="80"/>
              <w:left w:val="single" w:sz="18" w:space="0" w:color="auto"/>
              <w:bottom w:val="dotted" w:sz="6" w:space="0" w:color="808080" w:themeColor="background1" w:themeShade="80"/>
              <w:right w:val="single" w:sz="18" w:space="0" w:color="auto"/>
            </w:tcBorders>
            <w:shd w:val="clear" w:color="auto" w:fill="auto"/>
            <w:noWrap/>
            <w:vAlign w:val="center"/>
          </w:tcPr>
          <w:p w14:paraId="1A20824B" w14:textId="0EB3BC7B" w:rsidR="000B3252" w:rsidRDefault="000B3252" w:rsidP="000B3252">
            <w:pPr>
              <w:spacing w:after="0" w:line="240" w:lineRule="auto"/>
              <w:rPr>
                <w:rFonts w:ascii="Times New Roman" w:eastAsia="Times New Roman" w:hAnsi="Times New Roman" w:cs="Times New Roman"/>
                <w:color w:val="000000"/>
                <w:lang w:eastAsia="ja-JP"/>
              </w:rPr>
            </w:pPr>
            <w:r>
              <w:rPr>
                <w:rFonts w:ascii="Times New Roman" w:eastAsia="Times New Roman" w:hAnsi="Times New Roman" w:cs="Times New Roman"/>
                <w:b/>
                <w:bCs/>
                <w:color w:val="000000"/>
                <w:lang w:eastAsia="ja-JP"/>
              </w:rPr>
              <w:t xml:space="preserve">Meal </w:t>
            </w:r>
            <w:r w:rsidR="0091715E">
              <w:rPr>
                <w:rFonts w:ascii="Times New Roman" w:eastAsia="Times New Roman" w:hAnsi="Times New Roman" w:cs="Times New Roman"/>
                <w:b/>
                <w:bCs/>
                <w:color w:val="000000"/>
                <w:lang w:eastAsia="ja-JP"/>
              </w:rPr>
              <w:t>d</w:t>
            </w:r>
            <w:r>
              <w:rPr>
                <w:rFonts w:ascii="Times New Roman" w:eastAsia="Times New Roman" w:hAnsi="Times New Roman" w:cs="Times New Roman"/>
                <w:b/>
                <w:bCs/>
                <w:color w:val="000000"/>
                <w:lang w:eastAsia="ja-JP"/>
              </w:rPr>
              <w:t>elivery</w:t>
            </w:r>
          </w:p>
        </w:tc>
      </w:tr>
      <w:tr w:rsidR="000B3252" w:rsidRPr="000A7AED" w14:paraId="1F45AA6B"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12446CA8" w14:textId="274CD4C6"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66093442" w14:textId="498B7E61"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80.3</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0A26AFE8" w14:textId="077C2FE6"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eastAsia="Times New Roman" w:hAnsi="Times New Roman" w:cs="Times New Roman"/>
                <w:color w:val="000000"/>
                <w:lang w:eastAsia="ja-JP"/>
              </w:rPr>
              <w:t>Zero</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0937084A" w14:textId="42464A2B"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67.4</w:t>
            </w:r>
          </w:p>
        </w:tc>
      </w:tr>
      <w:tr w:rsidR="000B3252" w:rsidRPr="000A7AED" w14:paraId="0DDE8305"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4234991B" w14:textId="1D9835A1" w:rsidR="000B3252" w:rsidRPr="00485D24" w:rsidRDefault="000B3252" w:rsidP="000B3252">
            <w:pPr>
              <w:spacing w:after="0" w:line="240" w:lineRule="auto"/>
              <w:rPr>
                <w:rFonts w:ascii="Times New Roman" w:hAnsi="Times New Roman" w:cs="Times New Roman"/>
              </w:rPr>
            </w:pPr>
            <w:r w:rsidRPr="00485D24">
              <w:rPr>
                <w:rFonts w:ascii="Times New Roman" w:hAnsi="Times New Roman" w:cs="Times New Roman"/>
              </w:rPr>
              <w:t xml:space="preserve">    </w:t>
            </w:r>
            <w:r>
              <w:rPr>
                <w:rFonts w:ascii="Times New Roman" w:hAnsi="Times New Roman" w:cs="Times New Roman"/>
              </w:rPr>
              <w:t>One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76E269B6" w14:textId="734E2B71"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12.0</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66FE6134" w14:textId="18E5729B" w:rsidR="000B3252" w:rsidRDefault="000B3252" w:rsidP="000B3252">
            <w:pPr>
              <w:spacing w:after="0" w:line="240" w:lineRule="auto"/>
              <w:rPr>
                <w:rFonts w:ascii="Times New Roman" w:eastAsia="Times New Roman" w:hAnsi="Times New Roman" w:cs="Times New Roman"/>
                <w:b/>
                <w:bCs/>
                <w:color w:val="000000"/>
                <w:lang w:eastAsia="ja-JP"/>
              </w:rPr>
            </w:pPr>
            <w:r w:rsidRPr="00485D24">
              <w:rPr>
                <w:rFonts w:ascii="Times New Roman" w:hAnsi="Times New Roman" w:cs="Times New Roman"/>
              </w:rPr>
              <w:t xml:space="preserve">    </w:t>
            </w:r>
            <w:r>
              <w:rPr>
                <w:rFonts w:ascii="Times New Roman" w:hAnsi="Times New Roman" w:cs="Times New Roman"/>
              </w:rPr>
              <w:t>One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7E3EBEB" w14:textId="356A7528"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19.4</w:t>
            </w:r>
          </w:p>
        </w:tc>
      </w:tr>
      <w:tr w:rsidR="000B3252" w:rsidRPr="000A7AED" w14:paraId="0F47FB93" w14:textId="77777777" w:rsidTr="000B3252">
        <w:trPr>
          <w:trHeight w:val="144"/>
        </w:trPr>
        <w:tc>
          <w:tcPr>
            <w:tcW w:w="1871"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7B2E9788" w14:textId="501D58FF"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28"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457835A4" w14:textId="10EC03D5"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6.1</w:t>
            </w:r>
          </w:p>
        </w:tc>
        <w:tc>
          <w:tcPr>
            <w:tcW w:w="1885" w:type="pct"/>
            <w:tcBorders>
              <w:top w:val="dotted" w:sz="6" w:space="0" w:color="808080" w:themeColor="background1" w:themeShade="80"/>
              <w:left w:val="single" w:sz="18" w:space="0" w:color="auto"/>
              <w:bottom w:val="dotted" w:sz="6" w:space="0" w:color="808080" w:themeColor="background1" w:themeShade="80"/>
              <w:right w:val="dotted" w:sz="4" w:space="0" w:color="000000"/>
            </w:tcBorders>
            <w:shd w:val="clear" w:color="auto" w:fill="auto"/>
            <w:noWrap/>
            <w:vAlign w:val="center"/>
          </w:tcPr>
          <w:p w14:paraId="2FAEAA86" w14:textId="495BCA03"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sidRPr="002C1CA3">
              <w:rPr>
                <w:rFonts w:ascii="Times New Roman" w:eastAsia="Times New Roman" w:hAnsi="Times New Roman" w:cs="Times New Roman"/>
                <w:color w:val="000000"/>
                <w:lang w:eastAsia="ja-JP"/>
              </w:rPr>
              <w:t>Two</w:t>
            </w:r>
            <w:r>
              <w:rPr>
                <w:rFonts w:ascii="Times New Roman" w:eastAsia="Times New Roman" w:hAnsi="Times New Roman" w:cs="Times New Roman"/>
                <w:color w:val="000000"/>
                <w:lang w:eastAsia="ja-JP"/>
              </w:rPr>
              <w:t xml:space="preserve"> or three</w:t>
            </w:r>
          </w:p>
        </w:tc>
        <w:tc>
          <w:tcPr>
            <w:tcW w:w="616" w:type="pct"/>
            <w:tcBorders>
              <w:top w:val="dotted" w:sz="6" w:space="0" w:color="808080" w:themeColor="background1" w:themeShade="80"/>
              <w:left w:val="dotted" w:sz="4" w:space="0" w:color="000000"/>
              <w:bottom w:val="dotted" w:sz="6" w:space="0" w:color="808080" w:themeColor="background1" w:themeShade="80"/>
              <w:right w:val="single" w:sz="18" w:space="0" w:color="auto"/>
            </w:tcBorders>
            <w:shd w:val="clear" w:color="auto" w:fill="auto"/>
            <w:noWrap/>
            <w:vAlign w:val="center"/>
          </w:tcPr>
          <w:p w14:paraId="5AD09744" w14:textId="6AEA706E"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11</w:t>
            </w:r>
            <w:r w:rsidR="00127E0A">
              <w:rPr>
                <w:rFonts w:ascii="Times New Roman" w:eastAsia="Times New Roman" w:hAnsi="Times New Roman" w:cs="Times New Roman"/>
                <w:color w:val="000000"/>
                <w:lang w:eastAsia="ja-JP"/>
              </w:rPr>
              <w:t>.0</w:t>
            </w:r>
          </w:p>
        </w:tc>
      </w:tr>
      <w:tr w:rsidR="000B3252" w:rsidRPr="000A7AED" w14:paraId="1F5084F4" w14:textId="77777777" w:rsidTr="00632D17">
        <w:trPr>
          <w:trHeight w:val="144"/>
        </w:trPr>
        <w:tc>
          <w:tcPr>
            <w:tcW w:w="1871" w:type="pct"/>
            <w:tcBorders>
              <w:top w:val="dotted" w:sz="6" w:space="0" w:color="808080" w:themeColor="background1" w:themeShade="80"/>
              <w:left w:val="single" w:sz="18" w:space="0" w:color="auto"/>
              <w:bottom w:val="single" w:sz="24" w:space="0" w:color="auto"/>
              <w:right w:val="dotted" w:sz="4" w:space="0" w:color="000000"/>
            </w:tcBorders>
            <w:shd w:val="clear" w:color="auto" w:fill="auto"/>
            <w:noWrap/>
            <w:vAlign w:val="center"/>
          </w:tcPr>
          <w:p w14:paraId="36432533" w14:textId="797B4969" w:rsidR="000B3252" w:rsidRPr="00485D24" w:rsidRDefault="000B3252" w:rsidP="000B3252">
            <w:pPr>
              <w:spacing w:after="0" w:line="240" w:lineRule="auto"/>
              <w:rPr>
                <w:rFonts w:ascii="Times New Roman" w:hAnsi="Times New Roman" w:cs="Times New Roman"/>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28" w:type="pct"/>
            <w:tcBorders>
              <w:top w:val="dotted" w:sz="6" w:space="0" w:color="808080" w:themeColor="background1" w:themeShade="80"/>
              <w:left w:val="dotted" w:sz="4" w:space="0" w:color="000000"/>
              <w:bottom w:val="single" w:sz="24" w:space="0" w:color="auto"/>
              <w:right w:val="single" w:sz="18" w:space="0" w:color="auto"/>
            </w:tcBorders>
            <w:shd w:val="clear" w:color="auto" w:fill="auto"/>
            <w:noWrap/>
            <w:vAlign w:val="center"/>
          </w:tcPr>
          <w:p w14:paraId="48F6E241" w14:textId="09BC276D"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1.6</w:t>
            </w:r>
          </w:p>
        </w:tc>
        <w:tc>
          <w:tcPr>
            <w:tcW w:w="1885" w:type="pct"/>
            <w:tcBorders>
              <w:top w:val="dotted" w:sz="6" w:space="0" w:color="808080" w:themeColor="background1" w:themeShade="80"/>
              <w:left w:val="single" w:sz="18" w:space="0" w:color="auto"/>
              <w:bottom w:val="single" w:sz="24" w:space="0" w:color="auto"/>
              <w:right w:val="dotted" w:sz="4" w:space="0" w:color="000000"/>
            </w:tcBorders>
            <w:shd w:val="clear" w:color="auto" w:fill="auto"/>
            <w:noWrap/>
            <w:vAlign w:val="center"/>
          </w:tcPr>
          <w:p w14:paraId="4252B174" w14:textId="124131D4" w:rsidR="000B3252" w:rsidRDefault="000B3252" w:rsidP="000B3252">
            <w:pPr>
              <w:spacing w:after="0" w:line="240" w:lineRule="auto"/>
              <w:rPr>
                <w:rFonts w:ascii="Times New Roman" w:eastAsia="Times New Roman" w:hAnsi="Times New Roman" w:cs="Times New Roman"/>
                <w:b/>
                <w:bCs/>
                <w:color w:val="000000"/>
                <w:lang w:eastAsia="ja-JP"/>
              </w:rPr>
            </w:pPr>
            <w:r>
              <w:rPr>
                <w:rFonts w:ascii="Times New Roman" w:eastAsia="Times New Roman" w:hAnsi="Times New Roman" w:cs="Times New Roman"/>
                <w:b/>
                <w:bCs/>
                <w:color w:val="000000"/>
                <w:lang w:eastAsia="ja-JP"/>
              </w:rPr>
              <w:t xml:space="preserve">    </w:t>
            </w:r>
            <w:r>
              <w:rPr>
                <w:rFonts w:ascii="Times New Roman" w:eastAsia="Times New Roman" w:hAnsi="Times New Roman" w:cs="Times New Roman"/>
                <w:color w:val="000000"/>
                <w:lang w:eastAsia="ja-JP"/>
              </w:rPr>
              <w:t>Four or more</w:t>
            </w:r>
          </w:p>
        </w:tc>
        <w:tc>
          <w:tcPr>
            <w:tcW w:w="616" w:type="pct"/>
            <w:tcBorders>
              <w:top w:val="dotted" w:sz="6" w:space="0" w:color="808080" w:themeColor="background1" w:themeShade="80"/>
              <w:left w:val="dotted" w:sz="4" w:space="0" w:color="000000"/>
              <w:bottom w:val="single" w:sz="24" w:space="0" w:color="auto"/>
              <w:right w:val="single" w:sz="18" w:space="0" w:color="auto"/>
            </w:tcBorders>
            <w:shd w:val="clear" w:color="auto" w:fill="auto"/>
            <w:noWrap/>
            <w:vAlign w:val="center"/>
          </w:tcPr>
          <w:p w14:paraId="796E80CF" w14:textId="6A215274" w:rsidR="000B3252" w:rsidRDefault="000B3252" w:rsidP="000B3252">
            <w:pPr>
              <w:spacing w:after="0" w:line="240" w:lineRule="auto"/>
              <w:jc w:val="center"/>
              <w:rPr>
                <w:rFonts w:ascii="Times New Roman" w:eastAsia="Times New Roman" w:hAnsi="Times New Roman" w:cs="Times New Roman"/>
                <w:color w:val="000000"/>
                <w:lang w:eastAsia="ja-JP"/>
              </w:rPr>
            </w:pPr>
            <w:r>
              <w:rPr>
                <w:rFonts w:ascii="Times New Roman" w:eastAsia="Times New Roman" w:hAnsi="Times New Roman" w:cs="Times New Roman"/>
                <w:color w:val="000000"/>
                <w:lang w:eastAsia="ja-JP"/>
              </w:rPr>
              <w:t>2.2</w:t>
            </w:r>
          </w:p>
        </w:tc>
      </w:tr>
    </w:tbl>
    <w:p w14:paraId="0B690051" w14:textId="77777777" w:rsidR="007C12F2" w:rsidRPr="000D49B3" w:rsidRDefault="007C12F2" w:rsidP="007C12F2">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Regarding household characteristics, the sample is skewed towards the lower income groups, with 16.4 percent in the less than $25,000 bracket and another 21.5 percent in the $25,000 - $49,999 bracket. Nearly 7 percent reside in households with an income greater than or equal to $200,000. About 43 percent of individuals reside in households with three or more members, nearly two-thirds live in a stand-alone home, and 65 percent own the home they reside in. Almost 7 percent of the respondents are in households with no vehicles, 38 percent are in households with two vehicles, and 17.4 percent are in households with three or more vehicles. Nearly three-quarters of the sample resides in households with no children. Overall, </w:t>
      </w:r>
      <w:r>
        <w:rPr>
          <w:rFonts w:ascii="Times New Roman" w:hAnsi="Times New Roman" w:cs="Times New Roman"/>
          <w:sz w:val="24"/>
          <w:szCs w:val="24"/>
        </w:rPr>
        <w:t>the sample characteristics reflect the variability needed for a modeling study of this nature.</w:t>
      </w:r>
    </w:p>
    <w:p w14:paraId="563DC7EA" w14:textId="77777777" w:rsidR="007C12F2" w:rsidRDefault="007C12F2" w:rsidP="007C12F2">
      <w:pPr>
        <w:spacing w:after="0" w:line="240" w:lineRule="auto"/>
        <w:jc w:val="both"/>
        <w:rPr>
          <w:rFonts w:ascii="Times New Roman" w:eastAsia="Calibri" w:hAnsi="Times New Roman" w:cs="Times New Roman"/>
          <w:b/>
          <w:sz w:val="24"/>
          <w:szCs w:val="24"/>
        </w:rPr>
      </w:pPr>
    </w:p>
    <w:p w14:paraId="1B2B4775" w14:textId="77777777" w:rsidR="007C12F2" w:rsidRPr="00B77947" w:rsidRDefault="007C12F2" w:rsidP="007C12F2">
      <w:pPr>
        <w:spacing w:after="0" w:line="240" w:lineRule="auto"/>
        <w:jc w:val="both"/>
        <w:rPr>
          <w:rFonts w:ascii="Times New Roman" w:hAnsi="Times New Roman" w:cs="Times New Roman"/>
          <w:sz w:val="24"/>
          <w:szCs w:val="24"/>
        </w:rPr>
      </w:pPr>
      <w:r w:rsidRPr="00B77947">
        <w:rPr>
          <w:rFonts w:ascii="Times New Roman" w:eastAsia="Calibri" w:hAnsi="Times New Roman" w:cs="Times New Roman"/>
          <w:b/>
          <w:sz w:val="24"/>
          <w:szCs w:val="24"/>
        </w:rPr>
        <w:t>2</w:t>
      </w:r>
      <w:r>
        <w:rPr>
          <w:rFonts w:ascii="Times New Roman" w:eastAsia="Calibri" w:hAnsi="Times New Roman" w:cs="Times New Roman"/>
          <w:b/>
          <w:sz w:val="24"/>
          <w:szCs w:val="24"/>
        </w:rPr>
        <w:t xml:space="preserve">.2. </w:t>
      </w:r>
      <w:r w:rsidRPr="00B77947">
        <w:rPr>
          <w:rFonts w:ascii="Times New Roman" w:eastAsia="Calibri" w:hAnsi="Times New Roman" w:cs="Times New Roman"/>
          <w:b/>
          <w:sz w:val="24"/>
          <w:szCs w:val="24"/>
        </w:rPr>
        <w:t>Endogenous Variable</w:t>
      </w:r>
      <w:r>
        <w:rPr>
          <w:rFonts w:ascii="Times New Roman" w:eastAsia="Calibri" w:hAnsi="Times New Roman" w:cs="Times New Roman"/>
          <w:b/>
          <w:sz w:val="24"/>
          <w:szCs w:val="24"/>
        </w:rPr>
        <w:t>s</w:t>
      </w:r>
      <w:r w:rsidRPr="00B77947">
        <w:rPr>
          <w:rFonts w:ascii="Times New Roman" w:eastAsia="Calibri" w:hAnsi="Times New Roman" w:cs="Times New Roman"/>
          <w:b/>
          <w:sz w:val="24"/>
          <w:szCs w:val="24"/>
        </w:rPr>
        <w:t xml:space="preserve"> and Attitudinal Indicators</w:t>
      </w:r>
    </w:p>
    <w:p w14:paraId="6661191C" w14:textId="77777777"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Access to food is reflected through a focus on shopping for groceries and meals. The COVID Future Survey data set includes rich information about shopping modalities and frequencies, thus enabling a focus on these two commodities. Three different modalities are possible for each commodity (groceries or meals). Commodities may be purchased in-store; this may involve shopping in the grocery store in-person or dining in a restaurant in-person. Alternatively, food may be accessed through virtual means. Online platforms may be used to order groceries or meals, and the consumer may travel in-person to the establishment to pick up the items. The consumer would not need to spend any extended duration in the establishment and may even benefit from curbside pickup, enabling touchless transactions. Finally, the consumer may purchase food via online platforms and have the goods delivered to the home using any number of delivery services.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there are a total of six possible outcome variables defined by two food commodity types and three modalities for each.  </w:t>
      </w:r>
    </w:p>
    <w:p w14:paraId="360D3D8F" w14:textId="77777777"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distributions for these six endogenous choice variables are seen in Table 1. The survey asked respondents to report the number of days in the past week (past seven days) that the individual participated in each of the six activity modalities considered in this paper. Thus, responses represent the number of </w:t>
      </w:r>
      <w:r w:rsidRPr="00811EFB">
        <w:rPr>
          <w:rFonts w:ascii="Times New Roman" w:hAnsi="Times New Roman" w:cs="Times New Roman"/>
          <w:i/>
          <w:iCs/>
          <w:sz w:val="24"/>
          <w:szCs w:val="24"/>
        </w:rPr>
        <w:t>days</w:t>
      </w:r>
      <w:r>
        <w:rPr>
          <w:rFonts w:ascii="Times New Roman" w:hAnsi="Times New Roman" w:cs="Times New Roman"/>
          <w:sz w:val="24"/>
          <w:szCs w:val="24"/>
        </w:rPr>
        <w:t xml:space="preserve"> (not the number of </w:t>
      </w:r>
      <w:r>
        <w:rPr>
          <w:rFonts w:ascii="Times New Roman" w:hAnsi="Times New Roman" w:cs="Times New Roman"/>
          <w:i/>
          <w:iCs/>
          <w:sz w:val="24"/>
          <w:szCs w:val="24"/>
        </w:rPr>
        <w:t>times</w:t>
      </w:r>
      <w:r>
        <w:rPr>
          <w:rFonts w:ascii="Times New Roman" w:hAnsi="Times New Roman" w:cs="Times New Roman"/>
          <w:sz w:val="24"/>
          <w:szCs w:val="24"/>
        </w:rPr>
        <w:t xml:space="preserve">) an activity was undertaken in the past seven days. Nearly one-in-five respondents indicated that they did not engage in any in-store grocery shopping in the past week, while 46.7 percent stated that they shopped in-store for groceries one day. Only 4.1 percent shopped in-store four or more days. Even in the height of the pandemic, online modalities were employed by individuals at much lower frequency. For online ordering followed by customer pickup or home-delivery, it is found that about 80 percent did not engage in either type of grocery shopping modality in the previous seven days. About 12 percent participated in such a grocery modality on one day. It appears that many continued to shop for groceries in-store, possibly because grocery stores were largely open during the pandemic, and these locations served as places to connect with people (Palmer et al., 2021).  </w:t>
      </w:r>
    </w:p>
    <w:p w14:paraId="34FF707D" w14:textId="77777777" w:rsidR="007C12F2" w:rsidRPr="000D49B3"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Shopping for meals, on the other hand, exhibits different patterns. At the height of the pandemic, many restaurants were closed or did not entertain in-person dining. As such, 71 percent of respondents did not engage in any in-person dining at restaurants in the prior week. About 18 percent did so on one day. However, a much larger percentage engaged in online ordering of meals followed by in-person pickup. About half of respondents ordered meals online and then picked them up in-person. With respect to delivery modality, about two-thirds indicate that they did not engage at all in the prior week. Nearly 20 percent engaged in the activity modality of ordering meals and having them delivered on one day, while another 11 percent engaged in such an activity modality on two or three days. It is likely that individuals engaged more in online + pickup as opposed to online + delivery because in-person pickup eliminates the need to pay for delivery fees, </w:t>
      </w:r>
      <w:r>
        <w:rPr>
          <w:rFonts w:ascii="Times New Roman" w:hAnsi="Times New Roman" w:cs="Times New Roman"/>
          <w:sz w:val="24"/>
          <w:szCs w:val="24"/>
        </w:rPr>
        <w:lastRenderedPageBreak/>
        <w:t xml:space="preserve">affords the ability to obtain the commodities at a time convenient to the customer, and provides an opportunity to get out of the home and interact with society. Overall, the six dependent variables exhibit distributions conducive to a joint econometric modeling effort capable of representing engagement in all six food access activities as a contemporaneous consumption choice bundle.  </w:t>
      </w:r>
    </w:p>
    <w:p w14:paraId="468B4792" w14:textId="77777777" w:rsidR="007C12F2"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 xml:space="preserve">The survey included a rich set of attitudinal statements that captured respondent attitudes, values, perceptions, and preferences. To measure the effect of socio-economic and demographic attributes on frequency of participation in different activities and modalities, it is helpful to explicitly account for attitudes and preferences so that the magnitudes of coefficients associated with socio-economic and demographic explanatory variables are not confounded by the influence of attitudinal factors. In this study, three attitudinal factors are formulated and included in the model specification. They are </w:t>
      </w:r>
      <w:r w:rsidRPr="00133CD1">
        <w:rPr>
          <w:rFonts w:ascii="Times New Roman" w:hAnsi="Times New Roman" w:cs="Times New Roman"/>
          <w:i/>
          <w:iCs/>
          <w:sz w:val="24"/>
          <w:szCs w:val="24"/>
        </w:rPr>
        <w:t xml:space="preserve">COVID-19 risk perception, virtual activity perspective, </w:t>
      </w:r>
      <w:r w:rsidRPr="00133CD1">
        <w:rPr>
          <w:rFonts w:ascii="Times New Roman" w:hAnsi="Times New Roman" w:cs="Times New Roman"/>
          <w:sz w:val="24"/>
          <w:szCs w:val="24"/>
        </w:rPr>
        <w:t>and</w:t>
      </w:r>
      <w:r w:rsidRPr="00133CD1">
        <w:rPr>
          <w:rFonts w:ascii="Times New Roman" w:hAnsi="Times New Roman" w:cs="Times New Roman"/>
          <w:i/>
          <w:iCs/>
          <w:sz w:val="24"/>
          <w:szCs w:val="24"/>
        </w:rPr>
        <w:t xml:space="preserve"> social interaction propensity</w:t>
      </w:r>
      <w:r>
        <w:rPr>
          <w:rFonts w:ascii="Times New Roman" w:hAnsi="Times New Roman" w:cs="Times New Roman"/>
          <w:i/>
          <w:iCs/>
          <w:sz w:val="24"/>
          <w:szCs w:val="24"/>
        </w:rPr>
        <w:t xml:space="preserve">. </w:t>
      </w:r>
      <w:r>
        <w:rPr>
          <w:rFonts w:ascii="Times New Roman" w:hAnsi="Times New Roman" w:cs="Times New Roman"/>
          <w:sz w:val="24"/>
          <w:szCs w:val="24"/>
        </w:rPr>
        <w:t xml:space="preserve">Three attitudinal statements comprise </w:t>
      </w:r>
      <w:r w:rsidRPr="00133CD1">
        <w:rPr>
          <w:rFonts w:ascii="Times New Roman" w:hAnsi="Times New Roman" w:cs="Times New Roman"/>
          <w:sz w:val="24"/>
          <w:szCs w:val="24"/>
        </w:rPr>
        <w:t>each factor</w:t>
      </w:r>
      <w:r>
        <w:rPr>
          <w:rFonts w:ascii="Times New Roman" w:hAnsi="Times New Roman" w:cs="Times New Roman"/>
          <w:sz w:val="24"/>
          <w:szCs w:val="24"/>
        </w:rPr>
        <w:t xml:space="preserve">;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the three latent attitudinal constructs collectively account for nine attitudinal statements. Responses to the three statements that comprise a single factor are highly correlated with one another. The attitudinal statements associated with a latent factor were identified through a review of prior research and based on behavioral intuitiveness in terms of attitudes that are most likely to be influential in shaping food access activities and modalities. F</w:t>
      </w:r>
      <w:r>
        <w:rPr>
          <w:rFonts w:ascii="Times New Roman" w:eastAsia="Calibri" w:hAnsi="Times New Roman" w:cs="Times New Roman"/>
          <w:bCs/>
          <w:sz w:val="24"/>
          <w:szCs w:val="24"/>
        </w:rPr>
        <w:t xml:space="preserve">igure 1 shows the latent factors, the attitudinal statements on which they are loaded, and the sample distribution for each attitudinal indicator (respondents indicated their level of agreement with each statement on a </w:t>
      </w:r>
      <w:proofErr w:type="spellStart"/>
      <w:r>
        <w:rPr>
          <w:rFonts w:ascii="Times New Roman" w:eastAsia="Calibri" w:hAnsi="Times New Roman" w:cs="Times New Roman"/>
          <w:bCs/>
          <w:sz w:val="24"/>
          <w:szCs w:val="24"/>
        </w:rPr>
        <w:t>likert</w:t>
      </w:r>
      <w:proofErr w:type="spellEnd"/>
      <w:r>
        <w:rPr>
          <w:rFonts w:ascii="Times New Roman" w:eastAsia="Calibri" w:hAnsi="Times New Roman" w:cs="Times New Roman"/>
          <w:bCs/>
          <w:sz w:val="24"/>
          <w:szCs w:val="24"/>
        </w:rPr>
        <w:t xml:space="preserve"> scale of </w:t>
      </w:r>
      <w:r>
        <w:rPr>
          <w:rFonts w:ascii="Times New Roman" w:eastAsia="Calibri" w:hAnsi="Times New Roman" w:cs="Times New Roman"/>
          <w:bCs/>
          <w:i/>
          <w:iCs/>
          <w:sz w:val="24"/>
          <w:szCs w:val="24"/>
        </w:rPr>
        <w:t xml:space="preserve">strongly disagree </w:t>
      </w:r>
      <w:r>
        <w:rPr>
          <w:rFonts w:ascii="Times New Roman" w:eastAsia="Calibri" w:hAnsi="Times New Roman" w:cs="Times New Roman"/>
          <w:bCs/>
          <w:sz w:val="24"/>
          <w:szCs w:val="24"/>
        </w:rPr>
        <w:t xml:space="preserve">to </w:t>
      </w:r>
      <w:r>
        <w:rPr>
          <w:rFonts w:ascii="Times New Roman" w:eastAsia="Calibri" w:hAnsi="Times New Roman" w:cs="Times New Roman"/>
          <w:bCs/>
          <w:i/>
          <w:iCs/>
          <w:sz w:val="24"/>
          <w:szCs w:val="24"/>
        </w:rPr>
        <w:t>strongly agree)</w:t>
      </w:r>
      <w:r>
        <w:rPr>
          <w:rFonts w:ascii="Times New Roman" w:eastAsia="Calibri" w:hAnsi="Times New Roman" w:cs="Times New Roman"/>
          <w:bCs/>
          <w:sz w:val="24"/>
          <w:szCs w:val="24"/>
        </w:rPr>
        <w:t xml:space="preserve">. </w:t>
      </w:r>
      <w:r>
        <w:rPr>
          <w:rFonts w:ascii="Times New Roman" w:hAnsi="Times New Roman" w:cs="Times New Roman"/>
          <w:color w:val="000000" w:themeColor="text1"/>
          <w:sz w:val="24"/>
          <w:szCs w:val="24"/>
        </w:rPr>
        <w:t>T</w:t>
      </w:r>
      <w:r w:rsidRPr="002C7C2A">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statement distributions</w:t>
      </w:r>
      <w:r w:rsidRPr="002C7C2A">
        <w:rPr>
          <w:rFonts w:ascii="Times New Roman" w:hAnsi="Times New Roman" w:cs="Times New Roman"/>
          <w:color w:val="000000" w:themeColor="text1"/>
          <w:sz w:val="24"/>
          <w:szCs w:val="24"/>
        </w:rPr>
        <w:t xml:space="preserve"> considered in each </w:t>
      </w:r>
      <w:r>
        <w:rPr>
          <w:rFonts w:ascii="Times New Roman" w:hAnsi="Times New Roman" w:cs="Times New Roman"/>
          <w:color w:val="000000" w:themeColor="text1"/>
          <w:sz w:val="24"/>
          <w:szCs w:val="24"/>
        </w:rPr>
        <w:t>latent variable</w:t>
      </w:r>
      <w:r w:rsidRPr="002C7C2A">
        <w:rPr>
          <w:rFonts w:ascii="Times New Roman" w:hAnsi="Times New Roman" w:cs="Times New Roman"/>
          <w:color w:val="000000" w:themeColor="text1"/>
          <w:sz w:val="24"/>
          <w:szCs w:val="24"/>
        </w:rPr>
        <w:t xml:space="preserve"> show consistent and </w:t>
      </w:r>
      <w:r>
        <w:rPr>
          <w:rFonts w:ascii="Times New Roman" w:hAnsi="Times New Roman" w:cs="Times New Roman"/>
          <w:color w:val="000000" w:themeColor="text1"/>
          <w:sz w:val="24"/>
          <w:szCs w:val="24"/>
        </w:rPr>
        <w:t>logical</w:t>
      </w:r>
      <w:r w:rsidRPr="002C7C2A">
        <w:rPr>
          <w:rFonts w:ascii="Times New Roman" w:hAnsi="Times New Roman" w:cs="Times New Roman"/>
          <w:color w:val="000000" w:themeColor="text1"/>
          <w:sz w:val="24"/>
          <w:szCs w:val="24"/>
        </w:rPr>
        <w:t xml:space="preserve"> patterns</w:t>
      </w:r>
      <w:r>
        <w:rPr>
          <w:rFonts w:ascii="Times New Roman" w:hAnsi="Times New Roman" w:cs="Times New Roman"/>
          <w:color w:val="000000" w:themeColor="text1"/>
          <w:sz w:val="24"/>
          <w:szCs w:val="24"/>
        </w:rPr>
        <w:t>. This signifies that they are reasonable as indicators of the selected latent variables.</w:t>
      </w:r>
    </w:p>
    <w:p w14:paraId="684595E9" w14:textId="77777777" w:rsidR="007C12F2" w:rsidRPr="0091715E"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Some patterns are noteworthy. For example, 47 percent of respondents strongly disagreed with the notion that society is over-reacting to the virus (recall that the data was collected at the height of the pandemic in spring/summer 2020). Respondents also expressed considerable concern that friends or family would have a severe reaction to the virus, with nearly three-quarters somewhat or strongly agreeing with that concern. Although there was only tepid enthusiasm for online learning (as a good alternative to classroom instruction), the enthusiasm for video calling as a good alternative to business meetings was quite substantial (79 percent somewhat agree or strongly agree that video calling is a good alternative). A vast majority of respondents (nearly 88 percent) indicated that they like being outside, which may explain (to some degree) why people engaged in grocery shopping in-person at a much higher rate than using virtual modalities. On the other hand, the eagerness for social interactions at the workplace is more measured, which is a likely explanation for why so many workers have embraced work-from-home and hybrid work modalities. </w:t>
      </w:r>
    </w:p>
    <w:p w14:paraId="4B1DF7D5" w14:textId="3CFA0D89" w:rsidR="000B3252" w:rsidRDefault="000B3252" w:rsidP="000B3252">
      <w:pPr>
        <w:spacing w:after="0" w:line="240" w:lineRule="auto"/>
        <w:rPr>
          <w:rFonts w:ascii="Times New Roman" w:eastAsia="Calibri" w:hAnsi="Times New Roman" w:cs="Times New Roman"/>
          <w:b/>
          <w:sz w:val="24"/>
          <w:szCs w:val="24"/>
        </w:rPr>
      </w:pPr>
    </w:p>
    <w:p w14:paraId="5FE62386" w14:textId="16464795" w:rsidR="000B3252" w:rsidRDefault="00F8247E" w:rsidP="00F8247E">
      <w:pPr>
        <w:spacing w:after="0" w:line="240" w:lineRule="auto"/>
        <w:jc w:val="center"/>
        <w:rPr>
          <w:rFonts w:ascii="Times New Roman" w:eastAsia="Calibri" w:hAnsi="Times New Roman" w:cs="Times New Roman"/>
          <w:b/>
          <w:sz w:val="24"/>
          <w:szCs w:val="24"/>
        </w:rPr>
      </w:pPr>
      <w:r w:rsidRPr="00F8247E">
        <w:rPr>
          <w:rFonts w:ascii="Times New Roman" w:eastAsia="Calibri" w:hAnsi="Times New Roman" w:cs="Times New Roman"/>
          <w:b/>
          <w:noProof/>
          <w:sz w:val="24"/>
          <w:szCs w:val="24"/>
        </w:rPr>
        <w:lastRenderedPageBreak/>
        <w:drawing>
          <wp:inline distT="0" distB="0" distL="0" distR="0" wp14:anchorId="2134D2D5" wp14:editId="3FDF8B94">
            <wp:extent cx="5943600" cy="5553075"/>
            <wp:effectExtent l="0" t="0" r="0" b="9525"/>
            <wp:docPr id="11" name="Chart 11">
              <a:extLst xmlns:a="http://schemas.openxmlformats.org/drawingml/2006/main">
                <a:ext uri="{FF2B5EF4-FFF2-40B4-BE49-F238E27FC236}">
                  <a16:creationId xmlns:a16="http://schemas.microsoft.com/office/drawing/2014/main" id="{C5041347-AA56-4CDC-85FC-99FCA252C9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43CB01" w14:textId="0AF33980" w:rsidR="008E090A" w:rsidRPr="000B3252" w:rsidRDefault="002E7458" w:rsidP="002E7458">
      <w:pPr>
        <w:spacing w:after="0" w:line="240" w:lineRule="auto"/>
        <w:jc w:val="center"/>
        <w:rPr>
          <w:rFonts w:ascii="Times New Roman" w:eastAsia="Calibri" w:hAnsi="Times New Roman" w:cs="Times New Roman"/>
          <w:b/>
        </w:rPr>
      </w:pPr>
      <w:r w:rsidRPr="000B3252">
        <w:rPr>
          <w:rFonts w:ascii="Times New Roman" w:eastAsia="Calibri" w:hAnsi="Times New Roman" w:cs="Times New Roman"/>
          <w:b/>
        </w:rPr>
        <w:t>F</w:t>
      </w:r>
      <w:r w:rsidR="00166972">
        <w:rPr>
          <w:rFonts w:ascii="Times New Roman" w:eastAsia="Calibri" w:hAnsi="Times New Roman" w:cs="Times New Roman"/>
          <w:b/>
        </w:rPr>
        <w:t>igure 1.</w:t>
      </w:r>
      <w:r w:rsidRPr="000B3252">
        <w:rPr>
          <w:rFonts w:ascii="Times New Roman" w:eastAsia="Calibri" w:hAnsi="Times New Roman" w:cs="Times New Roman"/>
          <w:b/>
        </w:rPr>
        <w:t xml:space="preserve"> </w:t>
      </w:r>
      <w:r w:rsidR="00166972">
        <w:rPr>
          <w:rFonts w:ascii="Times New Roman" w:eastAsia="Calibri" w:hAnsi="Times New Roman" w:cs="Times New Roman"/>
          <w:b/>
        </w:rPr>
        <w:t xml:space="preserve">Response </w:t>
      </w:r>
      <w:r w:rsidRPr="000B3252">
        <w:rPr>
          <w:rFonts w:ascii="Times New Roman" w:eastAsia="Calibri" w:hAnsi="Times New Roman" w:cs="Times New Roman"/>
          <w:b/>
        </w:rPr>
        <w:t>Distribution</w:t>
      </w:r>
      <w:r w:rsidR="00166972">
        <w:rPr>
          <w:rFonts w:ascii="Times New Roman" w:eastAsia="Calibri" w:hAnsi="Times New Roman" w:cs="Times New Roman"/>
          <w:b/>
        </w:rPr>
        <w:t>s</w:t>
      </w:r>
      <w:r w:rsidRPr="000B3252">
        <w:rPr>
          <w:rFonts w:ascii="Times New Roman" w:eastAsia="Calibri" w:hAnsi="Times New Roman" w:cs="Times New Roman"/>
          <w:b/>
        </w:rPr>
        <w:t xml:space="preserve"> </w:t>
      </w:r>
      <w:r w:rsidR="00166972">
        <w:rPr>
          <w:rFonts w:ascii="Times New Roman" w:eastAsia="Calibri" w:hAnsi="Times New Roman" w:cs="Times New Roman"/>
          <w:b/>
        </w:rPr>
        <w:t>for</w:t>
      </w:r>
      <w:r w:rsidRPr="000B3252">
        <w:rPr>
          <w:rFonts w:ascii="Times New Roman" w:eastAsia="Calibri" w:hAnsi="Times New Roman" w:cs="Times New Roman"/>
          <w:b/>
        </w:rPr>
        <w:t xml:space="preserve"> </w:t>
      </w:r>
      <w:r w:rsidR="00166972">
        <w:rPr>
          <w:rFonts w:ascii="Times New Roman" w:eastAsia="Calibri" w:hAnsi="Times New Roman" w:cs="Times New Roman"/>
          <w:b/>
        </w:rPr>
        <w:t>A</w:t>
      </w:r>
      <w:r w:rsidRPr="000B3252">
        <w:rPr>
          <w:rFonts w:ascii="Times New Roman" w:eastAsia="Calibri" w:hAnsi="Times New Roman" w:cs="Times New Roman"/>
          <w:b/>
        </w:rPr>
        <w:t xml:space="preserve">ttitudinal </w:t>
      </w:r>
      <w:r w:rsidR="00166972">
        <w:rPr>
          <w:rFonts w:ascii="Times New Roman" w:eastAsia="Calibri" w:hAnsi="Times New Roman" w:cs="Times New Roman"/>
          <w:b/>
        </w:rPr>
        <w:t>I</w:t>
      </w:r>
      <w:r w:rsidRPr="000B3252">
        <w:rPr>
          <w:rFonts w:ascii="Times New Roman" w:eastAsia="Calibri" w:hAnsi="Times New Roman" w:cs="Times New Roman"/>
          <w:b/>
        </w:rPr>
        <w:t xml:space="preserve">ndicators of </w:t>
      </w:r>
      <w:r w:rsidR="00166972">
        <w:rPr>
          <w:rFonts w:ascii="Times New Roman" w:eastAsia="Calibri" w:hAnsi="Times New Roman" w:cs="Times New Roman"/>
          <w:b/>
        </w:rPr>
        <w:t>L</w:t>
      </w:r>
      <w:r w:rsidRPr="000B3252">
        <w:rPr>
          <w:rFonts w:ascii="Times New Roman" w:eastAsia="Calibri" w:hAnsi="Times New Roman" w:cs="Times New Roman"/>
          <w:b/>
        </w:rPr>
        <w:t xml:space="preserve">atent </w:t>
      </w:r>
      <w:r w:rsidR="00166972">
        <w:rPr>
          <w:rFonts w:ascii="Times New Roman" w:eastAsia="Calibri" w:hAnsi="Times New Roman" w:cs="Times New Roman"/>
          <w:b/>
        </w:rPr>
        <w:t xml:space="preserve">Constructs </w:t>
      </w:r>
      <w:r w:rsidRPr="000B3252">
        <w:rPr>
          <w:rFonts w:ascii="Times New Roman" w:eastAsia="Calibri" w:hAnsi="Times New Roman" w:cs="Times New Roman"/>
          <w:b/>
        </w:rPr>
        <w:t xml:space="preserve">(N = </w:t>
      </w:r>
      <w:r w:rsidR="000B3252">
        <w:rPr>
          <w:rFonts w:ascii="Times New Roman" w:eastAsia="Calibri" w:hAnsi="Times New Roman" w:cs="Times New Roman"/>
          <w:b/>
        </w:rPr>
        <w:t>8,392</w:t>
      </w:r>
      <w:r w:rsidRPr="000B3252">
        <w:rPr>
          <w:rFonts w:ascii="Times New Roman" w:eastAsia="Calibri" w:hAnsi="Times New Roman" w:cs="Times New Roman"/>
          <w:b/>
        </w:rPr>
        <w:t>)</w:t>
      </w:r>
    </w:p>
    <w:p w14:paraId="7C5DC626" w14:textId="17811771" w:rsidR="008E090A" w:rsidRDefault="008E090A" w:rsidP="00EC7E47">
      <w:pPr>
        <w:spacing w:after="0" w:line="240" w:lineRule="auto"/>
        <w:jc w:val="both"/>
        <w:rPr>
          <w:rFonts w:ascii="Times New Roman" w:eastAsia="Calibri" w:hAnsi="Times New Roman" w:cs="Times New Roman"/>
          <w:b/>
          <w:sz w:val="24"/>
          <w:szCs w:val="24"/>
        </w:rPr>
      </w:pPr>
    </w:p>
    <w:p w14:paraId="35535CD3" w14:textId="77777777" w:rsidR="007C12F2" w:rsidRPr="00B210C8" w:rsidRDefault="00B210C8" w:rsidP="007C12F2">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
          <w:sz w:val="24"/>
          <w:szCs w:val="24"/>
        </w:rPr>
        <w:tab/>
      </w:r>
      <w:r w:rsidR="007C12F2">
        <w:rPr>
          <w:rFonts w:ascii="Times New Roman" w:eastAsia="Calibri" w:hAnsi="Times New Roman" w:cs="Times New Roman"/>
          <w:bCs/>
          <w:sz w:val="24"/>
          <w:szCs w:val="24"/>
        </w:rPr>
        <w:t xml:space="preserve">The survey included two attitudinal statements that capture the degree to which respondents consider the virus to present a threat or risk. One statement captures degree of perceived risk to their own health, and the other statement captures degree of perceived risk for the health of family and friends. These two statements may be viewed as “COVID-19 risk perception” variables; likely, individual risk perceptions (in terms of potential effects on personal health or that of family or friends) are closely associated with the modality of choice in accessing food. An extensive analysis (not presented here in the interest of brevity) examining the relationship between grocery and meal shopping modality/frequency and COVID-19 risk perception variables showed that individuals perceiving COVID-19 as a greater threat engaged in in-person activities at a lower rate and vice versa.   </w:t>
      </w:r>
    </w:p>
    <w:p w14:paraId="5A1CD9B3" w14:textId="77777777" w:rsidR="007C12F2" w:rsidRDefault="007C12F2" w:rsidP="007C12F2">
      <w:pPr>
        <w:spacing w:after="0" w:line="240" w:lineRule="auto"/>
        <w:jc w:val="both"/>
        <w:rPr>
          <w:rFonts w:ascii="Times New Roman" w:eastAsia="Calibri" w:hAnsi="Times New Roman" w:cs="Times New Roman"/>
          <w:b/>
          <w:sz w:val="24"/>
          <w:szCs w:val="24"/>
        </w:rPr>
      </w:pPr>
    </w:p>
    <w:p w14:paraId="1FD89A12" w14:textId="77777777" w:rsidR="007C12F2" w:rsidRDefault="007C12F2" w:rsidP="007C12F2">
      <w:pPr>
        <w:spacing w:after="0" w:line="240" w:lineRule="auto"/>
        <w:jc w:val="both"/>
        <w:rPr>
          <w:rFonts w:ascii="Times New Roman" w:eastAsia="Calibri" w:hAnsi="Times New Roman" w:cs="Times New Roman"/>
          <w:b/>
          <w:sz w:val="24"/>
          <w:szCs w:val="24"/>
        </w:rPr>
      </w:pPr>
    </w:p>
    <w:p w14:paraId="539B698C" w14:textId="77777777" w:rsidR="007C12F2" w:rsidRDefault="007C12F2" w:rsidP="007C12F2">
      <w:pPr>
        <w:spacing w:after="0" w:line="240" w:lineRule="auto"/>
        <w:jc w:val="both"/>
        <w:rPr>
          <w:rFonts w:ascii="Times New Roman" w:eastAsia="Calibri" w:hAnsi="Times New Roman" w:cs="Times New Roman"/>
          <w:b/>
          <w:sz w:val="24"/>
          <w:szCs w:val="24"/>
        </w:rPr>
      </w:pPr>
    </w:p>
    <w:p w14:paraId="0C2D04DE" w14:textId="77777777" w:rsidR="007C12F2" w:rsidRPr="00422913" w:rsidRDefault="007C12F2" w:rsidP="007C12F2">
      <w:pPr>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3. </w:t>
      </w:r>
      <w:r w:rsidRPr="00422913">
        <w:rPr>
          <w:rFonts w:ascii="Times New Roman" w:eastAsia="Calibri" w:hAnsi="Times New Roman" w:cs="Times New Roman"/>
          <w:b/>
          <w:sz w:val="24"/>
          <w:szCs w:val="24"/>
        </w:rPr>
        <w:t>MODELING FRAMEWORK</w:t>
      </w:r>
    </w:p>
    <w:p w14:paraId="14066321" w14:textId="1073AFB4"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section presents a brief overview of the modeling framework and methodology. The study aims to understand engagement in various activity modalities for accessing food (groceries and meals). The data set includes six endogenous variables stemming from two commodity types that can both be accessed via three modalities. While it is possible to model the six dependent variables independently, there is a high likelihood that there are correlated unobserved factors that simultaneously affect the six endogenous outcome variables of interest. Moreover, it is likely that decisions about participation in the respective activity modalities are not made in isolation from one another. Treating these six endogenous choice variables as representative of an overall integrated lifestyle approach (choice bundle) to accessing food would help in modeling the phenomenon in a comprehensive and holistic framework. For this reason, this study employs a simultaneous equation modeling framework capable of accounting for error correlations and endogeneity of attitudinal constructs. </w:t>
      </w:r>
    </w:p>
    <w:p w14:paraId="5415A24F" w14:textId="42023727" w:rsidR="007C12F2" w:rsidRPr="00B210C8" w:rsidRDefault="007C12F2" w:rsidP="007C12F2">
      <w:pPr>
        <w:spacing w:after="0" w:line="240" w:lineRule="auto"/>
        <w:ind w:firstLine="720"/>
        <w:jc w:val="both"/>
        <w:rPr>
          <w:rFonts w:ascii="Times New Roman" w:hAnsi="Times New Roman" w:cs="Times New Roman"/>
          <w:sz w:val="24"/>
          <w:szCs w:val="24"/>
        </w:rPr>
      </w:pPr>
      <w:r w:rsidRPr="0079516A">
        <w:rPr>
          <w:rFonts w:ascii="Times New Roman" w:hAnsi="Times New Roman" w:cs="Times New Roman"/>
          <w:sz w:val="24"/>
          <w:szCs w:val="24"/>
        </w:rPr>
        <w:t>In the interest of brevity, the modeling methodology</w:t>
      </w:r>
      <w:r>
        <w:rPr>
          <w:rFonts w:ascii="Times New Roman" w:hAnsi="Times New Roman" w:cs="Times New Roman"/>
          <w:sz w:val="24"/>
          <w:szCs w:val="24"/>
        </w:rPr>
        <w:t xml:space="preserve"> is only qualitatively described in this manuscript. </w:t>
      </w:r>
      <w:r w:rsidRPr="0079516A">
        <w:rPr>
          <w:rFonts w:ascii="Times New Roman" w:hAnsi="Times New Roman" w:cs="Times New Roman"/>
          <w:sz w:val="24"/>
          <w:szCs w:val="24"/>
        </w:rPr>
        <w:t>A detailed explanation of the model formulation and estimation methodology is provided elsewhere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t>
      </w:r>
      <w:r w:rsidRPr="00633638">
        <w:rPr>
          <w:rFonts w:ascii="Times New Roman" w:hAnsi="Times New Roman" w:cs="Times New Roman"/>
          <w:sz w:val="24"/>
          <w:szCs w:val="24"/>
        </w:rPr>
        <w:t xml:space="preserve">which is not essential to </w:t>
      </w:r>
      <w:r>
        <w:rPr>
          <w:rFonts w:ascii="Times New Roman" w:hAnsi="Times New Roman" w:cs="Times New Roman"/>
          <w:sz w:val="24"/>
          <w:szCs w:val="24"/>
        </w:rPr>
        <w:t>understanding and interpreting</w:t>
      </w:r>
      <w:r w:rsidRPr="00633638">
        <w:rPr>
          <w:rFonts w:ascii="Times New Roman" w:hAnsi="Times New Roman" w:cs="Times New Roman"/>
          <w:sz w:val="24"/>
          <w:szCs w:val="24"/>
        </w:rPr>
        <w:t xml:space="preserve"> the empirical findings that will later be presented. </w:t>
      </w:r>
      <w:r w:rsidRPr="0079516A">
        <w:rPr>
          <w:rFonts w:ascii="Times New Roman" w:hAnsi="Times New Roman" w:cs="Times New Roman"/>
          <w:sz w:val="24"/>
          <w:szCs w:val="24"/>
        </w:rPr>
        <w:t>The formulation is</w:t>
      </w:r>
      <w:r>
        <w:rPr>
          <w:rFonts w:ascii="Times New Roman" w:hAnsi="Times New Roman" w:cs="Times New Roman"/>
          <w:sz w:val="24"/>
          <w:szCs w:val="24"/>
        </w:rPr>
        <w:t xml:space="preserve"> quite</w:t>
      </w:r>
      <w:r w:rsidRPr="0079516A">
        <w:rPr>
          <w:rFonts w:ascii="Times New Roman" w:hAnsi="Times New Roman" w:cs="Times New Roman"/>
          <w:sz w:val="24"/>
          <w:szCs w:val="24"/>
        </w:rPr>
        <w:t xml:space="preserve"> lengthy and notation-heavy</w:t>
      </w:r>
      <w:r>
        <w:rPr>
          <w:rFonts w:ascii="Times New Roman" w:hAnsi="Times New Roman" w:cs="Times New Roman"/>
          <w:sz w:val="24"/>
          <w:szCs w:val="24"/>
        </w:rPr>
        <w:t>. Interested readers</w:t>
      </w:r>
      <w:r w:rsidRPr="0079516A">
        <w:rPr>
          <w:rFonts w:ascii="Times New Roman" w:hAnsi="Times New Roman" w:cs="Times New Roman"/>
          <w:sz w:val="24"/>
          <w:szCs w:val="24"/>
        </w:rPr>
        <w:t xml:space="preserve"> </w:t>
      </w:r>
      <w:r>
        <w:rPr>
          <w:rFonts w:ascii="Times New Roman" w:hAnsi="Times New Roman" w:cs="Times New Roman"/>
          <w:sz w:val="24"/>
          <w:szCs w:val="24"/>
        </w:rPr>
        <w:t>are referred</w:t>
      </w:r>
      <w:r w:rsidRPr="0079516A">
        <w:rPr>
          <w:rFonts w:ascii="Times New Roman" w:hAnsi="Times New Roman" w:cs="Times New Roman"/>
          <w:sz w:val="24"/>
          <w:szCs w:val="24"/>
        </w:rPr>
        <w:t xml:space="preserve"> </w:t>
      </w:r>
      <w:r>
        <w:rPr>
          <w:rFonts w:ascii="Times New Roman" w:hAnsi="Times New Roman" w:cs="Times New Roman"/>
          <w:sz w:val="24"/>
          <w:szCs w:val="24"/>
        </w:rPr>
        <w:t>to</w:t>
      </w:r>
      <w:r w:rsidRPr="0079516A">
        <w:rPr>
          <w:rFonts w:ascii="Times New Roman" w:hAnsi="Times New Roman" w:cs="Times New Roman"/>
          <w:sz w:val="24"/>
          <w:szCs w:val="24"/>
        </w:rPr>
        <w:t xml:space="preserve"> Bhat (2015) for more information. </w:t>
      </w:r>
    </w:p>
    <w:p w14:paraId="5D0088D0" w14:textId="77777777" w:rsidR="007C12F2" w:rsidRPr="00B210C8" w:rsidRDefault="007C12F2" w:rsidP="007C12F2">
      <w:pPr>
        <w:spacing w:after="0" w:line="240" w:lineRule="auto"/>
        <w:jc w:val="both"/>
        <w:rPr>
          <w:rFonts w:ascii="Times New Roman" w:hAnsi="Times New Roman" w:cs="Times New Roman"/>
          <w:sz w:val="24"/>
          <w:szCs w:val="24"/>
        </w:rPr>
      </w:pPr>
    </w:p>
    <w:p w14:paraId="788D84C7" w14:textId="77777777" w:rsidR="007C12F2" w:rsidRPr="00422913" w:rsidRDefault="007C12F2" w:rsidP="007C12F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Pr="00422913">
        <w:rPr>
          <w:rFonts w:ascii="Times New Roman" w:hAnsi="Times New Roman" w:cs="Times New Roman"/>
          <w:b/>
          <w:bCs/>
          <w:sz w:val="24"/>
          <w:szCs w:val="24"/>
        </w:rPr>
        <w:t>Model Structure</w:t>
      </w:r>
    </w:p>
    <w:p w14:paraId="682BB1BD" w14:textId="77777777"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simplified representation of the model structure is shown in Figure 2. The analytical framework aims to provide the ability to specify and estimate a joint model that considers six main outcome variables associated with people’s in-store shopping and online purchase frequencies of groceries and meals. Note that the indicators for each latent construct are not shown for ease of representation. Each latent construct is formulated based on three attitudinal statements, as depicted in Figure 1. </w:t>
      </w:r>
    </w:p>
    <w:p w14:paraId="456A779F" w14:textId="6F4E8BC7" w:rsidR="00314243" w:rsidRDefault="00314243" w:rsidP="007C12F2">
      <w:pPr>
        <w:spacing w:after="0" w:line="240" w:lineRule="auto"/>
        <w:jc w:val="both"/>
        <w:rPr>
          <w:rFonts w:ascii="Times New Roman" w:hAnsi="Times New Roman" w:cs="Times New Roman"/>
          <w:b/>
          <w:bCs/>
          <w:sz w:val="24"/>
          <w:szCs w:val="24"/>
        </w:rPr>
      </w:pPr>
    </w:p>
    <w:p w14:paraId="5B55F626" w14:textId="3987E0E6" w:rsidR="00314243" w:rsidRDefault="00C26BB2" w:rsidP="00314243">
      <w:pPr>
        <w:spacing w:after="0" w:line="240" w:lineRule="auto"/>
        <w:jc w:val="both"/>
        <w:rPr>
          <w:rFonts w:ascii="Times New Roman" w:eastAsia="Calibri" w:hAnsi="Times New Roman" w:cs="Times New Roman"/>
          <w:b/>
          <w:sz w:val="24"/>
          <w:szCs w:val="24"/>
        </w:rPr>
      </w:pPr>
      <w:r>
        <w:rPr>
          <w:noProof/>
        </w:rPr>
        <w:drawing>
          <wp:inline distT="0" distB="0" distL="0" distR="0" wp14:anchorId="2CCB9885" wp14:editId="10CF715B">
            <wp:extent cx="5943600" cy="2782570"/>
            <wp:effectExtent l="19050" t="19050" r="19050" b="1778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5943600" cy="2782570"/>
                    </a:xfrm>
                    <a:prstGeom prst="rect">
                      <a:avLst/>
                    </a:prstGeom>
                    <a:ln>
                      <a:solidFill>
                        <a:schemeClr val="bg1">
                          <a:lumMod val="65000"/>
                        </a:schemeClr>
                      </a:solidFill>
                    </a:ln>
                  </pic:spPr>
                </pic:pic>
              </a:graphicData>
            </a:graphic>
          </wp:inline>
        </w:drawing>
      </w:r>
    </w:p>
    <w:p w14:paraId="0BD0F82F" w14:textId="77777777" w:rsidR="00314243" w:rsidRPr="000B3252" w:rsidRDefault="00314243" w:rsidP="00314243">
      <w:pPr>
        <w:spacing w:after="0" w:line="240" w:lineRule="auto"/>
        <w:jc w:val="center"/>
        <w:rPr>
          <w:rFonts w:ascii="Times New Roman" w:eastAsia="Calibri" w:hAnsi="Times New Roman" w:cs="Times New Roman"/>
          <w:b/>
        </w:rPr>
      </w:pPr>
      <w:r w:rsidRPr="000B3252">
        <w:rPr>
          <w:rFonts w:ascii="Times New Roman" w:eastAsia="Calibri" w:hAnsi="Times New Roman" w:cs="Times New Roman"/>
          <w:b/>
        </w:rPr>
        <w:t xml:space="preserve">FIGURE </w:t>
      </w:r>
      <w:r>
        <w:rPr>
          <w:rFonts w:ascii="Times New Roman" w:eastAsia="Calibri" w:hAnsi="Times New Roman" w:cs="Times New Roman"/>
          <w:b/>
        </w:rPr>
        <w:t>4</w:t>
      </w:r>
      <w:r w:rsidRPr="000B3252">
        <w:rPr>
          <w:rFonts w:ascii="Times New Roman" w:eastAsia="Calibri" w:hAnsi="Times New Roman" w:cs="Times New Roman"/>
          <w:b/>
        </w:rPr>
        <w:t xml:space="preserve"> Modeling framework</w:t>
      </w:r>
    </w:p>
    <w:p w14:paraId="30ADCD23" w14:textId="77777777" w:rsidR="00314243" w:rsidRPr="00314243" w:rsidRDefault="00314243" w:rsidP="00314243">
      <w:pPr>
        <w:spacing w:after="0" w:line="240" w:lineRule="auto"/>
        <w:jc w:val="both"/>
        <w:rPr>
          <w:rFonts w:ascii="Times New Roman" w:hAnsi="Times New Roman" w:cs="Times New Roman"/>
          <w:b/>
          <w:bCs/>
          <w:sz w:val="24"/>
          <w:szCs w:val="24"/>
        </w:rPr>
      </w:pPr>
    </w:p>
    <w:p w14:paraId="54CAF2EA" w14:textId="3259BCF5"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right-hand side of the figure shows the six endogenous variables of interest. Each variable is treated as an ordered choice, with the frequency (represented by number of days within the past week that grocery or meal purchase activities were pursued for each in-person or virtual modality) serving as an ordered response. Thus, the model is formulated as a multivariate ordered response model system with error correlations engendered through the recognition that the latent constructs themselves are stochastic variables with error components. By accounting for error correlations between the three latent constructs, error correlations between the endogenous choice dimensions can be inferred and computed. The three latent constructs are themselves endogenous variables (influenced by socio-economic and demographic attributes), and they in turn influence the outcome variables of interest. Socio-economic and demographic variables (exogenous attributes) may directly affect the outcome variables (frequency of grocery and meal activities by various modalities) and/or affect them indirectly through the latent factors (which serve as mediating variables). Factor scores are continuous variables, while the six endogenous variables represent ordered discrete outcomes. The entire model structure can be estimated in an integrated econometric framework using the Generalized Heterogenous Data Model (Bhat, 2015). The latent constructs are modeled through a structural equations model (SEM) component and measurement equations model (MEM) component of the GHDM; the latent constructs appear as exogenous variables in the multivariate ordered-response probit (MORP) model of the six main outcomes. However, the entire model system is estimated in one step through the GHDM approach.</w:t>
      </w:r>
    </w:p>
    <w:p w14:paraId="0D6EFC03" w14:textId="77777777" w:rsidR="0072724A" w:rsidRDefault="0072724A" w:rsidP="0072724A">
      <w:pPr>
        <w:spacing w:after="0" w:line="240" w:lineRule="auto"/>
        <w:rPr>
          <w:rFonts w:ascii="Times New Roman" w:hAnsi="Times New Roman" w:cs="Times New Roman"/>
          <w:b/>
          <w:color w:val="000000" w:themeColor="text1"/>
          <w:sz w:val="24"/>
          <w:szCs w:val="24"/>
        </w:rPr>
      </w:pPr>
    </w:p>
    <w:p w14:paraId="418F9FDD" w14:textId="77777777" w:rsidR="007C12F2" w:rsidRDefault="007C12F2" w:rsidP="007C12F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 RESULTS</w:t>
      </w:r>
    </w:p>
    <w:p w14:paraId="3DF4B79A" w14:textId="77777777" w:rsidR="007C12F2" w:rsidRDefault="007C12F2" w:rsidP="007C12F2">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This section presents a detailed description of the model estimation results. First, the latent construct structural equation model (SEM) component is presented together with the measurement equation model (MEM) model component depicting factor loadings. Second, results are presented for the multivariate ordered probit (MORP) model of endogenous outcomes of interest.  </w:t>
      </w:r>
    </w:p>
    <w:p w14:paraId="7034725F" w14:textId="77777777" w:rsidR="007C12F2" w:rsidRDefault="007C12F2" w:rsidP="007C12F2">
      <w:pPr>
        <w:spacing w:after="0" w:line="240" w:lineRule="auto"/>
        <w:rPr>
          <w:rFonts w:ascii="Times New Roman" w:hAnsi="Times New Roman" w:cs="Times New Roman"/>
          <w:b/>
          <w:color w:val="000000" w:themeColor="text1"/>
          <w:sz w:val="24"/>
          <w:szCs w:val="24"/>
        </w:rPr>
      </w:pPr>
    </w:p>
    <w:p w14:paraId="2714A824" w14:textId="77777777" w:rsidR="007C12F2" w:rsidRDefault="007C12F2" w:rsidP="007C12F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 Latent Constructs Model Component</w:t>
      </w:r>
    </w:p>
    <w:p w14:paraId="5E8329D8" w14:textId="77777777" w:rsidR="007C12F2" w:rsidRDefault="007C12F2" w:rsidP="007C12F2">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Results of the latent constructs model components are shown in Table 2. The top half of the table shows the structural equation model component, depicting the influence of socio-economic and demographic variables on the three latent constructs. This component is estimated as a multivariate regression incorporating error correlations.</w:t>
      </w:r>
    </w:p>
    <w:p w14:paraId="68E92938" w14:textId="55B5312F" w:rsidR="007C12F2" w:rsidRDefault="007C12F2" w:rsidP="007C12F2">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b/>
        <w:t xml:space="preserve">The interpretation of the model coefficients is behaviorally intuitive and consistent with expectations. Women view virtual activity modalities more positively than men and exhibit a higher social interaction propensity. Men exhibit a lower level of COVID-19 risk perception. Given the extensive media coverage that older individuals were more susceptible to severe reactions to COVID-19, it is not surprising to see younger individuals exhibit a lower risk perception. They also exhibit a lower social interaction propensity, suggesting that younger individuals do not feel as much of a need to interact in person. Older individuals are less likely to embrace virtual activity platforms, consistent with the technology-savvy nature of younger generations. Those with a higher educational attainment exhibit higher levels of COVID-19 risk perception, presumably due to their greater awareness and trust in official sources of information. Those with a lower educational attainment exhibit a lower social interaction propensity. The results show differences among races, with Whites less enamored with virtual activity platforms and Blacks more enthusiastic about such technologies. Blacks and Asians depict a higher level of COVID-19 risk perception, which may affect their proclivity to engage in out-of-home activities. Non-Whites exhibit a lower social interaction propensity. </w:t>
      </w:r>
    </w:p>
    <w:p w14:paraId="402DB777" w14:textId="77777777" w:rsidR="007C12F2" w:rsidRDefault="007C12F2">
      <w:pPr>
        <w:rPr>
          <w:rFonts w:ascii="Times New Roman" w:hAnsi="Times New Roman" w:cs="Times New Roman"/>
          <w:b/>
          <w:iCs/>
          <w:color w:val="000000" w:themeColor="text1"/>
        </w:rPr>
      </w:pPr>
      <w:r>
        <w:rPr>
          <w:rFonts w:ascii="Times New Roman" w:hAnsi="Times New Roman" w:cs="Times New Roman"/>
          <w:b/>
          <w:i/>
          <w:color w:val="000000" w:themeColor="text1"/>
        </w:rPr>
        <w:br w:type="page"/>
      </w:r>
    </w:p>
    <w:p w14:paraId="7052B8AB" w14:textId="08FF2B53" w:rsidR="00D2161B" w:rsidRPr="00B16DBE" w:rsidRDefault="00674D9E" w:rsidP="0044307E">
      <w:pPr>
        <w:pStyle w:val="Caption"/>
        <w:spacing w:after="0"/>
        <w:rPr>
          <w:rFonts w:ascii="Times New Roman" w:hAnsi="Times New Roman" w:cs="Times New Roman"/>
          <w:i w:val="0"/>
          <w:color w:val="000000" w:themeColor="text1"/>
          <w:sz w:val="22"/>
          <w:szCs w:val="22"/>
        </w:rPr>
      </w:pPr>
      <w:r w:rsidRPr="00B16DBE">
        <w:rPr>
          <w:rFonts w:ascii="Times New Roman" w:hAnsi="Times New Roman" w:cs="Times New Roman"/>
          <w:b/>
          <w:i w:val="0"/>
          <w:color w:val="000000" w:themeColor="text1"/>
          <w:sz w:val="22"/>
          <w:szCs w:val="22"/>
        </w:rPr>
        <w:lastRenderedPageBreak/>
        <w:t>TABLE 2</w:t>
      </w:r>
      <w:r w:rsidRPr="00B16DBE">
        <w:rPr>
          <w:rFonts w:ascii="Times New Roman" w:hAnsi="Times New Roman" w:cs="Times New Roman"/>
          <w:i w:val="0"/>
          <w:color w:val="000000" w:themeColor="text1"/>
          <w:sz w:val="22"/>
          <w:szCs w:val="22"/>
        </w:rPr>
        <w:t xml:space="preserve"> </w:t>
      </w:r>
      <w:r w:rsidRPr="00B16DBE">
        <w:rPr>
          <w:rFonts w:ascii="Times New Roman" w:hAnsi="Times New Roman" w:cs="Times New Roman"/>
          <w:b/>
          <w:bCs/>
          <w:i w:val="0"/>
          <w:color w:val="000000" w:themeColor="text1"/>
          <w:sz w:val="22"/>
          <w:szCs w:val="22"/>
        </w:rPr>
        <w:t xml:space="preserve">Determinants of Latent Variables and Loadings on Indicators </w:t>
      </w:r>
      <w:r w:rsidRPr="00B16DBE">
        <w:rPr>
          <w:rFonts w:ascii="Times New Roman" w:hAnsi="Times New Roman" w:cs="Times New Roman"/>
          <w:b/>
          <w:bCs/>
          <w:i w:val="0"/>
          <w:iCs w:val="0"/>
          <w:color w:val="auto"/>
          <w:sz w:val="22"/>
          <w:szCs w:val="22"/>
        </w:rPr>
        <w:t xml:space="preserve">(N = </w:t>
      </w:r>
      <w:r w:rsidR="00496492" w:rsidRPr="00B16DBE">
        <w:rPr>
          <w:rFonts w:ascii="Times New Roman" w:hAnsi="Times New Roman" w:cs="Times New Roman"/>
          <w:b/>
          <w:bCs/>
          <w:i w:val="0"/>
          <w:iCs w:val="0"/>
          <w:color w:val="auto"/>
          <w:sz w:val="22"/>
          <w:szCs w:val="22"/>
        </w:rPr>
        <w:t>8,392</w:t>
      </w:r>
      <w:r w:rsidRPr="00B16DBE">
        <w:rPr>
          <w:rFonts w:ascii="Times New Roman" w:hAnsi="Times New Roman" w:cs="Times New Roman"/>
          <w:b/>
          <w:bCs/>
          <w:i w:val="0"/>
          <w:iCs w:val="0"/>
          <w:color w:val="auto"/>
          <w:sz w:val="22"/>
          <w:szCs w:val="22"/>
        </w:rPr>
        <w:t>)</w:t>
      </w:r>
    </w:p>
    <w:tbl>
      <w:tblPr>
        <w:tblStyle w:val="TableGrid"/>
        <w:tblW w:w="518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8"/>
        <w:gridCol w:w="2339"/>
        <w:gridCol w:w="719"/>
        <w:gridCol w:w="810"/>
        <w:gridCol w:w="721"/>
        <w:gridCol w:w="719"/>
        <w:gridCol w:w="719"/>
        <w:gridCol w:w="781"/>
      </w:tblGrid>
      <w:tr w:rsidR="005B37D7" w:rsidRPr="00B32D06" w14:paraId="7CB358EC" w14:textId="77777777" w:rsidTr="002606EF">
        <w:trPr>
          <w:trHeight w:val="288"/>
        </w:trPr>
        <w:tc>
          <w:tcPr>
            <w:tcW w:w="2688" w:type="pct"/>
            <w:gridSpan w:val="2"/>
            <w:vMerge w:val="restart"/>
            <w:tcBorders>
              <w:top w:val="single" w:sz="18" w:space="0" w:color="auto"/>
              <w:left w:val="single" w:sz="18" w:space="0" w:color="auto"/>
              <w:right w:val="single" w:sz="18" w:space="0" w:color="auto"/>
            </w:tcBorders>
            <w:vAlign w:val="center"/>
          </w:tcPr>
          <w:p w14:paraId="16B2BB87" w14:textId="77777777" w:rsidR="005B37D7" w:rsidRPr="00B32D06" w:rsidRDefault="005B37D7" w:rsidP="00B16DBE">
            <w:pPr>
              <w:rPr>
                <w:rFonts w:ascii="Times New Roman" w:hAnsi="Times New Roman" w:cs="Times New Roman"/>
                <w:b/>
                <w:bCs/>
                <w:sz w:val="20"/>
                <w:szCs w:val="20"/>
              </w:rPr>
            </w:pPr>
            <w:r w:rsidRPr="00B32D06">
              <w:rPr>
                <w:rFonts w:ascii="Times New Roman" w:hAnsi="Times New Roman" w:cs="Times New Roman"/>
                <w:b/>
                <w:bCs/>
                <w:sz w:val="20"/>
                <w:szCs w:val="20"/>
              </w:rPr>
              <w:t>Explanatory Variables</w:t>
            </w:r>
          </w:p>
          <w:p w14:paraId="4DE75AF6" w14:textId="61D0E708" w:rsidR="005B37D7" w:rsidRPr="00B32D06" w:rsidRDefault="005B37D7" w:rsidP="00B16DBE">
            <w:pPr>
              <w:rPr>
                <w:rFonts w:ascii="Times New Roman" w:hAnsi="Times New Roman" w:cs="Times New Roman"/>
                <w:b/>
                <w:bCs/>
                <w:sz w:val="20"/>
                <w:szCs w:val="20"/>
              </w:rPr>
            </w:pPr>
            <w:r w:rsidRPr="00B32D06">
              <w:rPr>
                <w:rFonts w:ascii="Times New Roman" w:hAnsi="Times New Roman" w:cs="Times New Roman"/>
                <w:b/>
                <w:bCs/>
                <w:sz w:val="20"/>
                <w:szCs w:val="20"/>
              </w:rPr>
              <w:t>(base category)</w:t>
            </w:r>
          </w:p>
        </w:tc>
        <w:tc>
          <w:tcPr>
            <w:tcW w:w="2312" w:type="pct"/>
            <w:gridSpan w:val="6"/>
            <w:tcBorders>
              <w:top w:val="single" w:sz="18" w:space="0" w:color="auto"/>
              <w:left w:val="single" w:sz="18" w:space="0" w:color="auto"/>
              <w:right w:val="single" w:sz="18" w:space="0" w:color="auto"/>
            </w:tcBorders>
            <w:noWrap/>
            <w:vAlign w:val="center"/>
          </w:tcPr>
          <w:p w14:paraId="3F9971E6" w14:textId="77777777" w:rsidR="005B37D7" w:rsidRPr="00B32D06" w:rsidRDefault="005B37D7" w:rsidP="005D4846">
            <w:pPr>
              <w:jc w:val="center"/>
              <w:rPr>
                <w:rFonts w:ascii="Times New Roman" w:hAnsi="Times New Roman" w:cs="Times New Roman"/>
                <w:b/>
                <w:bCs/>
                <w:sz w:val="20"/>
                <w:szCs w:val="20"/>
              </w:rPr>
            </w:pPr>
            <w:r w:rsidRPr="00B32D06">
              <w:rPr>
                <w:rFonts w:ascii="Times New Roman" w:hAnsi="Times New Roman" w:cs="Times New Roman"/>
                <w:b/>
                <w:bCs/>
                <w:sz w:val="20"/>
                <w:szCs w:val="20"/>
              </w:rPr>
              <w:t>Structural Equations Model Component</w:t>
            </w:r>
          </w:p>
        </w:tc>
      </w:tr>
      <w:tr w:rsidR="005B37D7" w:rsidRPr="00B32D06" w14:paraId="3485C09E" w14:textId="77777777" w:rsidTr="002606EF">
        <w:trPr>
          <w:trHeight w:val="288"/>
        </w:trPr>
        <w:tc>
          <w:tcPr>
            <w:tcW w:w="2688" w:type="pct"/>
            <w:gridSpan w:val="2"/>
            <w:vMerge/>
            <w:tcBorders>
              <w:left w:val="single" w:sz="18" w:space="0" w:color="auto"/>
              <w:right w:val="single" w:sz="18" w:space="0" w:color="auto"/>
            </w:tcBorders>
            <w:vAlign w:val="center"/>
          </w:tcPr>
          <w:p w14:paraId="076743CF" w14:textId="0DAF622B" w:rsidR="005B37D7" w:rsidRPr="00B32D06" w:rsidRDefault="005B37D7" w:rsidP="005D4846">
            <w:pPr>
              <w:jc w:val="center"/>
              <w:rPr>
                <w:rFonts w:ascii="Times New Roman" w:hAnsi="Times New Roman" w:cs="Times New Roman"/>
                <w:b/>
                <w:bCs/>
                <w:sz w:val="20"/>
                <w:szCs w:val="20"/>
              </w:rPr>
            </w:pPr>
          </w:p>
        </w:tc>
        <w:tc>
          <w:tcPr>
            <w:tcW w:w="791" w:type="pct"/>
            <w:gridSpan w:val="2"/>
            <w:tcBorders>
              <w:top w:val="single" w:sz="4" w:space="0" w:color="auto"/>
              <w:left w:val="single" w:sz="18" w:space="0" w:color="auto"/>
              <w:bottom w:val="single" w:sz="4" w:space="0" w:color="auto"/>
              <w:right w:val="single" w:sz="4" w:space="0" w:color="auto"/>
            </w:tcBorders>
            <w:noWrap/>
            <w:vAlign w:val="center"/>
          </w:tcPr>
          <w:p w14:paraId="1FA1093C" w14:textId="3CF3C324" w:rsidR="005B37D7" w:rsidRPr="00B32D06" w:rsidRDefault="0044307E" w:rsidP="005D4846">
            <w:pPr>
              <w:jc w:val="center"/>
              <w:rPr>
                <w:rFonts w:ascii="Times New Roman" w:hAnsi="Times New Roman" w:cs="Times New Roman"/>
                <w:sz w:val="20"/>
                <w:szCs w:val="20"/>
              </w:rPr>
            </w:pPr>
            <w:r>
              <w:rPr>
                <w:rFonts w:ascii="Times New Roman" w:hAnsi="Times New Roman" w:cs="Times New Roman"/>
                <w:sz w:val="20"/>
                <w:szCs w:val="20"/>
              </w:rPr>
              <w:t>COVID</w:t>
            </w:r>
            <w:r w:rsidR="005B37D7">
              <w:rPr>
                <w:rFonts w:ascii="Times New Roman" w:hAnsi="Times New Roman" w:cs="Times New Roman"/>
                <w:sz w:val="20"/>
                <w:szCs w:val="20"/>
              </w:rPr>
              <w:t>-19 Risk Perception</w:t>
            </w:r>
          </w:p>
        </w:tc>
        <w:tc>
          <w:tcPr>
            <w:tcW w:w="745" w:type="pct"/>
            <w:gridSpan w:val="2"/>
            <w:tcBorders>
              <w:top w:val="single" w:sz="4" w:space="0" w:color="auto"/>
              <w:left w:val="single" w:sz="4" w:space="0" w:color="auto"/>
              <w:bottom w:val="single" w:sz="4" w:space="0" w:color="auto"/>
              <w:right w:val="single" w:sz="4" w:space="0" w:color="auto"/>
            </w:tcBorders>
            <w:vAlign w:val="center"/>
          </w:tcPr>
          <w:p w14:paraId="7FEBFCA3" w14:textId="77777777" w:rsidR="005B37D7" w:rsidRPr="00B32D06" w:rsidRDefault="005B37D7" w:rsidP="005D4846">
            <w:pPr>
              <w:jc w:val="center"/>
              <w:rPr>
                <w:rFonts w:ascii="Times New Roman" w:hAnsi="Times New Roman" w:cs="Times New Roman"/>
                <w:sz w:val="20"/>
                <w:szCs w:val="20"/>
              </w:rPr>
            </w:pPr>
            <w:r>
              <w:rPr>
                <w:rFonts w:ascii="Times New Roman" w:hAnsi="Times New Roman" w:cs="Times New Roman"/>
                <w:sz w:val="20"/>
                <w:szCs w:val="20"/>
              </w:rPr>
              <w:t>Virtual Activity Perspective</w:t>
            </w:r>
          </w:p>
        </w:tc>
        <w:tc>
          <w:tcPr>
            <w:tcW w:w="776" w:type="pct"/>
            <w:gridSpan w:val="2"/>
            <w:tcBorders>
              <w:top w:val="single" w:sz="4" w:space="0" w:color="auto"/>
              <w:left w:val="single" w:sz="4" w:space="0" w:color="auto"/>
              <w:right w:val="single" w:sz="18" w:space="0" w:color="auto"/>
            </w:tcBorders>
            <w:vAlign w:val="center"/>
          </w:tcPr>
          <w:p w14:paraId="1B48021D" w14:textId="77777777" w:rsidR="005B37D7" w:rsidRPr="00B32D06" w:rsidRDefault="005B37D7" w:rsidP="005D4846">
            <w:pPr>
              <w:jc w:val="center"/>
              <w:rPr>
                <w:rFonts w:ascii="Times New Roman" w:hAnsi="Times New Roman" w:cs="Times New Roman"/>
                <w:sz w:val="20"/>
                <w:szCs w:val="20"/>
              </w:rPr>
            </w:pPr>
            <w:r>
              <w:rPr>
                <w:rFonts w:ascii="Times New Roman" w:hAnsi="Times New Roman" w:cs="Times New Roman"/>
                <w:sz w:val="20"/>
                <w:szCs w:val="20"/>
              </w:rPr>
              <w:t>Social Interaction Propensity</w:t>
            </w:r>
          </w:p>
        </w:tc>
      </w:tr>
      <w:tr w:rsidR="00332D1D" w:rsidRPr="00B32D06" w14:paraId="30E0FF15" w14:textId="77777777" w:rsidTr="002606EF">
        <w:trPr>
          <w:trHeight w:val="288"/>
        </w:trPr>
        <w:tc>
          <w:tcPr>
            <w:tcW w:w="2688" w:type="pct"/>
            <w:gridSpan w:val="2"/>
            <w:vMerge/>
            <w:tcBorders>
              <w:left w:val="single" w:sz="18" w:space="0" w:color="auto"/>
              <w:bottom w:val="single" w:sz="18" w:space="0" w:color="auto"/>
              <w:right w:val="single" w:sz="18" w:space="0" w:color="auto"/>
            </w:tcBorders>
            <w:vAlign w:val="center"/>
          </w:tcPr>
          <w:p w14:paraId="0A3B3C14" w14:textId="41E7C232" w:rsidR="005B37D7" w:rsidRPr="00B32D06" w:rsidRDefault="005B37D7" w:rsidP="005D4846">
            <w:pPr>
              <w:rPr>
                <w:rFonts w:ascii="Times New Roman" w:hAnsi="Times New Roman" w:cs="Times New Roman"/>
                <w:sz w:val="20"/>
                <w:szCs w:val="20"/>
              </w:rPr>
            </w:pPr>
          </w:p>
        </w:tc>
        <w:tc>
          <w:tcPr>
            <w:tcW w:w="372" w:type="pct"/>
            <w:tcBorders>
              <w:top w:val="single" w:sz="4" w:space="0" w:color="auto"/>
              <w:left w:val="single" w:sz="18" w:space="0" w:color="auto"/>
              <w:bottom w:val="single" w:sz="18" w:space="0" w:color="auto"/>
              <w:right w:val="dotted" w:sz="4" w:space="0" w:color="808080" w:themeColor="background1" w:themeShade="80"/>
            </w:tcBorders>
            <w:noWrap/>
            <w:vAlign w:val="center"/>
            <w:hideMark/>
          </w:tcPr>
          <w:p w14:paraId="1D7C741B"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Coef</w:t>
            </w:r>
          </w:p>
        </w:tc>
        <w:tc>
          <w:tcPr>
            <w:tcW w:w="419" w:type="pct"/>
            <w:tcBorders>
              <w:top w:val="single" w:sz="4" w:space="0" w:color="auto"/>
              <w:left w:val="dotted" w:sz="4" w:space="0" w:color="808080" w:themeColor="background1" w:themeShade="80"/>
              <w:bottom w:val="single" w:sz="18" w:space="0" w:color="auto"/>
              <w:right w:val="single" w:sz="4" w:space="0" w:color="auto"/>
            </w:tcBorders>
            <w:noWrap/>
            <w:vAlign w:val="center"/>
            <w:hideMark/>
          </w:tcPr>
          <w:p w14:paraId="4A7EE30F"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t-stat</w:t>
            </w:r>
          </w:p>
        </w:tc>
        <w:tc>
          <w:tcPr>
            <w:tcW w:w="373" w:type="pct"/>
            <w:tcBorders>
              <w:top w:val="single" w:sz="4" w:space="0" w:color="auto"/>
              <w:left w:val="single" w:sz="4" w:space="0" w:color="auto"/>
              <w:bottom w:val="single" w:sz="18" w:space="0" w:color="auto"/>
              <w:right w:val="dotted" w:sz="4" w:space="0" w:color="808080" w:themeColor="background1" w:themeShade="80"/>
            </w:tcBorders>
            <w:noWrap/>
            <w:vAlign w:val="center"/>
            <w:hideMark/>
          </w:tcPr>
          <w:p w14:paraId="00D99995"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Coef</w:t>
            </w:r>
          </w:p>
        </w:tc>
        <w:tc>
          <w:tcPr>
            <w:tcW w:w="372" w:type="pct"/>
            <w:tcBorders>
              <w:top w:val="single" w:sz="4" w:space="0" w:color="auto"/>
              <w:left w:val="dotted" w:sz="4" w:space="0" w:color="808080" w:themeColor="background1" w:themeShade="80"/>
              <w:bottom w:val="single" w:sz="18" w:space="0" w:color="auto"/>
              <w:right w:val="single" w:sz="4" w:space="0" w:color="auto"/>
            </w:tcBorders>
            <w:noWrap/>
            <w:vAlign w:val="center"/>
            <w:hideMark/>
          </w:tcPr>
          <w:p w14:paraId="36E5A885"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t-stat</w:t>
            </w:r>
          </w:p>
        </w:tc>
        <w:tc>
          <w:tcPr>
            <w:tcW w:w="372" w:type="pct"/>
            <w:tcBorders>
              <w:top w:val="single" w:sz="4" w:space="0" w:color="auto"/>
              <w:left w:val="single" w:sz="4" w:space="0" w:color="auto"/>
              <w:bottom w:val="single" w:sz="18" w:space="0" w:color="auto"/>
              <w:right w:val="dotted" w:sz="4" w:space="0" w:color="808080" w:themeColor="background1" w:themeShade="80"/>
            </w:tcBorders>
            <w:noWrap/>
            <w:vAlign w:val="center"/>
            <w:hideMark/>
          </w:tcPr>
          <w:p w14:paraId="237EC36C"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Coef</w:t>
            </w:r>
          </w:p>
        </w:tc>
        <w:tc>
          <w:tcPr>
            <w:tcW w:w="404" w:type="pct"/>
            <w:tcBorders>
              <w:top w:val="single" w:sz="4" w:space="0" w:color="auto"/>
              <w:left w:val="dotted" w:sz="4" w:space="0" w:color="808080" w:themeColor="background1" w:themeShade="80"/>
              <w:bottom w:val="single" w:sz="18" w:space="0" w:color="auto"/>
              <w:right w:val="single" w:sz="18" w:space="0" w:color="auto"/>
            </w:tcBorders>
            <w:noWrap/>
            <w:vAlign w:val="center"/>
            <w:hideMark/>
          </w:tcPr>
          <w:p w14:paraId="511BC1A7" w14:textId="77777777" w:rsidR="005B37D7" w:rsidRPr="00B32D06" w:rsidRDefault="005B37D7" w:rsidP="005D4846">
            <w:pPr>
              <w:jc w:val="center"/>
              <w:rPr>
                <w:rFonts w:ascii="Times New Roman" w:hAnsi="Times New Roman" w:cs="Times New Roman"/>
                <w:sz w:val="20"/>
                <w:szCs w:val="20"/>
              </w:rPr>
            </w:pPr>
            <w:r w:rsidRPr="00B32D06">
              <w:rPr>
                <w:rFonts w:ascii="Times New Roman" w:hAnsi="Times New Roman" w:cs="Times New Roman"/>
                <w:sz w:val="20"/>
                <w:szCs w:val="20"/>
              </w:rPr>
              <w:t>t-stat</w:t>
            </w:r>
          </w:p>
        </w:tc>
      </w:tr>
      <w:tr w:rsidR="00332D1D" w:rsidRPr="00B32D06" w14:paraId="6140BCEF" w14:textId="77777777" w:rsidTr="002606EF">
        <w:trPr>
          <w:trHeight w:val="153"/>
        </w:trPr>
        <w:tc>
          <w:tcPr>
            <w:tcW w:w="2688" w:type="pct"/>
            <w:gridSpan w:val="2"/>
            <w:tcBorders>
              <w:top w:val="single" w:sz="18" w:space="0" w:color="auto"/>
              <w:left w:val="single" w:sz="18" w:space="0" w:color="auto"/>
              <w:bottom w:val="double" w:sz="4" w:space="0" w:color="auto"/>
              <w:right w:val="single" w:sz="18" w:space="0" w:color="auto"/>
            </w:tcBorders>
            <w:vAlign w:val="center"/>
          </w:tcPr>
          <w:p w14:paraId="42A6932F" w14:textId="19A01B50" w:rsidR="00F040C4" w:rsidRPr="00B32D06" w:rsidRDefault="00F040C4" w:rsidP="005D4846">
            <w:pPr>
              <w:rPr>
                <w:rFonts w:ascii="Times New Roman" w:hAnsi="Times New Roman" w:cs="Times New Roman"/>
                <w:sz w:val="20"/>
                <w:szCs w:val="20"/>
              </w:rPr>
            </w:pPr>
            <w:r w:rsidRPr="00B32D06">
              <w:rPr>
                <w:rFonts w:ascii="Times New Roman" w:hAnsi="Times New Roman" w:cs="Times New Roman"/>
                <w:b/>
                <w:i/>
                <w:sz w:val="20"/>
                <w:szCs w:val="20"/>
              </w:rPr>
              <w:t>Individual characteristics</w:t>
            </w:r>
          </w:p>
        </w:tc>
        <w:tc>
          <w:tcPr>
            <w:tcW w:w="372" w:type="pct"/>
            <w:tcBorders>
              <w:top w:val="single" w:sz="18" w:space="0" w:color="auto"/>
              <w:left w:val="single" w:sz="18" w:space="0" w:color="auto"/>
              <w:bottom w:val="double" w:sz="4" w:space="0" w:color="auto"/>
              <w:right w:val="dotted" w:sz="4" w:space="0" w:color="808080" w:themeColor="background1" w:themeShade="80"/>
            </w:tcBorders>
            <w:noWrap/>
            <w:vAlign w:val="center"/>
          </w:tcPr>
          <w:p w14:paraId="0B6941A7" w14:textId="77777777" w:rsidR="00F040C4" w:rsidRPr="00B32D06" w:rsidRDefault="00F040C4" w:rsidP="005D4846">
            <w:pPr>
              <w:jc w:val="center"/>
              <w:rPr>
                <w:rFonts w:ascii="Times New Roman" w:hAnsi="Times New Roman" w:cs="Times New Roman"/>
                <w:sz w:val="20"/>
                <w:szCs w:val="20"/>
              </w:rPr>
            </w:pPr>
          </w:p>
        </w:tc>
        <w:tc>
          <w:tcPr>
            <w:tcW w:w="419" w:type="pct"/>
            <w:tcBorders>
              <w:top w:val="single" w:sz="18" w:space="0" w:color="auto"/>
              <w:left w:val="dotted" w:sz="4" w:space="0" w:color="808080" w:themeColor="background1" w:themeShade="80"/>
              <w:bottom w:val="double" w:sz="4" w:space="0" w:color="auto"/>
              <w:right w:val="single" w:sz="4" w:space="0" w:color="auto"/>
            </w:tcBorders>
            <w:noWrap/>
            <w:vAlign w:val="center"/>
          </w:tcPr>
          <w:p w14:paraId="60085365" w14:textId="77777777" w:rsidR="00F040C4" w:rsidRPr="00B32D06" w:rsidRDefault="00F040C4" w:rsidP="005D4846">
            <w:pPr>
              <w:jc w:val="center"/>
              <w:rPr>
                <w:rFonts w:ascii="Times New Roman" w:hAnsi="Times New Roman" w:cs="Times New Roman"/>
                <w:sz w:val="20"/>
                <w:szCs w:val="20"/>
              </w:rPr>
            </w:pPr>
          </w:p>
        </w:tc>
        <w:tc>
          <w:tcPr>
            <w:tcW w:w="373" w:type="pct"/>
            <w:tcBorders>
              <w:top w:val="single" w:sz="18" w:space="0" w:color="auto"/>
              <w:left w:val="single" w:sz="4" w:space="0" w:color="auto"/>
              <w:bottom w:val="double" w:sz="4" w:space="0" w:color="auto"/>
              <w:right w:val="dotted" w:sz="4" w:space="0" w:color="808080" w:themeColor="background1" w:themeShade="80"/>
            </w:tcBorders>
            <w:noWrap/>
            <w:vAlign w:val="center"/>
          </w:tcPr>
          <w:p w14:paraId="3A743E95" w14:textId="77777777" w:rsidR="00F040C4" w:rsidRPr="00B32D06" w:rsidRDefault="00F040C4" w:rsidP="005D4846">
            <w:pPr>
              <w:jc w:val="center"/>
              <w:rPr>
                <w:rFonts w:ascii="Times New Roman" w:hAnsi="Times New Roman" w:cs="Times New Roman"/>
                <w:sz w:val="20"/>
                <w:szCs w:val="20"/>
              </w:rPr>
            </w:pPr>
          </w:p>
        </w:tc>
        <w:tc>
          <w:tcPr>
            <w:tcW w:w="372" w:type="pct"/>
            <w:tcBorders>
              <w:top w:val="single" w:sz="18" w:space="0" w:color="auto"/>
              <w:left w:val="dotted" w:sz="4" w:space="0" w:color="808080" w:themeColor="background1" w:themeShade="80"/>
              <w:bottom w:val="double" w:sz="4" w:space="0" w:color="auto"/>
              <w:right w:val="single" w:sz="4" w:space="0" w:color="auto"/>
            </w:tcBorders>
            <w:noWrap/>
            <w:vAlign w:val="center"/>
          </w:tcPr>
          <w:p w14:paraId="18919B65" w14:textId="77777777" w:rsidR="00F040C4" w:rsidRPr="00B32D06" w:rsidRDefault="00F040C4" w:rsidP="005D4846">
            <w:pPr>
              <w:jc w:val="center"/>
              <w:rPr>
                <w:rFonts w:ascii="Times New Roman" w:hAnsi="Times New Roman" w:cs="Times New Roman"/>
                <w:sz w:val="20"/>
                <w:szCs w:val="20"/>
              </w:rPr>
            </w:pPr>
          </w:p>
        </w:tc>
        <w:tc>
          <w:tcPr>
            <w:tcW w:w="372" w:type="pct"/>
            <w:tcBorders>
              <w:top w:val="single" w:sz="18" w:space="0" w:color="auto"/>
              <w:left w:val="single" w:sz="4" w:space="0" w:color="auto"/>
              <w:bottom w:val="double" w:sz="4" w:space="0" w:color="auto"/>
              <w:right w:val="dotted" w:sz="4" w:space="0" w:color="808080" w:themeColor="background1" w:themeShade="80"/>
            </w:tcBorders>
            <w:noWrap/>
            <w:vAlign w:val="center"/>
          </w:tcPr>
          <w:p w14:paraId="25032D30" w14:textId="77777777" w:rsidR="00F040C4" w:rsidRPr="00B32D06" w:rsidRDefault="00F040C4" w:rsidP="005D4846">
            <w:pPr>
              <w:jc w:val="center"/>
              <w:rPr>
                <w:rFonts w:ascii="Times New Roman" w:hAnsi="Times New Roman" w:cs="Times New Roman"/>
                <w:sz w:val="20"/>
                <w:szCs w:val="20"/>
              </w:rPr>
            </w:pPr>
          </w:p>
        </w:tc>
        <w:tc>
          <w:tcPr>
            <w:tcW w:w="404" w:type="pct"/>
            <w:tcBorders>
              <w:top w:val="single" w:sz="18" w:space="0" w:color="auto"/>
              <w:left w:val="dotted" w:sz="4" w:space="0" w:color="808080" w:themeColor="background1" w:themeShade="80"/>
              <w:bottom w:val="double" w:sz="4" w:space="0" w:color="auto"/>
              <w:right w:val="single" w:sz="18" w:space="0" w:color="auto"/>
            </w:tcBorders>
            <w:noWrap/>
            <w:vAlign w:val="center"/>
          </w:tcPr>
          <w:p w14:paraId="05E94675" w14:textId="77777777" w:rsidR="00F040C4" w:rsidRPr="00B32D06" w:rsidRDefault="00F040C4" w:rsidP="005D4846">
            <w:pPr>
              <w:jc w:val="center"/>
              <w:rPr>
                <w:rFonts w:ascii="Times New Roman" w:hAnsi="Times New Roman" w:cs="Times New Roman"/>
                <w:sz w:val="20"/>
                <w:szCs w:val="20"/>
              </w:rPr>
            </w:pPr>
          </w:p>
        </w:tc>
      </w:tr>
      <w:tr w:rsidR="00EB067C" w:rsidRPr="00B32D06" w14:paraId="1C8904CD" w14:textId="77777777" w:rsidTr="002606EF">
        <w:trPr>
          <w:trHeight w:val="288"/>
        </w:trPr>
        <w:tc>
          <w:tcPr>
            <w:tcW w:w="1478" w:type="pct"/>
            <w:vMerge w:val="restart"/>
            <w:tcBorders>
              <w:top w:val="double" w:sz="4" w:space="0" w:color="auto"/>
              <w:left w:val="single" w:sz="18" w:space="0" w:color="auto"/>
              <w:right w:val="single" w:sz="8" w:space="0" w:color="auto"/>
            </w:tcBorders>
            <w:vAlign w:val="center"/>
          </w:tcPr>
          <w:p w14:paraId="41F6C7FD" w14:textId="14F98BBE" w:rsidR="00EB067C" w:rsidRPr="00B32D06" w:rsidRDefault="00EB067C" w:rsidP="009B58DA">
            <w:pPr>
              <w:rPr>
                <w:rFonts w:ascii="Times New Roman" w:hAnsi="Times New Roman" w:cs="Times New Roman"/>
                <w:sz w:val="20"/>
                <w:szCs w:val="20"/>
              </w:rPr>
            </w:pPr>
            <w:r w:rsidRPr="00B32D06">
              <w:rPr>
                <w:rFonts w:ascii="Times New Roman" w:hAnsi="Times New Roman" w:cs="Times New Roman"/>
                <w:i/>
                <w:sz w:val="20"/>
                <w:szCs w:val="20"/>
              </w:rPr>
              <w:t>Gender (</w:t>
            </w:r>
            <w:r>
              <w:rPr>
                <w:rFonts w:ascii="Times New Roman" w:hAnsi="Times New Roman" w:cs="Times New Roman"/>
                <w:i/>
                <w:sz w:val="20"/>
                <w:szCs w:val="20"/>
              </w:rPr>
              <w:t>*</w:t>
            </w:r>
            <w:r w:rsidRPr="00B32D06">
              <w:rPr>
                <w:rFonts w:ascii="Times New Roman" w:hAnsi="Times New Roman" w:cs="Times New Roman"/>
                <w:i/>
                <w:sz w:val="20"/>
                <w:szCs w:val="20"/>
              </w:rPr>
              <w:t>)</w:t>
            </w:r>
          </w:p>
        </w:tc>
        <w:tc>
          <w:tcPr>
            <w:tcW w:w="1210" w:type="pct"/>
            <w:tcBorders>
              <w:top w:val="double" w:sz="4" w:space="0" w:color="auto"/>
              <w:left w:val="single" w:sz="8" w:space="0" w:color="auto"/>
              <w:bottom w:val="dotted" w:sz="4" w:space="0" w:color="808080" w:themeColor="background1" w:themeShade="80"/>
              <w:right w:val="single" w:sz="18" w:space="0" w:color="auto"/>
            </w:tcBorders>
            <w:noWrap/>
            <w:vAlign w:val="center"/>
            <w:hideMark/>
          </w:tcPr>
          <w:p w14:paraId="2CE07084" w14:textId="13B8D13E" w:rsidR="00EB067C" w:rsidRPr="00B32D06" w:rsidRDefault="00EB067C" w:rsidP="009B58DA">
            <w:pPr>
              <w:rPr>
                <w:rFonts w:ascii="Times New Roman" w:hAnsi="Times New Roman" w:cs="Times New Roman"/>
                <w:sz w:val="20"/>
                <w:szCs w:val="20"/>
              </w:rPr>
            </w:pPr>
            <w:r w:rsidRPr="00B32D06">
              <w:rPr>
                <w:rFonts w:ascii="Times New Roman" w:hAnsi="Times New Roman" w:cs="Times New Roman"/>
                <w:sz w:val="20"/>
                <w:szCs w:val="20"/>
              </w:rPr>
              <w:t>Female</w:t>
            </w:r>
          </w:p>
        </w:tc>
        <w:tc>
          <w:tcPr>
            <w:tcW w:w="372" w:type="pct"/>
            <w:tcBorders>
              <w:top w:val="doub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39493A57" w14:textId="008651D0" w:rsidR="00EB067C" w:rsidRPr="00B60799" w:rsidRDefault="00EB067C" w:rsidP="009B58DA">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494FF2E6" w14:textId="7437946A" w:rsidR="00EB067C" w:rsidRPr="00B60799" w:rsidRDefault="00EB067C" w:rsidP="009B58DA">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1B262C7C" w14:textId="120FDC36" w:rsidR="00EB067C" w:rsidRPr="00B60799" w:rsidRDefault="00EB067C" w:rsidP="009B58DA">
            <w:pPr>
              <w:jc w:val="center"/>
              <w:rPr>
                <w:rFonts w:ascii="Times New Roman" w:hAnsi="Times New Roman" w:cs="Times New Roman"/>
                <w:sz w:val="20"/>
                <w:szCs w:val="20"/>
              </w:rPr>
            </w:pPr>
            <w:r w:rsidRPr="00B60799">
              <w:rPr>
                <w:rFonts w:ascii="Times New Roman" w:hAnsi="Times New Roman" w:cs="Times New Roman"/>
                <w:color w:val="000000"/>
                <w:sz w:val="20"/>
                <w:szCs w:val="20"/>
              </w:rPr>
              <w:t>0.22</w:t>
            </w:r>
          </w:p>
        </w:tc>
        <w:tc>
          <w:tcPr>
            <w:tcW w:w="372"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22855D1A" w14:textId="0F5808A1" w:rsidR="00EB067C" w:rsidRPr="00B60799" w:rsidRDefault="00EB067C" w:rsidP="009B58DA">
            <w:pPr>
              <w:jc w:val="center"/>
              <w:rPr>
                <w:rFonts w:ascii="Times New Roman" w:hAnsi="Times New Roman" w:cs="Times New Roman"/>
                <w:sz w:val="20"/>
                <w:szCs w:val="20"/>
              </w:rPr>
            </w:pPr>
            <w:r w:rsidRPr="00B60799">
              <w:rPr>
                <w:rFonts w:ascii="Times New Roman" w:hAnsi="Times New Roman" w:cs="Times New Roman"/>
                <w:color w:val="000000"/>
                <w:sz w:val="20"/>
                <w:szCs w:val="20"/>
              </w:rPr>
              <w:t>8.06</w:t>
            </w:r>
          </w:p>
        </w:tc>
        <w:tc>
          <w:tcPr>
            <w:tcW w:w="372"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71516FEE" w14:textId="4AEAF835" w:rsidR="00EB067C" w:rsidRPr="00B60799" w:rsidRDefault="00EB067C" w:rsidP="009B58DA">
            <w:pPr>
              <w:jc w:val="center"/>
              <w:rPr>
                <w:rFonts w:ascii="Times New Roman" w:hAnsi="Times New Roman" w:cs="Times New Roman"/>
                <w:sz w:val="20"/>
                <w:szCs w:val="20"/>
              </w:rPr>
            </w:pPr>
            <w:r w:rsidRPr="00B60799">
              <w:rPr>
                <w:rFonts w:ascii="Times New Roman" w:hAnsi="Times New Roman" w:cs="Times New Roman"/>
                <w:color w:val="000000"/>
                <w:sz w:val="20"/>
                <w:szCs w:val="20"/>
              </w:rPr>
              <w:t>0.14</w:t>
            </w:r>
          </w:p>
        </w:tc>
        <w:tc>
          <w:tcPr>
            <w:tcW w:w="404" w:type="pct"/>
            <w:tcBorders>
              <w:top w:val="doub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5C3FF439" w14:textId="5D90E7A7" w:rsidR="00EB067C" w:rsidRPr="00B60799" w:rsidRDefault="00EB067C" w:rsidP="009B58DA">
            <w:pPr>
              <w:jc w:val="center"/>
              <w:rPr>
                <w:rFonts w:ascii="Times New Roman" w:hAnsi="Times New Roman" w:cs="Times New Roman"/>
                <w:sz w:val="20"/>
                <w:szCs w:val="20"/>
              </w:rPr>
            </w:pPr>
            <w:r w:rsidRPr="00B60799">
              <w:rPr>
                <w:rFonts w:ascii="Times New Roman" w:hAnsi="Times New Roman" w:cs="Times New Roman"/>
                <w:color w:val="000000"/>
                <w:sz w:val="20"/>
                <w:szCs w:val="20"/>
              </w:rPr>
              <w:t>4.45</w:t>
            </w:r>
          </w:p>
        </w:tc>
      </w:tr>
      <w:tr w:rsidR="00EB067C" w:rsidRPr="00B32D06" w14:paraId="2DCD6BD9" w14:textId="77777777" w:rsidTr="002606EF">
        <w:trPr>
          <w:trHeight w:val="288"/>
        </w:trPr>
        <w:tc>
          <w:tcPr>
            <w:tcW w:w="1478" w:type="pct"/>
            <w:vMerge/>
            <w:tcBorders>
              <w:left w:val="single" w:sz="18" w:space="0" w:color="auto"/>
              <w:bottom w:val="single" w:sz="4" w:space="0" w:color="auto"/>
              <w:right w:val="single" w:sz="8" w:space="0" w:color="auto"/>
            </w:tcBorders>
            <w:vAlign w:val="center"/>
          </w:tcPr>
          <w:p w14:paraId="462EDF4F" w14:textId="77777777" w:rsidR="00EB067C" w:rsidRPr="00B32D06" w:rsidRDefault="00EB067C" w:rsidP="00EB067C">
            <w:pPr>
              <w:rPr>
                <w:rFonts w:ascii="Times New Roman" w:hAnsi="Times New Roman" w:cs="Times New Roman"/>
                <w:i/>
                <w:sz w:val="20"/>
                <w:szCs w:val="20"/>
              </w:rPr>
            </w:pPr>
          </w:p>
        </w:tc>
        <w:tc>
          <w:tcPr>
            <w:tcW w:w="1210" w:type="pct"/>
            <w:tcBorders>
              <w:top w:val="dotted" w:sz="4" w:space="0" w:color="808080" w:themeColor="background1" w:themeShade="80"/>
              <w:left w:val="single" w:sz="8" w:space="0" w:color="auto"/>
              <w:bottom w:val="single" w:sz="4" w:space="0" w:color="auto"/>
              <w:right w:val="single" w:sz="18" w:space="0" w:color="auto"/>
            </w:tcBorders>
            <w:noWrap/>
            <w:vAlign w:val="center"/>
          </w:tcPr>
          <w:p w14:paraId="0F39C3A7" w14:textId="5BFAEFDA" w:rsidR="00EB067C" w:rsidRPr="00B32D06" w:rsidRDefault="00EB067C" w:rsidP="00EB067C">
            <w:pPr>
              <w:rPr>
                <w:rFonts w:ascii="Times New Roman" w:hAnsi="Times New Roman" w:cs="Times New Roman"/>
                <w:sz w:val="20"/>
                <w:szCs w:val="20"/>
              </w:rPr>
            </w:pPr>
            <w:r>
              <w:rPr>
                <w:rFonts w:ascii="Times New Roman" w:hAnsi="Times New Roman" w:cs="Times New Roman"/>
                <w:sz w:val="20"/>
                <w:szCs w:val="20"/>
              </w:rPr>
              <w:t>Male</w:t>
            </w:r>
          </w:p>
        </w:tc>
        <w:tc>
          <w:tcPr>
            <w:tcW w:w="372" w:type="pct"/>
            <w:tcBorders>
              <w:top w:val="dotted" w:sz="4" w:space="0" w:color="808080" w:themeColor="background1" w:themeShade="80"/>
              <w:left w:val="single" w:sz="18" w:space="0" w:color="auto"/>
              <w:bottom w:val="single" w:sz="4" w:space="0" w:color="auto"/>
              <w:right w:val="dotted" w:sz="4" w:space="0" w:color="808080" w:themeColor="background1" w:themeShade="80"/>
            </w:tcBorders>
            <w:noWrap/>
            <w:vAlign w:val="center"/>
          </w:tcPr>
          <w:p w14:paraId="36138B00" w14:textId="5D66EC77" w:rsidR="00EB067C" w:rsidRPr="00B60799" w:rsidRDefault="00EB067C" w:rsidP="00EB067C">
            <w:pPr>
              <w:jc w:val="center"/>
              <w:rPr>
                <w:rFonts w:ascii="Times New Roman" w:hAnsi="Times New Roman" w:cs="Times New Roman"/>
                <w:color w:val="000000"/>
                <w:sz w:val="20"/>
                <w:szCs w:val="20"/>
              </w:rPr>
            </w:pPr>
            <w:r>
              <w:rPr>
                <w:rFonts w:ascii="Times New Roman" w:hAnsi="Times New Roman" w:cs="Times New Roman"/>
                <w:color w:val="000000"/>
                <w:sz w:val="20"/>
                <w:szCs w:val="20"/>
              </w:rPr>
              <w:t>-0.23</w:t>
            </w:r>
          </w:p>
        </w:tc>
        <w:tc>
          <w:tcPr>
            <w:tcW w:w="419"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26C854B8" w14:textId="61B7210A" w:rsidR="00EB067C" w:rsidRPr="00B60799" w:rsidRDefault="00EB067C" w:rsidP="00EB067C">
            <w:pPr>
              <w:jc w:val="center"/>
              <w:rPr>
                <w:rFonts w:ascii="Times New Roman" w:hAnsi="Times New Roman" w:cs="Times New Roman"/>
                <w:color w:val="000000"/>
                <w:sz w:val="20"/>
                <w:szCs w:val="20"/>
              </w:rPr>
            </w:pPr>
            <w:r>
              <w:rPr>
                <w:rFonts w:ascii="Times New Roman" w:hAnsi="Times New Roman" w:cs="Times New Roman"/>
                <w:color w:val="000000"/>
                <w:sz w:val="20"/>
                <w:szCs w:val="20"/>
              </w:rPr>
              <w:t>-8.68</w:t>
            </w:r>
          </w:p>
        </w:tc>
        <w:tc>
          <w:tcPr>
            <w:tcW w:w="373"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6E66E8E3" w14:textId="47A591C4" w:rsidR="00EB067C"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7D0148B1" w14:textId="35D5F687" w:rsidR="00EB067C"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354EB4CC" w14:textId="6C5F6937" w:rsidR="00EB067C" w:rsidRPr="00B60799" w:rsidRDefault="00EB067C" w:rsidP="00EB067C">
            <w:pPr>
              <w:jc w:val="center"/>
              <w:rPr>
                <w:rFonts w:ascii="Times New Roman" w:hAnsi="Times New Roman" w:cs="Times New Roman"/>
                <w:color w:val="000000"/>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single" w:sz="4" w:space="0" w:color="auto"/>
              <w:right w:val="single" w:sz="18" w:space="0" w:color="auto"/>
            </w:tcBorders>
            <w:noWrap/>
            <w:vAlign w:val="center"/>
          </w:tcPr>
          <w:p w14:paraId="277AD1C0" w14:textId="23544A75" w:rsidR="00EB067C" w:rsidRPr="00B60799" w:rsidRDefault="00EB067C" w:rsidP="00EB067C">
            <w:pPr>
              <w:jc w:val="center"/>
              <w:rPr>
                <w:rFonts w:ascii="Times New Roman" w:hAnsi="Times New Roman" w:cs="Times New Roman"/>
                <w:color w:val="000000"/>
                <w:sz w:val="20"/>
                <w:szCs w:val="20"/>
              </w:rPr>
            </w:pPr>
            <w:r>
              <w:rPr>
                <w:rFonts w:ascii="Times New Roman" w:hAnsi="Times New Roman" w:cs="Times New Roman"/>
                <w:sz w:val="20"/>
                <w:szCs w:val="20"/>
              </w:rPr>
              <w:t>na</w:t>
            </w:r>
          </w:p>
        </w:tc>
      </w:tr>
      <w:tr w:rsidR="00EB067C" w:rsidRPr="00B32D06" w14:paraId="2C9E65BE" w14:textId="77777777" w:rsidTr="002606EF">
        <w:trPr>
          <w:trHeight w:val="288"/>
        </w:trPr>
        <w:tc>
          <w:tcPr>
            <w:tcW w:w="1478" w:type="pct"/>
            <w:vMerge w:val="restart"/>
            <w:tcBorders>
              <w:top w:val="single" w:sz="4" w:space="0" w:color="auto"/>
              <w:left w:val="single" w:sz="18" w:space="0" w:color="auto"/>
              <w:right w:val="single" w:sz="8" w:space="0" w:color="auto"/>
            </w:tcBorders>
            <w:vAlign w:val="center"/>
          </w:tcPr>
          <w:p w14:paraId="45D3EB82" w14:textId="529D980A"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i/>
                <w:sz w:val="20"/>
                <w:szCs w:val="20"/>
              </w:rPr>
              <w:t>Age (*)</w:t>
            </w:r>
          </w:p>
        </w:tc>
        <w:tc>
          <w:tcPr>
            <w:tcW w:w="1210" w:type="pct"/>
            <w:tcBorders>
              <w:top w:val="single" w:sz="4" w:space="0" w:color="auto"/>
              <w:left w:val="single" w:sz="8" w:space="0" w:color="auto"/>
              <w:bottom w:val="dotted" w:sz="4" w:space="0" w:color="808080" w:themeColor="background1" w:themeShade="80"/>
              <w:right w:val="single" w:sz="18" w:space="0" w:color="auto"/>
            </w:tcBorders>
            <w:noWrap/>
            <w:vAlign w:val="center"/>
            <w:hideMark/>
          </w:tcPr>
          <w:p w14:paraId="7CFD3713" w14:textId="6C9C78BD"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color w:val="000000"/>
                <w:sz w:val="20"/>
                <w:szCs w:val="20"/>
              </w:rPr>
              <w:t>18-</w:t>
            </w:r>
            <w:r>
              <w:rPr>
                <w:rFonts w:ascii="Times New Roman" w:hAnsi="Times New Roman" w:cs="Times New Roman"/>
                <w:color w:val="000000"/>
                <w:sz w:val="20"/>
                <w:szCs w:val="20"/>
              </w:rPr>
              <w:t>4</w:t>
            </w:r>
            <w:r w:rsidRPr="00B32D06">
              <w:rPr>
                <w:rFonts w:ascii="Times New Roman" w:hAnsi="Times New Roman" w:cs="Times New Roman"/>
                <w:color w:val="000000"/>
                <w:sz w:val="20"/>
                <w:szCs w:val="20"/>
              </w:rPr>
              <w:t>0 years</w:t>
            </w:r>
          </w:p>
        </w:tc>
        <w:tc>
          <w:tcPr>
            <w:tcW w:w="372" w:type="pct"/>
            <w:tcBorders>
              <w:top w:val="sing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1936CE43" w14:textId="699377A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-0.13</w:t>
            </w:r>
          </w:p>
        </w:tc>
        <w:tc>
          <w:tcPr>
            <w:tcW w:w="419"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6693ABA4" w14:textId="3A1E5A8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-5.20</w:t>
            </w:r>
          </w:p>
        </w:tc>
        <w:tc>
          <w:tcPr>
            <w:tcW w:w="373"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4A2CA179" w14:textId="3C9DAF69"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2D3B7234" w14:textId="1549CA92"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5C990729" w14:textId="2D721CDE"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-0.22</w:t>
            </w:r>
          </w:p>
        </w:tc>
        <w:tc>
          <w:tcPr>
            <w:tcW w:w="404" w:type="pct"/>
            <w:tcBorders>
              <w:top w:val="sing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75B49AAA" w14:textId="211D572D"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-6.92</w:t>
            </w:r>
          </w:p>
        </w:tc>
      </w:tr>
      <w:tr w:rsidR="00EB067C" w:rsidRPr="00B32D06" w14:paraId="1F18E07D" w14:textId="77777777" w:rsidTr="002606EF">
        <w:trPr>
          <w:trHeight w:val="288"/>
        </w:trPr>
        <w:tc>
          <w:tcPr>
            <w:tcW w:w="1478" w:type="pct"/>
            <w:vMerge/>
            <w:tcBorders>
              <w:left w:val="single" w:sz="18" w:space="0" w:color="auto"/>
              <w:bottom w:val="single" w:sz="4" w:space="0" w:color="auto"/>
              <w:right w:val="single" w:sz="8" w:space="0" w:color="auto"/>
            </w:tcBorders>
            <w:vAlign w:val="center"/>
          </w:tcPr>
          <w:p w14:paraId="5FAABDB5"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single" w:sz="4" w:space="0" w:color="auto"/>
              <w:right w:val="single" w:sz="18" w:space="0" w:color="auto"/>
            </w:tcBorders>
            <w:noWrap/>
            <w:vAlign w:val="center"/>
          </w:tcPr>
          <w:p w14:paraId="53B1F8C6" w14:textId="0299A2A9" w:rsidR="00EB067C" w:rsidRPr="00B32D06" w:rsidRDefault="00EB067C" w:rsidP="00EB067C">
            <w:pPr>
              <w:rPr>
                <w:rFonts w:ascii="Times New Roman" w:hAnsi="Times New Roman" w:cs="Times New Roman"/>
                <w:sz w:val="20"/>
                <w:szCs w:val="20"/>
              </w:rPr>
            </w:pPr>
            <w:r>
              <w:rPr>
                <w:rFonts w:ascii="Times New Roman" w:hAnsi="Times New Roman" w:cs="Times New Roman"/>
                <w:sz w:val="20"/>
                <w:szCs w:val="20"/>
              </w:rPr>
              <w:t>65 years or older</w:t>
            </w:r>
          </w:p>
        </w:tc>
        <w:tc>
          <w:tcPr>
            <w:tcW w:w="372" w:type="pct"/>
            <w:tcBorders>
              <w:top w:val="dotted" w:sz="4" w:space="0" w:color="808080" w:themeColor="background1" w:themeShade="80"/>
              <w:left w:val="single" w:sz="18" w:space="0" w:color="auto"/>
              <w:bottom w:val="single" w:sz="4" w:space="0" w:color="auto"/>
              <w:right w:val="dotted" w:sz="4" w:space="0" w:color="808080" w:themeColor="background1" w:themeShade="80"/>
            </w:tcBorders>
            <w:noWrap/>
            <w:vAlign w:val="center"/>
          </w:tcPr>
          <w:p w14:paraId="6DA19A18" w14:textId="743D96C5"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6BA18693" w14:textId="38C0DA90"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2EB498FC" w14:textId="2BF55EA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-0.25</w:t>
            </w:r>
          </w:p>
        </w:tc>
        <w:tc>
          <w:tcPr>
            <w:tcW w:w="372"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615DBE75" w14:textId="718ED55C"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-7.80</w:t>
            </w:r>
          </w:p>
        </w:tc>
        <w:tc>
          <w:tcPr>
            <w:tcW w:w="372"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64607035" w14:textId="33EA8B6C"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single" w:sz="4" w:space="0" w:color="auto"/>
              <w:right w:val="single" w:sz="18" w:space="0" w:color="auto"/>
            </w:tcBorders>
            <w:noWrap/>
            <w:vAlign w:val="center"/>
          </w:tcPr>
          <w:p w14:paraId="62BD9C0F" w14:textId="239D254D"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4284BC50" w14:textId="77777777" w:rsidTr="002606EF">
        <w:trPr>
          <w:trHeight w:val="288"/>
        </w:trPr>
        <w:tc>
          <w:tcPr>
            <w:tcW w:w="1478" w:type="pct"/>
            <w:vMerge w:val="restart"/>
            <w:tcBorders>
              <w:top w:val="single" w:sz="4" w:space="0" w:color="auto"/>
              <w:left w:val="single" w:sz="18" w:space="0" w:color="auto"/>
              <w:right w:val="single" w:sz="8" w:space="0" w:color="auto"/>
            </w:tcBorders>
            <w:vAlign w:val="center"/>
          </w:tcPr>
          <w:p w14:paraId="06542229" w14:textId="1A45A306"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i/>
                <w:sz w:val="20"/>
                <w:szCs w:val="20"/>
              </w:rPr>
              <w:t>Education (*)</w:t>
            </w:r>
          </w:p>
        </w:tc>
        <w:tc>
          <w:tcPr>
            <w:tcW w:w="1210" w:type="pct"/>
            <w:tcBorders>
              <w:top w:val="single" w:sz="4" w:space="0" w:color="auto"/>
              <w:left w:val="single" w:sz="8" w:space="0" w:color="auto"/>
              <w:bottom w:val="dotted" w:sz="4" w:space="0" w:color="808080" w:themeColor="background1" w:themeShade="80"/>
              <w:right w:val="single" w:sz="18" w:space="0" w:color="auto"/>
            </w:tcBorders>
            <w:noWrap/>
            <w:vAlign w:val="center"/>
            <w:hideMark/>
          </w:tcPr>
          <w:p w14:paraId="56B38A88" w14:textId="437192B3" w:rsidR="00EB067C" w:rsidRPr="00B32D06" w:rsidRDefault="00EB067C" w:rsidP="00EB067C">
            <w:pPr>
              <w:rPr>
                <w:rFonts w:ascii="Times New Roman" w:hAnsi="Times New Roman" w:cs="Times New Roman"/>
                <w:sz w:val="20"/>
                <w:szCs w:val="20"/>
              </w:rPr>
            </w:pPr>
            <w:r>
              <w:rPr>
                <w:rFonts w:ascii="Times New Roman" w:eastAsia="Times New Roman" w:hAnsi="Times New Roman" w:cs="Times New Roman"/>
                <w:color w:val="000000"/>
                <w:sz w:val="20"/>
                <w:szCs w:val="20"/>
                <w:lang w:eastAsia="ja-JP"/>
              </w:rPr>
              <w:t>High school or less</w:t>
            </w:r>
          </w:p>
        </w:tc>
        <w:tc>
          <w:tcPr>
            <w:tcW w:w="372" w:type="pct"/>
            <w:tcBorders>
              <w:top w:val="sing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40D6693C" w14:textId="07193145"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7C8FF6DD" w14:textId="13040472"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39FE74D8" w14:textId="5A31B42A"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71D56658" w14:textId="4E7EC50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22C4430B" w14:textId="5DB8029E"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-0.35</w:t>
            </w:r>
          </w:p>
        </w:tc>
        <w:tc>
          <w:tcPr>
            <w:tcW w:w="404" w:type="pct"/>
            <w:tcBorders>
              <w:top w:val="sing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5E4CC740" w14:textId="51302922"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-8.21</w:t>
            </w:r>
          </w:p>
        </w:tc>
      </w:tr>
      <w:tr w:rsidR="00EB067C" w:rsidRPr="00B32D06" w14:paraId="3EEC886E" w14:textId="77777777" w:rsidTr="002606EF">
        <w:trPr>
          <w:trHeight w:val="288"/>
        </w:trPr>
        <w:tc>
          <w:tcPr>
            <w:tcW w:w="1478" w:type="pct"/>
            <w:vMerge/>
            <w:tcBorders>
              <w:left w:val="single" w:sz="18" w:space="0" w:color="auto"/>
              <w:right w:val="single" w:sz="8" w:space="0" w:color="auto"/>
            </w:tcBorders>
            <w:vAlign w:val="center"/>
          </w:tcPr>
          <w:p w14:paraId="2DA85527" w14:textId="2893E392" w:rsidR="00EB067C" w:rsidRPr="00B32D06"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dotted" w:sz="4" w:space="0" w:color="808080" w:themeColor="background1" w:themeShade="80"/>
              <w:right w:val="single" w:sz="18" w:space="0" w:color="auto"/>
            </w:tcBorders>
            <w:noWrap/>
            <w:vAlign w:val="center"/>
            <w:hideMark/>
          </w:tcPr>
          <w:p w14:paraId="79392FA3" w14:textId="4B98E40D" w:rsidR="00EB067C" w:rsidRPr="00B32D06" w:rsidRDefault="00EB067C" w:rsidP="00EB067C">
            <w:pPr>
              <w:rPr>
                <w:rFonts w:ascii="Times New Roman" w:hAnsi="Times New Roman" w:cs="Times New Roman"/>
                <w:sz w:val="20"/>
                <w:szCs w:val="20"/>
              </w:rPr>
            </w:pPr>
            <w:r w:rsidRPr="00B32D06">
              <w:rPr>
                <w:rFonts w:ascii="Times New Roman" w:eastAsia="Times New Roman" w:hAnsi="Times New Roman" w:cs="Times New Roman"/>
                <w:color w:val="000000"/>
                <w:sz w:val="20"/>
                <w:szCs w:val="20"/>
                <w:lang w:eastAsia="ja-JP"/>
              </w:rPr>
              <w:t>Bachelor’s</w:t>
            </w:r>
            <w:r>
              <w:rPr>
                <w:rFonts w:ascii="Times New Roman" w:eastAsia="Times New Roman" w:hAnsi="Times New Roman" w:cs="Times New Roman"/>
                <w:color w:val="000000"/>
                <w:sz w:val="20"/>
                <w:szCs w:val="20"/>
                <w:lang w:eastAsia="ja-JP"/>
              </w:rPr>
              <w:t xml:space="preserve"> </w:t>
            </w:r>
            <w:r w:rsidRPr="00B32D06">
              <w:rPr>
                <w:rFonts w:ascii="Times New Roman" w:eastAsia="Times New Roman" w:hAnsi="Times New Roman" w:cs="Times New Roman"/>
                <w:color w:val="000000"/>
                <w:sz w:val="20"/>
                <w:szCs w:val="20"/>
                <w:lang w:eastAsia="ja-JP"/>
              </w:rPr>
              <w:t>degree(s)</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21E5739B" w14:textId="00B55B7E"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0.17</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7A90D0A8" w14:textId="7CCE0D97"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6.08</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0A1A496" w14:textId="0D62E709"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7433C32A" w14:textId="2FA029BF"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0D316B3" w14:textId="23E6FB59"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3D1A8EFE" w14:textId="4321B117"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069ACB76" w14:textId="77777777" w:rsidTr="002606EF">
        <w:trPr>
          <w:trHeight w:val="288"/>
        </w:trPr>
        <w:tc>
          <w:tcPr>
            <w:tcW w:w="1478" w:type="pct"/>
            <w:vMerge/>
            <w:tcBorders>
              <w:left w:val="single" w:sz="18" w:space="0" w:color="auto"/>
              <w:bottom w:val="single" w:sz="4" w:space="0" w:color="auto"/>
              <w:right w:val="single" w:sz="8" w:space="0" w:color="auto"/>
            </w:tcBorders>
            <w:vAlign w:val="center"/>
          </w:tcPr>
          <w:p w14:paraId="427A4209"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single" w:sz="4" w:space="0" w:color="auto"/>
              <w:right w:val="single" w:sz="18" w:space="0" w:color="auto"/>
            </w:tcBorders>
            <w:noWrap/>
            <w:vAlign w:val="center"/>
          </w:tcPr>
          <w:p w14:paraId="133AC752" w14:textId="7776B0FE" w:rsidR="00EB067C" w:rsidRPr="00B32D06" w:rsidRDefault="00EB067C" w:rsidP="00EB067C">
            <w:pPr>
              <w:rPr>
                <w:rFonts w:ascii="Times New Roman" w:hAnsi="Times New Roman" w:cs="Times New Roman"/>
                <w:sz w:val="20"/>
                <w:szCs w:val="20"/>
              </w:rPr>
            </w:pPr>
            <w:r>
              <w:rPr>
                <w:rFonts w:ascii="Times New Roman" w:hAnsi="Times New Roman" w:cs="Times New Roman"/>
                <w:sz w:val="20"/>
                <w:szCs w:val="20"/>
              </w:rPr>
              <w:t>Graduate degree(s)</w:t>
            </w:r>
          </w:p>
        </w:tc>
        <w:tc>
          <w:tcPr>
            <w:tcW w:w="372" w:type="pct"/>
            <w:tcBorders>
              <w:top w:val="dotted" w:sz="4" w:space="0" w:color="808080" w:themeColor="background1" w:themeShade="80"/>
              <w:left w:val="single" w:sz="18" w:space="0" w:color="auto"/>
              <w:bottom w:val="single" w:sz="4" w:space="0" w:color="auto"/>
              <w:right w:val="dotted" w:sz="4" w:space="0" w:color="808080" w:themeColor="background1" w:themeShade="80"/>
            </w:tcBorders>
            <w:noWrap/>
            <w:vAlign w:val="center"/>
          </w:tcPr>
          <w:p w14:paraId="50FD42B8" w14:textId="6662F5E0"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0.25</w:t>
            </w:r>
          </w:p>
        </w:tc>
        <w:tc>
          <w:tcPr>
            <w:tcW w:w="419"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1EF573F3" w14:textId="2046FF0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8.06</w:t>
            </w:r>
          </w:p>
        </w:tc>
        <w:tc>
          <w:tcPr>
            <w:tcW w:w="373"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496DE25B" w14:textId="76556DA6"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179195ED" w14:textId="774B16E0"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473168E8" w14:textId="491EFD8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single" w:sz="4" w:space="0" w:color="auto"/>
              <w:right w:val="single" w:sz="18" w:space="0" w:color="auto"/>
            </w:tcBorders>
            <w:noWrap/>
            <w:vAlign w:val="center"/>
          </w:tcPr>
          <w:p w14:paraId="4D9274E1" w14:textId="678ED1F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04F23D92" w14:textId="77777777" w:rsidTr="002606EF">
        <w:trPr>
          <w:trHeight w:val="288"/>
        </w:trPr>
        <w:tc>
          <w:tcPr>
            <w:tcW w:w="1478" w:type="pct"/>
            <w:vMerge w:val="restart"/>
            <w:tcBorders>
              <w:top w:val="single" w:sz="4" w:space="0" w:color="auto"/>
              <w:left w:val="single" w:sz="18" w:space="0" w:color="auto"/>
              <w:right w:val="single" w:sz="8" w:space="0" w:color="auto"/>
            </w:tcBorders>
            <w:vAlign w:val="center"/>
          </w:tcPr>
          <w:p w14:paraId="65A3516C" w14:textId="37CB8D93" w:rsidR="00EB067C" w:rsidRDefault="00EB067C" w:rsidP="00EB067C">
            <w:pPr>
              <w:rPr>
                <w:rFonts w:ascii="Times New Roman" w:hAnsi="Times New Roman" w:cs="Times New Roman"/>
                <w:sz w:val="20"/>
                <w:szCs w:val="20"/>
              </w:rPr>
            </w:pPr>
            <w:r>
              <w:rPr>
                <w:rFonts w:ascii="Times New Roman" w:hAnsi="Times New Roman" w:cs="Times New Roman"/>
                <w:i/>
                <w:iCs/>
                <w:sz w:val="20"/>
                <w:szCs w:val="20"/>
              </w:rPr>
              <w:t>Race</w:t>
            </w:r>
            <w:r w:rsidR="00083B4D">
              <w:rPr>
                <w:rFonts w:ascii="Times New Roman" w:hAnsi="Times New Roman" w:cs="Times New Roman"/>
                <w:i/>
                <w:iCs/>
                <w:sz w:val="20"/>
                <w:szCs w:val="20"/>
              </w:rPr>
              <w:t xml:space="preserve"> and ethnicity</w:t>
            </w:r>
            <w:r>
              <w:rPr>
                <w:rFonts w:ascii="Times New Roman" w:hAnsi="Times New Roman" w:cs="Times New Roman"/>
                <w:i/>
                <w:iCs/>
                <w:sz w:val="20"/>
                <w:szCs w:val="20"/>
              </w:rPr>
              <w:t xml:space="preserve"> (*)</w:t>
            </w:r>
          </w:p>
        </w:tc>
        <w:tc>
          <w:tcPr>
            <w:tcW w:w="1210" w:type="pct"/>
            <w:tcBorders>
              <w:top w:val="single" w:sz="4" w:space="0" w:color="auto"/>
              <w:left w:val="single" w:sz="8" w:space="0" w:color="auto"/>
              <w:bottom w:val="dotted" w:sz="4" w:space="0" w:color="808080" w:themeColor="background1" w:themeShade="80"/>
              <w:right w:val="single" w:sz="18" w:space="0" w:color="auto"/>
            </w:tcBorders>
            <w:noWrap/>
            <w:vAlign w:val="center"/>
          </w:tcPr>
          <w:p w14:paraId="159ED8EB" w14:textId="4D2E9847" w:rsidR="00EB067C" w:rsidRPr="00496492" w:rsidRDefault="00EB067C" w:rsidP="00EB067C">
            <w:pPr>
              <w:rPr>
                <w:rFonts w:ascii="Times New Roman" w:hAnsi="Times New Roman" w:cs="Times New Roman"/>
                <w:sz w:val="20"/>
                <w:szCs w:val="20"/>
              </w:rPr>
            </w:pPr>
            <w:r>
              <w:rPr>
                <w:rFonts w:ascii="Times New Roman" w:hAnsi="Times New Roman" w:cs="Times New Roman"/>
                <w:sz w:val="20"/>
                <w:szCs w:val="20"/>
              </w:rPr>
              <w:t>Non-White</w:t>
            </w:r>
          </w:p>
        </w:tc>
        <w:tc>
          <w:tcPr>
            <w:tcW w:w="372" w:type="pct"/>
            <w:tcBorders>
              <w:top w:val="sing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09F47342" w14:textId="7ECFDEE7"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01F67430" w14:textId="345857F0"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66D3F44E" w14:textId="1C9E19B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6C504E3F" w14:textId="55AE48EA"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5FD6A5AB" w14:textId="02B0E641"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-0.41</w:t>
            </w:r>
          </w:p>
        </w:tc>
        <w:tc>
          <w:tcPr>
            <w:tcW w:w="404" w:type="pct"/>
            <w:tcBorders>
              <w:top w:val="sing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489E88C8" w14:textId="169BF373"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-10.76</w:t>
            </w:r>
          </w:p>
        </w:tc>
      </w:tr>
      <w:tr w:rsidR="00EB067C" w:rsidRPr="00B32D06" w14:paraId="09CA43C0" w14:textId="77777777" w:rsidTr="002606EF">
        <w:trPr>
          <w:trHeight w:val="288"/>
        </w:trPr>
        <w:tc>
          <w:tcPr>
            <w:tcW w:w="1478" w:type="pct"/>
            <w:vMerge/>
            <w:tcBorders>
              <w:left w:val="single" w:sz="18" w:space="0" w:color="auto"/>
              <w:right w:val="single" w:sz="8" w:space="0" w:color="auto"/>
            </w:tcBorders>
            <w:vAlign w:val="center"/>
          </w:tcPr>
          <w:p w14:paraId="15946A93"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dotted" w:sz="4" w:space="0" w:color="808080" w:themeColor="background1" w:themeShade="80"/>
              <w:right w:val="single" w:sz="18" w:space="0" w:color="auto"/>
            </w:tcBorders>
            <w:noWrap/>
            <w:vAlign w:val="center"/>
          </w:tcPr>
          <w:p w14:paraId="5C30C681" w14:textId="258EF76B" w:rsidR="00EB067C" w:rsidRDefault="00EB067C" w:rsidP="00EB067C">
            <w:pPr>
              <w:rPr>
                <w:rFonts w:ascii="Times New Roman" w:hAnsi="Times New Roman" w:cs="Times New Roman"/>
                <w:sz w:val="20"/>
                <w:szCs w:val="20"/>
              </w:rPr>
            </w:pPr>
            <w:r>
              <w:rPr>
                <w:rFonts w:ascii="Times New Roman" w:hAnsi="Times New Roman" w:cs="Times New Roman"/>
                <w:sz w:val="20"/>
                <w:szCs w:val="20"/>
              </w:rPr>
              <w:t>Non-Hispanic White</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63C331B" w14:textId="2F69BB2F"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E817064" w14:textId="1A73BD1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6C1A783" w14:textId="0F1AE32D"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-0.24</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E4417BE" w14:textId="663FDDA0"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-7.25</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54FB4FB" w14:textId="0F480D27"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1DDEDCD3" w14:textId="4FD863E6"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76580203" w14:textId="77777777" w:rsidTr="002606EF">
        <w:trPr>
          <w:trHeight w:val="288"/>
        </w:trPr>
        <w:tc>
          <w:tcPr>
            <w:tcW w:w="1478" w:type="pct"/>
            <w:vMerge/>
            <w:tcBorders>
              <w:left w:val="single" w:sz="18" w:space="0" w:color="auto"/>
              <w:right w:val="single" w:sz="8" w:space="0" w:color="auto"/>
            </w:tcBorders>
            <w:vAlign w:val="center"/>
          </w:tcPr>
          <w:p w14:paraId="38931104"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dotted" w:sz="4" w:space="0" w:color="808080" w:themeColor="background1" w:themeShade="80"/>
              <w:right w:val="single" w:sz="18" w:space="0" w:color="auto"/>
            </w:tcBorders>
            <w:noWrap/>
            <w:vAlign w:val="center"/>
          </w:tcPr>
          <w:p w14:paraId="2F95DFF6" w14:textId="2F96AE7F" w:rsidR="00EB067C" w:rsidRDefault="00EB067C" w:rsidP="00EB067C">
            <w:pPr>
              <w:rPr>
                <w:rFonts w:ascii="Times New Roman" w:hAnsi="Times New Roman" w:cs="Times New Roman"/>
                <w:sz w:val="20"/>
                <w:szCs w:val="20"/>
              </w:rPr>
            </w:pPr>
            <w:r>
              <w:rPr>
                <w:rFonts w:ascii="Times New Roman" w:hAnsi="Times New Roman" w:cs="Times New Roman"/>
                <w:sz w:val="20"/>
                <w:szCs w:val="20"/>
              </w:rPr>
              <w:t>Black</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23BDB796" w14:textId="5EE9C41F"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0.23</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038B974" w14:textId="64EE6B4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5.47</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B2F6750" w14:textId="55446385"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0.44</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49B4F8A" w14:textId="2311F512"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8.92</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1547350E" w14:textId="3CE69775"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67CB1E58" w14:textId="1E6D563F"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18E91EA3" w14:textId="77777777" w:rsidTr="002606EF">
        <w:trPr>
          <w:trHeight w:val="288"/>
        </w:trPr>
        <w:tc>
          <w:tcPr>
            <w:tcW w:w="1478" w:type="pct"/>
            <w:vMerge/>
            <w:tcBorders>
              <w:left w:val="single" w:sz="18" w:space="0" w:color="auto"/>
              <w:bottom w:val="single" w:sz="4" w:space="0" w:color="auto"/>
              <w:right w:val="single" w:sz="8" w:space="0" w:color="auto"/>
            </w:tcBorders>
            <w:vAlign w:val="center"/>
          </w:tcPr>
          <w:p w14:paraId="1840DAE4"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single" w:sz="4" w:space="0" w:color="auto"/>
              <w:right w:val="single" w:sz="18" w:space="0" w:color="auto"/>
            </w:tcBorders>
            <w:noWrap/>
            <w:vAlign w:val="center"/>
          </w:tcPr>
          <w:p w14:paraId="29522A72" w14:textId="5C88A23A" w:rsidR="00EB067C" w:rsidRDefault="00EB067C" w:rsidP="00EB067C">
            <w:pPr>
              <w:rPr>
                <w:rFonts w:ascii="Times New Roman" w:hAnsi="Times New Roman" w:cs="Times New Roman"/>
                <w:sz w:val="20"/>
                <w:szCs w:val="20"/>
              </w:rPr>
            </w:pPr>
            <w:r>
              <w:rPr>
                <w:rFonts w:ascii="Times New Roman" w:hAnsi="Times New Roman" w:cs="Times New Roman"/>
                <w:sz w:val="20"/>
                <w:szCs w:val="20"/>
              </w:rPr>
              <w:t>Asian</w:t>
            </w:r>
          </w:p>
        </w:tc>
        <w:tc>
          <w:tcPr>
            <w:tcW w:w="372" w:type="pct"/>
            <w:tcBorders>
              <w:top w:val="dotted" w:sz="4" w:space="0" w:color="808080" w:themeColor="background1" w:themeShade="80"/>
              <w:left w:val="single" w:sz="18" w:space="0" w:color="auto"/>
              <w:bottom w:val="single" w:sz="4" w:space="0" w:color="auto"/>
              <w:right w:val="dotted" w:sz="4" w:space="0" w:color="808080" w:themeColor="background1" w:themeShade="80"/>
            </w:tcBorders>
            <w:noWrap/>
            <w:vAlign w:val="center"/>
          </w:tcPr>
          <w:p w14:paraId="50332CE8" w14:textId="5BBCA913"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0.20</w:t>
            </w:r>
          </w:p>
        </w:tc>
        <w:tc>
          <w:tcPr>
            <w:tcW w:w="419"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564EA3C9" w14:textId="2E92BEA4"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3.54</w:t>
            </w:r>
          </w:p>
        </w:tc>
        <w:tc>
          <w:tcPr>
            <w:tcW w:w="373"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21EE3841" w14:textId="5DB60460"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4AF0CE1C" w14:textId="361ABE9C"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131FE05E" w14:textId="3BC606E0"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single" w:sz="4" w:space="0" w:color="auto"/>
              <w:right w:val="single" w:sz="18" w:space="0" w:color="auto"/>
            </w:tcBorders>
            <w:noWrap/>
            <w:vAlign w:val="center"/>
          </w:tcPr>
          <w:p w14:paraId="48EF219B" w14:textId="28D5AC16"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6A5D9ADE" w14:textId="77777777" w:rsidTr="002606EF">
        <w:trPr>
          <w:trHeight w:val="288"/>
        </w:trPr>
        <w:tc>
          <w:tcPr>
            <w:tcW w:w="1478" w:type="pct"/>
            <w:tcBorders>
              <w:top w:val="single" w:sz="4" w:space="0" w:color="auto"/>
              <w:left w:val="single" w:sz="18" w:space="0" w:color="auto"/>
              <w:bottom w:val="double" w:sz="4" w:space="0" w:color="auto"/>
              <w:right w:val="single" w:sz="8" w:space="0" w:color="auto"/>
            </w:tcBorders>
            <w:vAlign w:val="center"/>
          </w:tcPr>
          <w:p w14:paraId="696932A7" w14:textId="6611961B" w:rsidR="00EB067C" w:rsidRDefault="00EB067C" w:rsidP="00EB067C">
            <w:pPr>
              <w:rPr>
                <w:rFonts w:ascii="Times New Roman" w:hAnsi="Times New Roman" w:cs="Times New Roman"/>
                <w:sz w:val="20"/>
                <w:szCs w:val="20"/>
              </w:rPr>
            </w:pPr>
            <w:r>
              <w:rPr>
                <w:rFonts w:ascii="Times New Roman" w:hAnsi="Times New Roman" w:cs="Times New Roman"/>
                <w:i/>
                <w:iCs/>
                <w:sz w:val="20"/>
                <w:szCs w:val="20"/>
              </w:rPr>
              <w:t>Employment (no</w:t>
            </w:r>
            <w:r w:rsidR="00E27ED7">
              <w:rPr>
                <w:rFonts w:ascii="Times New Roman" w:hAnsi="Times New Roman" w:cs="Times New Roman"/>
                <w:i/>
                <w:iCs/>
                <w:sz w:val="20"/>
                <w:szCs w:val="20"/>
              </w:rPr>
              <w:t>n-</w:t>
            </w:r>
            <w:r>
              <w:rPr>
                <w:rFonts w:ascii="Times New Roman" w:hAnsi="Times New Roman" w:cs="Times New Roman"/>
                <w:i/>
                <w:iCs/>
                <w:sz w:val="20"/>
                <w:szCs w:val="20"/>
              </w:rPr>
              <w:t>worker)</w:t>
            </w:r>
          </w:p>
        </w:tc>
        <w:tc>
          <w:tcPr>
            <w:tcW w:w="1210" w:type="pct"/>
            <w:tcBorders>
              <w:top w:val="single" w:sz="4" w:space="0" w:color="auto"/>
              <w:left w:val="single" w:sz="8" w:space="0" w:color="auto"/>
              <w:bottom w:val="double" w:sz="4" w:space="0" w:color="auto"/>
              <w:right w:val="single" w:sz="18" w:space="0" w:color="auto"/>
            </w:tcBorders>
            <w:noWrap/>
            <w:vAlign w:val="center"/>
          </w:tcPr>
          <w:p w14:paraId="7FC809CD" w14:textId="69D28F06" w:rsidR="00EB067C" w:rsidRDefault="00EB067C" w:rsidP="00EB067C">
            <w:pPr>
              <w:rPr>
                <w:rFonts w:ascii="Times New Roman" w:hAnsi="Times New Roman" w:cs="Times New Roman"/>
                <w:sz w:val="20"/>
                <w:szCs w:val="20"/>
              </w:rPr>
            </w:pPr>
            <w:r>
              <w:rPr>
                <w:rFonts w:ascii="Times New Roman" w:hAnsi="Times New Roman" w:cs="Times New Roman"/>
                <w:sz w:val="20"/>
                <w:szCs w:val="20"/>
              </w:rPr>
              <w:t>Worker</w:t>
            </w:r>
          </w:p>
        </w:tc>
        <w:tc>
          <w:tcPr>
            <w:tcW w:w="372" w:type="pct"/>
            <w:tcBorders>
              <w:top w:val="single" w:sz="4" w:space="0" w:color="auto"/>
              <w:left w:val="single" w:sz="18" w:space="0" w:color="auto"/>
              <w:bottom w:val="double" w:sz="4" w:space="0" w:color="auto"/>
              <w:right w:val="dotted" w:sz="4" w:space="0" w:color="808080" w:themeColor="background1" w:themeShade="80"/>
            </w:tcBorders>
            <w:noWrap/>
            <w:vAlign w:val="center"/>
          </w:tcPr>
          <w:p w14:paraId="382CFAAE" w14:textId="6540A04A"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-0.17</w:t>
            </w:r>
          </w:p>
        </w:tc>
        <w:tc>
          <w:tcPr>
            <w:tcW w:w="419" w:type="pct"/>
            <w:tcBorders>
              <w:top w:val="single" w:sz="4" w:space="0" w:color="auto"/>
              <w:left w:val="dotted" w:sz="4" w:space="0" w:color="808080" w:themeColor="background1" w:themeShade="80"/>
              <w:bottom w:val="double" w:sz="4" w:space="0" w:color="auto"/>
              <w:right w:val="single" w:sz="4" w:space="0" w:color="auto"/>
            </w:tcBorders>
            <w:noWrap/>
            <w:vAlign w:val="center"/>
          </w:tcPr>
          <w:p w14:paraId="3099ACC5" w14:textId="19189B32"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-6.56</w:t>
            </w:r>
          </w:p>
        </w:tc>
        <w:tc>
          <w:tcPr>
            <w:tcW w:w="373" w:type="pct"/>
            <w:tcBorders>
              <w:top w:val="single" w:sz="4" w:space="0" w:color="auto"/>
              <w:left w:val="single" w:sz="4" w:space="0" w:color="auto"/>
              <w:bottom w:val="double" w:sz="4" w:space="0" w:color="auto"/>
              <w:right w:val="dotted" w:sz="4" w:space="0" w:color="808080" w:themeColor="background1" w:themeShade="80"/>
            </w:tcBorders>
            <w:noWrap/>
            <w:vAlign w:val="center"/>
          </w:tcPr>
          <w:p w14:paraId="1285C6F4" w14:textId="0ABD2676"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dotted" w:sz="4" w:space="0" w:color="808080" w:themeColor="background1" w:themeShade="80"/>
              <w:bottom w:val="double" w:sz="4" w:space="0" w:color="auto"/>
              <w:right w:val="single" w:sz="4" w:space="0" w:color="auto"/>
            </w:tcBorders>
            <w:noWrap/>
            <w:vAlign w:val="center"/>
          </w:tcPr>
          <w:p w14:paraId="312E39C3" w14:textId="3132425A"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single" w:sz="4" w:space="0" w:color="auto"/>
              <w:left w:val="single" w:sz="4" w:space="0" w:color="auto"/>
              <w:bottom w:val="double" w:sz="4" w:space="0" w:color="auto"/>
              <w:right w:val="dotted" w:sz="4" w:space="0" w:color="808080" w:themeColor="background1" w:themeShade="80"/>
            </w:tcBorders>
            <w:noWrap/>
            <w:vAlign w:val="center"/>
          </w:tcPr>
          <w:p w14:paraId="556AAD61" w14:textId="47AA55B9"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sing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788A3D46" w14:textId="3C0F5B99"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774815C8" w14:textId="77777777" w:rsidTr="002606EF">
        <w:trPr>
          <w:trHeight w:val="186"/>
        </w:trPr>
        <w:tc>
          <w:tcPr>
            <w:tcW w:w="2688" w:type="pct"/>
            <w:gridSpan w:val="2"/>
            <w:tcBorders>
              <w:top w:val="double" w:sz="4" w:space="0" w:color="auto"/>
              <w:left w:val="single" w:sz="18" w:space="0" w:color="auto"/>
              <w:bottom w:val="double" w:sz="4" w:space="0" w:color="auto"/>
              <w:right w:val="single" w:sz="18" w:space="0" w:color="auto"/>
            </w:tcBorders>
            <w:vAlign w:val="center"/>
          </w:tcPr>
          <w:p w14:paraId="240B1AFB" w14:textId="03C919CC"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b/>
                <w:i/>
                <w:sz w:val="20"/>
                <w:szCs w:val="20"/>
              </w:rPr>
              <w:t>Household characteristics</w:t>
            </w:r>
          </w:p>
        </w:tc>
        <w:tc>
          <w:tcPr>
            <w:tcW w:w="372" w:type="pct"/>
            <w:tcBorders>
              <w:top w:val="double" w:sz="4" w:space="0" w:color="auto"/>
              <w:left w:val="single" w:sz="18" w:space="0" w:color="auto"/>
              <w:bottom w:val="double" w:sz="4" w:space="0" w:color="auto"/>
              <w:right w:val="dotted" w:sz="4" w:space="0" w:color="808080" w:themeColor="background1" w:themeShade="80"/>
            </w:tcBorders>
            <w:noWrap/>
            <w:vAlign w:val="center"/>
          </w:tcPr>
          <w:p w14:paraId="5916CAFA" w14:textId="77777777" w:rsidR="00EB067C" w:rsidRPr="00B32D06" w:rsidRDefault="00EB067C" w:rsidP="00EB067C">
            <w:pPr>
              <w:jc w:val="center"/>
              <w:rPr>
                <w:rFonts w:ascii="Times New Roman" w:hAnsi="Times New Roman" w:cs="Times New Roman"/>
                <w:sz w:val="20"/>
                <w:szCs w:val="20"/>
              </w:rPr>
            </w:pPr>
          </w:p>
        </w:tc>
        <w:tc>
          <w:tcPr>
            <w:tcW w:w="419"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5A75B0B6" w14:textId="77777777" w:rsidR="00EB067C" w:rsidRPr="00B32D06" w:rsidRDefault="00EB067C" w:rsidP="00EB067C">
            <w:pPr>
              <w:jc w:val="center"/>
              <w:rPr>
                <w:rFonts w:ascii="Times New Roman" w:hAnsi="Times New Roman" w:cs="Times New Roman"/>
                <w:sz w:val="20"/>
                <w:szCs w:val="20"/>
              </w:rPr>
            </w:pPr>
          </w:p>
        </w:tc>
        <w:tc>
          <w:tcPr>
            <w:tcW w:w="373"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7009126D" w14:textId="77777777" w:rsidR="00EB067C" w:rsidRPr="00B32D06" w:rsidRDefault="00EB067C" w:rsidP="00EB067C">
            <w:pPr>
              <w:jc w:val="center"/>
              <w:rPr>
                <w:rFonts w:ascii="Times New Roman" w:hAnsi="Times New Roman" w:cs="Times New Roman"/>
                <w:sz w:val="20"/>
                <w:szCs w:val="20"/>
              </w:rPr>
            </w:pPr>
          </w:p>
        </w:tc>
        <w:tc>
          <w:tcPr>
            <w:tcW w:w="372"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2714D769" w14:textId="77777777" w:rsidR="00EB067C" w:rsidRPr="00B32D06" w:rsidRDefault="00EB067C" w:rsidP="00EB067C">
            <w:pPr>
              <w:jc w:val="center"/>
              <w:rPr>
                <w:rFonts w:ascii="Times New Roman" w:hAnsi="Times New Roman" w:cs="Times New Roman"/>
                <w:sz w:val="20"/>
                <w:szCs w:val="20"/>
              </w:rPr>
            </w:pPr>
          </w:p>
        </w:tc>
        <w:tc>
          <w:tcPr>
            <w:tcW w:w="372"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65989BB4" w14:textId="77777777" w:rsidR="00EB067C" w:rsidRPr="00B32D06" w:rsidRDefault="00EB067C" w:rsidP="00EB067C">
            <w:pPr>
              <w:jc w:val="center"/>
              <w:rPr>
                <w:rFonts w:ascii="Times New Roman" w:hAnsi="Times New Roman" w:cs="Times New Roman"/>
                <w:sz w:val="20"/>
                <w:szCs w:val="20"/>
              </w:rPr>
            </w:pPr>
          </w:p>
        </w:tc>
        <w:tc>
          <w:tcPr>
            <w:tcW w:w="404" w:type="pct"/>
            <w:tcBorders>
              <w:top w:val="double" w:sz="4" w:space="0" w:color="auto"/>
              <w:left w:val="dotted" w:sz="4" w:space="0" w:color="808080" w:themeColor="background1" w:themeShade="80"/>
              <w:bottom w:val="double" w:sz="4" w:space="0" w:color="auto"/>
              <w:right w:val="single" w:sz="18" w:space="0" w:color="auto"/>
            </w:tcBorders>
            <w:noWrap/>
            <w:vAlign w:val="center"/>
          </w:tcPr>
          <w:p w14:paraId="2A9A29F3" w14:textId="77777777" w:rsidR="00EB067C" w:rsidRPr="00B32D06" w:rsidRDefault="00EB067C" w:rsidP="00EB067C">
            <w:pPr>
              <w:jc w:val="center"/>
              <w:rPr>
                <w:rFonts w:ascii="Times New Roman" w:hAnsi="Times New Roman" w:cs="Times New Roman"/>
                <w:sz w:val="20"/>
                <w:szCs w:val="20"/>
              </w:rPr>
            </w:pPr>
          </w:p>
        </w:tc>
      </w:tr>
      <w:tr w:rsidR="00EB067C" w:rsidRPr="00B32D06" w14:paraId="629EE1AE" w14:textId="77777777" w:rsidTr="002606EF">
        <w:trPr>
          <w:trHeight w:val="288"/>
        </w:trPr>
        <w:tc>
          <w:tcPr>
            <w:tcW w:w="1478" w:type="pct"/>
            <w:vMerge w:val="restart"/>
            <w:tcBorders>
              <w:top w:val="double" w:sz="4" w:space="0" w:color="auto"/>
              <w:left w:val="single" w:sz="18" w:space="0" w:color="auto"/>
              <w:right w:val="single" w:sz="8" w:space="0" w:color="auto"/>
            </w:tcBorders>
            <w:vAlign w:val="center"/>
          </w:tcPr>
          <w:p w14:paraId="5A0B7845" w14:textId="0A1FBBD4"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i/>
                <w:sz w:val="20"/>
                <w:szCs w:val="20"/>
              </w:rPr>
              <w:t>Household income (*)</w:t>
            </w:r>
          </w:p>
        </w:tc>
        <w:tc>
          <w:tcPr>
            <w:tcW w:w="1210" w:type="pct"/>
            <w:tcBorders>
              <w:top w:val="double" w:sz="4" w:space="0" w:color="auto"/>
              <w:left w:val="single" w:sz="8" w:space="0" w:color="auto"/>
              <w:bottom w:val="dotted" w:sz="4" w:space="0" w:color="808080" w:themeColor="background1" w:themeShade="80"/>
              <w:right w:val="single" w:sz="18" w:space="0" w:color="auto"/>
            </w:tcBorders>
            <w:noWrap/>
            <w:vAlign w:val="center"/>
            <w:hideMark/>
          </w:tcPr>
          <w:p w14:paraId="6A0A25AB" w14:textId="38091B7E"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sz w:val="20"/>
                <w:szCs w:val="20"/>
              </w:rPr>
              <w:t>Up to $50,000</w:t>
            </w:r>
          </w:p>
        </w:tc>
        <w:tc>
          <w:tcPr>
            <w:tcW w:w="372" w:type="pct"/>
            <w:tcBorders>
              <w:top w:val="doub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2253EE8F" w14:textId="32DB0A23" w:rsidR="00EB067C" w:rsidRPr="00B60799" w:rsidRDefault="00EB067C" w:rsidP="00EB067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08F3AAD6" w14:textId="371DF3BD" w:rsidR="00EB067C" w:rsidRPr="00B60799" w:rsidRDefault="00EB067C" w:rsidP="00EB067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06ED80C7" w14:textId="62DC6A2A"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60720C23" w14:textId="3B6C125F"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12487D40" w14:textId="21A7EA13"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-0.39</w:t>
            </w:r>
          </w:p>
        </w:tc>
        <w:tc>
          <w:tcPr>
            <w:tcW w:w="404" w:type="pct"/>
            <w:tcBorders>
              <w:top w:val="doub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01F9AE43" w14:textId="3A69A22B"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-10.35</w:t>
            </w:r>
          </w:p>
        </w:tc>
      </w:tr>
      <w:tr w:rsidR="00EB067C" w:rsidRPr="00B32D06" w14:paraId="3674A736" w14:textId="77777777" w:rsidTr="002606EF">
        <w:trPr>
          <w:trHeight w:val="288"/>
        </w:trPr>
        <w:tc>
          <w:tcPr>
            <w:tcW w:w="1478" w:type="pct"/>
            <w:vMerge/>
            <w:tcBorders>
              <w:left w:val="single" w:sz="18" w:space="0" w:color="auto"/>
              <w:right w:val="single" w:sz="8" w:space="0" w:color="auto"/>
            </w:tcBorders>
            <w:vAlign w:val="center"/>
          </w:tcPr>
          <w:p w14:paraId="1729F463" w14:textId="77777777" w:rsidR="00EB067C"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dotted" w:sz="4" w:space="0" w:color="808080" w:themeColor="background1" w:themeShade="80"/>
              <w:right w:val="single" w:sz="18" w:space="0" w:color="auto"/>
            </w:tcBorders>
            <w:noWrap/>
            <w:vAlign w:val="center"/>
          </w:tcPr>
          <w:p w14:paraId="0444C9E7" w14:textId="4FE1E736" w:rsidR="00EB067C" w:rsidRPr="00B32D06" w:rsidRDefault="00EB067C" w:rsidP="00EB067C">
            <w:pPr>
              <w:rPr>
                <w:rFonts w:ascii="Times New Roman" w:hAnsi="Times New Roman" w:cs="Times New Roman"/>
                <w:sz w:val="20"/>
                <w:szCs w:val="20"/>
              </w:rPr>
            </w:pPr>
            <w:r>
              <w:rPr>
                <w:rFonts w:ascii="Times New Roman" w:hAnsi="Times New Roman" w:cs="Times New Roman"/>
                <w:sz w:val="20"/>
                <w:szCs w:val="20"/>
              </w:rPr>
              <w:t>$50,000 to $100,000</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E02466F" w14:textId="0979539C"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854EDEA" w14:textId="4366BEB1"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D37D877" w14:textId="7BC63DB7"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0.07</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2781862" w14:textId="06988039"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2.81</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44C488F" w14:textId="5B2C4C3E"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3D887170" w14:textId="3B418BDC"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702E6CC4" w14:textId="77777777" w:rsidTr="002606EF">
        <w:trPr>
          <w:trHeight w:val="288"/>
        </w:trPr>
        <w:tc>
          <w:tcPr>
            <w:tcW w:w="1478" w:type="pct"/>
            <w:vMerge/>
            <w:tcBorders>
              <w:left w:val="single" w:sz="18" w:space="0" w:color="auto"/>
              <w:bottom w:val="single" w:sz="4" w:space="0" w:color="auto"/>
              <w:right w:val="single" w:sz="8" w:space="0" w:color="auto"/>
            </w:tcBorders>
            <w:vAlign w:val="center"/>
          </w:tcPr>
          <w:p w14:paraId="3FC29723" w14:textId="77777777" w:rsidR="00EB067C" w:rsidRPr="00B32D06" w:rsidRDefault="00EB067C" w:rsidP="00EB067C">
            <w:pPr>
              <w:rPr>
                <w:rFonts w:ascii="Times New Roman" w:hAnsi="Times New Roman" w:cs="Times New Roman"/>
                <w:sz w:val="20"/>
                <w:szCs w:val="20"/>
              </w:rPr>
            </w:pPr>
          </w:p>
        </w:tc>
        <w:tc>
          <w:tcPr>
            <w:tcW w:w="1210" w:type="pct"/>
            <w:tcBorders>
              <w:top w:val="dotted" w:sz="4" w:space="0" w:color="808080" w:themeColor="background1" w:themeShade="80"/>
              <w:left w:val="single" w:sz="8" w:space="0" w:color="auto"/>
              <w:bottom w:val="single" w:sz="4" w:space="0" w:color="auto"/>
              <w:right w:val="single" w:sz="18" w:space="0" w:color="auto"/>
            </w:tcBorders>
            <w:noWrap/>
            <w:vAlign w:val="center"/>
          </w:tcPr>
          <w:p w14:paraId="343F8E12" w14:textId="43A3DB2D" w:rsidR="00EB067C" w:rsidRDefault="00EB067C" w:rsidP="00EB067C">
            <w:pPr>
              <w:rPr>
                <w:rFonts w:ascii="Times New Roman" w:hAnsi="Times New Roman" w:cs="Times New Roman"/>
                <w:sz w:val="20"/>
                <w:szCs w:val="20"/>
              </w:rPr>
            </w:pPr>
            <w:r w:rsidRPr="00B32D06">
              <w:rPr>
                <w:rFonts w:ascii="Times New Roman" w:hAnsi="Times New Roman" w:cs="Times New Roman"/>
                <w:sz w:val="20"/>
                <w:szCs w:val="20"/>
              </w:rPr>
              <w:t>$1</w:t>
            </w:r>
            <w:r>
              <w:rPr>
                <w:rFonts w:ascii="Times New Roman" w:hAnsi="Times New Roman" w:cs="Times New Roman"/>
                <w:sz w:val="20"/>
                <w:szCs w:val="20"/>
              </w:rPr>
              <w:t>0</w:t>
            </w:r>
            <w:r w:rsidRPr="00B32D06">
              <w:rPr>
                <w:rFonts w:ascii="Times New Roman" w:hAnsi="Times New Roman" w:cs="Times New Roman"/>
                <w:sz w:val="20"/>
                <w:szCs w:val="20"/>
              </w:rPr>
              <w:t>0,000 or more</w:t>
            </w:r>
          </w:p>
        </w:tc>
        <w:tc>
          <w:tcPr>
            <w:tcW w:w="372" w:type="pct"/>
            <w:tcBorders>
              <w:top w:val="dotted" w:sz="4" w:space="0" w:color="808080" w:themeColor="background1" w:themeShade="80"/>
              <w:left w:val="single" w:sz="18" w:space="0" w:color="auto"/>
              <w:bottom w:val="single" w:sz="4" w:space="0" w:color="auto"/>
              <w:right w:val="dotted" w:sz="4" w:space="0" w:color="808080" w:themeColor="background1" w:themeShade="80"/>
            </w:tcBorders>
            <w:noWrap/>
            <w:vAlign w:val="center"/>
          </w:tcPr>
          <w:p w14:paraId="053A1F03" w14:textId="792A08CE" w:rsidR="00EB067C" w:rsidRPr="00B60799" w:rsidRDefault="00EB067C" w:rsidP="00EB067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21C45ABB" w14:textId="1F70B76A" w:rsidR="00EB067C" w:rsidRPr="00B60799" w:rsidRDefault="00EB067C" w:rsidP="00EB067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04D98AF5" w14:textId="281500AB"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4" w:space="0" w:color="auto"/>
              <w:right w:val="single" w:sz="4" w:space="0" w:color="auto"/>
            </w:tcBorders>
            <w:noWrap/>
            <w:vAlign w:val="center"/>
          </w:tcPr>
          <w:p w14:paraId="28B4965F" w14:textId="2562B4C8"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4" w:space="0" w:color="auto"/>
              <w:right w:val="dotted" w:sz="4" w:space="0" w:color="808080" w:themeColor="background1" w:themeShade="80"/>
            </w:tcBorders>
            <w:noWrap/>
            <w:vAlign w:val="center"/>
          </w:tcPr>
          <w:p w14:paraId="32F98B49" w14:textId="481D51BE"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0.19</w:t>
            </w:r>
          </w:p>
        </w:tc>
        <w:tc>
          <w:tcPr>
            <w:tcW w:w="404" w:type="pct"/>
            <w:tcBorders>
              <w:top w:val="dotted" w:sz="4" w:space="0" w:color="808080" w:themeColor="background1" w:themeShade="80"/>
              <w:left w:val="dotted" w:sz="4" w:space="0" w:color="808080" w:themeColor="background1" w:themeShade="80"/>
              <w:bottom w:val="single" w:sz="4" w:space="0" w:color="auto"/>
              <w:right w:val="single" w:sz="18" w:space="0" w:color="auto"/>
            </w:tcBorders>
            <w:noWrap/>
            <w:vAlign w:val="center"/>
          </w:tcPr>
          <w:p w14:paraId="2A614204" w14:textId="4C962552"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4.76</w:t>
            </w:r>
          </w:p>
        </w:tc>
      </w:tr>
      <w:tr w:rsidR="00EB067C" w:rsidRPr="00B32D06" w14:paraId="58DCB4F5" w14:textId="77777777" w:rsidTr="002606EF">
        <w:trPr>
          <w:trHeight w:val="288"/>
        </w:trPr>
        <w:tc>
          <w:tcPr>
            <w:tcW w:w="1478" w:type="pct"/>
            <w:tcBorders>
              <w:top w:val="single" w:sz="4" w:space="0" w:color="auto"/>
              <w:left w:val="single" w:sz="18" w:space="0" w:color="auto"/>
              <w:bottom w:val="dotted" w:sz="4" w:space="0" w:color="808080" w:themeColor="background1" w:themeShade="80"/>
              <w:right w:val="single" w:sz="8" w:space="0" w:color="auto"/>
            </w:tcBorders>
            <w:vAlign w:val="center"/>
          </w:tcPr>
          <w:p w14:paraId="0FED3CC0" w14:textId="2DB3DF57" w:rsidR="00EB067C" w:rsidRDefault="00EB067C" w:rsidP="00EB067C">
            <w:pPr>
              <w:rPr>
                <w:rFonts w:ascii="Times New Roman" w:hAnsi="Times New Roman" w:cs="Times New Roman"/>
                <w:sz w:val="20"/>
                <w:szCs w:val="20"/>
              </w:rPr>
            </w:pPr>
            <w:r>
              <w:rPr>
                <w:rFonts w:ascii="Times New Roman" w:hAnsi="Times New Roman" w:cs="Times New Roman"/>
                <w:i/>
                <w:iCs/>
                <w:sz w:val="20"/>
                <w:szCs w:val="20"/>
              </w:rPr>
              <w:t>Children in home (no children)</w:t>
            </w:r>
          </w:p>
        </w:tc>
        <w:tc>
          <w:tcPr>
            <w:tcW w:w="1210" w:type="pct"/>
            <w:tcBorders>
              <w:top w:val="single" w:sz="4" w:space="0" w:color="auto"/>
              <w:left w:val="single" w:sz="8" w:space="0" w:color="auto"/>
              <w:bottom w:val="dotted" w:sz="4" w:space="0" w:color="808080" w:themeColor="background1" w:themeShade="80"/>
              <w:right w:val="single" w:sz="18" w:space="0" w:color="auto"/>
            </w:tcBorders>
            <w:noWrap/>
            <w:vAlign w:val="center"/>
          </w:tcPr>
          <w:p w14:paraId="33344FE5" w14:textId="6D938E5F" w:rsidR="00EB067C" w:rsidRPr="00496492" w:rsidRDefault="00EB067C" w:rsidP="00EB067C">
            <w:pPr>
              <w:rPr>
                <w:rFonts w:ascii="Times New Roman" w:hAnsi="Times New Roman" w:cs="Times New Roman"/>
                <w:i/>
                <w:iCs/>
                <w:sz w:val="20"/>
                <w:szCs w:val="20"/>
              </w:rPr>
            </w:pPr>
            <w:r>
              <w:rPr>
                <w:rFonts w:ascii="Times New Roman" w:hAnsi="Times New Roman" w:cs="Times New Roman"/>
                <w:sz w:val="20"/>
                <w:szCs w:val="20"/>
              </w:rPr>
              <w:t>One or more</w:t>
            </w:r>
          </w:p>
        </w:tc>
        <w:tc>
          <w:tcPr>
            <w:tcW w:w="372" w:type="pct"/>
            <w:tcBorders>
              <w:top w:val="sing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78E9C65A" w14:textId="49AF0EC8"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19"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3B6B5372" w14:textId="5F31DB57"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373"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1F6D13DC" w14:textId="29233ED4"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0.21</w:t>
            </w:r>
          </w:p>
        </w:tc>
        <w:tc>
          <w:tcPr>
            <w:tcW w:w="372" w:type="pct"/>
            <w:tcBorders>
              <w:top w:val="sing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369F916D" w14:textId="2A5A78FC" w:rsidR="00EB067C" w:rsidRPr="00B60799" w:rsidRDefault="00EB067C" w:rsidP="00EB067C">
            <w:pPr>
              <w:jc w:val="center"/>
              <w:rPr>
                <w:rFonts w:ascii="Times New Roman" w:hAnsi="Times New Roman" w:cs="Times New Roman"/>
                <w:sz w:val="20"/>
                <w:szCs w:val="20"/>
              </w:rPr>
            </w:pPr>
            <w:r w:rsidRPr="00B60799">
              <w:rPr>
                <w:rFonts w:ascii="Times New Roman" w:hAnsi="Times New Roman" w:cs="Times New Roman"/>
                <w:color w:val="000000"/>
                <w:sz w:val="20"/>
                <w:szCs w:val="20"/>
              </w:rPr>
              <w:t>7.20</w:t>
            </w:r>
          </w:p>
        </w:tc>
        <w:tc>
          <w:tcPr>
            <w:tcW w:w="372" w:type="pct"/>
            <w:tcBorders>
              <w:top w:val="sing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229AC669" w14:textId="099109A2"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c>
          <w:tcPr>
            <w:tcW w:w="404" w:type="pct"/>
            <w:tcBorders>
              <w:top w:val="sing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26BA6C62" w14:textId="450EE9D2" w:rsidR="00EB067C" w:rsidRPr="00B60799" w:rsidRDefault="00EB067C" w:rsidP="00EB067C">
            <w:pPr>
              <w:jc w:val="center"/>
              <w:rPr>
                <w:rFonts w:ascii="Times New Roman" w:hAnsi="Times New Roman" w:cs="Times New Roman"/>
                <w:sz w:val="20"/>
                <w:szCs w:val="20"/>
              </w:rPr>
            </w:pPr>
            <w:r>
              <w:rPr>
                <w:rFonts w:ascii="Times New Roman" w:hAnsi="Times New Roman" w:cs="Times New Roman"/>
                <w:sz w:val="20"/>
                <w:szCs w:val="20"/>
              </w:rPr>
              <w:t>na</w:t>
            </w:r>
          </w:p>
        </w:tc>
      </w:tr>
      <w:tr w:rsidR="00EB067C" w:rsidRPr="00B32D06" w14:paraId="7AF0ACD6" w14:textId="77777777" w:rsidTr="002606EF">
        <w:trPr>
          <w:trHeight w:val="204"/>
        </w:trPr>
        <w:tc>
          <w:tcPr>
            <w:tcW w:w="2688" w:type="pct"/>
            <w:gridSpan w:val="2"/>
            <w:tcBorders>
              <w:top w:val="double" w:sz="4" w:space="0" w:color="auto"/>
              <w:left w:val="single" w:sz="18" w:space="0" w:color="auto"/>
              <w:bottom w:val="double" w:sz="4" w:space="0" w:color="auto"/>
              <w:right w:val="single" w:sz="18" w:space="0" w:color="auto"/>
            </w:tcBorders>
            <w:vAlign w:val="center"/>
          </w:tcPr>
          <w:p w14:paraId="2616EE2D" w14:textId="1B4056E9" w:rsidR="00EB067C" w:rsidRPr="00B32D06" w:rsidRDefault="00EB067C" w:rsidP="00EB067C">
            <w:pPr>
              <w:rPr>
                <w:rFonts w:ascii="Times New Roman" w:hAnsi="Times New Roman" w:cs="Times New Roman"/>
                <w:sz w:val="20"/>
                <w:szCs w:val="20"/>
              </w:rPr>
            </w:pPr>
            <w:r w:rsidRPr="00B32D06">
              <w:rPr>
                <w:rFonts w:ascii="Times New Roman" w:hAnsi="Times New Roman" w:cs="Times New Roman"/>
                <w:b/>
                <w:i/>
                <w:sz w:val="20"/>
                <w:szCs w:val="20"/>
              </w:rPr>
              <w:t>Correlations between latent constructs</w:t>
            </w:r>
          </w:p>
        </w:tc>
        <w:tc>
          <w:tcPr>
            <w:tcW w:w="372" w:type="pct"/>
            <w:tcBorders>
              <w:top w:val="double" w:sz="4" w:space="0" w:color="auto"/>
              <w:left w:val="single" w:sz="18" w:space="0" w:color="auto"/>
              <w:bottom w:val="double" w:sz="4" w:space="0" w:color="auto"/>
              <w:right w:val="dotted" w:sz="4" w:space="0" w:color="808080" w:themeColor="background1" w:themeShade="80"/>
            </w:tcBorders>
            <w:noWrap/>
            <w:vAlign w:val="center"/>
          </w:tcPr>
          <w:p w14:paraId="58BBFFA6" w14:textId="77777777" w:rsidR="00EB067C" w:rsidRPr="00B32D06" w:rsidRDefault="00EB067C" w:rsidP="00EB067C">
            <w:pPr>
              <w:jc w:val="center"/>
              <w:rPr>
                <w:rFonts w:ascii="Times New Roman" w:hAnsi="Times New Roman" w:cs="Times New Roman"/>
                <w:sz w:val="20"/>
                <w:szCs w:val="20"/>
              </w:rPr>
            </w:pPr>
          </w:p>
        </w:tc>
        <w:tc>
          <w:tcPr>
            <w:tcW w:w="419"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3F4B7233" w14:textId="77777777" w:rsidR="00EB067C" w:rsidRPr="00B32D06" w:rsidRDefault="00EB067C" w:rsidP="00EB067C">
            <w:pPr>
              <w:jc w:val="center"/>
              <w:rPr>
                <w:rFonts w:ascii="Times New Roman" w:hAnsi="Times New Roman" w:cs="Times New Roman"/>
                <w:sz w:val="20"/>
                <w:szCs w:val="20"/>
              </w:rPr>
            </w:pPr>
          </w:p>
        </w:tc>
        <w:tc>
          <w:tcPr>
            <w:tcW w:w="373"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4C68E1C6" w14:textId="77777777" w:rsidR="00EB067C" w:rsidRPr="00B32D06" w:rsidRDefault="00EB067C" w:rsidP="00EB067C">
            <w:pPr>
              <w:jc w:val="center"/>
              <w:rPr>
                <w:rFonts w:ascii="Times New Roman" w:hAnsi="Times New Roman" w:cs="Times New Roman"/>
                <w:sz w:val="20"/>
                <w:szCs w:val="20"/>
              </w:rPr>
            </w:pPr>
          </w:p>
        </w:tc>
        <w:tc>
          <w:tcPr>
            <w:tcW w:w="372" w:type="pct"/>
            <w:tcBorders>
              <w:top w:val="double" w:sz="4" w:space="0" w:color="auto"/>
              <w:left w:val="dotted" w:sz="4" w:space="0" w:color="808080" w:themeColor="background1" w:themeShade="80"/>
              <w:bottom w:val="double" w:sz="4" w:space="0" w:color="auto"/>
              <w:right w:val="single" w:sz="4" w:space="0" w:color="auto"/>
            </w:tcBorders>
            <w:noWrap/>
            <w:vAlign w:val="center"/>
          </w:tcPr>
          <w:p w14:paraId="6EAA3B33" w14:textId="77777777" w:rsidR="00EB067C" w:rsidRPr="00B32D06" w:rsidRDefault="00EB067C" w:rsidP="00EB067C">
            <w:pPr>
              <w:jc w:val="center"/>
              <w:rPr>
                <w:rFonts w:ascii="Times New Roman" w:hAnsi="Times New Roman" w:cs="Times New Roman"/>
                <w:sz w:val="20"/>
                <w:szCs w:val="20"/>
              </w:rPr>
            </w:pPr>
          </w:p>
        </w:tc>
        <w:tc>
          <w:tcPr>
            <w:tcW w:w="372" w:type="pct"/>
            <w:tcBorders>
              <w:top w:val="double" w:sz="4" w:space="0" w:color="auto"/>
              <w:left w:val="single" w:sz="4" w:space="0" w:color="auto"/>
              <w:bottom w:val="double" w:sz="4" w:space="0" w:color="auto"/>
              <w:right w:val="dotted" w:sz="4" w:space="0" w:color="808080" w:themeColor="background1" w:themeShade="80"/>
            </w:tcBorders>
            <w:noWrap/>
            <w:vAlign w:val="center"/>
          </w:tcPr>
          <w:p w14:paraId="13ADFE4E" w14:textId="77777777" w:rsidR="00EB067C" w:rsidRPr="00B32D06" w:rsidRDefault="00EB067C" w:rsidP="00EB067C">
            <w:pPr>
              <w:jc w:val="center"/>
              <w:rPr>
                <w:rFonts w:ascii="Times New Roman" w:hAnsi="Times New Roman" w:cs="Times New Roman"/>
                <w:sz w:val="20"/>
                <w:szCs w:val="20"/>
              </w:rPr>
            </w:pPr>
          </w:p>
        </w:tc>
        <w:tc>
          <w:tcPr>
            <w:tcW w:w="404" w:type="pct"/>
            <w:tcBorders>
              <w:top w:val="double" w:sz="4" w:space="0" w:color="auto"/>
              <w:left w:val="dotted" w:sz="4" w:space="0" w:color="808080" w:themeColor="background1" w:themeShade="80"/>
              <w:bottom w:val="double" w:sz="4" w:space="0" w:color="auto"/>
              <w:right w:val="single" w:sz="18" w:space="0" w:color="auto"/>
            </w:tcBorders>
            <w:noWrap/>
            <w:vAlign w:val="center"/>
          </w:tcPr>
          <w:p w14:paraId="1501A3AC" w14:textId="77777777" w:rsidR="00EB067C" w:rsidRPr="00B32D06" w:rsidRDefault="00EB067C" w:rsidP="00EB067C">
            <w:pPr>
              <w:jc w:val="center"/>
              <w:rPr>
                <w:rFonts w:ascii="Times New Roman" w:hAnsi="Times New Roman" w:cs="Times New Roman"/>
                <w:sz w:val="20"/>
                <w:szCs w:val="20"/>
              </w:rPr>
            </w:pPr>
          </w:p>
        </w:tc>
      </w:tr>
      <w:tr w:rsidR="00EB067C" w:rsidRPr="00B32D06" w14:paraId="34171FE8" w14:textId="77777777" w:rsidTr="002606EF">
        <w:trPr>
          <w:trHeight w:val="288"/>
        </w:trPr>
        <w:tc>
          <w:tcPr>
            <w:tcW w:w="2688" w:type="pct"/>
            <w:gridSpan w:val="2"/>
            <w:tcBorders>
              <w:top w:val="double" w:sz="4" w:space="0" w:color="auto"/>
              <w:left w:val="single" w:sz="18" w:space="0" w:color="auto"/>
              <w:bottom w:val="dotted" w:sz="4" w:space="0" w:color="808080" w:themeColor="background1" w:themeShade="80"/>
              <w:right w:val="single" w:sz="18" w:space="0" w:color="auto"/>
            </w:tcBorders>
            <w:vAlign w:val="center"/>
          </w:tcPr>
          <w:p w14:paraId="7E238626" w14:textId="2F5AF2F8" w:rsidR="00EB067C" w:rsidRPr="00B32D06" w:rsidRDefault="00EB067C" w:rsidP="00EB067C">
            <w:pPr>
              <w:rPr>
                <w:rFonts w:ascii="Times New Roman" w:hAnsi="Times New Roman" w:cs="Times New Roman"/>
                <w:sz w:val="20"/>
                <w:szCs w:val="20"/>
              </w:rPr>
            </w:pPr>
            <w:r>
              <w:rPr>
                <w:rFonts w:ascii="Times New Roman" w:hAnsi="Times New Roman" w:cs="Times New Roman"/>
                <w:sz w:val="20"/>
                <w:szCs w:val="20"/>
              </w:rPr>
              <w:t>COVID-19 risk perception</w:t>
            </w:r>
          </w:p>
        </w:tc>
        <w:tc>
          <w:tcPr>
            <w:tcW w:w="372" w:type="pct"/>
            <w:tcBorders>
              <w:top w:val="double" w:sz="4"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33DE5C1D" w14:textId="77777777" w:rsidR="00EB067C" w:rsidRPr="00B32D06" w:rsidRDefault="00EB067C" w:rsidP="00EB067C">
            <w:pPr>
              <w:jc w:val="center"/>
              <w:rPr>
                <w:rFonts w:ascii="Times New Roman" w:hAnsi="Times New Roman" w:cs="Times New Roman"/>
                <w:sz w:val="20"/>
                <w:szCs w:val="20"/>
              </w:rPr>
            </w:pPr>
            <w:r>
              <w:rPr>
                <w:rFonts w:ascii="Times New Roman" w:hAnsi="Times New Roman" w:cs="Times New Roman"/>
                <w:sz w:val="20"/>
                <w:szCs w:val="20"/>
              </w:rPr>
              <w:t>1</w:t>
            </w:r>
          </w:p>
        </w:tc>
        <w:tc>
          <w:tcPr>
            <w:tcW w:w="419"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74808532" w14:textId="77777777" w:rsidR="00EB067C" w:rsidRPr="00B32D06" w:rsidRDefault="00EB067C" w:rsidP="00EB067C">
            <w:pPr>
              <w:jc w:val="center"/>
              <w:rPr>
                <w:rFonts w:ascii="Times New Roman" w:hAnsi="Times New Roman" w:cs="Times New Roman"/>
                <w:sz w:val="20"/>
                <w:szCs w:val="20"/>
              </w:rPr>
            </w:pPr>
            <w:r>
              <w:rPr>
                <w:rFonts w:ascii="Times New Roman" w:hAnsi="Times New Roman" w:cs="Times New Roman"/>
                <w:sz w:val="20"/>
                <w:szCs w:val="20"/>
              </w:rPr>
              <w:t>—</w:t>
            </w:r>
          </w:p>
        </w:tc>
        <w:tc>
          <w:tcPr>
            <w:tcW w:w="373"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0182C601" w14:textId="25E02590" w:rsidR="00EB067C" w:rsidRPr="00B32D06" w:rsidRDefault="00C26BB2" w:rsidP="00EB067C">
            <w:pPr>
              <w:jc w:val="center"/>
              <w:rPr>
                <w:rFonts w:ascii="Times New Roman" w:hAnsi="Times New Roman" w:cs="Times New Roman"/>
                <w:sz w:val="20"/>
                <w:szCs w:val="20"/>
              </w:rPr>
            </w:pPr>
            <w:r>
              <w:rPr>
                <w:rFonts w:ascii="Times New Roman" w:hAnsi="Times New Roman" w:cs="Times New Roman"/>
                <w:sz w:val="20"/>
                <w:szCs w:val="20"/>
              </w:rPr>
              <w:t>0.43</w:t>
            </w:r>
          </w:p>
        </w:tc>
        <w:tc>
          <w:tcPr>
            <w:tcW w:w="372" w:type="pct"/>
            <w:tcBorders>
              <w:top w:val="double" w:sz="4"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10F2CB24" w14:textId="5DA3E39A" w:rsidR="00EB067C" w:rsidRPr="00B32D06" w:rsidRDefault="00C26BB2" w:rsidP="00EB067C">
            <w:pPr>
              <w:jc w:val="center"/>
              <w:rPr>
                <w:rFonts w:ascii="Times New Roman" w:hAnsi="Times New Roman" w:cs="Times New Roman"/>
                <w:sz w:val="20"/>
                <w:szCs w:val="20"/>
              </w:rPr>
            </w:pPr>
            <w:r>
              <w:rPr>
                <w:rFonts w:ascii="Times New Roman" w:hAnsi="Times New Roman" w:cs="Times New Roman"/>
                <w:sz w:val="20"/>
                <w:szCs w:val="20"/>
              </w:rPr>
              <w:t>8.45</w:t>
            </w:r>
          </w:p>
        </w:tc>
        <w:tc>
          <w:tcPr>
            <w:tcW w:w="372" w:type="pct"/>
            <w:tcBorders>
              <w:top w:val="double" w:sz="4"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4D67CF16" w14:textId="52E35710" w:rsidR="00EB067C" w:rsidRPr="00B32D06" w:rsidRDefault="00C26BB2" w:rsidP="00EB067C">
            <w:pPr>
              <w:jc w:val="center"/>
              <w:rPr>
                <w:rFonts w:ascii="Times New Roman" w:hAnsi="Times New Roman" w:cs="Times New Roman"/>
                <w:sz w:val="20"/>
                <w:szCs w:val="20"/>
              </w:rPr>
            </w:pPr>
            <w:r>
              <w:rPr>
                <w:rFonts w:ascii="Times New Roman" w:hAnsi="Times New Roman" w:cs="Times New Roman"/>
                <w:sz w:val="20"/>
                <w:szCs w:val="20"/>
              </w:rPr>
              <w:t>0.06</w:t>
            </w:r>
          </w:p>
        </w:tc>
        <w:tc>
          <w:tcPr>
            <w:tcW w:w="404" w:type="pct"/>
            <w:tcBorders>
              <w:top w:val="double" w:sz="4"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22806E60" w14:textId="69A2FCBB" w:rsidR="00EB067C" w:rsidRPr="00B32D06" w:rsidRDefault="00C26BB2" w:rsidP="00EB067C">
            <w:pPr>
              <w:jc w:val="center"/>
              <w:rPr>
                <w:rFonts w:ascii="Times New Roman" w:hAnsi="Times New Roman" w:cs="Times New Roman"/>
                <w:sz w:val="20"/>
                <w:szCs w:val="20"/>
              </w:rPr>
            </w:pPr>
            <w:r>
              <w:rPr>
                <w:rFonts w:ascii="Times New Roman" w:hAnsi="Times New Roman" w:cs="Times New Roman"/>
                <w:sz w:val="20"/>
                <w:szCs w:val="20"/>
              </w:rPr>
              <w:t>3.32</w:t>
            </w:r>
          </w:p>
        </w:tc>
      </w:tr>
      <w:tr w:rsidR="00C26BB2" w:rsidRPr="00B32D06" w14:paraId="3BC24813"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762FE89C" w14:textId="2FA20F2D" w:rsidR="00C26BB2" w:rsidRPr="00B32D06" w:rsidRDefault="00C26BB2" w:rsidP="00C26BB2">
            <w:pPr>
              <w:rPr>
                <w:rFonts w:ascii="Times New Roman" w:hAnsi="Times New Roman" w:cs="Times New Roman"/>
                <w:sz w:val="20"/>
                <w:szCs w:val="20"/>
              </w:rPr>
            </w:pPr>
            <w:r>
              <w:rPr>
                <w:rFonts w:ascii="Times New Roman" w:hAnsi="Times New Roman" w:cs="Times New Roman"/>
                <w:sz w:val="20"/>
                <w:szCs w:val="20"/>
              </w:rPr>
              <w:t>Virtual activity perspective</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26FBA701" w14:textId="5DEAAE94"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F428E6F" w14:textId="0F3842C7"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75EED39" w14:textId="77777777"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1</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FBF86AF" w14:textId="77777777"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219EE5C1" w14:textId="3437F9CE"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0.01</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67E0F274" w14:textId="56B88D26"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0.9</w:t>
            </w:r>
            <w:r w:rsidR="002606EF">
              <w:rPr>
                <w:rFonts w:ascii="Times New Roman" w:hAnsi="Times New Roman" w:cs="Times New Roman"/>
                <w:sz w:val="20"/>
                <w:szCs w:val="20"/>
              </w:rPr>
              <w:t>9</w:t>
            </w:r>
          </w:p>
        </w:tc>
      </w:tr>
      <w:tr w:rsidR="00C26BB2" w:rsidRPr="00B32D06" w14:paraId="398FDD4B" w14:textId="77777777" w:rsidTr="002606EF">
        <w:trPr>
          <w:trHeight w:val="288"/>
        </w:trPr>
        <w:tc>
          <w:tcPr>
            <w:tcW w:w="2688" w:type="pct"/>
            <w:gridSpan w:val="2"/>
            <w:tcBorders>
              <w:top w:val="dotted" w:sz="4" w:space="0" w:color="808080" w:themeColor="background1" w:themeShade="80"/>
              <w:left w:val="single" w:sz="18" w:space="0" w:color="auto"/>
              <w:bottom w:val="single" w:sz="18" w:space="0" w:color="auto"/>
              <w:right w:val="single" w:sz="18" w:space="0" w:color="auto"/>
            </w:tcBorders>
            <w:vAlign w:val="center"/>
          </w:tcPr>
          <w:p w14:paraId="2753C504" w14:textId="4D666AE9" w:rsidR="00C26BB2" w:rsidRPr="00B32D06" w:rsidRDefault="00C26BB2" w:rsidP="00C26BB2">
            <w:pPr>
              <w:rPr>
                <w:rFonts w:ascii="Times New Roman" w:hAnsi="Times New Roman" w:cs="Times New Roman"/>
                <w:sz w:val="20"/>
                <w:szCs w:val="20"/>
              </w:rPr>
            </w:pPr>
            <w:r>
              <w:rPr>
                <w:rFonts w:ascii="Times New Roman" w:hAnsi="Times New Roman" w:cs="Times New Roman"/>
                <w:sz w:val="20"/>
                <w:szCs w:val="20"/>
              </w:rPr>
              <w:t>Social interaction propensity</w:t>
            </w:r>
          </w:p>
        </w:tc>
        <w:tc>
          <w:tcPr>
            <w:tcW w:w="372" w:type="pct"/>
            <w:tcBorders>
              <w:top w:val="dotted" w:sz="4" w:space="0" w:color="808080" w:themeColor="background1" w:themeShade="80"/>
              <w:left w:val="single" w:sz="18" w:space="0" w:color="auto"/>
              <w:bottom w:val="single" w:sz="18" w:space="0" w:color="auto"/>
              <w:right w:val="dotted" w:sz="4" w:space="0" w:color="808080" w:themeColor="background1" w:themeShade="80"/>
            </w:tcBorders>
            <w:noWrap/>
            <w:vAlign w:val="center"/>
          </w:tcPr>
          <w:p w14:paraId="53B9E233" w14:textId="212BBDCE"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1D279DC3" w14:textId="261D5623"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13DC1683" w14:textId="38101884"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7D585CCE" w14:textId="5C896016" w:rsidR="00C26BB2" w:rsidRPr="00B32D06" w:rsidRDefault="00C26BB2" w:rsidP="00C26BB2">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41ED3409" w14:textId="77777777"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1</w:t>
            </w:r>
          </w:p>
        </w:tc>
        <w:tc>
          <w:tcPr>
            <w:tcW w:w="404" w:type="pct"/>
            <w:tcBorders>
              <w:top w:val="dotted" w:sz="4" w:space="0" w:color="808080" w:themeColor="background1" w:themeShade="80"/>
              <w:left w:val="dotted" w:sz="4" w:space="0" w:color="808080" w:themeColor="background1" w:themeShade="80"/>
              <w:bottom w:val="single" w:sz="18" w:space="0" w:color="auto"/>
              <w:right w:val="single" w:sz="18" w:space="0" w:color="auto"/>
            </w:tcBorders>
            <w:noWrap/>
            <w:vAlign w:val="center"/>
          </w:tcPr>
          <w:p w14:paraId="43F21802" w14:textId="77777777" w:rsidR="00C26BB2" w:rsidRPr="00B32D06" w:rsidRDefault="00C26BB2" w:rsidP="00C26BB2">
            <w:pPr>
              <w:jc w:val="center"/>
              <w:rPr>
                <w:rFonts w:ascii="Times New Roman" w:hAnsi="Times New Roman" w:cs="Times New Roman"/>
                <w:sz w:val="20"/>
                <w:szCs w:val="20"/>
              </w:rPr>
            </w:pPr>
            <w:r>
              <w:rPr>
                <w:rFonts w:ascii="Times New Roman" w:hAnsi="Times New Roman" w:cs="Times New Roman"/>
                <w:sz w:val="20"/>
                <w:szCs w:val="20"/>
              </w:rPr>
              <w:t>—</w:t>
            </w:r>
          </w:p>
        </w:tc>
      </w:tr>
      <w:tr w:rsidR="00C26BB2" w:rsidRPr="00B32D06" w14:paraId="43470CCE" w14:textId="77777777" w:rsidTr="002606EF">
        <w:trPr>
          <w:trHeight w:val="288"/>
        </w:trPr>
        <w:tc>
          <w:tcPr>
            <w:tcW w:w="2688" w:type="pct"/>
            <w:gridSpan w:val="2"/>
            <w:tcBorders>
              <w:top w:val="single" w:sz="18" w:space="0" w:color="auto"/>
              <w:left w:val="single" w:sz="18" w:space="0" w:color="auto"/>
              <w:bottom w:val="single" w:sz="18" w:space="0" w:color="auto"/>
              <w:right w:val="single" w:sz="18" w:space="0" w:color="auto"/>
            </w:tcBorders>
            <w:vAlign w:val="center"/>
          </w:tcPr>
          <w:p w14:paraId="5F29548B" w14:textId="58AD1630" w:rsidR="00C26BB2" w:rsidRPr="00B32D06" w:rsidRDefault="00C26BB2" w:rsidP="00C26BB2">
            <w:pPr>
              <w:rPr>
                <w:rFonts w:ascii="Times New Roman" w:hAnsi="Times New Roman" w:cs="Times New Roman"/>
                <w:sz w:val="20"/>
                <w:szCs w:val="20"/>
              </w:rPr>
            </w:pPr>
            <w:r w:rsidRPr="00B32D06">
              <w:rPr>
                <w:rFonts w:ascii="Times New Roman" w:hAnsi="Times New Roman" w:cs="Times New Roman"/>
                <w:b/>
                <w:bCs/>
                <w:sz w:val="20"/>
                <w:szCs w:val="20"/>
              </w:rPr>
              <w:t>Attitudinal Indicators</w:t>
            </w:r>
          </w:p>
        </w:tc>
        <w:tc>
          <w:tcPr>
            <w:tcW w:w="2312" w:type="pct"/>
            <w:gridSpan w:val="6"/>
            <w:tcBorders>
              <w:top w:val="single" w:sz="18" w:space="0" w:color="auto"/>
              <w:left w:val="single" w:sz="18" w:space="0" w:color="auto"/>
              <w:bottom w:val="single" w:sz="18" w:space="0" w:color="auto"/>
              <w:right w:val="single" w:sz="18" w:space="0" w:color="auto"/>
            </w:tcBorders>
            <w:noWrap/>
            <w:vAlign w:val="center"/>
          </w:tcPr>
          <w:p w14:paraId="4F9D5194" w14:textId="77777777" w:rsidR="00C26BB2" w:rsidRPr="00B32D06" w:rsidRDefault="00C26BB2" w:rsidP="00C26BB2">
            <w:pPr>
              <w:jc w:val="center"/>
              <w:rPr>
                <w:rFonts w:ascii="Times New Roman" w:hAnsi="Times New Roman" w:cs="Times New Roman"/>
                <w:b/>
                <w:bCs/>
                <w:sz w:val="20"/>
                <w:szCs w:val="20"/>
              </w:rPr>
            </w:pPr>
            <w:r w:rsidRPr="00B32D06">
              <w:rPr>
                <w:rFonts w:ascii="Times New Roman" w:hAnsi="Times New Roman" w:cs="Times New Roman"/>
                <w:b/>
                <w:bCs/>
                <w:sz w:val="20"/>
                <w:szCs w:val="20"/>
              </w:rPr>
              <w:t>Loadings of Latent Variables on Indicators</w:t>
            </w:r>
          </w:p>
          <w:p w14:paraId="614F88FC" w14:textId="77777777" w:rsidR="00C26BB2" w:rsidRPr="00B32D06" w:rsidRDefault="00C26BB2" w:rsidP="00C26BB2">
            <w:pPr>
              <w:jc w:val="center"/>
              <w:rPr>
                <w:rFonts w:ascii="Times New Roman" w:hAnsi="Times New Roman" w:cs="Times New Roman"/>
                <w:sz w:val="20"/>
                <w:szCs w:val="20"/>
              </w:rPr>
            </w:pPr>
            <w:r w:rsidRPr="00B32D06">
              <w:rPr>
                <w:rFonts w:ascii="Times New Roman" w:hAnsi="Times New Roman" w:cs="Times New Roman"/>
                <w:b/>
                <w:bCs/>
                <w:sz w:val="20"/>
                <w:szCs w:val="20"/>
              </w:rPr>
              <w:t>(Measurement Equations Model Component)</w:t>
            </w:r>
          </w:p>
        </w:tc>
      </w:tr>
      <w:tr w:rsidR="00541243" w:rsidRPr="00B32D06" w14:paraId="6EC17FD1" w14:textId="77777777" w:rsidTr="002606EF">
        <w:trPr>
          <w:trHeight w:val="288"/>
        </w:trPr>
        <w:tc>
          <w:tcPr>
            <w:tcW w:w="2688" w:type="pct"/>
            <w:gridSpan w:val="2"/>
            <w:tcBorders>
              <w:top w:val="single" w:sz="18" w:space="0" w:color="auto"/>
              <w:left w:val="single" w:sz="18" w:space="0" w:color="auto"/>
              <w:bottom w:val="dotted" w:sz="4" w:space="0" w:color="808080" w:themeColor="background1" w:themeShade="80"/>
              <w:right w:val="single" w:sz="18" w:space="0" w:color="auto"/>
            </w:tcBorders>
            <w:vAlign w:val="center"/>
          </w:tcPr>
          <w:p w14:paraId="17C30BD6" w14:textId="3F7BCB13" w:rsidR="00541243"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 xml:space="preserve">If I catch the coronavirus, I am concerned that I will </w:t>
            </w:r>
            <w:r>
              <w:rPr>
                <w:rFonts w:ascii="Times New Roman" w:hAnsi="Times New Roman" w:cs="Times New Roman"/>
                <w:sz w:val="20"/>
                <w:szCs w:val="20"/>
              </w:rPr>
              <w:t xml:space="preserve"> </w:t>
            </w:r>
          </w:p>
          <w:p w14:paraId="30A9D1C8" w14:textId="20FA03F0" w:rsidR="00541243" w:rsidRPr="00B32D06"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have a severe reaction</w:t>
            </w:r>
            <w:r>
              <w:rPr>
                <w:rFonts w:ascii="Times New Roman" w:hAnsi="Times New Roman" w:cs="Times New Roman"/>
                <w:sz w:val="20"/>
                <w:szCs w:val="20"/>
              </w:rPr>
              <w:t>.</w:t>
            </w:r>
          </w:p>
        </w:tc>
        <w:tc>
          <w:tcPr>
            <w:tcW w:w="372" w:type="pct"/>
            <w:tcBorders>
              <w:top w:val="single" w:sz="18" w:space="0" w:color="auto"/>
              <w:left w:val="single" w:sz="18" w:space="0" w:color="auto"/>
              <w:bottom w:val="dotted" w:sz="4" w:space="0" w:color="808080" w:themeColor="background1" w:themeShade="80"/>
              <w:right w:val="dotted" w:sz="4" w:space="0" w:color="808080" w:themeColor="background1" w:themeShade="80"/>
            </w:tcBorders>
            <w:noWrap/>
            <w:vAlign w:val="center"/>
          </w:tcPr>
          <w:p w14:paraId="7DE1B29B" w14:textId="776E545A"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1.03</w:t>
            </w:r>
          </w:p>
        </w:tc>
        <w:tc>
          <w:tcPr>
            <w:tcW w:w="419" w:type="pct"/>
            <w:tcBorders>
              <w:top w:val="single" w:sz="18"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568DD30D" w14:textId="44ACCDD3"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55.14</w:t>
            </w:r>
          </w:p>
        </w:tc>
        <w:tc>
          <w:tcPr>
            <w:tcW w:w="373" w:type="pct"/>
            <w:tcBorders>
              <w:top w:val="single" w:sz="18"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19E6858C" w14:textId="42BE18CA"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single" w:sz="18" w:space="0" w:color="auto"/>
              <w:left w:val="dotted" w:sz="4" w:space="0" w:color="808080" w:themeColor="background1" w:themeShade="80"/>
              <w:bottom w:val="dotted" w:sz="4" w:space="0" w:color="808080" w:themeColor="background1" w:themeShade="80"/>
              <w:right w:val="single" w:sz="4" w:space="0" w:color="auto"/>
            </w:tcBorders>
            <w:noWrap/>
            <w:vAlign w:val="center"/>
          </w:tcPr>
          <w:p w14:paraId="3B9E0DF2" w14:textId="11C9CF48"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single" w:sz="18" w:space="0" w:color="auto"/>
              <w:left w:val="single" w:sz="4" w:space="0" w:color="auto"/>
              <w:bottom w:val="dotted" w:sz="4" w:space="0" w:color="808080" w:themeColor="background1" w:themeShade="80"/>
              <w:right w:val="dotted" w:sz="4" w:space="0" w:color="808080" w:themeColor="background1" w:themeShade="80"/>
            </w:tcBorders>
            <w:noWrap/>
            <w:vAlign w:val="center"/>
          </w:tcPr>
          <w:p w14:paraId="3989DEB2" w14:textId="2C573861"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single" w:sz="18" w:space="0" w:color="auto"/>
              <w:left w:val="dotted" w:sz="4" w:space="0" w:color="808080" w:themeColor="background1" w:themeShade="80"/>
              <w:bottom w:val="dotted" w:sz="4" w:space="0" w:color="808080" w:themeColor="background1" w:themeShade="80"/>
              <w:right w:val="single" w:sz="18" w:space="0" w:color="auto"/>
            </w:tcBorders>
            <w:noWrap/>
            <w:vAlign w:val="center"/>
          </w:tcPr>
          <w:p w14:paraId="79312E13" w14:textId="291ABC0E"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4804DABA"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10516AF1" w14:textId="66006418" w:rsidR="00541243" w:rsidRPr="00B32D06"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I am concerned that friends or family members will have a severe reaction to the coronavirus if they catch it</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1E805653" w14:textId="085946B7"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0.77</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C7C7F86" w14:textId="1BE8BB6A"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47.17</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F351B90" w14:textId="56096CEF"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36F1BAA" w14:textId="42A4FA38"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884ECA6" w14:textId="2C6E5426"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7E77765D" w14:textId="1F9EFF17"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7F930F17"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7D47DEAB" w14:textId="380CE74D" w:rsidR="00541243" w:rsidRPr="00B32D06"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Society is overreacting to the coronavirus</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493642CD" w14:textId="75961108"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-1.40</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1AD95E7" w14:textId="56994A70"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-52.66</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B5C9A2E" w14:textId="7C954CF9"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6A93B9B0" w14:textId="06B6EDB6"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047931E" w14:textId="41C241D0"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14E3BB3F" w14:textId="54638E3F"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4E9AFF97"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47B6CFD4" w14:textId="6212551B" w:rsidR="00541243" w:rsidRPr="00B32D06"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Online learning is a good alternative to high school and college level classroom instruction</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4B4FD633" w14:textId="68797DA6"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0D948BB" w14:textId="17D642B1"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AC7FE7B" w14:textId="31C5CFCF"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0.68</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57A98A4" w14:textId="0960BC28"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42.90</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6B3E8AE4" w14:textId="533A9C58"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59633953" w14:textId="0A8CADCB"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4FE0A08D"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2B4C26EA" w14:textId="7457C85E" w:rsidR="00541243" w:rsidRPr="002E24AA" w:rsidRDefault="00541243" w:rsidP="00541243">
            <w:pPr>
              <w:tabs>
                <w:tab w:val="left" w:pos="2400"/>
              </w:tabs>
              <w:rPr>
                <w:rFonts w:ascii="Times New Roman" w:eastAsia="Times New Roman" w:hAnsi="Times New Roman" w:cs="Times New Roman"/>
                <w:color w:val="000000"/>
                <w:sz w:val="20"/>
                <w:szCs w:val="20"/>
              </w:rPr>
            </w:pPr>
            <w:r w:rsidRPr="002E24AA">
              <w:rPr>
                <w:rFonts w:ascii="Times New Roman" w:hAnsi="Times New Roman" w:cs="Times New Roman"/>
                <w:sz w:val="20"/>
                <w:szCs w:val="20"/>
              </w:rPr>
              <w:t>Video calling is a good alternative to in person business meetings</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237D976E" w14:textId="3C145FFE"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427282F" w14:textId="74B3646B"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D3D6905" w14:textId="23B52C9D"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0.62</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07F2A569" w14:textId="7BA5F773"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33.31</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02C0504A" w14:textId="2F9FA584"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26D4E1A1" w14:textId="1A9D7546"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495D4479"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777C2181" w14:textId="66AEBD00" w:rsidR="00541243" w:rsidRPr="00B32D06" w:rsidRDefault="00541243" w:rsidP="00541243">
            <w:pPr>
              <w:tabs>
                <w:tab w:val="left" w:pos="2400"/>
              </w:tabs>
              <w:rPr>
                <w:rFonts w:ascii="Times New Roman" w:hAnsi="Times New Roman" w:cs="Times New Roman"/>
                <w:sz w:val="20"/>
                <w:szCs w:val="20"/>
              </w:rPr>
            </w:pPr>
            <w:r w:rsidRPr="002E24AA">
              <w:rPr>
                <w:rFonts w:ascii="Times New Roman" w:eastAsia="Times New Roman" w:hAnsi="Times New Roman" w:cs="Times New Roman"/>
                <w:color w:val="000000"/>
                <w:sz w:val="20"/>
                <w:szCs w:val="20"/>
              </w:rPr>
              <w:t>Video calling is a good alternative to visiting friends and family</w:t>
            </w:r>
            <w:r>
              <w:rPr>
                <w:rFonts w:ascii="Times New Roman" w:eastAsia="Times New Roman" w:hAnsi="Times New Roman" w:cs="Times New Roman"/>
                <w:color w:val="000000"/>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701E3B5C" w14:textId="5916AEB3"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52D82F08" w14:textId="5638F260"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4A91346D" w14:textId="1F576A28"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0.66</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3F95105D" w14:textId="7521C020"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39.60</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4A1A6A9" w14:textId="0C0F66BD"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58838A4B" w14:textId="45E5091F"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541243" w:rsidRPr="00B32D06" w14:paraId="33A4AC88"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1A18BF02" w14:textId="589596C5" w:rsidR="00541243" w:rsidRPr="00B32D06" w:rsidRDefault="00541243" w:rsidP="00541243">
            <w:pPr>
              <w:ind w:left="360" w:hanging="360"/>
              <w:rPr>
                <w:rFonts w:ascii="Times New Roman" w:hAnsi="Times New Roman" w:cs="Times New Roman"/>
                <w:sz w:val="20"/>
                <w:szCs w:val="20"/>
              </w:rPr>
            </w:pPr>
            <w:r w:rsidRPr="002E24AA">
              <w:rPr>
                <w:rFonts w:ascii="Times New Roman" w:hAnsi="Times New Roman" w:cs="Times New Roman"/>
                <w:sz w:val="20"/>
                <w:szCs w:val="20"/>
              </w:rPr>
              <w:t>I liked being outside</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42647C87" w14:textId="48E94043"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240A27DA" w14:textId="0A217B96"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4A7A3BF" w14:textId="04AF9B1B"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E41B027" w14:textId="5FDE1DF1"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590F92DF" w14:textId="24C3B2F2"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0.55</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45825286" w14:textId="69D945E2"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21.82</w:t>
            </w:r>
          </w:p>
        </w:tc>
      </w:tr>
      <w:tr w:rsidR="00541243" w:rsidRPr="00B32D06" w14:paraId="6B80686A" w14:textId="77777777" w:rsidTr="002606EF">
        <w:trPr>
          <w:trHeight w:val="288"/>
        </w:trPr>
        <w:tc>
          <w:tcPr>
            <w:tcW w:w="2688" w:type="pct"/>
            <w:gridSpan w:val="2"/>
            <w:tcBorders>
              <w:top w:val="dotted" w:sz="4" w:space="0" w:color="808080" w:themeColor="background1" w:themeShade="80"/>
              <w:left w:val="single" w:sz="18" w:space="0" w:color="auto"/>
              <w:bottom w:val="dotted" w:sz="4" w:space="0" w:color="808080" w:themeColor="background1" w:themeShade="80"/>
              <w:right w:val="single" w:sz="18" w:space="0" w:color="auto"/>
            </w:tcBorders>
            <w:vAlign w:val="center"/>
          </w:tcPr>
          <w:p w14:paraId="4F7BACAE" w14:textId="7DC5E160" w:rsidR="00541243" w:rsidRPr="00B32D06" w:rsidRDefault="00541243" w:rsidP="00541243">
            <w:pPr>
              <w:ind w:left="360" w:hanging="360"/>
              <w:rPr>
                <w:rFonts w:ascii="Times New Roman" w:hAnsi="Times New Roman" w:cs="Times New Roman"/>
                <w:sz w:val="20"/>
                <w:szCs w:val="20"/>
              </w:rPr>
            </w:pPr>
            <w:r w:rsidRPr="002E24AA">
              <w:rPr>
                <w:rFonts w:ascii="Times New Roman" w:hAnsi="Times New Roman" w:cs="Times New Roman"/>
                <w:sz w:val="20"/>
                <w:szCs w:val="20"/>
              </w:rPr>
              <w:t>I liked seeing people and having other people around me</w:t>
            </w:r>
            <w:r>
              <w:rPr>
                <w:rFonts w:ascii="Times New Roman" w:hAnsi="Times New Roman" w:cs="Times New Roman"/>
                <w:sz w:val="20"/>
                <w:szCs w:val="20"/>
              </w:rPr>
              <w:t>.</w:t>
            </w:r>
          </w:p>
        </w:tc>
        <w:tc>
          <w:tcPr>
            <w:tcW w:w="372" w:type="pct"/>
            <w:tcBorders>
              <w:top w:val="dotted" w:sz="4" w:space="0" w:color="808080" w:themeColor="background1" w:themeShade="80"/>
              <w:left w:val="single" w:sz="18" w:space="0" w:color="auto"/>
              <w:bottom w:val="dotted" w:sz="4" w:space="0" w:color="808080" w:themeColor="background1" w:themeShade="80"/>
              <w:right w:val="dotted" w:sz="4" w:space="0" w:color="808080" w:themeColor="background1" w:themeShade="80"/>
            </w:tcBorders>
            <w:noWrap/>
            <w:vAlign w:val="center"/>
          </w:tcPr>
          <w:p w14:paraId="569C6FCB" w14:textId="22553588"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4A799DC1" w14:textId="4C097909"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36A5DB3E" w14:textId="5CD047CA"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4" w:space="0" w:color="auto"/>
            </w:tcBorders>
            <w:noWrap/>
            <w:vAlign w:val="center"/>
          </w:tcPr>
          <w:p w14:paraId="13D8A31B" w14:textId="3D5EECB2"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dotted" w:sz="4" w:space="0" w:color="808080" w:themeColor="background1" w:themeShade="80"/>
              <w:right w:val="dotted" w:sz="4" w:space="0" w:color="808080" w:themeColor="background1" w:themeShade="80"/>
            </w:tcBorders>
            <w:noWrap/>
            <w:vAlign w:val="center"/>
          </w:tcPr>
          <w:p w14:paraId="78F60484" w14:textId="69C483BF"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0.60</w:t>
            </w:r>
          </w:p>
        </w:tc>
        <w:tc>
          <w:tcPr>
            <w:tcW w:w="404" w:type="pct"/>
            <w:tcBorders>
              <w:top w:val="dotted" w:sz="4" w:space="0" w:color="808080" w:themeColor="background1" w:themeShade="80"/>
              <w:left w:val="dotted" w:sz="4" w:space="0" w:color="808080" w:themeColor="background1" w:themeShade="80"/>
              <w:bottom w:val="dotted" w:sz="4" w:space="0" w:color="808080" w:themeColor="background1" w:themeShade="80"/>
              <w:right w:val="single" w:sz="18" w:space="0" w:color="auto"/>
            </w:tcBorders>
            <w:noWrap/>
            <w:vAlign w:val="center"/>
          </w:tcPr>
          <w:p w14:paraId="1118479F" w14:textId="0428CD2B"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20.19</w:t>
            </w:r>
          </w:p>
        </w:tc>
      </w:tr>
      <w:tr w:rsidR="00541243" w:rsidRPr="00B32D06" w14:paraId="6AEA2940" w14:textId="77777777" w:rsidTr="002606EF">
        <w:trPr>
          <w:trHeight w:val="288"/>
        </w:trPr>
        <w:tc>
          <w:tcPr>
            <w:tcW w:w="2688" w:type="pct"/>
            <w:gridSpan w:val="2"/>
            <w:tcBorders>
              <w:top w:val="dotted" w:sz="4" w:space="0" w:color="808080" w:themeColor="background1" w:themeShade="80"/>
              <w:left w:val="single" w:sz="18" w:space="0" w:color="auto"/>
              <w:bottom w:val="single" w:sz="18" w:space="0" w:color="auto"/>
              <w:right w:val="single" w:sz="18" w:space="0" w:color="auto"/>
            </w:tcBorders>
            <w:vAlign w:val="center"/>
          </w:tcPr>
          <w:p w14:paraId="3832998D" w14:textId="13ED119B" w:rsidR="00541243" w:rsidRPr="00B32D06" w:rsidRDefault="00541243" w:rsidP="00541243">
            <w:pPr>
              <w:rPr>
                <w:rFonts w:ascii="Times New Roman" w:hAnsi="Times New Roman" w:cs="Times New Roman"/>
                <w:sz w:val="20"/>
                <w:szCs w:val="20"/>
              </w:rPr>
            </w:pPr>
            <w:r w:rsidRPr="002E24AA">
              <w:rPr>
                <w:rFonts w:ascii="Times New Roman" w:hAnsi="Times New Roman" w:cs="Times New Roman"/>
                <w:sz w:val="20"/>
                <w:szCs w:val="20"/>
              </w:rPr>
              <w:t>I enjoy social interaction</w:t>
            </w:r>
            <w:r>
              <w:rPr>
                <w:rFonts w:ascii="Times New Roman" w:hAnsi="Times New Roman" w:cs="Times New Roman"/>
                <w:sz w:val="20"/>
                <w:szCs w:val="20"/>
              </w:rPr>
              <w:t>s</w:t>
            </w:r>
            <w:r w:rsidRPr="002E24AA">
              <w:rPr>
                <w:rFonts w:ascii="Times New Roman" w:hAnsi="Times New Roman" w:cs="Times New Roman"/>
                <w:sz w:val="20"/>
                <w:szCs w:val="20"/>
              </w:rPr>
              <w:t xml:space="preserve"> found at a conventional workplace.</w:t>
            </w:r>
          </w:p>
        </w:tc>
        <w:tc>
          <w:tcPr>
            <w:tcW w:w="372" w:type="pct"/>
            <w:tcBorders>
              <w:top w:val="dotted" w:sz="4" w:space="0" w:color="808080" w:themeColor="background1" w:themeShade="80"/>
              <w:left w:val="single" w:sz="18" w:space="0" w:color="auto"/>
              <w:bottom w:val="single" w:sz="18" w:space="0" w:color="auto"/>
              <w:right w:val="dotted" w:sz="4" w:space="0" w:color="808080" w:themeColor="background1" w:themeShade="80"/>
            </w:tcBorders>
            <w:noWrap/>
            <w:vAlign w:val="center"/>
          </w:tcPr>
          <w:p w14:paraId="0839978F" w14:textId="01C78069"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419"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2477FA8E" w14:textId="5C7B13E8"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3"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29D3D681" w14:textId="3A9AF519"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dotted" w:sz="4" w:space="0" w:color="808080" w:themeColor="background1" w:themeShade="80"/>
              <w:bottom w:val="single" w:sz="18" w:space="0" w:color="auto"/>
              <w:right w:val="single" w:sz="4" w:space="0" w:color="auto"/>
            </w:tcBorders>
            <w:noWrap/>
            <w:vAlign w:val="center"/>
          </w:tcPr>
          <w:p w14:paraId="3ED8E031" w14:textId="65B99772" w:rsidR="00541243" w:rsidRPr="00B60799" w:rsidRDefault="00541243" w:rsidP="00541243">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372" w:type="pct"/>
            <w:tcBorders>
              <w:top w:val="dotted" w:sz="4" w:space="0" w:color="808080" w:themeColor="background1" w:themeShade="80"/>
              <w:left w:val="single" w:sz="4" w:space="0" w:color="auto"/>
              <w:bottom w:val="single" w:sz="18" w:space="0" w:color="auto"/>
              <w:right w:val="dotted" w:sz="4" w:space="0" w:color="808080" w:themeColor="background1" w:themeShade="80"/>
            </w:tcBorders>
            <w:noWrap/>
            <w:vAlign w:val="center"/>
          </w:tcPr>
          <w:p w14:paraId="211D7CA9" w14:textId="200469D3"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0.49</w:t>
            </w:r>
          </w:p>
        </w:tc>
        <w:tc>
          <w:tcPr>
            <w:tcW w:w="404" w:type="pct"/>
            <w:tcBorders>
              <w:top w:val="dotted" w:sz="4" w:space="0" w:color="808080" w:themeColor="background1" w:themeShade="80"/>
              <w:left w:val="dotted" w:sz="4" w:space="0" w:color="808080" w:themeColor="background1" w:themeShade="80"/>
              <w:bottom w:val="single" w:sz="18" w:space="0" w:color="auto"/>
              <w:right w:val="single" w:sz="18" w:space="0" w:color="auto"/>
            </w:tcBorders>
            <w:noWrap/>
            <w:vAlign w:val="center"/>
          </w:tcPr>
          <w:p w14:paraId="03443677" w14:textId="4BBD2E5D" w:rsidR="00541243" w:rsidRPr="00B60799" w:rsidRDefault="00541243" w:rsidP="00541243">
            <w:pPr>
              <w:jc w:val="center"/>
              <w:rPr>
                <w:rFonts w:ascii="Times New Roman" w:hAnsi="Times New Roman" w:cs="Times New Roman"/>
                <w:sz w:val="20"/>
                <w:szCs w:val="20"/>
              </w:rPr>
            </w:pPr>
            <w:r w:rsidRPr="00B60799">
              <w:rPr>
                <w:rFonts w:ascii="Times New Roman" w:hAnsi="Times New Roman" w:cs="Times New Roman"/>
                <w:color w:val="000000"/>
                <w:sz w:val="20"/>
                <w:szCs w:val="20"/>
              </w:rPr>
              <w:t>24.54</w:t>
            </w:r>
          </w:p>
        </w:tc>
      </w:tr>
    </w:tbl>
    <w:p w14:paraId="604681D7" w14:textId="3E9E3842" w:rsidR="0044307E" w:rsidRPr="00B32D06" w:rsidRDefault="0044307E" w:rsidP="0044307E">
      <w:pPr>
        <w:spacing w:after="0"/>
        <w:rPr>
          <w:rFonts w:ascii="Times New Roman" w:hAnsi="Times New Roman" w:cs="Times New Roman"/>
          <w:sz w:val="19"/>
          <w:szCs w:val="19"/>
        </w:rPr>
      </w:pPr>
      <w:r w:rsidRPr="00B32D06">
        <w:rPr>
          <w:rFonts w:ascii="Times New Roman" w:hAnsi="Times New Roman" w:cs="Times New Roman"/>
          <w:sz w:val="19"/>
          <w:szCs w:val="19"/>
        </w:rPr>
        <w:t>Note: Coef = coefficient; na = not applicable</w:t>
      </w:r>
      <w:r w:rsidR="00332D1D">
        <w:rPr>
          <w:rFonts w:ascii="Times New Roman" w:hAnsi="Times New Roman" w:cs="Times New Roman"/>
          <w:sz w:val="19"/>
          <w:szCs w:val="19"/>
        </w:rPr>
        <w:t xml:space="preserve">; </w:t>
      </w:r>
      <w:r w:rsidR="007C12F2">
        <w:rPr>
          <w:rFonts w:ascii="Times New Roman" w:hAnsi="Times New Roman" w:cs="Times New Roman"/>
          <w:sz w:val="19"/>
          <w:szCs w:val="19"/>
        </w:rPr>
        <w:t>“</w:t>
      </w:r>
      <w:r w:rsidR="00332D1D" w:rsidRPr="0047445F">
        <w:rPr>
          <w:rFonts w:ascii="Times New Roman" w:hAnsi="Times New Roman" w:cs="Times New Roman"/>
          <w:sz w:val="20"/>
          <w:szCs w:val="20"/>
        </w:rPr>
        <w:t>—</w:t>
      </w:r>
      <w:r w:rsidR="007C12F2">
        <w:rPr>
          <w:rFonts w:ascii="Times New Roman" w:hAnsi="Times New Roman" w:cs="Times New Roman"/>
          <w:sz w:val="20"/>
          <w:szCs w:val="20"/>
        </w:rPr>
        <w:t>”</w:t>
      </w:r>
      <w:r w:rsidR="00332D1D">
        <w:rPr>
          <w:rFonts w:ascii="Times New Roman" w:hAnsi="Times New Roman" w:cs="Times New Roman"/>
          <w:sz w:val="20"/>
          <w:szCs w:val="20"/>
        </w:rPr>
        <w:t xml:space="preserve"> = not statistically significantly different from zero at the 90% level of confidence and removed from the specification</w:t>
      </w:r>
      <w:r w:rsidR="00E645F1">
        <w:rPr>
          <w:rFonts w:ascii="Times New Roman" w:hAnsi="Times New Roman" w:cs="Times New Roman"/>
          <w:sz w:val="20"/>
          <w:szCs w:val="20"/>
        </w:rPr>
        <w:t>.</w:t>
      </w:r>
    </w:p>
    <w:p w14:paraId="43E28607" w14:textId="7CC32EE2" w:rsidR="00332D1D" w:rsidRDefault="0044307E" w:rsidP="0044307E">
      <w:pPr>
        <w:spacing w:after="0"/>
        <w:rPr>
          <w:rFonts w:ascii="Times New Roman" w:hAnsi="Times New Roman" w:cs="Times New Roman"/>
          <w:sz w:val="19"/>
          <w:szCs w:val="19"/>
        </w:rPr>
      </w:pPr>
      <w:r w:rsidRPr="00B32D06">
        <w:rPr>
          <w:rFonts w:ascii="Times New Roman" w:hAnsi="Times New Roman" w:cs="Times New Roman"/>
          <w:sz w:val="19"/>
          <w:szCs w:val="19"/>
        </w:rPr>
        <w:t>*Base category is not identical across the model equations and correspond</w:t>
      </w:r>
      <w:r>
        <w:rPr>
          <w:rFonts w:ascii="Times New Roman" w:hAnsi="Times New Roman" w:cs="Times New Roman"/>
          <w:sz w:val="19"/>
          <w:szCs w:val="19"/>
        </w:rPr>
        <w:t>s</w:t>
      </w:r>
      <w:r w:rsidRPr="00B32D06">
        <w:rPr>
          <w:rFonts w:ascii="Times New Roman" w:hAnsi="Times New Roman" w:cs="Times New Roman"/>
          <w:sz w:val="19"/>
          <w:szCs w:val="19"/>
        </w:rPr>
        <w:t xml:space="preserve"> to all omitted categories.</w:t>
      </w:r>
    </w:p>
    <w:p w14:paraId="20930E91" w14:textId="77777777" w:rsidR="004731CF" w:rsidRDefault="004731CF" w:rsidP="007C12F2">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Workers depict a lower COVID-19 risk perception, a finding that merits further investigation of underlying reasons. With respect to household characteristics, lower-income individuals exhibit a lower social interaction propensity, individuals residing in middle-income households are more likely to embrace virtual activity platforms, and the rich, making $100,000 or more, exhibit higher levels of social interaction propensity. Finally, the presence of children is associated with an elevated perspective of virtual activity platforms.</w:t>
      </w:r>
    </w:p>
    <w:p w14:paraId="638C6313" w14:textId="3C839FB7" w:rsidR="007C12F2" w:rsidRDefault="007C12F2" w:rsidP="007C12F2">
      <w:pPr>
        <w:spacing w:after="0" w:line="240" w:lineRule="auto"/>
        <w:ind w:firstLine="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Two of the three error correlations are significant, thus supporting the use of a joint econometric model formulation for this study. All correlations are positive. This means that unobserved factors contributing to one attitudinal construct also elevate the level of other attitudinal constructs. The bottom half of Table 2 presents the factor loadings for the measurement equations model (MEM) component. All factor loadings are intuitive and statistically significant. All coefficients are positive, implying that the indicators lead to an elevation of the particular latent construct. The one exception is the loading of the statement on whether the individual feels society is overreacting to the virus. If an individual agrees with this statement, the person has a low COVID-19 risk perception (hence, believes that society is overreacting). </w:t>
      </w:r>
    </w:p>
    <w:p w14:paraId="1BC1ADB7" w14:textId="77777777" w:rsidR="007C12F2" w:rsidRDefault="007C12F2" w:rsidP="007C12F2">
      <w:pPr>
        <w:spacing w:after="0"/>
        <w:rPr>
          <w:rFonts w:ascii="Times New Roman" w:hAnsi="Times New Roman" w:cs="Times New Roman"/>
          <w:sz w:val="19"/>
          <w:szCs w:val="19"/>
        </w:rPr>
      </w:pPr>
    </w:p>
    <w:p w14:paraId="703208D7" w14:textId="77777777" w:rsidR="007C12F2" w:rsidRDefault="007C12F2" w:rsidP="007C12F2">
      <w:pPr>
        <w:spacing w:after="0"/>
        <w:rPr>
          <w:rFonts w:ascii="Times New Roman" w:hAnsi="Times New Roman" w:cs="Times New Roman"/>
          <w:b/>
          <w:bCs/>
          <w:sz w:val="24"/>
          <w:szCs w:val="24"/>
        </w:rPr>
      </w:pPr>
      <w:r>
        <w:rPr>
          <w:rFonts w:ascii="Times New Roman" w:hAnsi="Times New Roman" w:cs="Times New Roman"/>
          <w:b/>
          <w:bCs/>
          <w:sz w:val="24"/>
          <w:szCs w:val="24"/>
        </w:rPr>
        <w:t>4.2. Bivariate Model of Behavioral Outcomes</w:t>
      </w:r>
    </w:p>
    <w:p w14:paraId="4A8A0542" w14:textId="63A5654B" w:rsidR="007C12F2" w:rsidRDefault="007C12F2" w:rsidP="007C12F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Table 3 presents estimation results for the multivariate ordered probit (MORP) model of six endogenous outcomes representing food access modalities. A key finding is that attitudinal constructs significantly influence grocery and meal activity engagement. Higher COVID-19 risk perception is associated with a lower propensity to engage in in-store grocery shopping, eating meals in-store (restaurants), and picking up meals in-person. In other words, those who have a higher COVID-19 risk perception are less likely to engage in these activity modalities, potentially affecting their ability to access meals and food affordably (delivery fees can be cost prohibitive for many</w:t>
      </w:r>
      <w:r w:rsidRPr="007C12F2">
        <w:rPr>
          <w:rFonts w:ascii="Times New Roman" w:eastAsia="Calibri" w:hAnsi="Times New Roman" w:cs="Times New Roman"/>
          <w:sz w:val="24"/>
          <w:szCs w:val="24"/>
        </w:rPr>
        <w:t>). Table 2 shows that minorities (Blacks and Asians) are more prone to having elevated COVID-19 risk perceptions.</w:t>
      </w:r>
      <w:r>
        <w:rPr>
          <w:rFonts w:ascii="Times New Roman" w:eastAsia="Calibri" w:hAnsi="Times New Roman" w:cs="Times New Roman"/>
          <w:sz w:val="24"/>
          <w:szCs w:val="24"/>
        </w:rPr>
        <w:t xml:space="preserve"> Elevated and more positive perspectives of virtual activity engagement platforms are associated with greater proclivity to engage in food access activities through virtual (online) means (food pickup or delivery). Those with a greater social interaction propensity are more likely to engage in in-person shopping and pickup. These findings are consistent with expectations and indicate that attitudes play a significant role in shaping disruption-era behaviors.  </w:t>
      </w:r>
    </w:p>
    <w:p w14:paraId="2BF89736" w14:textId="522E4BA3" w:rsidR="007C12F2" w:rsidRDefault="007C12F2" w:rsidP="007C12F2">
      <w:pPr>
        <w:spacing w:after="0" w:line="240" w:lineRule="auto"/>
        <w:jc w:val="both"/>
        <w:rPr>
          <w:rFonts w:ascii="Times New Roman" w:hAnsi="Times New Roman" w:cs="Times New Roman"/>
          <w:sz w:val="19"/>
          <w:szCs w:val="19"/>
        </w:rPr>
      </w:pPr>
      <w:r>
        <w:rPr>
          <w:rFonts w:ascii="Times New Roman" w:eastAsia="Calibri" w:hAnsi="Times New Roman" w:cs="Times New Roman"/>
          <w:sz w:val="24"/>
          <w:szCs w:val="24"/>
        </w:rPr>
        <w:tab/>
        <w:t>The rest of Table 3 provides all the coefficients associated with socio-economic and demographic attributes. F</w:t>
      </w:r>
      <w:r>
        <w:rPr>
          <w:rFonts w:ascii="Times New Roman" w:hAnsi="Times New Roman" w:cs="Times New Roman"/>
          <w:sz w:val="24"/>
          <w:szCs w:val="24"/>
        </w:rPr>
        <w:t xml:space="preserve">emales are less likely to engage in all six activity modalities. This finding suggests that men were more likely to shop for groceries and meals both online and in-person during the pandemic. The age group of 51-60 is positively associated with in-store grocery shopping, while younger individuals are more likely to embrace virtual modalities, with the exception of buying meals in-store. They are also more technology-savvy and likely to engage in the use of virtual activity platforms to order goods and services. Middle-aged individuals tend to engage in more pickup and delivery modalities, presumably because of a higher presence of children and the need to juggle elevated household and childcare obligations and constraints during the pandemic. </w:t>
      </w:r>
    </w:p>
    <w:p w14:paraId="004004B6" w14:textId="584CD4A7" w:rsidR="005B37D7" w:rsidRPr="005B37D7" w:rsidRDefault="005B37D7" w:rsidP="005B37D7">
      <w:pPr>
        <w:rPr>
          <w:rFonts w:ascii="Times New Roman" w:hAnsi="Times New Roman" w:cs="Times New Roman"/>
          <w:b/>
          <w:color w:val="000000" w:themeColor="text1"/>
          <w:sz w:val="24"/>
          <w:szCs w:val="24"/>
        </w:rPr>
        <w:sectPr w:rsidR="005B37D7" w:rsidRPr="005B37D7" w:rsidSect="00A56A1D">
          <w:headerReference w:type="default" r:id="rId26"/>
          <w:footerReference w:type="default" r:id="rId27"/>
          <w:footerReference w:type="first" r:id="rId28"/>
          <w:pgSz w:w="12240" w:h="15840"/>
          <w:pgMar w:top="1440" w:right="1440" w:bottom="1440" w:left="1440" w:header="720" w:footer="720" w:gutter="0"/>
          <w:pgNumType w:start="0"/>
          <w:cols w:space="720"/>
          <w:titlePg/>
          <w:docGrid w:linePitch="360"/>
        </w:sectPr>
      </w:pPr>
    </w:p>
    <w:p w14:paraId="74A0F2A4" w14:textId="4824F1E3" w:rsidR="0041653E" w:rsidRPr="00143DA3" w:rsidRDefault="00674D9E" w:rsidP="00143DA3">
      <w:pPr>
        <w:pStyle w:val="Caption"/>
        <w:spacing w:after="0"/>
        <w:rPr>
          <w:rFonts w:ascii="Times New Roman" w:hAnsi="Times New Roman" w:cs="Times New Roman"/>
          <w:b/>
          <w:bCs/>
          <w:i w:val="0"/>
          <w:iCs w:val="0"/>
          <w:color w:val="auto"/>
          <w:sz w:val="22"/>
          <w:szCs w:val="22"/>
        </w:rPr>
      </w:pPr>
      <w:bookmarkStart w:id="2" w:name="_Hlk109900574"/>
      <w:r w:rsidRPr="00B32D06">
        <w:rPr>
          <w:rFonts w:ascii="Times New Roman" w:hAnsi="Times New Roman" w:cs="Times New Roman"/>
          <w:b/>
          <w:i w:val="0"/>
          <w:color w:val="000000" w:themeColor="text1"/>
          <w:sz w:val="22"/>
          <w:szCs w:val="22"/>
        </w:rPr>
        <w:lastRenderedPageBreak/>
        <w:t>TABLE 3</w:t>
      </w:r>
      <w:r w:rsidRPr="00B32D06">
        <w:rPr>
          <w:rFonts w:ascii="Times New Roman" w:hAnsi="Times New Roman" w:cs="Times New Roman"/>
          <w:i w:val="0"/>
          <w:color w:val="000000" w:themeColor="text1"/>
          <w:sz w:val="22"/>
          <w:szCs w:val="22"/>
        </w:rPr>
        <w:t xml:space="preserve"> </w:t>
      </w:r>
      <w:r w:rsidRPr="00B32D06">
        <w:rPr>
          <w:rFonts w:ascii="Times New Roman" w:hAnsi="Times New Roman" w:cs="Times New Roman"/>
          <w:b/>
          <w:bCs/>
          <w:i w:val="0"/>
          <w:color w:val="000000" w:themeColor="text1"/>
          <w:sz w:val="22"/>
          <w:szCs w:val="22"/>
        </w:rPr>
        <w:t xml:space="preserve">Estimation Results of </w:t>
      </w:r>
      <w:r w:rsidR="00496492">
        <w:rPr>
          <w:rFonts w:ascii="Times New Roman" w:hAnsi="Times New Roman" w:cs="Times New Roman"/>
          <w:b/>
          <w:bCs/>
          <w:i w:val="0"/>
          <w:color w:val="000000" w:themeColor="text1"/>
          <w:sz w:val="22"/>
          <w:szCs w:val="22"/>
        </w:rPr>
        <w:t>Grocery</w:t>
      </w:r>
      <w:r w:rsidRPr="00B32D06">
        <w:rPr>
          <w:rFonts w:ascii="Times New Roman" w:hAnsi="Times New Roman" w:cs="Times New Roman"/>
          <w:b/>
          <w:bCs/>
          <w:i w:val="0"/>
          <w:color w:val="000000" w:themeColor="text1"/>
          <w:sz w:val="22"/>
          <w:szCs w:val="22"/>
        </w:rPr>
        <w:t xml:space="preserve"> Model Components </w:t>
      </w:r>
      <w:r w:rsidRPr="00B32D06">
        <w:rPr>
          <w:rFonts w:ascii="Times New Roman" w:hAnsi="Times New Roman" w:cs="Times New Roman"/>
          <w:b/>
          <w:bCs/>
          <w:i w:val="0"/>
          <w:iCs w:val="0"/>
          <w:color w:val="auto"/>
          <w:sz w:val="22"/>
          <w:szCs w:val="22"/>
        </w:rPr>
        <w:t xml:space="preserve">(N = </w:t>
      </w:r>
      <w:r w:rsidR="00496492">
        <w:rPr>
          <w:rFonts w:ascii="Times New Roman" w:hAnsi="Times New Roman" w:cs="Times New Roman"/>
          <w:b/>
          <w:bCs/>
          <w:i w:val="0"/>
          <w:iCs w:val="0"/>
          <w:color w:val="auto"/>
          <w:sz w:val="22"/>
          <w:szCs w:val="22"/>
        </w:rPr>
        <w:t>8,392</w:t>
      </w:r>
      <w:r w:rsidRPr="00B32D06">
        <w:rPr>
          <w:rFonts w:ascii="Times New Roman" w:hAnsi="Times New Roman" w:cs="Times New Roman"/>
          <w:b/>
          <w:bCs/>
          <w:i w:val="0"/>
          <w:iCs w:val="0"/>
          <w:color w:val="auto"/>
          <w:sz w:val="22"/>
          <w:szCs w:val="22"/>
        </w:rPr>
        <w:t>)</w:t>
      </w:r>
    </w:p>
    <w:tbl>
      <w:tblPr>
        <w:tblStyle w:val="TableGrid"/>
        <w:tblW w:w="13297" w:type="dxa"/>
        <w:jc w:val="center"/>
        <w:tblLayout w:type="fixed"/>
        <w:tblCellMar>
          <w:left w:w="0" w:type="dxa"/>
          <w:right w:w="0" w:type="dxa"/>
        </w:tblCellMar>
        <w:tblLook w:val="04A0" w:firstRow="1" w:lastRow="0" w:firstColumn="1" w:lastColumn="0" w:noHBand="0" w:noVBand="1"/>
      </w:tblPr>
      <w:tblGrid>
        <w:gridCol w:w="2227"/>
        <w:gridCol w:w="1800"/>
        <w:gridCol w:w="772"/>
        <w:gridCol w:w="773"/>
        <w:gridCol w:w="772"/>
        <w:gridCol w:w="773"/>
        <w:gridCol w:w="772"/>
        <w:gridCol w:w="773"/>
        <w:gridCol w:w="772"/>
        <w:gridCol w:w="773"/>
        <w:gridCol w:w="772"/>
        <w:gridCol w:w="773"/>
        <w:gridCol w:w="772"/>
        <w:gridCol w:w="773"/>
      </w:tblGrid>
      <w:tr w:rsidR="00883135" w:rsidRPr="00BC73BD" w14:paraId="791F5B72" w14:textId="77777777" w:rsidTr="00BD5FAD">
        <w:trPr>
          <w:trHeight w:val="144"/>
          <w:tblHeader/>
          <w:jc w:val="center"/>
        </w:trPr>
        <w:tc>
          <w:tcPr>
            <w:tcW w:w="4027" w:type="dxa"/>
            <w:gridSpan w:val="2"/>
            <w:vMerge w:val="restart"/>
            <w:tcBorders>
              <w:top w:val="single" w:sz="18" w:space="0" w:color="auto"/>
              <w:left w:val="single" w:sz="18" w:space="0" w:color="auto"/>
              <w:bottom w:val="single" w:sz="18" w:space="0" w:color="auto"/>
              <w:right w:val="single" w:sz="18" w:space="0" w:color="auto"/>
            </w:tcBorders>
            <w:vAlign w:val="center"/>
          </w:tcPr>
          <w:p w14:paraId="52B667D8" w14:textId="77777777" w:rsidR="00883135" w:rsidRPr="00BC73BD" w:rsidRDefault="00883135" w:rsidP="005B02A1">
            <w:pPr>
              <w:rPr>
                <w:rFonts w:ascii="Times New Roman" w:hAnsi="Times New Roman" w:cs="Times New Roman"/>
                <w:b/>
                <w:bCs/>
                <w:sz w:val="20"/>
                <w:szCs w:val="20"/>
              </w:rPr>
            </w:pPr>
            <w:r w:rsidRPr="00BC73BD">
              <w:rPr>
                <w:rFonts w:ascii="Times New Roman" w:hAnsi="Times New Roman" w:cs="Times New Roman"/>
                <w:b/>
                <w:bCs/>
                <w:sz w:val="20"/>
                <w:szCs w:val="20"/>
              </w:rPr>
              <w:t xml:space="preserve">Explanatory Variables </w:t>
            </w:r>
          </w:p>
          <w:p w14:paraId="753D58BC" w14:textId="4972C32D" w:rsidR="00883135" w:rsidRPr="00BC73BD" w:rsidRDefault="00883135" w:rsidP="005B02A1">
            <w:pPr>
              <w:rPr>
                <w:rFonts w:ascii="Times New Roman" w:hAnsi="Times New Roman" w:cs="Times New Roman"/>
                <w:b/>
                <w:bCs/>
                <w:sz w:val="20"/>
                <w:szCs w:val="20"/>
              </w:rPr>
            </w:pPr>
            <w:r w:rsidRPr="00BC73BD">
              <w:rPr>
                <w:rFonts w:ascii="Times New Roman" w:hAnsi="Times New Roman" w:cs="Times New Roman"/>
                <w:b/>
                <w:bCs/>
                <w:sz w:val="20"/>
                <w:szCs w:val="20"/>
              </w:rPr>
              <w:t>(base category)</w:t>
            </w:r>
          </w:p>
        </w:tc>
        <w:tc>
          <w:tcPr>
            <w:tcW w:w="9270" w:type="dxa"/>
            <w:gridSpan w:val="12"/>
            <w:tcBorders>
              <w:top w:val="single" w:sz="18" w:space="0" w:color="auto"/>
              <w:left w:val="single" w:sz="18" w:space="0" w:color="auto"/>
              <w:right w:val="single" w:sz="18" w:space="0" w:color="auto"/>
            </w:tcBorders>
            <w:vAlign w:val="center"/>
          </w:tcPr>
          <w:p w14:paraId="30E26A93" w14:textId="6C8F4E15" w:rsidR="00883135" w:rsidRPr="00BC73BD" w:rsidRDefault="00883135" w:rsidP="00E337A4">
            <w:pPr>
              <w:jc w:val="center"/>
              <w:rPr>
                <w:rFonts w:ascii="Times New Roman" w:hAnsi="Times New Roman" w:cs="Times New Roman"/>
                <w:i/>
                <w:iCs/>
                <w:sz w:val="20"/>
                <w:szCs w:val="20"/>
              </w:rPr>
            </w:pPr>
            <w:r w:rsidRPr="00BC73BD">
              <w:rPr>
                <w:rFonts w:ascii="Times New Roman" w:hAnsi="Times New Roman" w:cs="Times New Roman"/>
                <w:b/>
                <w:bCs/>
                <w:sz w:val="20"/>
                <w:szCs w:val="20"/>
              </w:rPr>
              <w:t>Main Outcome Variables</w:t>
            </w:r>
            <w:r w:rsidRPr="00BC73BD">
              <w:rPr>
                <w:rFonts w:ascii="Times New Roman" w:hAnsi="Times New Roman" w:cs="Times New Roman"/>
                <w:sz w:val="20"/>
                <w:szCs w:val="20"/>
              </w:rPr>
              <w:t xml:space="preserve"> </w:t>
            </w:r>
            <w:r w:rsidR="00E337A4" w:rsidRPr="00BC73BD">
              <w:rPr>
                <w:rFonts w:ascii="Times New Roman" w:hAnsi="Times New Roman" w:cs="Times New Roman"/>
                <w:sz w:val="20"/>
                <w:szCs w:val="20"/>
              </w:rPr>
              <w:t>(</w:t>
            </w:r>
            <w:r w:rsidRPr="00BC73BD">
              <w:rPr>
                <w:rFonts w:ascii="Times New Roman" w:hAnsi="Times New Roman" w:cs="Times New Roman"/>
                <w:i/>
                <w:iCs/>
                <w:sz w:val="20"/>
                <w:szCs w:val="20"/>
              </w:rPr>
              <w:t>4-level: zero to four or more times per week</w:t>
            </w:r>
            <w:r w:rsidR="00E337A4" w:rsidRPr="00BC73BD">
              <w:rPr>
                <w:rFonts w:ascii="Times New Roman" w:hAnsi="Times New Roman" w:cs="Times New Roman"/>
                <w:i/>
                <w:iCs/>
                <w:sz w:val="20"/>
                <w:szCs w:val="20"/>
              </w:rPr>
              <w:t>)</w:t>
            </w:r>
          </w:p>
        </w:tc>
      </w:tr>
      <w:tr w:rsidR="00883135" w:rsidRPr="00BC73BD" w14:paraId="297EA3C1" w14:textId="77777777" w:rsidTr="00BD5FAD">
        <w:trPr>
          <w:tblHeader/>
          <w:jc w:val="center"/>
        </w:trPr>
        <w:tc>
          <w:tcPr>
            <w:tcW w:w="4027" w:type="dxa"/>
            <w:gridSpan w:val="2"/>
            <w:vMerge/>
            <w:tcBorders>
              <w:top w:val="double" w:sz="4" w:space="0" w:color="auto"/>
              <w:left w:val="single" w:sz="18" w:space="0" w:color="auto"/>
              <w:bottom w:val="single" w:sz="18" w:space="0" w:color="auto"/>
              <w:right w:val="single" w:sz="18" w:space="0" w:color="auto"/>
            </w:tcBorders>
            <w:vAlign w:val="center"/>
          </w:tcPr>
          <w:p w14:paraId="11217DE5" w14:textId="77777777" w:rsidR="00883135" w:rsidRPr="00BC73BD" w:rsidRDefault="00883135" w:rsidP="005D4846">
            <w:pPr>
              <w:jc w:val="center"/>
              <w:rPr>
                <w:rFonts w:ascii="Times New Roman" w:hAnsi="Times New Roman" w:cs="Times New Roman"/>
                <w:sz w:val="20"/>
                <w:szCs w:val="20"/>
              </w:rPr>
            </w:pPr>
          </w:p>
        </w:tc>
        <w:tc>
          <w:tcPr>
            <w:tcW w:w="1545" w:type="dxa"/>
            <w:gridSpan w:val="2"/>
            <w:tcBorders>
              <w:top w:val="single" w:sz="18" w:space="0" w:color="auto"/>
              <w:left w:val="single" w:sz="18" w:space="0" w:color="auto"/>
              <w:right w:val="single" w:sz="12" w:space="0" w:color="auto"/>
            </w:tcBorders>
            <w:vAlign w:val="center"/>
          </w:tcPr>
          <w:p w14:paraId="10653A14" w14:textId="5D76BA46" w:rsidR="00883135" w:rsidRPr="00BC73BD" w:rsidRDefault="00883135" w:rsidP="00BD5FAD">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sidR="00BD5FAD">
              <w:rPr>
                <w:rFonts w:ascii="Times New Roman" w:hAnsi="Times New Roman" w:cs="Times New Roman"/>
                <w:sz w:val="20"/>
                <w:szCs w:val="20"/>
              </w:rPr>
              <w:t>i</w:t>
            </w:r>
            <w:r w:rsidRPr="00BC73BD">
              <w:rPr>
                <w:rFonts w:ascii="Times New Roman" w:hAnsi="Times New Roman" w:cs="Times New Roman"/>
                <w:sz w:val="20"/>
                <w:szCs w:val="20"/>
              </w:rPr>
              <w:t>n-</w:t>
            </w:r>
            <w:r w:rsidR="00BD5FAD">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single" w:sz="18" w:space="0" w:color="auto"/>
              <w:left w:val="single" w:sz="12" w:space="0" w:color="auto"/>
              <w:right w:val="single" w:sz="12" w:space="0" w:color="auto"/>
            </w:tcBorders>
            <w:vAlign w:val="center"/>
          </w:tcPr>
          <w:p w14:paraId="1671C678" w14:textId="6A9FC03E"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sidR="00BD5FAD">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single" w:sz="18" w:space="0" w:color="auto"/>
              <w:left w:val="single" w:sz="12" w:space="0" w:color="auto"/>
              <w:right w:val="single" w:sz="12" w:space="0" w:color="auto"/>
            </w:tcBorders>
            <w:vAlign w:val="center"/>
          </w:tcPr>
          <w:p w14:paraId="25D79BB9" w14:textId="7C8C98F9"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sidR="00BD5FAD">
              <w:rPr>
                <w:rFonts w:ascii="Times New Roman" w:hAnsi="Times New Roman" w:cs="Times New Roman"/>
                <w:sz w:val="20"/>
                <w:szCs w:val="20"/>
              </w:rPr>
              <w:t>d</w:t>
            </w:r>
            <w:r w:rsidRPr="00BC73BD">
              <w:rPr>
                <w:rFonts w:ascii="Times New Roman" w:hAnsi="Times New Roman" w:cs="Times New Roman"/>
                <w:sz w:val="20"/>
                <w:szCs w:val="20"/>
              </w:rPr>
              <w:t>elivery</w:t>
            </w:r>
          </w:p>
        </w:tc>
        <w:tc>
          <w:tcPr>
            <w:tcW w:w="1545" w:type="dxa"/>
            <w:gridSpan w:val="2"/>
            <w:tcBorders>
              <w:top w:val="single" w:sz="18" w:space="0" w:color="auto"/>
              <w:left w:val="single" w:sz="12" w:space="0" w:color="auto"/>
              <w:right w:val="single" w:sz="12" w:space="0" w:color="auto"/>
            </w:tcBorders>
            <w:vAlign w:val="center"/>
          </w:tcPr>
          <w:p w14:paraId="5B7DCF8A" w14:textId="0CEA8CDC"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sidR="00BD5FAD">
              <w:rPr>
                <w:rFonts w:ascii="Times New Roman" w:hAnsi="Times New Roman" w:cs="Times New Roman"/>
                <w:sz w:val="20"/>
                <w:szCs w:val="20"/>
              </w:rPr>
              <w:t>i</w:t>
            </w:r>
            <w:r w:rsidRPr="00BC73BD">
              <w:rPr>
                <w:rFonts w:ascii="Times New Roman" w:hAnsi="Times New Roman" w:cs="Times New Roman"/>
                <w:sz w:val="20"/>
                <w:szCs w:val="20"/>
              </w:rPr>
              <w:t>n-</w:t>
            </w:r>
            <w:r w:rsidR="00BD5FAD">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single" w:sz="18" w:space="0" w:color="auto"/>
              <w:left w:val="single" w:sz="12" w:space="0" w:color="auto"/>
              <w:right w:val="single" w:sz="12" w:space="0" w:color="auto"/>
            </w:tcBorders>
            <w:vAlign w:val="center"/>
          </w:tcPr>
          <w:p w14:paraId="048FB7FB" w14:textId="040660D1"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sidR="00BD5FAD">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single" w:sz="18" w:space="0" w:color="auto"/>
              <w:left w:val="single" w:sz="12" w:space="0" w:color="auto"/>
              <w:right w:val="single" w:sz="18" w:space="0" w:color="auto"/>
            </w:tcBorders>
            <w:vAlign w:val="center"/>
          </w:tcPr>
          <w:p w14:paraId="1891B94E" w14:textId="002F784D"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sidR="00BD5FAD">
              <w:rPr>
                <w:rFonts w:ascii="Times New Roman" w:hAnsi="Times New Roman" w:cs="Times New Roman"/>
                <w:sz w:val="20"/>
                <w:szCs w:val="20"/>
              </w:rPr>
              <w:t>d</w:t>
            </w:r>
            <w:r w:rsidRPr="00BC73BD">
              <w:rPr>
                <w:rFonts w:ascii="Times New Roman" w:hAnsi="Times New Roman" w:cs="Times New Roman"/>
                <w:sz w:val="20"/>
                <w:szCs w:val="20"/>
              </w:rPr>
              <w:t>elivery</w:t>
            </w:r>
          </w:p>
        </w:tc>
      </w:tr>
      <w:tr w:rsidR="00A62A94" w:rsidRPr="00BC73BD" w14:paraId="2063D00C" w14:textId="77777777" w:rsidTr="00BD5FAD">
        <w:trPr>
          <w:tblHeader/>
          <w:jc w:val="center"/>
        </w:trPr>
        <w:tc>
          <w:tcPr>
            <w:tcW w:w="4027" w:type="dxa"/>
            <w:gridSpan w:val="2"/>
            <w:vMerge/>
            <w:tcBorders>
              <w:top w:val="double" w:sz="4" w:space="0" w:color="auto"/>
              <w:left w:val="single" w:sz="18" w:space="0" w:color="auto"/>
              <w:bottom w:val="single" w:sz="18" w:space="0" w:color="auto"/>
              <w:right w:val="single" w:sz="18" w:space="0" w:color="auto"/>
            </w:tcBorders>
            <w:vAlign w:val="center"/>
          </w:tcPr>
          <w:p w14:paraId="64057AB3" w14:textId="77777777" w:rsidR="00883135" w:rsidRPr="00BC73BD" w:rsidRDefault="00883135" w:rsidP="005D4846">
            <w:pPr>
              <w:jc w:val="center"/>
              <w:rPr>
                <w:rFonts w:ascii="Times New Roman" w:hAnsi="Times New Roman" w:cs="Times New Roman"/>
                <w:sz w:val="20"/>
                <w:szCs w:val="20"/>
              </w:rPr>
            </w:pPr>
          </w:p>
        </w:tc>
        <w:tc>
          <w:tcPr>
            <w:tcW w:w="772" w:type="dxa"/>
            <w:tcBorders>
              <w:left w:val="single" w:sz="18" w:space="0" w:color="auto"/>
              <w:bottom w:val="single" w:sz="18" w:space="0" w:color="auto"/>
              <w:right w:val="single" w:sz="8" w:space="0" w:color="auto"/>
            </w:tcBorders>
            <w:vAlign w:val="center"/>
          </w:tcPr>
          <w:p w14:paraId="58647C39" w14:textId="4CE76473"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21FE7558"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tcBorders>
            <w:vAlign w:val="center"/>
          </w:tcPr>
          <w:p w14:paraId="39E87441"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bottom w:val="single" w:sz="18" w:space="0" w:color="auto"/>
              <w:right w:val="single" w:sz="12" w:space="0" w:color="auto"/>
            </w:tcBorders>
            <w:vAlign w:val="center"/>
          </w:tcPr>
          <w:p w14:paraId="25C0BFCD"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6E8ADB4F"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600C5C9C"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5549B0B3"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070CAFAD"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tcBorders>
            <w:vAlign w:val="center"/>
          </w:tcPr>
          <w:p w14:paraId="0CBC41DD"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bottom w:val="single" w:sz="18" w:space="0" w:color="auto"/>
              <w:right w:val="single" w:sz="12" w:space="0" w:color="auto"/>
            </w:tcBorders>
            <w:vAlign w:val="center"/>
          </w:tcPr>
          <w:p w14:paraId="2D376FBD"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42C65ED5"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8" w:space="0" w:color="auto"/>
            </w:tcBorders>
            <w:vAlign w:val="center"/>
          </w:tcPr>
          <w:p w14:paraId="4F30DB8F" w14:textId="77777777" w:rsidR="00883135" w:rsidRPr="00BC73BD" w:rsidRDefault="00883135"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r>
      <w:tr w:rsidR="00E8129C" w:rsidRPr="00BC73BD" w14:paraId="0AE26C3C" w14:textId="77777777" w:rsidTr="00BD5FAD">
        <w:trPr>
          <w:jc w:val="center"/>
        </w:trPr>
        <w:tc>
          <w:tcPr>
            <w:tcW w:w="4027" w:type="dxa"/>
            <w:gridSpan w:val="2"/>
            <w:tcBorders>
              <w:top w:val="single" w:sz="18" w:space="0" w:color="auto"/>
              <w:left w:val="single" w:sz="18" w:space="0" w:color="auto"/>
              <w:bottom w:val="single" w:sz="4" w:space="0" w:color="auto"/>
              <w:right w:val="single" w:sz="18" w:space="0" w:color="auto"/>
            </w:tcBorders>
            <w:vAlign w:val="center"/>
          </w:tcPr>
          <w:p w14:paraId="179A980C" w14:textId="693F1D05" w:rsidR="00E8129C" w:rsidRPr="00BC73BD" w:rsidRDefault="00E8129C" w:rsidP="00E8129C">
            <w:pPr>
              <w:rPr>
                <w:rFonts w:ascii="Times New Roman" w:hAnsi="Times New Roman" w:cs="Times New Roman"/>
                <w:b/>
                <w:bCs/>
                <w:i/>
                <w:iCs/>
                <w:sz w:val="20"/>
                <w:szCs w:val="20"/>
              </w:rPr>
            </w:pPr>
            <w:r w:rsidRPr="00BC73BD">
              <w:rPr>
                <w:rFonts w:ascii="Times New Roman" w:hAnsi="Times New Roman" w:cs="Times New Roman"/>
                <w:b/>
                <w:bCs/>
                <w:i/>
                <w:iCs/>
                <w:sz w:val="20"/>
                <w:szCs w:val="20"/>
              </w:rPr>
              <w:t>Latent constructs</w:t>
            </w:r>
          </w:p>
        </w:tc>
        <w:tc>
          <w:tcPr>
            <w:tcW w:w="772" w:type="dxa"/>
            <w:tcBorders>
              <w:top w:val="dotted" w:sz="4" w:space="0" w:color="auto"/>
              <w:left w:val="single" w:sz="18" w:space="0" w:color="auto"/>
              <w:bottom w:val="single" w:sz="4" w:space="0" w:color="auto"/>
              <w:right w:val="single" w:sz="8" w:space="0" w:color="auto"/>
            </w:tcBorders>
            <w:vAlign w:val="center"/>
          </w:tcPr>
          <w:p w14:paraId="20C7C5C6" w14:textId="195EBE4E"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2" w:space="0" w:color="auto"/>
            </w:tcBorders>
            <w:vAlign w:val="center"/>
          </w:tcPr>
          <w:p w14:paraId="2AFB065C" w14:textId="337E8FC8"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single" w:sz="4" w:space="0" w:color="auto"/>
              <w:right w:val="single" w:sz="8" w:space="0" w:color="auto"/>
            </w:tcBorders>
            <w:vAlign w:val="center"/>
          </w:tcPr>
          <w:p w14:paraId="7B2FD18F" w14:textId="63D668C7" w:rsidR="00E8129C" w:rsidRPr="00BC73BD" w:rsidRDefault="00E8129C" w:rsidP="00E8129C">
            <w:pPr>
              <w:jc w:val="cente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2" w:space="0" w:color="auto"/>
            </w:tcBorders>
            <w:vAlign w:val="center"/>
          </w:tcPr>
          <w:p w14:paraId="7487487E" w14:textId="428AD9E8" w:rsidR="00E8129C" w:rsidRPr="00BC73BD" w:rsidRDefault="00E8129C" w:rsidP="00E8129C">
            <w:pPr>
              <w:jc w:val="center"/>
              <w:rPr>
                <w:rFonts w:ascii="Times New Roman" w:hAnsi="Times New Roman" w:cs="Times New Roman"/>
                <w:sz w:val="20"/>
                <w:szCs w:val="20"/>
              </w:rPr>
            </w:pPr>
          </w:p>
        </w:tc>
        <w:tc>
          <w:tcPr>
            <w:tcW w:w="772" w:type="dxa"/>
            <w:tcBorders>
              <w:top w:val="dotted" w:sz="4" w:space="0" w:color="auto"/>
              <w:left w:val="single" w:sz="12" w:space="0" w:color="auto"/>
              <w:bottom w:val="single" w:sz="4" w:space="0" w:color="auto"/>
              <w:right w:val="single" w:sz="8" w:space="0" w:color="auto"/>
            </w:tcBorders>
            <w:vAlign w:val="center"/>
          </w:tcPr>
          <w:p w14:paraId="04F4F932" w14:textId="27D57233"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2" w:space="0" w:color="auto"/>
            </w:tcBorders>
            <w:vAlign w:val="center"/>
          </w:tcPr>
          <w:p w14:paraId="4508AA89" w14:textId="1A9A2DA2"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single" w:sz="4" w:space="0" w:color="auto"/>
              <w:right w:val="single" w:sz="8" w:space="0" w:color="auto"/>
            </w:tcBorders>
            <w:vAlign w:val="center"/>
          </w:tcPr>
          <w:p w14:paraId="78832C86" w14:textId="467BE8AE"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2" w:space="0" w:color="auto"/>
            </w:tcBorders>
            <w:vAlign w:val="center"/>
          </w:tcPr>
          <w:p w14:paraId="5B4FF9F4" w14:textId="10B3381A"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single" w:sz="4" w:space="0" w:color="auto"/>
              <w:right w:val="single" w:sz="8" w:space="0" w:color="auto"/>
            </w:tcBorders>
            <w:vAlign w:val="center"/>
          </w:tcPr>
          <w:p w14:paraId="2634E76D" w14:textId="526F3E3B"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2" w:space="0" w:color="auto"/>
            </w:tcBorders>
            <w:vAlign w:val="center"/>
          </w:tcPr>
          <w:p w14:paraId="569EF5A5" w14:textId="156157BA"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single" w:sz="4" w:space="0" w:color="auto"/>
              <w:right w:val="single" w:sz="8" w:space="0" w:color="auto"/>
            </w:tcBorders>
            <w:vAlign w:val="center"/>
          </w:tcPr>
          <w:p w14:paraId="2B42ABDC" w14:textId="77777777"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single" w:sz="4" w:space="0" w:color="auto"/>
              <w:right w:val="single" w:sz="18" w:space="0" w:color="auto"/>
            </w:tcBorders>
            <w:vAlign w:val="center"/>
          </w:tcPr>
          <w:p w14:paraId="37C7E67F" w14:textId="77777777" w:rsidR="00E8129C" w:rsidRPr="00BC73BD" w:rsidRDefault="00E8129C" w:rsidP="00E8129C">
            <w:pPr>
              <w:rPr>
                <w:rFonts w:ascii="Times New Roman" w:hAnsi="Times New Roman" w:cs="Times New Roman"/>
                <w:sz w:val="20"/>
                <w:szCs w:val="20"/>
              </w:rPr>
            </w:pPr>
          </w:p>
        </w:tc>
      </w:tr>
      <w:tr w:rsidR="00E8129C" w:rsidRPr="00BC73BD" w14:paraId="291CF338" w14:textId="77777777" w:rsidTr="00BD5FAD">
        <w:trPr>
          <w:jc w:val="center"/>
        </w:trPr>
        <w:tc>
          <w:tcPr>
            <w:tcW w:w="4027" w:type="dxa"/>
            <w:gridSpan w:val="2"/>
            <w:tcBorders>
              <w:top w:val="single" w:sz="4" w:space="0" w:color="auto"/>
              <w:left w:val="single" w:sz="18" w:space="0" w:color="auto"/>
              <w:bottom w:val="single" w:sz="4" w:space="0" w:color="auto"/>
              <w:right w:val="single" w:sz="18" w:space="0" w:color="auto"/>
            </w:tcBorders>
            <w:vAlign w:val="center"/>
          </w:tcPr>
          <w:p w14:paraId="65B62D08" w14:textId="35A89045"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 xml:space="preserve">    COVID-19 risk perception</w:t>
            </w:r>
          </w:p>
        </w:tc>
        <w:tc>
          <w:tcPr>
            <w:tcW w:w="772" w:type="dxa"/>
            <w:tcBorders>
              <w:top w:val="single" w:sz="4" w:space="0" w:color="auto"/>
              <w:left w:val="single" w:sz="18" w:space="0" w:color="auto"/>
              <w:bottom w:val="single" w:sz="4" w:space="0" w:color="auto"/>
              <w:right w:val="single" w:sz="8" w:space="0" w:color="auto"/>
            </w:tcBorders>
            <w:vAlign w:val="center"/>
          </w:tcPr>
          <w:p w14:paraId="18EA6958" w14:textId="5C40A0D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-0.40</w:t>
            </w:r>
          </w:p>
        </w:tc>
        <w:tc>
          <w:tcPr>
            <w:tcW w:w="773" w:type="dxa"/>
            <w:tcBorders>
              <w:top w:val="single" w:sz="4" w:space="0" w:color="auto"/>
              <w:left w:val="single" w:sz="8" w:space="0" w:color="auto"/>
              <w:bottom w:val="single" w:sz="4" w:space="0" w:color="auto"/>
              <w:right w:val="single" w:sz="12" w:space="0" w:color="auto"/>
            </w:tcBorders>
            <w:vAlign w:val="center"/>
          </w:tcPr>
          <w:p w14:paraId="73D81BD9" w14:textId="249AB27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-40.04</w:t>
            </w:r>
          </w:p>
        </w:tc>
        <w:tc>
          <w:tcPr>
            <w:tcW w:w="772" w:type="dxa"/>
            <w:tcBorders>
              <w:top w:val="single" w:sz="4" w:space="0" w:color="auto"/>
              <w:left w:val="single" w:sz="12" w:space="0" w:color="auto"/>
              <w:bottom w:val="single" w:sz="4" w:space="0" w:color="auto"/>
              <w:right w:val="single" w:sz="8" w:space="0" w:color="auto"/>
            </w:tcBorders>
            <w:vAlign w:val="center"/>
          </w:tcPr>
          <w:p w14:paraId="44B14D97" w14:textId="6FB88DC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single" w:sz="4" w:space="0" w:color="auto"/>
              <w:left w:val="single" w:sz="8" w:space="0" w:color="auto"/>
              <w:bottom w:val="single" w:sz="4" w:space="0" w:color="auto"/>
              <w:right w:val="single" w:sz="12" w:space="0" w:color="auto"/>
            </w:tcBorders>
            <w:vAlign w:val="center"/>
          </w:tcPr>
          <w:p w14:paraId="60FA7A23" w14:textId="1624A39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2" w:type="dxa"/>
            <w:tcBorders>
              <w:top w:val="single" w:sz="4" w:space="0" w:color="auto"/>
              <w:left w:val="single" w:sz="12" w:space="0" w:color="auto"/>
              <w:bottom w:val="single" w:sz="4" w:space="0" w:color="auto"/>
              <w:right w:val="single" w:sz="8" w:space="0" w:color="auto"/>
            </w:tcBorders>
            <w:vAlign w:val="center"/>
          </w:tcPr>
          <w:p w14:paraId="042C7A38" w14:textId="2AD2C0D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0.03</w:t>
            </w:r>
          </w:p>
        </w:tc>
        <w:tc>
          <w:tcPr>
            <w:tcW w:w="773" w:type="dxa"/>
            <w:tcBorders>
              <w:top w:val="single" w:sz="4" w:space="0" w:color="auto"/>
              <w:left w:val="single" w:sz="8" w:space="0" w:color="auto"/>
              <w:bottom w:val="single" w:sz="4" w:space="0" w:color="auto"/>
              <w:right w:val="single" w:sz="12" w:space="0" w:color="auto"/>
            </w:tcBorders>
            <w:vAlign w:val="center"/>
          </w:tcPr>
          <w:p w14:paraId="3959603B" w14:textId="1CF6C02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2.33</w:t>
            </w:r>
          </w:p>
        </w:tc>
        <w:tc>
          <w:tcPr>
            <w:tcW w:w="772" w:type="dxa"/>
            <w:tcBorders>
              <w:top w:val="single" w:sz="4" w:space="0" w:color="auto"/>
              <w:left w:val="single" w:sz="12" w:space="0" w:color="auto"/>
              <w:bottom w:val="single" w:sz="4" w:space="0" w:color="auto"/>
              <w:right w:val="single" w:sz="8" w:space="0" w:color="auto"/>
            </w:tcBorders>
            <w:vAlign w:val="center"/>
          </w:tcPr>
          <w:p w14:paraId="34CD7F84" w14:textId="7443068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-0.38</w:t>
            </w:r>
          </w:p>
        </w:tc>
        <w:tc>
          <w:tcPr>
            <w:tcW w:w="773" w:type="dxa"/>
            <w:tcBorders>
              <w:top w:val="single" w:sz="4" w:space="0" w:color="auto"/>
              <w:left w:val="single" w:sz="8" w:space="0" w:color="auto"/>
              <w:bottom w:val="single" w:sz="4" w:space="0" w:color="auto"/>
              <w:right w:val="single" w:sz="12" w:space="0" w:color="auto"/>
            </w:tcBorders>
            <w:vAlign w:val="center"/>
          </w:tcPr>
          <w:p w14:paraId="4AA1BAC0" w14:textId="4A5E121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-32.45</w:t>
            </w:r>
          </w:p>
        </w:tc>
        <w:tc>
          <w:tcPr>
            <w:tcW w:w="772" w:type="dxa"/>
            <w:tcBorders>
              <w:top w:val="single" w:sz="4" w:space="0" w:color="auto"/>
              <w:left w:val="single" w:sz="12" w:space="0" w:color="auto"/>
              <w:bottom w:val="single" w:sz="4" w:space="0" w:color="auto"/>
              <w:right w:val="single" w:sz="8" w:space="0" w:color="auto"/>
            </w:tcBorders>
            <w:vAlign w:val="center"/>
          </w:tcPr>
          <w:p w14:paraId="398642C0" w14:textId="6265812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-0.04</w:t>
            </w:r>
          </w:p>
        </w:tc>
        <w:tc>
          <w:tcPr>
            <w:tcW w:w="773" w:type="dxa"/>
            <w:tcBorders>
              <w:top w:val="single" w:sz="4" w:space="0" w:color="auto"/>
              <w:left w:val="single" w:sz="8" w:space="0" w:color="auto"/>
              <w:bottom w:val="single" w:sz="4" w:space="0" w:color="auto"/>
              <w:right w:val="single" w:sz="12" w:space="0" w:color="auto"/>
            </w:tcBorders>
            <w:vAlign w:val="center"/>
          </w:tcPr>
          <w:p w14:paraId="6EBB81E9" w14:textId="6B17B9AF"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-2.42</w:t>
            </w:r>
          </w:p>
        </w:tc>
        <w:tc>
          <w:tcPr>
            <w:tcW w:w="772" w:type="dxa"/>
            <w:tcBorders>
              <w:top w:val="single" w:sz="4" w:space="0" w:color="auto"/>
              <w:left w:val="single" w:sz="12" w:space="0" w:color="auto"/>
              <w:bottom w:val="single" w:sz="4" w:space="0" w:color="auto"/>
              <w:right w:val="single" w:sz="8" w:space="0" w:color="auto"/>
            </w:tcBorders>
            <w:vAlign w:val="center"/>
          </w:tcPr>
          <w:p w14:paraId="2A73B065" w14:textId="186247B4"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single" w:sz="4" w:space="0" w:color="auto"/>
              <w:left w:val="single" w:sz="8" w:space="0" w:color="auto"/>
              <w:bottom w:val="single" w:sz="4" w:space="0" w:color="auto"/>
              <w:right w:val="single" w:sz="18" w:space="0" w:color="auto"/>
            </w:tcBorders>
            <w:vAlign w:val="center"/>
          </w:tcPr>
          <w:p w14:paraId="3342EA22" w14:textId="0D657E50"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r>
      <w:tr w:rsidR="00E8129C" w:rsidRPr="00BC73BD" w14:paraId="74BE8C73" w14:textId="77777777" w:rsidTr="00BD5FAD">
        <w:trPr>
          <w:jc w:val="center"/>
        </w:trPr>
        <w:tc>
          <w:tcPr>
            <w:tcW w:w="4027" w:type="dxa"/>
            <w:gridSpan w:val="2"/>
            <w:tcBorders>
              <w:top w:val="single" w:sz="4" w:space="0" w:color="auto"/>
              <w:left w:val="single" w:sz="18" w:space="0" w:color="auto"/>
              <w:bottom w:val="single" w:sz="4" w:space="0" w:color="auto"/>
              <w:right w:val="single" w:sz="18" w:space="0" w:color="auto"/>
            </w:tcBorders>
            <w:vAlign w:val="center"/>
          </w:tcPr>
          <w:p w14:paraId="642CF817" w14:textId="177734CC"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 xml:space="preserve">    Virtual activity participation</w:t>
            </w:r>
          </w:p>
        </w:tc>
        <w:tc>
          <w:tcPr>
            <w:tcW w:w="772" w:type="dxa"/>
            <w:tcBorders>
              <w:top w:val="single" w:sz="4" w:space="0" w:color="auto"/>
              <w:left w:val="single" w:sz="18" w:space="0" w:color="auto"/>
              <w:bottom w:val="single" w:sz="4" w:space="0" w:color="auto"/>
              <w:right w:val="single" w:sz="8" w:space="0" w:color="auto"/>
            </w:tcBorders>
            <w:vAlign w:val="center"/>
          </w:tcPr>
          <w:p w14:paraId="2C367115" w14:textId="799C2C07"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4" w:space="0" w:color="auto"/>
              <w:left w:val="single" w:sz="8" w:space="0" w:color="auto"/>
              <w:bottom w:val="single" w:sz="4" w:space="0" w:color="auto"/>
              <w:right w:val="single" w:sz="12" w:space="0" w:color="auto"/>
            </w:tcBorders>
            <w:vAlign w:val="center"/>
          </w:tcPr>
          <w:p w14:paraId="3F9D0D98" w14:textId="7751F20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4" w:space="0" w:color="auto"/>
              <w:left w:val="single" w:sz="12" w:space="0" w:color="auto"/>
              <w:bottom w:val="single" w:sz="4" w:space="0" w:color="auto"/>
              <w:right w:val="single" w:sz="8" w:space="0" w:color="auto"/>
            </w:tcBorders>
            <w:vAlign w:val="center"/>
          </w:tcPr>
          <w:p w14:paraId="071F4754" w14:textId="2D59117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0.36</w:t>
            </w:r>
          </w:p>
        </w:tc>
        <w:tc>
          <w:tcPr>
            <w:tcW w:w="773" w:type="dxa"/>
            <w:tcBorders>
              <w:top w:val="single" w:sz="4" w:space="0" w:color="auto"/>
              <w:left w:val="single" w:sz="8" w:space="0" w:color="auto"/>
              <w:bottom w:val="single" w:sz="4" w:space="0" w:color="auto"/>
              <w:right w:val="single" w:sz="12" w:space="0" w:color="auto"/>
            </w:tcBorders>
            <w:vAlign w:val="center"/>
          </w:tcPr>
          <w:p w14:paraId="56002374" w14:textId="2BC39498"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23.10</w:t>
            </w:r>
          </w:p>
        </w:tc>
        <w:tc>
          <w:tcPr>
            <w:tcW w:w="772" w:type="dxa"/>
            <w:tcBorders>
              <w:top w:val="single" w:sz="4" w:space="0" w:color="auto"/>
              <w:left w:val="single" w:sz="12" w:space="0" w:color="auto"/>
              <w:bottom w:val="single" w:sz="4" w:space="0" w:color="auto"/>
              <w:right w:val="single" w:sz="8" w:space="0" w:color="auto"/>
            </w:tcBorders>
            <w:vAlign w:val="center"/>
          </w:tcPr>
          <w:p w14:paraId="5E5CECFC" w14:textId="397AE13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0.53</w:t>
            </w:r>
          </w:p>
        </w:tc>
        <w:tc>
          <w:tcPr>
            <w:tcW w:w="773" w:type="dxa"/>
            <w:tcBorders>
              <w:top w:val="single" w:sz="4" w:space="0" w:color="auto"/>
              <w:left w:val="single" w:sz="8" w:space="0" w:color="auto"/>
              <w:bottom w:val="single" w:sz="4" w:space="0" w:color="auto"/>
              <w:right w:val="single" w:sz="12" w:space="0" w:color="auto"/>
            </w:tcBorders>
            <w:vAlign w:val="center"/>
          </w:tcPr>
          <w:p w14:paraId="2DFC6334" w14:textId="3A1F3E0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39.98</w:t>
            </w:r>
          </w:p>
        </w:tc>
        <w:tc>
          <w:tcPr>
            <w:tcW w:w="772" w:type="dxa"/>
            <w:tcBorders>
              <w:top w:val="single" w:sz="4" w:space="0" w:color="auto"/>
              <w:left w:val="single" w:sz="12" w:space="0" w:color="auto"/>
              <w:bottom w:val="single" w:sz="4" w:space="0" w:color="auto"/>
              <w:right w:val="single" w:sz="8" w:space="0" w:color="auto"/>
            </w:tcBorders>
            <w:vAlign w:val="center"/>
          </w:tcPr>
          <w:p w14:paraId="46768BB2" w14:textId="5DC4417F"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0.03</w:t>
            </w:r>
          </w:p>
        </w:tc>
        <w:tc>
          <w:tcPr>
            <w:tcW w:w="773" w:type="dxa"/>
            <w:tcBorders>
              <w:top w:val="single" w:sz="4" w:space="0" w:color="auto"/>
              <w:left w:val="single" w:sz="8" w:space="0" w:color="auto"/>
              <w:bottom w:val="single" w:sz="4" w:space="0" w:color="auto"/>
              <w:right w:val="single" w:sz="12" w:space="0" w:color="auto"/>
            </w:tcBorders>
            <w:vAlign w:val="center"/>
          </w:tcPr>
          <w:p w14:paraId="4CDA0248" w14:textId="4D118498"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1.68</w:t>
            </w:r>
          </w:p>
        </w:tc>
        <w:tc>
          <w:tcPr>
            <w:tcW w:w="772" w:type="dxa"/>
            <w:tcBorders>
              <w:top w:val="single" w:sz="4" w:space="0" w:color="auto"/>
              <w:left w:val="single" w:sz="12" w:space="0" w:color="auto"/>
              <w:bottom w:val="single" w:sz="4" w:space="0" w:color="auto"/>
              <w:right w:val="single" w:sz="8" w:space="0" w:color="auto"/>
            </w:tcBorders>
            <w:vAlign w:val="center"/>
          </w:tcPr>
          <w:p w14:paraId="62965D18" w14:textId="7413AB4F"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0.15</w:t>
            </w:r>
          </w:p>
        </w:tc>
        <w:tc>
          <w:tcPr>
            <w:tcW w:w="773" w:type="dxa"/>
            <w:tcBorders>
              <w:top w:val="single" w:sz="4" w:space="0" w:color="auto"/>
              <w:left w:val="single" w:sz="8" w:space="0" w:color="auto"/>
              <w:bottom w:val="single" w:sz="4" w:space="0" w:color="auto"/>
              <w:right w:val="single" w:sz="12" w:space="0" w:color="auto"/>
            </w:tcBorders>
            <w:vAlign w:val="center"/>
          </w:tcPr>
          <w:p w14:paraId="3D7E52DC" w14:textId="319FF36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9.29</w:t>
            </w:r>
          </w:p>
        </w:tc>
        <w:tc>
          <w:tcPr>
            <w:tcW w:w="772" w:type="dxa"/>
            <w:tcBorders>
              <w:top w:val="single" w:sz="4" w:space="0" w:color="auto"/>
              <w:left w:val="single" w:sz="12" w:space="0" w:color="auto"/>
              <w:bottom w:val="single" w:sz="4" w:space="0" w:color="auto"/>
              <w:right w:val="single" w:sz="8" w:space="0" w:color="auto"/>
            </w:tcBorders>
            <w:vAlign w:val="center"/>
          </w:tcPr>
          <w:p w14:paraId="323DA667" w14:textId="3BE8E38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0.43</w:t>
            </w:r>
          </w:p>
        </w:tc>
        <w:tc>
          <w:tcPr>
            <w:tcW w:w="773" w:type="dxa"/>
            <w:tcBorders>
              <w:top w:val="single" w:sz="4" w:space="0" w:color="auto"/>
              <w:left w:val="single" w:sz="8" w:space="0" w:color="auto"/>
              <w:bottom w:val="single" w:sz="4" w:space="0" w:color="auto"/>
              <w:right w:val="single" w:sz="18" w:space="0" w:color="auto"/>
            </w:tcBorders>
            <w:vAlign w:val="center"/>
          </w:tcPr>
          <w:p w14:paraId="02258727" w14:textId="706E22A3"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40.10</w:t>
            </w:r>
          </w:p>
        </w:tc>
      </w:tr>
      <w:tr w:rsidR="00E8129C" w:rsidRPr="00BC73BD" w14:paraId="414CEF7B" w14:textId="77777777" w:rsidTr="00BD5FAD">
        <w:trPr>
          <w:jc w:val="center"/>
        </w:trPr>
        <w:tc>
          <w:tcPr>
            <w:tcW w:w="4027" w:type="dxa"/>
            <w:gridSpan w:val="2"/>
            <w:tcBorders>
              <w:top w:val="single" w:sz="4" w:space="0" w:color="auto"/>
              <w:left w:val="single" w:sz="18" w:space="0" w:color="auto"/>
              <w:bottom w:val="double" w:sz="4" w:space="0" w:color="auto"/>
              <w:right w:val="single" w:sz="18" w:space="0" w:color="auto"/>
            </w:tcBorders>
            <w:vAlign w:val="center"/>
          </w:tcPr>
          <w:p w14:paraId="430F5FD8" w14:textId="1DD9E1AC"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 xml:space="preserve">    Social interaction propensity</w:t>
            </w:r>
          </w:p>
        </w:tc>
        <w:tc>
          <w:tcPr>
            <w:tcW w:w="772" w:type="dxa"/>
            <w:tcBorders>
              <w:top w:val="single" w:sz="4" w:space="0" w:color="auto"/>
              <w:left w:val="single" w:sz="18" w:space="0" w:color="auto"/>
              <w:bottom w:val="double" w:sz="4" w:space="0" w:color="auto"/>
              <w:right w:val="single" w:sz="8" w:space="0" w:color="auto"/>
            </w:tcBorders>
            <w:vAlign w:val="center"/>
          </w:tcPr>
          <w:p w14:paraId="3FDCAE45" w14:textId="76738B6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0.08</w:t>
            </w:r>
          </w:p>
        </w:tc>
        <w:tc>
          <w:tcPr>
            <w:tcW w:w="773" w:type="dxa"/>
            <w:tcBorders>
              <w:top w:val="single" w:sz="4" w:space="0" w:color="auto"/>
              <w:left w:val="single" w:sz="8" w:space="0" w:color="auto"/>
              <w:bottom w:val="double" w:sz="4" w:space="0" w:color="auto"/>
              <w:right w:val="single" w:sz="12" w:space="0" w:color="auto"/>
            </w:tcBorders>
            <w:vAlign w:val="center"/>
          </w:tcPr>
          <w:p w14:paraId="10166DE1" w14:textId="5BCB3E8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4.98</w:t>
            </w:r>
          </w:p>
        </w:tc>
        <w:tc>
          <w:tcPr>
            <w:tcW w:w="772" w:type="dxa"/>
            <w:tcBorders>
              <w:top w:val="single" w:sz="4" w:space="0" w:color="auto"/>
              <w:left w:val="single" w:sz="12" w:space="0" w:color="auto"/>
              <w:bottom w:val="double" w:sz="4" w:space="0" w:color="auto"/>
              <w:right w:val="single" w:sz="8" w:space="0" w:color="auto"/>
            </w:tcBorders>
            <w:vAlign w:val="center"/>
          </w:tcPr>
          <w:p w14:paraId="4781F7ED" w14:textId="6BB70B6C"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4" w:space="0" w:color="auto"/>
              <w:left w:val="single" w:sz="8" w:space="0" w:color="auto"/>
              <w:bottom w:val="double" w:sz="4" w:space="0" w:color="auto"/>
              <w:right w:val="single" w:sz="12" w:space="0" w:color="auto"/>
            </w:tcBorders>
            <w:vAlign w:val="center"/>
          </w:tcPr>
          <w:p w14:paraId="601118DC" w14:textId="683E19C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4" w:space="0" w:color="auto"/>
              <w:left w:val="single" w:sz="12" w:space="0" w:color="auto"/>
              <w:bottom w:val="double" w:sz="4" w:space="0" w:color="auto"/>
              <w:right w:val="single" w:sz="8" w:space="0" w:color="auto"/>
            </w:tcBorders>
            <w:vAlign w:val="center"/>
          </w:tcPr>
          <w:p w14:paraId="0AF3A0FE" w14:textId="08D7FE78"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4" w:space="0" w:color="auto"/>
              <w:left w:val="single" w:sz="8" w:space="0" w:color="auto"/>
              <w:bottom w:val="double" w:sz="4" w:space="0" w:color="auto"/>
              <w:right w:val="single" w:sz="12" w:space="0" w:color="auto"/>
            </w:tcBorders>
            <w:vAlign w:val="center"/>
          </w:tcPr>
          <w:p w14:paraId="3F73E76C" w14:textId="6149F52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4" w:space="0" w:color="auto"/>
              <w:left w:val="single" w:sz="12" w:space="0" w:color="auto"/>
              <w:bottom w:val="double" w:sz="4" w:space="0" w:color="auto"/>
              <w:right w:val="single" w:sz="8" w:space="0" w:color="auto"/>
            </w:tcBorders>
            <w:vAlign w:val="center"/>
          </w:tcPr>
          <w:p w14:paraId="5C81E815" w14:textId="5C97105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single" w:sz="4" w:space="0" w:color="auto"/>
              <w:left w:val="single" w:sz="8" w:space="0" w:color="auto"/>
              <w:bottom w:val="double" w:sz="4" w:space="0" w:color="auto"/>
              <w:right w:val="single" w:sz="12" w:space="0" w:color="auto"/>
            </w:tcBorders>
            <w:vAlign w:val="center"/>
          </w:tcPr>
          <w:p w14:paraId="7EB16343" w14:textId="2A5B27BC"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5.57</w:t>
            </w:r>
          </w:p>
        </w:tc>
        <w:tc>
          <w:tcPr>
            <w:tcW w:w="772" w:type="dxa"/>
            <w:tcBorders>
              <w:top w:val="single" w:sz="4" w:space="0" w:color="auto"/>
              <w:left w:val="single" w:sz="12" w:space="0" w:color="auto"/>
              <w:bottom w:val="double" w:sz="4" w:space="0" w:color="auto"/>
              <w:right w:val="single" w:sz="8" w:space="0" w:color="auto"/>
            </w:tcBorders>
            <w:vAlign w:val="center"/>
          </w:tcPr>
          <w:p w14:paraId="763A0848" w14:textId="30B34C1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0.08</w:t>
            </w:r>
          </w:p>
        </w:tc>
        <w:tc>
          <w:tcPr>
            <w:tcW w:w="773" w:type="dxa"/>
            <w:tcBorders>
              <w:top w:val="single" w:sz="4" w:space="0" w:color="auto"/>
              <w:left w:val="single" w:sz="8" w:space="0" w:color="auto"/>
              <w:bottom w:val="double" w:sz="4" w:space="0" w:color="auto"/>
              <w:right w:val="single" w:sz="12" w:space="0" w:color="auto"/>
            </w:tcBorders>
            <w:vAlign w:val="center"/>
          </w:tcPr>
          <w:p w14:paraId="2B5CB79B" w14:textId="697B873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4.63</w:t>
            </w:r>
          </w:p>
        </w:tc>
        <w:tc>
          <w:tcPr>
            <w:tcW w:w="772" w:type="dxa"/>
            <w:tcBorders>
              <w:top w:val="single" w:sz="4" w:space="0" w:color="auto"/>
              <w:left w:val="single" w:sz="12" w:space="0" w:color="auto"/>
              <w:bottom w:val="double" w:sz="4" w:space="0" w:color="auto"/>
              <w:right w:val="single" w:sz="8" w:space="0" w:color="auto"/>
            </w:tcBorders>
            <w:vAlign w:val="center"/>
          </w:tcPr>
          <w:p w14:paraId="1EFC7C1E" w14:textId="3564899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single" w:sz="4" w:space="0" w:color="auto"/>
              <w:left w:val="single" w:sz="8" w:space="0" w:color="auto"/>
              <w:bottom w:val="double" w:sz="4" w:space="0" w:color="auto"/>
              <w:right w:val="single" w:sz="18" w:space="0" w:color="auto"/>
            </w:tcBorders>
            <w:vAlign w:val="center"/>
          </w:tcPr>
          <w:p w14:paraId="57325753" w14:textId="6CFFA6C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w:t>
            </w:r>
          </w:p>
        </w:tc>
      </w:tr>
      <w:tr w:rsidR="00E8129C" w:rsidRPr="00BC73BD" w14:paraId="22E91EB5" w14:textId="77777777" w:rsidTr="00BD5FAD">
        <w:trPr>
          <w:jc w:val="center"/>
        </w:trPr>
        <w:tc>
          <w:tcPr>
            <w:tcW w:w="4027" w:type="dxa"/>
            <w:gridSpan w:val="2"/>
            <w:tcBorders>
              <w:top w:val="double" w:sz="4" w:space="0" w:color="auto"/>
              <w:left w:val="single" w:sz="18" w:space="0" w:color="auto"/>
              <w:bottom w:val="double" w:sz="4" w:space="0" w:color="auto"/>
              <w:right w:val="single" w:sz="18" w:space="0" w:color="auto"/>
            </w:tcBorders>
            <w:vAlign w:val="center"/>
          </w:tcPr>
          <w:p w14:paraId="303DEAD3" w14:textId="462BDF5A"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b/>
                <w:bCs/>
                <w:i/>
                <w:iCs/>
                <w:sz w:val="20"/>
                <w:szCs w:val="20"/>
              </w:rPr>
              <w:t>Individual characteristics</w:t>
            </w:r>
          </w:p>
        </w:tc>
        <w:tc>
          <w:tcPr>
            <w:tcW w:w="772" w:type="dxa"/>
            <w:tcBorders>
              <w:top w:val="dotted" w:sz="4" w:space="0" w:color="auto"/>
              <w:left w:val="single" w:sz="18" w:space="0" w:color="auto"/>
              <w:bottom w:val="double" w:sz="4" w:space="0" w:color="auto"/>
              <w:right w:val="single" w:sz="8" w:space="0" w:color="auto"/>
            </w:tcBorders>
            <w:vAlign w:val="center"/>
          </w:tcPr>
          <w:p w14:paraId="03C675E1" w14:textId="69FD29EA"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2" w:space="0" w:color="auto"/>
            </w:tcBorders>
            <w:vAlign w:val="center"/>
          </w:tcPr>
          <w:p w14:paraId="6FA4EE29" w14:textId="77777777"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double" w:sz="4" w:space="0" w:color="auto"/>
              <w:right w:val="single" w:sz="8" w:space="0" w:color="auto"/>
            </w:tcBorders>
            <w:vAlign w:val="center"/>
          </w:tcPr>
          <w:p w14:paraId="2551884B" w14:textId="77777777"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2" w:space="0" w:color="auto"/>
            </w:tcBorders>
            <w:vAlign w:val="center"/>
          </w:tcPr>
          <w:p w14:paraId="43E66037" w14:textId="77777777"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double" w:sz="4" w:space="0" w:color="auto"/>
              <w:right w:val="single" w:sz="8" w:space="0" w:color="auto"/>
            </w:tcBorders>
            <w:vAlign w:val="center"/>
          </w:tcPr>
          <w:p w14:paraId="7805F5F1" w14:textId="77777777"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2" w:space="0" w:color="auto"/>
            </w:tcBorders>
            <w:vAlign w:val="center"/>
          </w:tcPr>
          <w:p w14:paraId="17B92832" w14:textId="77777777"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double" w:sz="4" w:space="0" w:color="auto"/>
              <w:right w:val="single" w:sz="8" w:space="0" w:color="auto"/>
            </w:tcBorders>
            <w:vAlign w:val="center"/>
          </w:tcPr>
          <w:p w14:paraId="3547D391" w14:textId="77777777"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2" w:space="0" w:color="auto"/>
            </w:tcBorders>
            <w:vAlign w:val="center"/>
          </w:tcPr>
          <w:p w14:paraId="1F8C2D81" w14:textId="77777777"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double" w:sz="4" w:space="0" w:color="auto"/>
              <w:right w:val="single" w:sz="8" w:space="0" w:color="auto"/>
            </w:tcBorders>
            <w:vAlign w:val="center"/>
          </w:tcPr>
          <w:p w14:paraId="5FBA80CF" w14:textId="77777777"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2" w:space="0" w:color="auto"/>
            </w:tcBorders>
            <w:vAlign w:val="center"/>
          </w:tcPr>
          <w:p w14:paraId="10EC61F7" w14:textId="77777777" w:rsidR="00E8129C" w:rsidRPr="00BC73BD" w:rsidRDefault="00E8129C" w:rsidP="00E8129C">
            <w:pPr>
              <w:rPr>
                <w:rFonts w:ascii="Times New Roman" w:hAnsi="Times New Roman" w:cs="Times New Roman"/>
                <w:sz w:val="20"/>
                <w:szCs w:val="20"/>
              </w:rPr>
            </w:pPr>
          </w:p>
        </w:tc>
        <w:tc>
          <w:tcPr>
            <w:tcW w:w="772" w:type="dxa"/>
            <w:tcBorders>
              <w:top w:val="dotted" w:sz="4" w:space="0" w:color="auto"/>
              <w:left w:val="single" w:sz="12" w:space="0" w:color="auto"/>
              <w:bottom w:val="double" w:sz="4" w:space="0" w:color="auto"/>
              <w:right w:val="single" w:sz="8" w:space="0" w:color="auto"/>
            </w:tcBorders>
            <w:vAlign w:val="center"/>
          </w:tcPr>
          <w:p w14:paraId="5776EF43" w14:textId="47C71481" w:rsidR="00E8129C" w:rsidRPr="00BC73BD" w:rsidRDefault="00E8129C" w:rsidP="00E8129C">
            <w:pPr>
              <w:rPr>
                <w:rFonts w:ascii="Times New Roman" w:hAnsi="Times New Roman" w:cs="Times New Roman"/>
                <w:sz w:val="20"/>
                <w:szCs w:val="20"/>
              </w:rPr>
            </w:pPr>
          </w:p>
        </w:tc>
        <w:tc>
          <w:tcPr>
            <w:tcW w:w="773" w:type="dxa"/>
            <w:tcBorders>
              <w:top w:val="dotted" w:sz="4" w:space="0" w:color="auto"/>
              <w:left w:val="single" w:sz="8" w:space="0" w:color="auto"/>
              <w:bottom w:val="double" w:sz="4" w:space="0" w:color="auto"/>
              <w:right w:val="single" w:sz="18" w:space="0" w:color="auto"/>
            </w:tcBorders>
            <w:vAlign w:val="center"/>
          </w:tcPr>
          <w:p w14:paraId="08C5AF77" w14:textId="773F059B" w:rsidR="00E8129C" w:rsidRPr="00BC73BD" w:rsidRDefault="00E8129C" w:rsidP="00E8129C">
            <w:pPr>
              <w:rPr>
                <w:rFonts w:ascii="Times New Roman" w:hAnsi="Times New Roman" w:cs="Times New Roman"/>
                <w:sz w:val="20"/>
                <w:szCs w:val="20"/>
              </w:rPr>
            </w:pPr>
          </w:p>
        </w:tc>
      </w:tr>
      <w:tr w:rsidR="00E8129C" w:rsidRPr="00BC73BD" w14:paraId="0FC2D6B2" w14:textId="77777777" w:rsidTr="00BD5FAD">
        <w:trPr>
          <w:jc w:val="center"/>
        </w:trPr>
        <w:tc>
          <w:tcPr>
            <w:tcW w:w="2227" w:type="dxa"/>
            <w:tcBorders>
              <w:top w:val="double" w:sz="4" w:space="0" w:color="auto"/>
              <w:left w:val="single" w:sz="18" w:space="0" w:color="auto"/>
              <w:bottom w:val="single" w:sz="8" w:space="0" w:color="auto"/>
              <w:right w:val="single" w:sz="8" w:space="0" w:color="auto"/>
            </w:tcBorders>
            <w:vAlign w:val="center"/>
          </w:tcPr>
          <w:p w14:paraId="644BBB40" w14:textId="77777777" w:rsidR="00E8129C" w:rsidRPr="00BC73BD" w:rsidRDefault="00E8129C" w:rsidP="00E8129C">
            <w:pPr>
              <w:rPr>
                <w:rFonts w:ascii="Times New Roman" w:hAnsi="Times New Roman" w:cs="Times New Roman"/>
                <w:i/>
                <w:iCs/>
                <w:sz w:val="20"/>
                <w:szCs w:val="20"/>
              </w:rPr>
            </w:pPr>
            <w:r w:rsidRPr="00BC73BD">
              <w:rPr>
                <w:rFonts w:ascii="Times New Roman" w:hAnsi="Times New Roman" w:cs="Times New Roman"/>
                <w:i/>
                <w:iCs/>
                <w:sz w:val="20"/>
                <w:szCs w:val="20"/>
              </w:rPr>
              <w:t>Gender (not female)</w:t>
            </w:r>
          </w:p>
        </w:tc>
        <w:tc>
          <w:tcPr>
            <w:tcW w:w="1800" w:type="dxa"/>
            <w:tcBorders>
              <w:top w:val="double" w:sz="4" w:space="0" w:color="auto"/>
              <w:left w:val="single" w:sz="8" w:space="0" w:color="auto"/>
              <w:bottom w:val="single" w:sz="8" w:space="0" w:color="auto"/>
              <w:right w:val="single" w:sz="18" w:space="0" w:color="auto"/>
            </w:tcBorders>
            <w:vAlign w:val="center"/>
          </w:tcPr>
          <w:p w14:paraId="3BBBDBE4" w14:textId="6831F051"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Female</w:t>
            </w:r>
          </w:p>
        </w:tc>
        <w:tc>
          <w:tcPr>
            <w:tcW w:w="772" w:type="dxa"/>
            <w:tcBorders>
              <w:top w:val="double" w:sz="4" w:space="0" w:color="auto"/>
              <w:left w:val="single" w:sz="18" w:space="0" w:color="auto"/>
              <w:bottom w:val="single" w:sz="8" w:space="0" w:color="auto"/>
              <w:right w:val="single" w:sz="8" w:space="0" w:color="auto"/>
            </w:tcBorders>
            <w:vAlign w:val="center"/>
          </w:tcPr>
          <w:p w14:paraId="485B7A9D" w14:textId="65E5058D"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-0.09</w:t>
            </w:r>
          </w:p>
        </w:tc>
        <w:tc>
          <w:tcPr>
            <w:tcW w:w="773" w:type="dxa"/>
            <w:tcBorders>
              <w:top w:val="double" w:sz="4" w:space="0" w:color="auto"/>
              <w:left w:val="single" w:sz="8" w:space="0" w:color="auto"/>
              <w:bottom w:val="single" w:sz="8" w:space="0" w:color="auto"/>
              <w:right w:val="single" w:sz="12" w:space="0" w:color="auto"/>
            </w:tcBorders>
            <w:vAlign w:val="center"/>
          </w:tcPr>
          <w:p w14:paraId="787BB63E" w14:textId="567841F4"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-3.61</w:t>
            </w:r>
          </w:p>
        </w:tc>
        <w:tc>
          <w:tcPr>
            <w:tcW w:w="772" w:type="dxa"/>
            <w:tcBorders>
              <w:top w:val="double" w:sz="4" w:space="0" w:color="auto"/>
              <w:left w:val="single" w:sz="12" w:space="0" w:color="auto"/>
              <w:bottom w:val="single" w:sz="8" w:space="0" w:color="auto"/>
              <w:right w:val="single" w:sz="8" w:space="0" w:color="auto"/>
            </w:tcBorders>
            <w:vAlign w:val="center"/>
          </w:tcPr>
          <w:p w14:paraId="3D0B673A" w14:textId="5B6B978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-0.24</w:t>
            </w:r>
          </w:p>
        </w:tc>
        <w:tc>
          <w:tcPr>
            <w:tcW w:w="773" w:type="dxa"/>
            <w:tcBorders>
              <w:top w:val="double" w:sz="4" w:space="0" w:color="auto"/>
              <w:left w:val="single" w:sz="8" w:space="0" w:color="auto"/>
              <w:bottom w:val="single" w:sz="8" w:space="0" w:color="auto"/>
              <w:right w:val="single" w:sz="12" w:space="0" w:color="auto"/>
            </w:tcBorders>
            <w:vAlign w:val="center"/>
          </w:tcPr>
          <w:p w14:paraId="7983FBE7" w14:textId="36B93800"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-6.24</w:t>
            </w:r>
          </w:p>
        </w:tc>
        <w:tc>
          <w:tcPr>
            <w:tcW w:w="772" w:type="dxa"/>
            <w:tcBorders>
              <w:top w:val="double" w:sz="4" w:space="0" w:color="auto"/>
              <w:left w:val="single" w:sz="12" w:space="0" w:color="auto"/>
              <w:bottom w:val="single" w:sz="8" w:space="0" w:color="auto"/>
              <w:right w:val="single" w:sz="8" w:space="0" w:color="auto"/>
            </w:tcBorders>
            <w:vAlign w:val="center"/>
          </w:tcPr>
          <w:p w14:paraId="5763B2F8" w14:textId="7ECF4AF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-0.42</w:t>
            </w:r>
          </w:p>
        </w:tc>
        <w:tc>
          <w:tcPr>
            <w:tcW w:w="773" w:type="dxa"/>
            <w:tcBorders>
              <w:top w:val="double" w:sz="4" w:space="0" w:color="auto"/>
              <w:left w:val="single" w:sz="8" w:space="0" w:color="auto"/>
              <w:bottom w:val="single" w:sz="8" w:space="0" w:color="auto"/>
              <w:right w:val="single" w:sz="12" w:space="0" w:color="auto"/>
            </w:tcBorders>
            <w:vAlign w:val="center"/>
          </w:tcPr>
          <w:p w14:paraId="26D5BD38" w14:textId="30EA52F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-10.98</w:t>
            </w:r>
          </w:p>
        </w:tc>
        <w:tc>
          <w:tcPr>
            <w:tcW w:w="772" w:type="dxa"/>
            <w:tcBorders>
              <w:top w:val="double" w:sz="4" w:space="0" w:color="auto"/>
              <w:left w:val="single" w:sz="12" w:space="0" w:color="auto"/>
              <w:bottom w:val="single" w:sz="8" w:space="0" w:color="auto"/>
              <w:right w:val="single" w:sz="8" w:space="0" w:color="auto"/>
            </w:tcBorders>
            <w:vAlign w:val="center"/>
          </w:tcPr>
          <w:p w14:paraId="70C8E11C" w14:textId="5B87BC8A"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-0.14</w:t>
            </w:r>
          </w:p>
        </w:tc>
        <w:tc>
          <w:tcPr>
            <w:tcW w:w="773" w:type="dxa"/>
            <w:tcBorders>
              <w:top w:val="double" w:sz="4" w:space="0" w:color="auto"/>
              <w:left w:val="single" w:sz="8" w:space="0" w:color="auto"/>
              <w:bottom w:val="single" w:sz="8" w:space="0" w:color="auto"/>
              <w:right w:val="single" w:sz="12" w:space="0" w:color="auto"/>
            </w:tcBorders>
            <w:vAlign w:val="center"/>
          </w:tcPr>
          <w:p w14:paraId="6570F238" w14:textId="49699660"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-4.70</w:t>
            </w:r>
          </w:p>
        </w:tc>
        <w:tc>
          <w:tcPr>
            <w:tcW w:w="772" w:type="dxa"/>
            <w:tcBorders>
              <w:top w:val="double" w:sz="4" w:space="0" w:color="auto"/>
              <w:left w:val="single" w:sz="12" w:space="0" w:color="auto"/>
              <w:bottom w:val="single" w:sz="8" w:space="0" w:color="auto"/>
              <w:right w:val="single" w:sz="8" w:space="0" w:color="auto"/>
            </w:tcBorders>
            <w:vAlign w:val="center"/>
          </w:tcPr>
          <w:p w14:paraId="390942B5" w14:textId="55FB0F6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-0.12</w:t>
            </w:r>
          </w:p>
        </w:tc>
        <w:tc>
          <w:tcPr>
            <w:tcW w:w="773" w:type="dxa"/>
            <w:tcBorders>
              <w:top w:val="double" w:sz="4" w:space="0" w:color="auto"/>
              <w:left w:val="single" w:sz="8" w:space="0" w:color="auto"/>
              <w:bottom w:val="single" w:sz="8" w:space="0" w:color="auto"/>
              <w:right w:val="single" w:sz="12" w:space="0" w:color="auto"/>
            </w:tcBorders>
            <w:vAlign w:val="center"/>
          </w:tcPr>
          <w:p w14:paraId="3350F6F7" w14:textId="4F85C932"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-4.40</w:t>
            </w:r>
          </w:p>
        </w:tc>
        <w:tc>
          <w:tcPr>
            <w:tcW w:w="772" w:type="dxa"/>
            <w:tcBorders>
              <w:top w:val="double" w:sz="4" w:space="0" w:color="auto"/>
              <w:left w:val="single" w:sz="12" w:space="0" w:color="auto"/>
              <w:bottom w:val="single" w:sz="8" w:space="0" w:color="auto"/>
              <w:right w:val="single" w:sz="8" w:space="0" w:color="auto"/>
            </w:tcBorders>
            <w:vAlign w:val="center"/>
          </w:tcPr>
          <w:p w14:paraId="441F3A12" w14:textId="6CF9339D"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-0.25</w:t>
            </w:r>
          </w:p>
        </w:tc>
        <w:tc>
          <w:tcPr>
            <w:tcW w:w="773" w:type="dxa"/>
            <w:tcBorders>
              <w:top w:val="double" w:sz="4" w:space="0" w:color="auto"/>
              <w:left w:val="single" w:sz="8" w:space="0" w:color="auto"/>
              <w:bottom w:val="single" w:sz="8" w:space="0" w:color="auto"/>
              <w:right w:val="single" w:sz="18" w:space="0" w:color="auto"/>
            </w:tcBorders>
            <w:vAlign w:val="center"/>
          </w:tcPr>
          <w:p w14:paraId="7D03A44B" w14:textId="7ADA6A2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-8.15</w:t>
            </w:r>
          </w:p>
        </w:tc>
      </w:tr>
      <w:tr w:rsidR="00E8129C" w:rsidRPr="00BC73BD" w14:paraId="629F08DD" w14:textId="77777777" w:rsidTr="00BD5FAD">
        <w:trPr>
          <w:jc w:val="center"/>
        </w:trPr>
        <w:tc>
          <w:tcPr>
            <w:tcW w:w="2227" w:type="dxa"/>
            <w:vMerge w:val="restart"/>
            <w:tcBorders>
              <w:top w:val="single" w:sz="8" w:space="0" w:color="auto"/>
              <w:left w:val="single" w:sz="18" w:space="0" w:color="auto"/>
              <w:right w:val="single" w:sz="8" w:space="0" w:color="auto"/>
            </w:tcBorders>
            <w:vAlign w:val="center"/>
          </w:tcPr>
          <w:p w14:paraId="190E3DB3" w14:textId="7E011BE9" w:rsidR="00E8129C" w:rsidRPr="00BC73BD" w:rsidRDefault="00E8129C" w:rsidP="00E8129C">
            <w:pPr>
              <w:rPr>
                <w:rFonts w:ascii="Times New Roman" w:hAnsi="Times New Roman" w:cs="Times New Roman"/>
                <w:i/>
                <w:iCs/>
                <w:sz w:val="20"/>
                <w:szCs w:val="20"/>
              </w:rPr>
            </w:pPr>
            <w:r w:rsidRPr="00BC73BD">
              <w:rPr>
                <w:rFonts w:ascii="Times New Roman" w:hAnsi="Times New Roman" w:cs="Times New Roman"/>
                <w:i/>
                <w:iCs/>
                <w:sz w:val="20"/>
                <w:szCs w:val="20"/>
              </w:rPr>
              <w:t>Age (*)</w:t>
            </w:r>
          </w:p>
        </w:tc>
        <w:tc>
          <w:tcPr>
            <w:tcW w:w="1800" w:type="dxa"/>
            <w:tcBorders>
              <w:top w:val="single" w:sz="8" w:space="0" w:color="auto"/>
              <w:left w:val="single" w:sz="8" w:space="0" w:color="auto"/>
              <w:bottom w:val="dotted" w:sz="4" w:space="0" w:color="auto"/>
              <w:right w:val="single" w:sz="18" w:space="0" w:color="auto"/>
            </w:tcBorders>
            <w:vAlign w:val="center"/>
          </w:tcPr>
          <w:p w14:paraId="17A7DC32" w14:textId="2211FB47"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18-30</w:t>
            </w:r>
          </w:p>
        </w:tc>
        <w:tc>
          <w:tcPr>
            <w:tcW w:w="772" w:type="dxa"/>
            <w:tcBorders>
              <w:top w:val="single" w:sz="8" w:space="0" w:color="auto"/>
              <w:left w:val="single" w:sz="18" w:space="0" w:color="auto"/>
              <w:bottom w:val="dotted" w:sz="4" w:space="0" w:color="auto"/>
              <w:right w:val="single" w:sz="8" w:space="0" w:color="auto"/>
            </w:tcBorders>
            <w:vAlign w:val="center"/>
          </w:tcPr>
          <w:p w14:paraId="5261B9EB" w14:textId="779233D8"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0A264790" w14:textId="13717B8B"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799414F5" w14:textId="3EEC9AA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0.49</w:t>
            </w:r>
          </w:p>
        </w:tc>
        <w:tc>
          <w:tcPr>
            <w:tcW w:w="773" w:type="dxa"/>
            <w:tcBorders>
              <w:top w:val="single" w:sz="8" w:space="0" w:color="auto"/>
              <w:left w:val="single" w:sz="8" w:space="0" w:color="auto"/>
              <w:bottom w:val="dotted" w:sz="4" w:space="0" w:color="auto"/>
              <w:right w:val="single" w:sz="12" w:space="0" w:color="auto"/>
            </w:tcBorders>
            <w:vAlign w:val="center"/>
          </w:tcPr>
          <w:p w14:paraId="40F4FD4E" w14:textId="3C7E5462"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9.44</w:t>
            </w:r>
          </w:p>
        </w:tc>
        <w:tc>
          <w:tcPr>
            <w:tcW w:w="772" w:type="dxa"/>
            <w:tcBorders>
              <w:top w:val="single" w:sz="8" w:space="0" w:color="auto"/>
              <w:left w:val="single" w:sz="12" w:space="0" w:color="auto"/>
              <w:bottom w:val="dotted" w:sz="4" w:space="0" w:color="auto"/>
              <w:right w:val="single" w:sz="8" w:space="0" w:color="auto"/>
            </w:tcBorders>
            <w:vAlign w:val="center"/>
          </w:tcPr>
          <w:p w14:paraId="11A66E62" w14:textId="69687A3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0.34</w:t>
            </w:r>
          </w:p>
        </w:tc>
        <w:tc>
          <w:tcPr>
            <w:tcW w:w="773" w:type="dxa"/>
            <w:tcBorders>
              <w:top w:val="single" w:sz="8" w:space="0" w:color="auto"/>
              <w:left w:val="single" w:sz="8" w:space="0" w:color="auto"/>
              <w:bottom w:val="dotted" w:sz="4" w:space="0" w:color="auto"/>
              <w:right w:val="single" w:sz="12" w:space="0" w:color="auto"/>
            </w:tcBorders>
            <w:vAlign w:val="center"/>
          </w:tcPr>
          <w:p w14:paraId="38E55F4C" w14:textId="2B74477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6.49</w:t>
            </w:r>
          </w:p>
        </w:tc>
        <w:tc>
          <w:tcPr>
            <w:tcW w:w="772" w:type="dxa"/>
            <w:tcBorders>
              <w:top w:val="single" w:sz="8" w:space="0" w:color="auto"/>
              <w:left w:val="single" w:sz="12" w:space="0" w:color="auto"/>
              <w:bottom w:val="dotted" w:sz="4" w:space="0" w:color="auto"/>
              <w:right w:val="single" w:sz="8" w:space="0" w:color="auto"/>
            </w:tcBorders>
            <w:vAlign w:val="center"/>
          </w:tcPr>
          <w:p w14:paraId="5285BB34" w14:textId="32A87AA0"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0.15</w:t>
            </w:r>
          </w:p>
        </w:tc>
        <w:tc>
          <w:tcPr>
            <w:tcW w:w="773" w:type="dxa"/>
            <w:tcBorders>
              <w:top w:val="single" w:sz="8" w:space="0" w:color="auto"/>
              <w:left w:val="single" w:sz="8" w:space="0" w:color="auto"/>
              <w:bottom w:val="dotted" w:sz="4" w:space="0" w:color="auto"/>
              <w:right w:val="single" w:sz="12" w:space="0" w:color="auto"/>
            </w:tcBorders>
            <w:vAlign w:val="center"/>
          </w:tcPr>
          <w:p w14:paraId="6F6B9680" w14:textId="1DA2E1E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4.65</w:t>
            </w:r>
          </w:p>
        </w:tc>
        <w:tc>
          <w:tcPr>
            <w:tcW w:w="772" w:type="dxa"/>
            <w:tcBorders>
              <w:top w:val="single" w:sz="8" w:space="0" w:color="auto"/>
              <w:left w:val="single" w:sz="12" w:space="0" w:color="auto"/>
              <w:bottom w:val="dotted" w:sz="4" w:space="0" w:color="auto"/>
              <w:right w:val="single" w:sz="8" w:space="0" w:color="auto"/>
            </w:tcBorders>
            <w:vAlign w:val="center"/>
          </w:tcPr>
          <w:p w14:paraId="0D7999D3" w14:textId="7DB0E630"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0D0EE7BB" w14:textId="5570BCF1"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0FDCADA1" w14:textId="5A22B929"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0.75</w:t>
            </w:r>
          </w:p>
        </w:tc>
        <w:tc>
          <w:tcPr>
            <w:tcW w:w="773" w:type="dxa"/>
            <w:tcBorders>
              <w:top w:val="single" w:sz="8" w:space="0" w:color="auto"/>
              <w:left w:val="single" w:sz="8" w:space="0" w:color="auto"/>
              <w:bottom w:val="dotted" w:sz="4" w:space="0" w:color="auto"/>
              <w:right w:val="single" w:sz="18" w:space="0" w:color="auto"/>
            </w:tcBorders>
            <w:vAlign w:val="center"/>
          </w:tcPr>
          <w:p w14:paraId="1FFDB1E9" w14:textId="334211F5"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18.42</w:t>
            </w:r>
          </w:p>
        </w:tc>
      </w:tr>
      <w:tr w:rsidR="00E8129C" w:rsidRPr="00BC73BD" w14:paraId="4773C532" w14:textId="77777777" w:rsidTr="00BD5FAD">
        <w:trPr>
          <w:jc w:val="center"/>
        </w:trPr>
        <w:tc>
          <w:tcPr>
            <w:tcW w:w="2227" w:type="dxa"/>
            <w:vMerge/>
            <w:tcBorders>
              <w:left w:val="single" w:sz="18" w:space="0" w:color="auto"/>
              <w:right w:val="single" w:sz="8" w:space="0" w:color="auto"/>
            </w:tcBorders>
            <w:vAlign w:val="center"/>
          </w:tcPr>
          <w:p w14:paraId="6D2A670F" w14:textId="77777777" w:rsidR="00E8129C" w:rsidRPr="00BC73BD" w:rsidRDefault="00E8129C" w:rsidP="00E8129C">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0EC0AE07" w14:textId="5A0BF3FF" w:rsidR="00E8129C" w:rsidRPr="00BC73BD" w:rsidRDefault="00E8129C" w:rsidP="00E8129C">
            <w:pPr>
              <w:rPr>
                <w:rFonts w:ascii="Times New Roman" w:hAnsi="Times New Roman" w:cs="Times New Roman"/>
                <w:sz w:val="20"/>
                <w:szCs w:val="20"/>
              </w:rPr>
            </w:pPr>
            <w:r w:rsidRPr="00BC73BD">
              <w:rPr>
                <w:rFonts w:ascii="Times New Roman" w:hAnsi="Times New Roman" w:cs="Times New Roman"/>
                <w:sz w:val="20"/>
                <w:szCs w:val="20"/>
              </w:rPr>
              <w:t>18-40</w:t>
            </w:r>
          </w:p>
        </w:tc>
        <w:tc>
          <w:tcPr>
            <w:tcW w:w="772" w:type="dxa"/>
            <w:tcBorders>
              <w:top w:val="dotted" w:sz="4" w:space="0" w:color="auto"/>
              <w:left w:val="single" w:sz="18" w:space="0" w:color="auto"/>
              <w:bottom w:val="dotted" w:sz="4" w:space="0" w:color="auto"/>
              <w:right w:val="single" w:sz="8" w:space="0" w:color="auto"/>
            </w:tcBorders>
            <w:vAlign w:val="center"/>
          </w:tcPr>
          <w:p w14:paraId="10E0F486" w14:textId="442FBF27"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1117214" w14:textId="76C5057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355221FD" w14:textId="5E643A9C"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AEEADA5" w14:textId="462967B6"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1885867" w14:textId="59F0CBC3"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6B42982" w14:textId="12D5BD32"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48A91BA5" w14:textId="08F66472"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1A96645B" w14:textId="6DA8AC1E"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694C19D" w14:textId="190A633D"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0.26</w:t>
            </w:r>
          </w:p>
        </w:tc>
        <w:tc>
          <w:tcPr>
            <w:tcW w:w="773" w:type="dxa"/>
            <w:tcBorders>
              <w:top w:val="dotted" w:sz="4" w:space="0" w:color="auto"/>
              <w:left w:val="single" w:sz="8" w:space="0" w:color="auto"/>
              <w:bottom w:val="dotted" w:sz="4" w:space="0" w:color="auto"/>
              <w:right w:val="single" w:sz="12" w:space="0" w:color="auto"/>
            </w:tcBorders>
            <w:vAlign w:val="center"/>
          </w:tcPr>
          <w:p w14:paraId="63D4739B" w14:textId="6159D397"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color w:val="000000"/>
                <w:sz w:val="20"/>
                <w:szCs w:val="20"/>
              </w:rPr>
              <w:t>8.68</w:t>
            </w:r>
          </w:p>
        </w:tc>
        <w:tc>
          <w:tcPr>
            <w:tcW w:w="772" w:type="dxa"/>
            <w:tcBorders>
              <w:top w:val="dotted" w:sz="4" w:space="0" w:color="auto"/>
              <w:left w:val="single" w:sz="12" w:space="0" w:color="auto"/>
              <w:bottom w:val="dotted" w:sz="4" w:space="0" w:color="auto"/>
              <w:right w:val="single" w:sz="8" w:space="0" w:color="auto"/>
            </w:tcBorders>
            <w:vAlign w:val="center"/>
          </w:tcPr>
          <w:p w14:paraId="6863FDC3" w14:textId="610D5EE3"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5F0B16BA" w14:textId="268D1844" w:rsidR="00E8129C" w:rsidRPr="00BC73BD" w:rsidRDefault="00E8129C" w:rsidP="00E8129C">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7C381FA1" w14:textId="77777777" w:rsidTr="00BD5FAD">
        <w:trPr>
          <w:jc w:val="center"/>
        </w:trPr>
        <w:tc>
          <w:tcPr>
            <w:tcW w:w="2227" w:type="dxa"/>
            <w:vMerge/>
            <w:tcBorders>
              <w:left w:val="single" w:sz="18" w:space="0" w:color="auto"/>
              <w:right w:val="single" w:sz="8" w:space="0" w:color="auto"/>
            </w:tcBorders>
            <w:vAlign w:val="center"/>
          </w:tcPr>
          <w:p w14:paraId="0A240298" w14:textId="6583DC30"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14EA8EE6" w14:textId="2400E1E0"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31-40</w:t>
            </w:r>
          </w:p>
        </w:tc>
        <w:tc>
          <w:tcPr>
            <w:tcW w:w="772" w:type="dxa"/>
            <w:tcBorders>
              <w:top w:val="dotted" w:sz="4" w:space="0" w:color="auto"/>
              <w:left w:val="single" w:sz="18" w:space="0" w:color="auto"/>
              <w:bottom w:val="dotted" w:sz="4" w:space="0" w:color="auto"/>
              <w:right w:val="single" w:sz="8" w:space="0" w:color="auto"/>
            </w:tcBorders>
            <w:vAlign w:val="center"/>
          </w:tcPr>
          <w:p w14:paraId="228441CF" w14:textId="7ACDED6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46DD6BB4" w14:textId="4919225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3779B980" w14:textId="208A481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0.53</w:t>
            </w:r>
          </w:p>
        </w:tc>
        <w:tc>
          <w:tcPr>
            <w:tcW w:w="773" w:type="dxa"/>
            <w:tcBorders>
              <w:top w:val="dotted" w:sz="4" w:space="0" w:color="auto"/>
              <w:left w:val="single" w:sz="8" w:space="0" w:color="auto"/>
              <w:bottom w:val="dotted" w:sz="4" w:space="0" w:color="auto"/>
              <w:right w:val="single" w:sz="12" w:space="0" w:color="auto"/>
            </w:tcBorders>
            <w:vAlign w:val="center"/>
          </w:tcPr>
          <w:p w14:paraId="53CE268F" w14:textId="0C04030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10.26</w:t>
            </w:r>
          </w:p>
        </w:tc>
        <w:tc>
          <w:tcPr>
            <w:tcW w:w="772" w:type="dxa"/>
            <w:tcBorders>
              <w:top w:val="dotted" w:sz="4" w:space="0" w:color="auto"/>
              <w:left w:val="single" w:sz="12" w:space="0" w:color="auto"/>
              <w:bottom w:val="dotted" w:sz="4" w:space="0" w:color="auto"/>
              <w:right w:val="single" w:sz="8" w:space="0" w:color="auto"/>
            </w:tcBorders>
            <w:vAlign w:val="center"/>
          </w:tcPr>
          <w:p w14:paraId="26AA2B98" w14:textId="653FC52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0.41</w:t>
            </w:r>
          </w:p>
        </w:tc>
        <w:tc>
          <w:tcPr>
            <w:tcW w:w="773" w:type="dxa"/>
            <w:tcBorders>
              <w:top w:val="dotted" w:sz="4" w:space="0" w:color="auto"/>
              <w:left w:val="single" w:sz="8" w:space="0" w:color="auto"/>
              <w:bottom w:val="dotted" w:sz="4" w:space="0" w:color="auto"/>
              <w:right w:val="single" w:sz="12" w:space="0" w:color="auto"/>
            </w:tcBorders>
            <w:vAlign w:val="center"/>
          </w:tcPr>
          <w:p w14:paraId="6957326B" w14:textId="75C6EC8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7.42</w:t>
            </w:r>
          </w:p>
        </w:tc>
        <w:tc>
          <w:tcPr>
            <w:tcW w:w="772" w:type="dxa"/>
            <w:tcBorders>
              <w:top w:val="dotted" w:sz="4" w:space="0" w:color="auto"/>
              <w:left w:val="single" w:sz="12" w:space="0" w:color="auto"/>
              <w:bottom w:val="dotted" w:sz="4" w:space="0" w:color="auto"/>
              <w:right w:val="single" w:sz="8" w:space="0" w:color="auto"/>
            </w:tcBorders>
            <w:vAlign w:val="center"/>
          </w:tcPr>
          <w:p w14:paraId="513628A8" w14:textId="315A4FC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5C2A38D" w14:textId="077FF47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37092EFE" w14:textId="60DF51E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765C86C9" w14:textId="2FCDD76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56ABB5EB" w14:textId="153FEE1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0.62</w:t>
            </w:r>
          </w:p>
        </w:tc>
        <w:tc>
          <w:tcPr>
            <w:tcW w:w="773" w:type="dxa"/>
            <w:tcBorders>
              <w:top w:val="dotted" w:sz="4" w:space="0" w:color="auto"/>
              <w:left w:val="single" w:sz="8" w:space="0" w:color="auto"/>
              <w:bottom w:val="dotted" w:sz="4" w:space="0" w:color="auto"/>
              <w:right w:val="single" w:sz="18" w:space="0" w:color="auto"/>
            </w:tcBorders>
            <w:vAlign w:val="center"/>
          </w:tcPr>
          <w:p w14:paraId="146EDD9A" w14:textId="205D252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14.43</w:t>
            </w:r>
          </w:p>
        </w:tc>
      </w:tr>
      <w:tr w:rsidR="003853B4" w:rsidRPr="00BC73BD" w14:paraId="74BD5326" w14:textId="77777777" w:rsidTr="00BD5FAD">
        <w:trPr>
          <w:jc w:val="center"/>
        </w:trPr>
        <w:tc>
          <w:tcPr>
            <w:tcW w:w="2227" w:type="dxa"/>
            <w:vMerge/>
            <w:tcBorders>
              <w:left w:val="single" w:sz="18" w:space="0" w:color="auto"/>
              <w:right w:val="single" w:sz="8" w:space="0" w:color="auto"/>
            </w:tcBorders>
            <w:vAlign w:val="center"/>
          </w:tcPr>
          <w:p w14:paraId="102256A8" w14:textId="27E25F86"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07975ECB" w14:textId="30EAD1FC"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41-50</w:t>
            </w:r>
          </w:p>
        </w:tc>
        <w:tc>
          <w:tcPr>
            <w:tcW w:w="772" w:type="dxa"/>
            <w:tcBorders>
              <w:top w:val="dotted" w:sz="4" w:space="0" w:color="auto"/>
              <w:left w:val="single" w:sz="18" w:space="0" w:color="auto"/>
              <w:bottom w:val="dotted" w:sz="4" w:space="0" w:color="auto"/>
              <w:right w:val="single" w:sz="8" w:space="0" w:color="auto"/>
            </w:tcBorders>
            <w:vAlign w:val="center"/>
          </w:tcPr>
          <w:p w14:paraId="1063258E" w14:textId="5098035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46A466BE" w14:textId="72C5544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C065CAB" w14:textId="1ED27AB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0.31</w:t>
            </w:r>
          </w:p>
        </w:tc>
        <w:tc>
          <w:tcPr>
            <w:tcW w:w="773" w:type="dxa"/>
            <w:tcBorders>
              <w:top w:val="dotted" w:sz="4" w:space="0" w:color="auto"/>
              <w:left w:val="single" w:sz="8" w:space="0" w:color="auto"/>
              <w:bottom w:val="dotted" w:sz="4" w:space="0" w:color="auto"/>
              <w:right w:val="single" w:sz="12" w:space="0" w:color="auto"/>
            </w:tcBorders>
            <w:vAlign w:val="center"/>
          </w:tcPr>
          <w:p w14:paraId="0B1DD734" w14:textId="7A08D59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5.61</w:t>
            </w:r>
          </w:p>
        </w:tc>
        <w:tc>
          <w:tcPr>
            <w:tcW w:w="772" w:type="dxa"/>
            <w:tcBorders>
              <w:top w:val="dotted" w:sz="4" w:space="0" w:color="auto"/>
              <w:left w:val="single" w:sz="12" w:space="0" w:color="auto"/>
              <w:bottom w:val="dotted" w:sz="4" w:space="0" w:color="auto"/>
              <w:right w:val="single" w:sz="8" w:space="0" w:color="auto"/>
            </w:tcBorders>
            <w:vAlign w:val="center"/>
          </w:tcPr>
          <w:p w14:paraId="12D59985" w14:textId="58184FD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dotted" w:sz="4" w:space="0" w:color="auto"/>
              <w:left w:val="single" w:sz="8" w:space="0" w:color="auto"/>
              <w:bottom w:val="dotted" w:sz="4" w:space="0" w:color="auto"/>
              <w:right w:val="single" w:sz="12" w:space="0" w:color="auto"/>
            </w:tcBorders>
            <w:vAlign w:val="center"/>
          </w:tcPr>
          <w:p w14:paraId="276F3C90" w14:textId="565546F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2" w:type="dxa"/>
            <w:tcBorders>
              <w:top w:val="dotted" w:sz="4" w:space="0" w:color="auto"/>
              <w:left w:val="single" w:sz="12" w:space="0" w:color="auto"/>
              <w:bottom w:val="dotted" w:sz="4" w:space="0" w:color="auto"/>
              <w:right w:val="single" w:sz="8" w:space="0" w:color="auto"/>
            </w:tcBorders>
            <w:vAlign w:val="center"/>
          </w:tcPr>
          <w:p w14:paraId="71733175" w14:textId="4D86DEB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B3D4AD7" w14:textId="4A1C01B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96D0554" w14:textId="28C452B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56723EA8" w14:textId="72E9864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77DA9662" w14:textId="6E2741B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0.39</w:t>
            </w:r>
          </w:p>
        </w:tc>
        <w:tc>
          <w:tcPr>
            <w:tcW w:w="773" w:type="dxa"/>
            <w:tcBorders>
              <w:top w:val="dotted" w:sz="4" w:space="0" w:color="auto"/>
              <w:left w:val="single" w:sz="8" w:space="0" w:color="auto"/>
              <w:bottom w:val="dotted" w:sz="4" w:space="0" w:color="auto"/>
              <w:right w:val="single" w:sz="18" w:space="0" w:color="auto"/>
            </w:tcBorders>
            <w:vAlign w:val="center"/>
          </w:tcPr>
          <w:p w14:paraId="17C82843" w14:textId="1BC8545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8.43</w:t>
            </w:r>
          </w:p>
        </w:tc>
      </w:tr>
      <w:tr w:rsidR="003853B4" w:rsidRPr="00BC73BD" w14:paraId="4873E26E" w14:textId="77777777" w:rsidTr="00BD5FAD">
        <w:trPr>
          <w:jc w:val="center"/>
        </w:trPr>
        <w:tc>
          <w:tcPr>
            <w:tcW w:w="2227" w:type="dxa"/>
            <w:vMerge/>
            <w:tcBorders>
              <w:left w:val="single" w:sz="18" w:space="0" w:color="auto"/>
              <w:right w:val="single" w:sz="8" w:space="0" w:color="auto"/>
            </w:tcBorders>
            <w:vAlign w:val="center"/>
          </w:tcPr>
          <w:p w14:paraId="1E2BDD94" w14:textId="2E9CF385"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391F874D" w14:textId="222E6193"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51-60</w:t>
            </w:r>
          </w:p>
        </w:tc>
        <w:tc>
          <w:tcPr>
            <w:tcW w:w="772" w:type="dxa"/>
            <w:tcBorders>
              <w:top w:val="dotted" w:sz="4" w:space="0" w:color="auto"/>
              <w:left w:val="single" w:sz="18" w:space="0" w:color="auto"/>
              <w:bottom w:val="single" w:sz="8" w:space="0" w:color="auto"/>
              <w:right w:val="single" w:sz="8" w:space="0" w:color="auto"/>
            </w:tcBorders>
            <w:vAlign w:val="center"/>
          </w:tcPr>
          <w:p w14:paraId="13E04B83" w14:textId="00F827F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dotted" w:sz="4" w:space="0" w:color="auto"/>
              <w:left w:val="single" w:sz="8" w:space="0" w:color="auto"/>
              <w:bottom w:val="single" w:sz="8" w:space="0" w:color="auto"/>
              <w:right w:val="single" w:sz="12" w:space="0" w:color="auto"/>
            </w:tcBorders>
            <w:vAlign w:val="center"/>
          </w:tcPr>
          <w:p w14:paraId="1EBDA4C7" w14:textId="1A587D7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3.26</w:t>
            </w:r>
          </w:p>
        </w:tc>
        <w:tc>
          <w:tcPr>
            <w:tcW w:w="772" w:type="dxa"/>
            <w:tcBorders>
              <w:top w:val="dotted" w:sz="4" w:space="0" w:color="auto"/>
              <w:left w:val="single" w:sz="12" w:space="0" w:color="auto"/>
              <w:bottom w:val="single" w:sz="8" w:space="0" w:color="auto"/>
              <w:right w:val="single" w:sz="8" w:space="0" w:color="auto"/>
            </w:tcBorders>
            <w:vAlign w:val="center"/>
          </w:tcPr>
          <w:p w14:paraId="6C672501" w14:textId="1E60094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4C0398D7" w14:textId="5165031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410B4526" w14:textId="75DEDF9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6868A2DC" w14:textId="5D2CFF1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113CCCE2" w14:textId="69023E9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648CB059" w14:textId="2509983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045633A8" w14:textId="6B9FFB4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7A086807" w14:textId="70CDC81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2F8BD6FF" w14:textId="25CF0A1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22C3B141" w14:textId="5AF0E91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232D52A3" w14:textId="77777777" w:rsidTr="00BD5FAD">
        <w:trPr>
          <w:jc w:val="center"/>
        </w:trPr>
        <w:tc>
          <w:tcPr>
            <w:tcW w:w="2227" w:type="dxa"/>
            <w:vMerge w:val="restart"/>
            <w:tcBorders>
              <w:top w:val="dotted" w:sz="4" w:space="0" w:color="auto"/>
              <w:left w:val="single" w:sz="18" w:space="0" w:color="auto"/>
              <w:right w:val="single" w:sz="8" w:space="0" w:color="auto"/>
            </w:tcBorders>
            <w:vAlign w:val="center"/>
          </w:tcPr>
          <w:p w14:paraId="01B1BFA7" w14:textId="273FE2DE"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Race</w:t>
            </w:r>
            <w:r w:rsidR="00083B4D">
              <w:rPr>
                <w:rFonts w:ascii="Times New Roman" w:hAnsi="Times New Roman" w:cs="Times New Roman"/>
                <w:i/>
                <w:iCs/>
                <w:sz w:val="20"/>
                <w:szCs w:val="20"/>
              </w:rPr>
              <w:t xml:space="preserve"> and ethnicity</w:t>
            </w:r>
            <w:r w:rsidRPr="00BC73BD">
              <w:rPr>
                <w:rFonts w:ascii="Times New Roman" w:hAnsi="Times New Roman" w:cs="Times New Roman"/>
                <w:i/>
                <w:iCs/>
                <w:sz w:val="20"/>
                <w:szCs w:val="20"/>
              </w:rPr>
              <w:t xml:space="preserve"> (*)</w:t>
            </w:r>
          </w:p>
        </w:tc>
        <w:tc>
          <w:tcPr>
            <w:tcW w:w="1800" w:type="dxa"/>
            <w:tcBorders>
              <w:top w:val="single" w:sz="8" w:space="0" w:color="auto"/>
              <w:left w:val="single" w:sz="8" w:space="0" w:color="auto"/>
              <w:bottom w:val="dotted" w:sz="4" w:space="0" w:color="auto"/>
              <w:right w:val="single" w:sz="18" w:space="0" w:color="auto"/>
            </w:tcBorders>
            <w:vAlign w:val="center"/>
          </w:tcPr>
          <w:p w14:paraId="3BE22F87" w14:textId="189139F4"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 xml:space="preserve">Non-Hispanic White </w:t>
            </w:r>
          </w:p>
        </w:tc>
        <w:tc>
          <w:tcPr>
            <w:tcW w:w="772" w:type="dxa"/>
            <w:tcBorders>
              <w:top w:val="single" w:sz="8" w:space="0" w:color="auto"/>
              <w:left w:val="single" w:sz="18" w:space="0" w:color="auto"/>
              <w:bottom w:val="dotted" w:sz="4" w:space="0" w:color="auto"/>
              <w:right w:val="single" w:sz="8" w:space="0" w:color="auto"/>
            </w:tcBorders>
            <w:vAlign w:val="center"/>
          </w:tcPr>
          <w:p w14:paraId="1B122AB5" w14:textId="501701B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-0.17</w:t>
            </w:r>
          </w:p>
        </w:tc>
        <w:tc>
          <w:tcPr>
            <w:tcW w:w="773" w:type="dxa"/>
            <w:tcBorders>
              <w:top w:val="single" w:sz="8" w:space="0" w:color="auto"/>
              <w:left w:val="single" w:sz="8" w:space="0" w:color="auto"/>
              <w:bottom w:val="dotted" w:sz="4" w:space="0" w:color="auto"/>
              <w:right w:val="single" w:sz="12" w:space="0" w:color="auto"/>
            </w:tcBorders>
            <w:vAlign w:val="center"/>
          </w:tcPr>
          <w:p w14:paraId="22FD2EB6" w14:textId="02CDE98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-5.02</w:t>
            </w:r>
          </w:p>
        </w:tc>
        <w:tc>
          <w:tcPr>
            <w:tcW w:w="772" w:type="dxa"/>
            <w:tcBorders>
              <w:top w:val="single" w:sz="8" w:space="0" w:color="auto"/>
              <w:left w:val="single" w:sz="12" w:space="0" w:color="auto"/>
              <w:bottom w:val="dotted" w:sz="4" w:space="0" w:color="auto"/>
              <w:right w:val="single" w:sz="8" w:space="0" w:color="auto"/>
            </w:tcBorders>
            <w:vAlign w:val="center"/>
          </w:tcPr>
          <w:p w14:paraId="65F5B523" w14:textId="7ADEF5D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1E32E253" w14:textId="1676905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1213F21" w14:textId="0FB434E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137F9894" w14:textId="14CFA2C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10D1319" w14:textId="17EC3B1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0DA27BCE" w14:textId="51E7426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D743985" w14:textId="00AC3F4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-0.12</w:t>
            </w:r>
          </w:p>
        </w:tc>
        <w:tc>
          <w:tcPr>
            <w:tcW w:w="773" w:type="dxa"/>
            <w:tcBorders>
              <w:top w:val="single" w:sz="8" w:space="0" w:color="auto"/>
              <w:left w:val="single" w:sz="8" w:space="0" w:color="auto"/>
              <w:bottom w:val="dotted" w:sz="4" w:space="0" w:color="auto"/>
              <w:right w:val="single" w:sz="12" w:space="0" w:color="auto"/>
            </w:tcBorders>
            <w:vAlign w:val="center"/>
          </w:tcPr>
          <w:p w14:paraId="5ECF792F" w14:textId="32C8370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-3.84</w:t>
            </w:r>
          </w:p>
        </w:tc>
        <w:tc>
          <w:tcPr>
            <w:tcW w:w="772" w:type="dxa"/>
            <w:tcBorders>
              <w:top w:val="single" w:sz="8" w:space="0" w:color="auto"/>
              <w:left w:val="single" w:sz="12" w:space="0" w:color="auto"/>
              <w:bottom w:val="dotted" w:sz="4" w:space="0" w:color="auto"/>
              <w:right w:val="single" w:sz="8" w:space="0" w:color="auto"/>
            </w:tcBorders>
            <w:vAlign w:val="center"/>
          </w:tcPr>
          <w:p w14:paraId="5868E00E" w14:textId="56D51D8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8" w:space="0" w:color="auto"/>
            </w:tcBorders>
            <w:vAlign w:val="center"/>
          </w:tcPr>
          <w:p w14:paraId="4A686D13" w14:textId="68BEA8A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35EE114F" w14:textId="77777777" w:rsidTr="00BD5FAD">
        <w:trPr>
          <w:jc w:val="center"/>
        </w:trPr>
        <w:tc>
          <w:tcPr>
            <w:tcW w:w="2227" w:type="dxa"/>
            <w:vMerge/>
            <w:tcBorders>
              <w:left w:val="single" w:sz="18" w:space="0" w:color="auto"/>
              <w:right w:val="single" w:sz="8" w:space="0" w:color="auto"/>
            </w:tcBorders>
            <w:vAlign w:val="center"/>
          </w:tcPr>
          <w:p w14:paraId="17F2DA10" w14:textId="77777777"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5AA4680F" w14:textId="502593BB"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Non-Hispanic</w:t>
            </w:r>
          </w:p>
        </w:tc>
        <w:tc>
          <w:tcPr>
            <w:tcW w:w="772" w:type="dxa"/>
            <w:tcBorders>
              <w:top w:val="dotted" w:sz="4" w:space="0" w:color="auto"/>
              <w:left w:val="single" w:sz="18" w:space="0" w:color="auto"/>
              <w:bottom w:val="dotted" w:sz="4" w:space="0" w:color="auto"/>
              <w:right w:val="single" w:sz="8" w:space="0" w:color="auto"/>
            </w:tcBorders>
            <w:vAlign w:val="center"/>
          </w:tcPr>
          <w:p w14:paraId="7038F5E4" w14:textId="3EABBD5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543E21FD" w14:textId="2B360F1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EAAD1FB" w14:textId="1E931A5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dotted" w:sz="4" w:space="0" w:color="auto"/>
              <w:left w:val="single" w:sz="8" w:space="0" w:color="auto"/>
              <w:bottom w:val="dotted" w:sz="4" w:space="0" w:color="auto"/>
              <w:right w:val="single" w:sz="12" w:space="0" w:color="auto"/>
            </w:tcBorders>
            <w:vAlign w:val="center"/>
          </w:tcPr>
          <w:p w14:paraId="2A4679AE" w14:textId="48DEBED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2" w:type="dxa"/>
            <w:tcBorders>
              <w:top w:val="dotted" w:sz="4" w:space="0" w:color="auto"/>
              <w:left w:val="single" w:sz="12" w:space="0" w:color="auto"/>
              <w:bottom w:val="dotted" w:sz="4" w:space="0" w:color="auto"/>
              <w:right w:val="single" w:sz="8" w:space="0" w:color="auto"/>
            </w:tcBorders>
            <w:vAlign w:val="center"/>
          </w:tcPr>
          <w:p w14:paraId="6CB6C679" w14:textId="592CB4F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AE90DFD" w14:textId="31EEE80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9CA6A78" w14:textId="34FDBEC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56342FB" w14:textId="2876AD5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4C0D524D" w14:textId="64E75E9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61B39E0" w14:textId="09C91EA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4D88216A" w14:textId="03AA265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7A76AD94" w14:textId="318DB57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11C37736" w14:textId="77777777" w:rsidTr="00BD5FAD">
        <w:trPr>
          <w:jc w:val="center"/>
        </w:trPr>
        <w:tc>
          <w:tcPr>
            <w:tcW w:w="2227" w:type="dxa"/>
            <w:vMerge/>
            <w:tcBorders>
              <w:left w:val="single" w:sz="18" w:space="0" w:color="auto"/>
              <w:right w:val="single" w:sz="8" w:space="0" w:color="auto"/>
            </w:tcBorders>
            <w:vAlign w:val="center"/>
          </w:tcPr>
          <w:p w14:paraId="13070D08" w14:textId="77777777"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108BA501" w14:textId="76F58991"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Non-White</w:t>
            </w:r>
          </w:p>
        </w:tc>
        <w:tc>
          <w:tcPr>
            <w:tcW w:w="772" w:type="dxa"/>
            <w:tcBorders>
              <w:top w:val="dotted" w:sz="4" w:space="0" w:color="auto"/>
              <w:left w:val="single" w:sz="18" w:space="0" w:color="auto"/>
              <w:bottom w:val="dotted" w:sz="4" w:space="0" w:color="auto"/>
              <w:right w:val="single" w:sz="8" w:space="0" w:color="auto"/>
            </w:tcBorders>
            <w:vAlign w:val="center"/>
          </w:tcPr>
          <w:p w14:paraId="5845DA93" w14:textId="4D84046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ADF109F" w14:textId="79A2BE0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A8D67B9" w14:textId="5A6B1D7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DD0F462" w14:textId="5B24CF7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43C14B7" w14:textId="0AD67E7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-0.07</w:t>
            </w:r>
          </w:p>
        </w:tc>
        <w:tc>
          <w:tcPr>
            <w:tcW w:w="773" w:type="dxa"/>
            <w:tcBorders>
              <w:top w:val="dotted" w:sz="4" w:space="0" w:color="auto"/>
              <w:left w:val="single" w:sz="8" w:space="0" w:color="auto"/>
              <w:bottom w:val="dotted" w:sz="4" w:space="0" w:color="auto"/>
              <w:right w:val="single" w:sz="12" w:space="0" w:color="auto"/>
            </w:tcBorders>
            <w:vAlign w:val="center"/>
          </w:tcPr>
          <w:p w14:paraId="2FF38467" w14:textId="3680215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-1.72</w:t>
            </w:r>
          </w:p>
        </w:tc>
        <w:tc>
          <w:tcPr>
            <w:tcW w:w="772" w:type="dxa"/>
            <w:tcBorders>
              <w:top w:val="dotted" w:sz="4" w:space="0" w:color="auto"/>
              <w:left w:val="single" w:sz="12" w:space="0" w:color="auto"/>
              <w:bottom w:val="dotted" w:sz="4" w:space="0" w:color="auto"/>
              <w:right w:val="single" w:sz="8" w:space="0" w:color="auto"/>
            </w:tcBorders>
            <w:vAlign w:val="center"/>
          </w:tcPr>
          <w:p w14:paraId="2C2B27AE" w14:textId="0B11920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E9E03E6" w14:textId="2820EAA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5F083F2E" w14:textId="61051D7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5A6CC37E" w14:textId="1C9C8CB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9949550" w14:textId="5BE5B69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dotted" w:sz="4" w:space="0" w:color="auto"/>
              <w:left w:val="single" w:sz="8" w:space="0" w:color="auto"/>
              <w:bottom w:val="dotted" w:sz="4" w:space="0" w:color="auto"/>
              <w:right w:val="single" w:sz="18" w:space="0" w:color="auto"/>
            </w:tcBorders>
            <w:vAlign w:val="center"/>
          </w:tcPr>
          <w:p w14:paraId="7430DE0C" w14:textId="4AD0C1C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r>
      <w:tr w:rsidR="003853B4" w:rsidRPr="00BC73BD" w14:paraId="5AFE1055" w14:textId="77777777" w:rsidTr="00BD5FAD">
        <w:trPr>
          <w:jc w:val="center"/>
        </w:trPr>
        <w:tc>
          <w:tcPr>
            <w:tcW w:w="2227" w:type="dxa"/>
            <w:vMerge/>
            <w:tcBorders>
              <w:left w:val="single" w:sz="18" w:space="0" w:color="auto"/>
              <w:right w:val="single" w:sz="8" w:space="0" w:color="auto"/>
            </w:tcBorders>
            <w:vAlign w:val="center"/>
          </w:tcPr>
          <w:p w14:paraId="1CC7FDCD" w14:textId="42693984"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708C053F" w14:textId="07D742AF"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Asian</w:t>
            </w:r>
          </w:p>
        </w:tc>
        <w:tc>
          <w:tcPr>
            <w:tcW w:w="772" w:type="dxa"/>
            <w:tcBorders>
              <w:top w:val="dotted" w:sz="4" w:space="0" w:color="auto"/>
              <w:left w:val="single" w:sz="18" w:space="0" w:color="auto"/>
              <w:bottom w:val="dotted" w:sz="4" w:space="0" w:color="auto"/>
              <w:right w:val="single" w:sz="8" w:space="0" w:color="auto"/>
            </w:tcBorders>
            <w:vAlign w:val="center"/>
          </w:tcPr>
          <w:p w14:paraId="3F6058FF" w14:textId="5D3E87D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E42F8F7" w14:textId="20217CF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A55FCC4" w14:textId="63A6475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FCEA75E" w14:textId="30DD1BA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5F7BBE1" w14:textId="5BA266B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BEF94F5" w14:textId="0498B2C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1325C42" w14:textId="5657924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-0.16</w:t>
            </w:r>
          </w:p>
        </w:tc>
        <w:tc>
          <w:tcPr>
            <w:tcW w:w="773" w:type="dxa"/>
            <w:tcBorders>
              <w:top w:val="dotted" w:sz="4" w:space="0" w:color="auto"/>
              <w:left w:val="single" w:sz="8" w:space="0" w:color="auto"/>
              <w:bottom w:val="dotted" w:sz="4" w:space="0" w:color="auto"/>
              <w:right w:val="single" w:sz="12" w:space="0" w:color="auto"/>
            </w:tcBorders>
            <w:vAlign w:val="center"/>
          </w:tcPr>
          <w:p w14:paraId="640A477C" w14:textId="343BD54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-2.35</w:t>
            </w:r>
          </w:p>
        </w:tc>
        <w:tc>
          <w:tcPr>
            <w:tcW w:w="772" w:type="dxa"/>
            <w:tcBorders>
              <w:top w:val="dotted" w:sz="4" w:space="0" w:color="auto"/>
              <w:left w:val="single" w:sz="12" w:space="0" w:color="auto"/>
              <w:bottom w:val="dotted" w:sz="4" w:space="0" w:color="auto"/>
              <w:right w:val="single" w:sz="8" w:space="0" w:color="auto"/>
            </w:tcBorders>
            <w:vAlign w:val="center"/>
          </w:tcPr>
          <w:p w14:paraId="79655562" w14:textId="224FAED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F897BAD" w14:textId="63AB928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85A650E" w14:textId="6D85036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5EE38F51" w14:textId="22E1785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4F49D32F" w14:textId="77777777" w:rsidTr="00BD5FAD">
        <w:trPr>
          <w:jc w:val="center"/>
        </w:trPr>
        <w:tc>
          <w:tcPr>
            <w:tcW w:w="2227" w:type="dxa"/>
            <w:vMerge/>
            <w:tcBorders>
              <w:left w:val="single" w:sz="18" w:space="0" w:color="auto"/>
              <w:right w:val="single" w:sz="8" w:space="0" w:color="auto"/>
            </w:tcBorders>
            <w:vAlign w:val="center"/>
          </w:tcPr>
          <w:p w14:paraId="5FC57B06" w14:textId="1A753BAA"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3DD81289" w14:textId="63F1ABC6"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Black</w:t>
            </w:r>
          </w:p>
        </w:tc>
        <w:tc>
          <w:tcPr>
            <w:tcW w:w="772" w:type="dxa"/>
            <w:tcBorders>
              <w:top w:val="dotted" w:sz="4" w:space="0" w:color="auto"/>
              <w:left w:val="single" w:sz="18" w:space="0" w:color="auto"/>
              <w:bottom w:val="dotted" w:sz="4" w:space="0" w:color="auto"/>
              <w:right w:val="single" w:sz="8" w:space="0" w:color="auto"/>
            </w:tcBorders>
            <w:vAlign w:val="center"/>
          </w:tcPr>
          <w:p w14:paraId="360D6F78" w14:textId="720CBFC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0.21</w:t>
            </w:r>
          </w:p>
        </w:tc>
        <w:tc>
          <w:tcPr>
            <w:tcW w:w="773" w:type="dxa"/>
            <w:tcBorders>
              <w:top w:val="dotted" w:sz="4" w:space="0" w:color="auto"/>
              <w:left w:val="single" w:sz="8" w:space="0" w:color="auto"/>
              <w:bottom w:val="dotted" w:sz="4" w:space="0" w:color="auto"/>
              <w:right w:val="single" w:sz="12" w:space="0" w:color="auto"/>
            </w:tcBorders>
            <w:vAlign w:val="center"/>
          </w:tcPr>
          <w:p w14:paraId="3C7A23B6" w14:textId="459817A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4.77</w:t>
            </w:r>
          </w:p>
        </w:tc>
        <w:tc>
          <w:tcPr>
            <w:tcW w:w="772" w:type="dxa"/>
            <w:tcBorders>
              <w:top w:val="dotted" w:sz="4" w:space="0" w:color="auto"/>
              <w:left w:val="single" w:sz="12" w:space="0" w:color="auto"/>
              <w:bottom w:val="dotted" w:sz="4" w:space="0" w:color="auto"/>
              <w:right w:val="single" w:sz="8" w:space="0" w:color="auto"/>
            </w:tcBorders>
            <w:vAlign w:val="center"/>
          </w:tcPr>
          <w:p w14:paraId="34B8E425" w14:textId="5DBF7B6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4152FEA" w14:textId="3D609A0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BDC00FF" w14:textId="06F1530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21EFA13" w14:textId="1DC4D72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96C70A9" w14:textId="771AF24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02AE15C" w14:textId="1B12E0E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0814315C" w14:textId="7492991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9B64CFA" w14:textId="6D9AD1B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31B3B74D" w14:textId="3A89DEA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568BE129" w14:textId="18D523F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76191905" w14:textId="77777777" w:rsidTr="00BD5FAD">
        <w:trPr>
          <w:trHeight w:val="133"/>
          <w:jc w:val="center"/>
        </w:trPr>
        <w:tc>
          <w:tcPr>
            <w:tcW w:w="2227" w:type="dxa"/>
            <w:vMerge/>
            <w:tcBorders>
              <w:left w:val="single" w:sz="18" w:space="0" w:color="auto"/>
              <w:bottom w:val="single" w:sz="8" w:space="0" w:color="auto"/>
              <w:right w:val="single" w:sz="8" w:space="0" w:color="auto"/>
            </w:tcBorders>
            <w:vAlign w:val="center"/>
          </w:tcPr>
          <w:p w14:paraId="5E37A47D" w14:textId="1E7EA42E"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6D6C67E7" w14:textId="79DE4C91"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Hispanic</w:t>
            </w:r>
          </w:p>
        </w:tc>
        <w:tc>
          <w:tcPr>
            <w:tcW w:w="772" w:type="dxa"/>
            <w:tcBorders>
              <w:top w:val="dotted" w:sz="4" w:space="0" w:color="auto"/>
              <w:left w:val="single" w:sz="18" w:space="0" w:color="auto"/>
              <w:bottom w:val="single" w:sz="8" w:space="0" w:color="auto"/>
              <w:right w:val="single" w:sz="8" w:space="0" w:color="auto"/>
            </w:tcBorders>
            <w:vAlign w:val="center"/>
          </w:tcPr>
          <w:p w14:paraId="17AE3743" w14:textId="7486A7F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118AD5BE" w14:textId="5A869D4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163689AE" w14:textId="086B3FC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454C9FC4" w14:textId="38E6770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279A0DF4" w14:textId="3B8DC88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5C1604C2" w14:textId="7DBEDC8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53C16C61" w14:textId="622CFF9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0.08</w:t>
            </w:r>
          </w:p>
        </w:tc>
        <w:tc>
          <w:tcPr>
            <w:tcW w:w="773" w:type="dxa"/>
            <w:tcBorders>
              <w:top w:val="dotted" w:sz="4" w:space="0" w:color="auto"/>
              <w:left w:val="single" w:sz="8" w:space="0" w:color="auto"/>
              <w:bottom w:val="single" w:sz="8" w:space="0" w:color="auto"/>
              <w:right w:val="single" w:sz="12" w:space="0" w:color="auto"/>
            </w:tcBorders>
            <w:vAlign w:val="center"/>
          </w:tcPr>
          <w:p w14:paraId="3E67A047" w14:textId="38BE0B2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1.67</w:t>
            </w:r>
          </w:p>
        </w:tc>
        <w:tc>
          <w:tcPr>
            <w:tcW w:w="772" w:type="dxa"/>
            <w:tcBorders>
              <w:top w:val="dotted" w:sz="4" w:space="0" w:color="auto"/>
              <w:left w:val="single" w:sz="12" w:space="0" w:color="auto"/>
              <w:bottom w:val="single" w:sz="8" w:space="0" w:color="auto"/>
              <w:right w:val="single" w:sz="8" w:space="0" w:color="auto"/>
            </w:tcBorders>
            <w:vAlign w:val="center"/>
          </w:tcPr>
          <w:p w14:paraId="287C91DF" w14:textId="0BA7246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4DF4D5D4" w14:textId="28C1B61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44BBFA3C" w14:textId="3DD6FED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7A7BAFED" w14:textId="69BC0B9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06D06849" w14:textId="77777777" w:rsidTr="00BD5FAD">
        <w:trPr>
          <w:jc w:val="center"/>
        </w:trPr>
        <w:tc>
          <w:tcPr>
            <w:tcW w:w="2227" w:type="dxa"/>
            <w:vMerge w:val="restart"/>
            <w:tcBorders>
              <w:top w:val="single" w:sz="8" w:space="0" w:color="auto"/>
              <w:left w:val="single" w:sz="18" w:space="0" w:color="auto"/>
              <w:right w:val="single" w:sz="8" w:space="0" w:color="auto"/>
            </w:tcBorders>
            <w:vAlign w:val="center"/>
          </w:tcPr>
          <w:p w14:paraId="05947E18" w14:textId="1BEEE1C0"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Employment (*)</w:t>
            </w:r>
          </w:p>
        </w:tc>
        <w:tc>
          <w:tcPr>
            <w:tcW w:w="1800" w:type="dxa"/>
            <w:tcBorders>
              <w:top w:val="single" w:sz="8" w:space="0" w:color="auto"/>
              <w:left w:val="single" w:sz="8" w:space="0" w:color="auto"/>
              <w:bottom w:val="dotted" w:sz="4" w:space="0" w:color="auto"/>
              <w:right w:val="single" w:sz="18" w:space="0" w:color="auto"/>
            </w:tcBorders>
            <w:vAlign w:val="center"/>
          </w:tcPr>
          <w:p w14:paraId="676C6C3F" w14:textId="0F3097B5"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Worker</w:t>
            </w:r>
          </w:p>
        </w:tc>
        <w:tc>
          <w:tcPr>
            <w:tcW w:w="772" w:type="dxa"/>
            <w:tcBorders>
              <w:top w:val="single" w:sz="8" w:space="0" w:color="auto"/>
              <w:left w:val="single" w:sz="18" w:space="0" w:color="auto"/>
              <w:bottom w:val="dotted" w:sz="4" w:space="0" w:color="auto"/>
              <w:right w:val="single" w:sz="8" w:space="0" w:color="auto"/>
            </w:tcBorders>
            <w:vAlign w:val="center"/>
          </w:tcPr>
          <w:p w14:paraId="2CB60981" w14:textId="32C5F25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5E9768D6" w14:textId="018D9BF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719DC4D0" w14:textId="487B537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4C944F0E" w14:textId="419F6D0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70A9B0B6" w14:textId="6C18EB5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0.10</w:t>
            </w:r>
          </w:p>
        </w:tc>
        <w:tc>
          <w:tcPr>
            <w:tcW w:w="773" w:type="dxa"/>
            <w:tcBorders>
              <w:top w:val="single" w:sz="8" w:space="0" w:color="auto"/>
              <w:left w:val="single" w:sz="8" w:space="0" w:color="auto"/>
              <w:bottom w:val="dotted" w:sz="4" w:space="0" w:color="auto"/>
              <w:right w:val="single" w:sz="12" w:space="0" w:color="auto"/>
            </w:tcBorders>
            <w:vAlign w:val="center"/>
          </w:tcPr>
          <w:p w14:paraId="38ED3426" w14:textId="64D9A61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2.35</w:t>
            </w:r>
          </w:p>
        </w:tc>
        <w:tc>
          <w:tcPr>
            <w:tcW w:w="772" w:type="dxa"/>
            <w:tcBorders>
              <w:top w:val="single" w:sz="8" w:space="0" w:color="auto"/>
              <w:left w:val="single" w:sz="12" w:space="0" w:color="auto"/>
              <w:bottom w:val="dotted" w:sz="4" w:space="0" w:color="auto"/>
              <w:right w:val="single" w:sz="8" w:space="0" w:color="auto"/>
            </w:tcBorders>
            <w:vAlign w:val="center"/>
          </w:tcPr>
          <w:p w14:paraId="7EF65D5C" w14:textId="303082D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4C687E2B" w14:textId="227B970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5FBD1940" w14:textId="129B80B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747EA016" w14:textId="671611F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38D06527" w14:textId="1C8CE06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0.28</w:t>
            </w:r>
          </w:p>
        </w:tc>
        <w:tc>
          <w:tcPr>
            <w:tcW w:w="773" w:type="dxa"/>
            <w:tcBorders>
              <w:top w:val="single" w:sz="8" w:space="0" w:color="auto"/>
              <w:left w:val="single" w:sz="8" w:space="0" w:color="auto"/>
              <w:bottom w:val="dotted" w:sz="4" w:space="0" w:color="auto"/>
              <w:right w:val="single" w:sz="18" w:space="0" w:color="auto"/>
            </w:tcBorders>
            <w:vAlign w:val="center"/>
          </w:tcPr>
          <w:p w14:paraId="2DC55812" w14:textId="1A55D8D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8.84</w:t>
            </w:r>
          </w:p>
        </w:tc>
      </w:tr>
      <w:tr w:rsidR="0047293E" w:rsidRPr="00BC73BD" w14:paraId="206FC76B" w14:textId="77777777" w:rsidTr="00BD5FAD">
        <w:trPr>
          <w:jc w:val="center"/>
        </w:trPr>
        <w:tc>
          <w:tcPr>
            <w:tcW w:w="2227" w:type="dxa"/>
            <w:vMerge/>
            <w:tcBorders>
              <w:left w:val="single" w:sz="18" w:space="0" w:color="auto"/>
              <w:bottom w:val="single" w:sz="8" w:space="0" w:color="auto"/>
              <w:right w:val="single" w:sz="8" w:space="0" w:color="auto"/>
            </w:tcBorders>
            <w:vAlign w:val="center"/>
          </w:tcPr>
          <w:p w14:paraId="4C7FFABE" w14:textId="77777777" w:rsidR="0047293E" w:rsidRPr="00BC73BD" w:rsidRDefault="0047293E" w:rsidP="0047293E">
            <w:pPr>
              <w:rPr>
                <w:rFonts w:ascii="Times New Roman" w:hAnsi="Times New Roman" w:cs="Times New Roman"/>
                <w:i/>
                <w:iCs/>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64C3198C" w14:textId="55A77B4B" w:rsidR="0047293E" w:rsidRPr="00BC73BD" w:rsidRDefault="0047293E" w:rsidP="0047293E">
            <w:pPr>
              <w:rPr>
                <w:rFonts w:ascii="Times New Roman" w:hAnsi="Times New Roman" w:cs="Times New Roman"/>
                <w:sz w:val="20"/>
                <w:szCs w:val="20"/>
              </w:rPr>
            </w:pPr>
            <w:r w:rsidRPr="00BC73BD">
              <w:rPr>
                <w:rFonts w:ascii="Times New Roman" w:hAnsi="Times New Roman" w:cs="Times New Roman"/>
                <w:sz w:val="20"/>
                <w:szCs w:val="20"/>
              </w:rPr>
              <w:t>Non-worker</w:t>
            </w:r>
          </w:p>
        </w:tc>
        <w:tc>
          <w:tcPr>
            <w:tcW w:w="772" w:type="dxa"/>
            <w:tcBorders>
              <w:top w:val="dotted" w:sz="4" w:space="0" w:color="auto"/>
              <w:left w:val="single" w:sz="18" w:space="0" w:color="auto"/>
              <w:bottom w:val="single" w:sz="8" w:space="0" w:color="auto"/>
              <w:right w:val="single" w:sz="8" w:space="0" w:color="auto"/>
            </w:tcBorders>
            <w:vAlign w:val="center"/>
          </w:tcPr>
          <w:p w14:paraId="2BB7F77D" w14:textId="010E5595"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dotted" w:sz="4" w:space="0" w:color="auto"/>
              <w:left w:val="single" w:sz="8" w:space="0" w:color="auto"/>
              <w:bottom w:val="single" w:sz="8" w:space="0" w:color="auto"/>
              <w:right w:val="single" w:sz="12" w:space="0" w:color="auto"/>
            </w:tcBorders>
            <w:vAlign w:val="center"/>
          </w:tcPr>
          <w:p w14:paraId="4B9E31E7" w14:textId="7AB338F7"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2" w:type="dxa"/>
            <w:tcBorders>
              <w:top w:val="dotted" w:sz="4" w:space="0" w:color="auto"/>
              <w:left w:val="single" w:sz="12" w:space="0" w:color="auto"/>
              <w:bottom w:val="single" w:sz="8" w:space="0" w:color="auto"/>
              <w:right w:val="single" w:sz="8" w:space="0" w:color="auto"/>
            </w:tcBorders>
            <w:vAlign w:val="center"/>
          </w:tcPr>
          <w:p w14:paraId="0EED4D4D" w14:textId="6300A82E"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dotted" w:sz="4" w:space="0" w:color="auto"/>
              <w:left w:val="single" w:sz="8" w:space="0" w:color="auto"/>
              <w:bottom w:val="single" w:sz="8" w:space="0" w:color="auto"/>
              <w:right w:val="single" w:sz="12" w:space="0" w:color="auto"/>
            </w:tcBorders>
            <w:vAlign w:val="center"/>
          </w:tcPr>
          <w:p w14:paraId="40BB4968" w14:textId="72B9D69A"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-2.78</w:t>
            </w:r>
          </w:p>
        </w:tc>
        <w:tc>
          <w:tcPr>
            <w:tcW w:w="772" w:type="dxa"/>
            <w:tcBorders>
              <w:top w:val="dotted" w:sz="4" w:space="0" w:color="auto"/>
              <w:left w:val="single" w:sz="12" w:space="0" w:color="auto"/>
              <w:bottom w:val="single" w:sz="8" w:space="0" w:color="auto"/>
              <w:right w:val="single" w:sz="8" w:space="0" w:color="auto"/>
            </w:tcBorders>
            <w:vAlign w:val="center"/>
          </w:tcPr>
          <w:p w14:paraId="6BFBEABA" w14:textId="393D0CA0"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3A68DA81" w14:textId="655E6C06"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6393674B" w14:textId="2B166517"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-0.16</w:t>
            </w:r>
          </w:p>
        </w:tc>
        <w:tc>
          <w:tcPr>
            <w:tcW w:w="773" w:type="dxa"/>
            <w:tcBorders>
              <w:top w:val="dotted" w:sz="4" w:space="0" w:color="auto"/>
              <w:left w:val="single" w:sz="8" w:space="0" w:color="auto"/>
              <w:bottom w:val="single" w:sz="8" w:space="0" w:color="auto"/>
              <w:right w:val="single" w:sz="12" w:space="0" w:color="auto"/>
            </w:tcBorders>
            <w:vAlign w:val="center"/>
          </w:tcPr>
          <w:p w14:paraId="28EE9FAF" w14:textId="12F29E66"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-5.03</w:t>
            </w:r>
          </w:p>
        </w:tc>
        <w:tc>
          <w:tcPr>
            <w:tcW w:w="772" w:type="dxa"/>
            <w:tcBorders>
              <w:top w:val="dotted" w:sz="4" w:space="0" w:color="auto"/>
              <w:left w:val="single" w:sz="12" w:space="0" w:color="auto"/>
              <w:bottom w:val="single" w:sz="8" w:space="0" w:color="auto"/>
              <w:right w:val="single" w:sz="8" w:space="0" w:color="auto"/>
            </w:tcBorders>
            <w:vAlign w:val="center"/>
          </w:tcPr>
          <w:p w14:paraId="6570C494" w14:textId="5A66A38B"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-0.17</w:t>
            </w:r>
          </w:p>
        </w:tc>
        <w:tc>
          <w:tcPr>
            <w:tcW w:w="773" w:type="dxa"/>
            <w:tcBorders>
              <w:top w:val="dotted" w:sz="4" w:space="0" w:color="auto"/>
              <w:left w:val="single" w:sz="8" w:space="0" w:color="auto"/>
              <w:bottom w:val="single" w:sz="8" w:space="0" w:color="auto"/>
              <w:right w:val="single" w:sz="12" w:space="0" w:color="auto"/>
            </w:tcBorders>
            <w:vAlign w:val="center"/>
          </w:tcPr>
          <w:p w14:paraId="323250F6" w14:textId="536A84AD"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color w:val="000000"/>
                <w:sz w:val="20"/>
                <w:szCs w:val="20"/>
              </w:rPr>
              <w:t>-6.11</w:t>
            </w:r>
          </w:p>
        </w:tc>
        <w:tc>
          <w:tcPr>
            <w:tcW w:w="772" w:type="dxa"/>
            <w:tcBorders>
              <w:top w:val="dotted" w:sz="4" w:space="0" w:color="auto"/>
              <w:left w:val="single" w:sz="12" w:space="0" w:color="auto"/>
              <w:bottom w:val="single" w:sz="8" w:space="0" w:color="auto"/>
              <w:right w:val="single" w:sz="8" w:space="0" w:color="auto"/>
            </w:tcBorders>
            <w:vAlign w:val="center"/>
          </w:tcPr>
          <w:p w14:paraId="4F58B61F" w14:textId="4B67664D"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194FAB6A" w14:textId="33E6E4E0" w:rsidR="0047293E" w:rsidRPr="00BC73BD" w:rsidRDefault="0047293E" w:rsidP="0047293E">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5F0F0749" w14:textId="77777777" w:rsidTr="00BD5FAD">
        <w:trPr>
          <w:jc w:val="center"/>
        </w:trPr>
        <w:tc>
          <w:tcPr>
            <w:tcW w:w="2227" w:type="dxa"/>
            <w:vMerge w:val="restart"/>
            <w:tcBorders>
              <w:top w:val="single" w:sz="8" w:space="0" w:color="auto"/>
              <w:left w:val="single" w:sz="18" w:space="0" w:color="auto"/>
              <w:right w:val="single" w:sz="8" w:space="0" w:color="auto"/>
            </w:tcBorders>
            <w:vAlign w:val="center"/>
          </w:tcPr>
          <w:p w14:paraId="4224436E" w14:textId="24BB4D74"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Education (*)</w:t>
            </w:r>
          </w:p>
        </w:tc>
        <w:tc>
          <w:tcPr>
            <w:tcW w:w="1800" w:type="dxa"/>
            <w:tcBorders>
              <w:top w:val="single" w:sz="8" w:space="0" w:color="auto"/>
              <w:left w:val="single" w:sz="8" w:space="0" w:color="auto"/>
              <w:bottom w:val="dotted" w:sz="4" w:space="0" w:color="auto"/>
              <w:right w:val="single" w:sz="18" w:space="0" w:color="auto"/>
            </w:tcBorders>
            <w:vAlign w:val="center"/>
          </w:tcPr>
          <w:p w14:paraId="043BB366" w14:textId="4CC8F5F0"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High school or less</w:t>
            </w:r>
          </w:p>
        </w:tc>
        <w:tc>
          <w:tcPr>
            <w:tcW w:w="772" w:type="dxa"/>
            <w:tcBorders>
              <w:top w:val="single" w:sz="8" w:space="0" w:color="auto"/>
              <w:left w:val="single" w:sz="18" w:space="0" w:color="auto"/>
              <w:bottom w:val="dotted" w:sz="4" w:space="0" w:color="auto"/>
              <w:right w:val="single" w:sz="8" w:space="0" w:color="auto"/>
            </w:tcBorders>
            <w:vAlign w:val="center"/>
          </w:tcPr>
          <w:p w14:paraId="015DFAC5" w14:textId="7C82449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0.07</w:t>
            </w:r>
          </w:p>
        </w:tc>
        <w:tc>
          <w:tcPr>
            <w:tcW w:w="773" w:type="dxa"/>
            <w:tcBorders>
              <w:top w:val="single" w:sz="8" w:space="0" w:color="auto"/>
              <w:left w:val="single" w:sz="8" w:space="0" w:color="auto"/>
              <w:bottom w:val="dotted" w:sz="4" w:space="0" w:color="auto"/>
              <w:right w:val="single" w:sz="12" w:space="0" w:color="auto"/>
            </w:tcBorders>
            <w:vAlign w:val="center"/>
          </w:tcPr>
          <w:p w14:paraId="0D69F936" w14:textId="0D1CEDB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1.92</w:t>
            </w:r>
          </w:p>
        </w:tc>
        <w:tc>
          <w:tcPr>
            <w:tcW w:w="772" w:type="dxa"/>
            <w:tcBorders>
              <w:top w:val="single" w:sz="8" w:space="0" w:color="auto"/>
              <w:left w:val="single" w:sz="12" w:space="0" w:color="auto"/>
              <w:bottom w:val="dotted" w:sz="4" w:space="0" w:color="auto"/>
              <w:right w:val="single" w:sz="8" w:space="0" w:color="auto"/>
            </w:tcBorders>
            <w:vAlign w:val="center"/>
          </w:tcPr>
          <w:p w14:paraId="358A5573" w14:textId="424CE00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16FCF109" w14:textId="250C8F6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00B7B6BF" w14:textId="1EE8B92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-0.14</w:t>
            </w:r>
          </w:p>
        </w:tc>
        <w:tc>
          <w:tcPr>
            <w:tcW w:w="773" w:type="dxa"/>
            <w:tcBorders>
              <w:top w:val="single" w:sz="8" w:space="0" w:color="auto"/>
              <w:left w:val="single" w:sz="8" w:space="0" w:color="auto"/>
              <w:bottom w:val="dotted" w:sz="4" w:space="0" w:color="auto"/>
              <w:right w:val="single" w:sz="12" w:space="0" w:color="auto"/>
            </w:tcBorders>
            <w:vAlign w:val="center"/>
          </w:tcPr>
          <w:p w14:paraId="22EA7403" w14:textId="58A54EF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-2.86</w:t>
            </w:r>
          </w:p>
        </w:tc>
        <w:tc>
          <w:tcPr>
            <w:tcW w:w="772" w:type="dxa"/>
            <w:tcBorders>
              <w:top w:val="single" w:sz="8" w:space="0" w:color="auto"/>
              <w:left w:val="single" w:sz="12" w:space="0" w:color="auto"/>
              <w:bottom w:val="dotted" w:sz="4" w:space="0" w:color="auto"/>
              <w:right w:val="single" w:sz="8" w:space="0" w:color="auto"/>
            </w:tcBorders>
            <w:vAlign w:val="center"/>
          </w:tcPr>
          <w:p w14:paraId="17715A87" w14:textId="42ACE9F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0.12</w:t>
            </w:r>
          </w:p>
        </w:tc>
        <w:tc>
          <w:tcPr>
            <w:tcW w:w="773" w:type="dxa"/>
            <w:tcBorders>
              <w:top w:val="single" w:sz="8" w:space="0" w:color="auto"/>
              <w:left w:val="single" w:sz="8" w:space="0" w:color="auto"/>
              <w:bottom w:val="dotted" w:sz="4" w:space="0" w:color="auto"/>
              <w:right w:val="single" w:sz="12" w:space="0" w:color="auto"/>
            </w:tcBorders>
            <w:vAlign w:val="center"/>
          </w:tcPr>
          <w:p w14:paraId="72AABE4D" w14:textId="3CA4FA6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2.84</w:t>
            </w:r>
          </w:p>
        </w:tc>
        <w:tc>
          <w:tcPr>
            <w:tcW w:w="772" w:type="dxa"/>
            <w:tcBorders>
              <w:top w:val="single" w:sz="8" w:space="0" w:color="auto"/>
              <w:left w:val="single" w:sz="12" w:space="0" w:color="auto"/>
              <w:bottom w:val="dotted" w:sz="4" w:space="0" w:color="auto"/>
              <w:right w:val="single" w:sz="8" w:space="0" w:color="auto"/>
            </w:tcBorders>
            <w:vAlign w:val="center"/>
          </w:tcPr>
          <w:p w14:paraId="1B537C95" w14:textId="032396C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6CDF31E0" w14:textId="5A1E6AA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49893EBC" w14:textId="12D8C6F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8" w:space="0" w:color="auto"/>
            </w:tcBorders>
            <w:vAlign w:val="center"/>
          </w:tcPr>
          <w:p w14:paraId="31387C8D" w14:textId="4438318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044491AC" w14:textId="77777777" w:rsidTr="00BD5FAD">
        <w:trPr>
          <w:jc w:val="center"/>
        </w:trPr>
        <w:tc>
          <w:tcPr>
            <w:tcW w:w="2227" w:type="dxa"/>
            <w:vMerge/>
            <w:tcBorders>
              <w:left w:val="single" w:sz="18" w:space="0" w:color="auto"/>
              <w:bottom w:val="dotted" w:sz="4" w:space="0" w:color="auto"/>
              <w:right w:val="single" w:sz="8" w:space="0" w:color="auto"/>
            </w:tcBorders>
            <w:vAlign w:val="center"/>
          </w:tcPr>
          <w:p w14:paraId="4E7B0A82" w14:textId="77777777" w:rsidR="003853B4" w:rsidRPr="00BC73BD" w:rsidRDefault="003853B4" w:rsidP="003853B4">
            <w:pPr>
              <w:rPr>
                <w:rFonts w:ascii="Times New Roman" w:hAnsi="Times New Roman" w:cs="Times New Roman"/>
                <w:i/>
                <w:iCs/>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614F05C0" w14:textId="31822A2F"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Graduate degree(s)</w:t>
            </w:r>
          </w:p>
        </w:tc>
        <w:tc>
          <w:tcPr>
            <w:tcW w:w="772" w:type="dxa"/>
            <w:tcBorders>
              <w:top w:val="dotted" w:sz="4" w:space="0" w:color="auto"/>
              <w:left w:val="single" w:sz="18" w:space="0" w:color="auto"/>
              <w:bottom w:val="single" w:sz="8" w:space="0" w:color="auto"/>
              <w:right w:val="single" w:sz="8" w:space="0" w:color="auto"/>
            </w:tcBorders>
            <w:vAlign w:val="center"/>
          </w:tcPr>
          <w:p w14:paraId="2F9C7F80" w14:textId="1B2BC00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21D428CB" w14:textId="33BFEDA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632DBEAC" w14:textId="57F6B0B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0.22</w:t>
            </w:r>
          </w:p>
        </w:tc>
        <w:tc>
          <w:tcPr>
            <w:tcW w:w="773" w:type="dxa"/>
            <w:tcBorders>
              <w:top w:val="dotted" w:sz="4" w:space="0" w:color="auto"/>
              <w:left w:val="single" w:sz="8" w:space="0" w:color="auto"/>
              <w:bottom w:val="single" w:sz="8" w:space="0" w:color="auto"/>
              <w:right w:val="single" w:sz="12" w:space="0" w:color="auto"/>
            </w:tcBorders>
            <w:vAlign w:val="center"/>
          </w:tcPr>
          <w:p w14:paraId="6CF8BEE6" w14:textId="6733E9E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5.38</w:t>
            </w:r>
          </w:p>
        </w:tc>
        <w:tc>
          <w:tcPr>
            <w:tcW w:w="772" w:type="dxa"/>
            <w:tcBorders>
              <w:top w:val="dotted" w:sz="4" w:space="0" w:color="auto"/>
              <w:left w:val="single" w:sz="12" w:space="0" w:color="auto"/>
              <w:bottom w:val="single" w:sz="8" w:space="0" w:color="auto"/>
              <w:right w:val="single" w:sz="8" w:space="0" w:color="auto"/>
            </w:tcBorders>
            <w:vAlign w:val="center"/>
          </w:tcPr>
          <w:p w14:paraId="1DC06568" w14:textId="78B8E0D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78FF1753" w14:textId="72CBA5B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6D2ED578" w14:textId="26DD5CA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38C0426C" w14:textId="3D18426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42C0FD61" w14:textId="29C7316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00C54B68" w14:textId="7A316EB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2BEA8E1A" w14:textId="1D286F0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605A538F" w14:textId="180DEDE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56FFEB5C" w14:textId="77777777" w:rsidTr="00BD5FAD">
        <w:trPr>
          <w:jc w:val="center"/>
        </w:trPr>
        <w:tc>
          <w:tcPr>
            <w:tcW w:w="2227" w:type="dxa"/>
            <w:vMerge w:val="restart"/>
            <w:tcBorders>
              <w:left w:val="single" w:sz="18" w:space="0" w:color="auto"/>
              <w:right w:val="single" w:sz="8" w:space="0" w:color="auto"/>
            </w:tcBorders>
            <w:vAlign w:val="center"/>
          </w:tcPr>
          <w:p w14:paraId="0AC4F00A" w14:textId="77777777"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 xml:space="preserve">COVID-19 test </w:t>
            </w:r>
          </w:p>
          <w:p w14:paraId="2C8CBC05" w14:textId="1AF02B97"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results (*)</w:t>
            </w:r>
          </w:p>
        </w:tc>
        <w:tc>
          <w:tcPr>
            <w:tcW w:w="1800" w:type="dxa"/>
            <w:tcBorders>
              <w:top w:val="single" w:sz="8" w:space="0" w:color="auto"/>
              <w:left w:val="single" w:sz="8" w:space="0" w:color="auto"/>
              <w:bottom w:val="dotted" w:sz="4" w:space="0" w:color="auto"/>
              <w:right w:val="single" w:sz="18" w:space="0" w:color="auto"/>
            </w:tcBorders>
            <w:vAlign w:val="center"/>
          </w:tcPr>
          <w:p w14:paraId="2E15D9AB" w14:textId="070288A5"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Positive</w:t>
            </w:r>
          </w:p>
        </w:tc>
        <w:tc>
          <w:tcPr>
            <w:tcW w:w="772" w:type="dxa"/>
            <w:tcBorders>
              <w:top w:val="single" w:sz="8" w:space="0" w:color="auto"/>
              <w:left w:val="single" w:sz="18" w:space="0" w:color="auto"/>
              <w:bottom w:val="dotted" w:sz="4" w:space="0" w:color="auto"/>
              <w:right w:val="single" w:sz="8" w:space="0" w:color="auto"/>
            </w:tcBorders>
            <w:vAlign w:val="center"/>
          </w:tcPr>
          <w:p w14:paraId="174C4466" w14:textId="16C7E34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63E8B746" w14:textId="6B9CFA8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71CBD770" w14:textId="2001F47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0.42</w:t>
            </w:r>
          </w:p>
        </w:tc>
        <w:tc>
          <w:tcPr>
            <w:tcW w:w="773" w:type="dxa"/>
            <w:tcBorders>
              <w:top w:val="single" w:sz="8" w:space="0" w:color="auto"/>
              <w:left w:val="single" w:sz="8" w:space="0" w:color="auto"/>
              <w:bottom w:val="dotted" w:sz="4" w:space="0" w:color="auto"/>
              <w:right w:val="single" w:sz="12" w:space="0" w:color="auto"/>
            </w:tcBorders>
            <w:vAlign w:val="center"/>
          </w:tcPr>
          <w:p w14:paraId="3414C9D1" w14:textId="1B21D8A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3.22</w:t>
            </w:r>
          </w:p>
        </w:tc>
        <w:tc>
          <w:tcPr>
            <w:tcW w:w="772" w:type="dxa"/>
            <w:tcBorders>
              <w:top w:val="single" w:sz="8" w:space="0" w:color="auto"/>
              <w:left w:val="single" w:sz="12" w:space="0" w:color="auto"/>
              <w:bottom w:val="dotted" w:sz="4" w:space="0" w:color="auto"/>
              <w:right w:val="single" w:sz="8" w:space="0" w:color="auto"/>
            </w:tcBorders>
            <w:vAlign w:val="center"/>
          </w:tcPr>
          <w:p w14:paraId="1C8F2095" w14:textId="0E63C0E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0.25</w:t>
            </w:r>
          </w:p>
        </w:tc>
        <w:tc>
          <w:tcPr>
            <w:tcW w:w="773" w:type="dxa"/>
            <w:tcBorders>
              <w:top w:val="single" w:sz="8" w:space="0" w:color="auto"/>
              <w:left w:val="single" w:sz="8" w:space="0" w:color="auto"/>
              <w:bottom w:val="dotted" w:sz="4" w:space="0" w:color="auto"/>
              <w:right w:val="single" w:sz="12" w:space="0" w:color="auto"/>
            </w:tcBorders>
            <w:vAlign w:val="center"/>
          </w:tcPr>
          <w:p w14:paraId="39E1BCCF" w14:textId="3D3FC44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1.93</w:t>
            </w:r>
          </w:p>
        </w:tc>
        <w:tc>
          <w:tcPr>
            <w:tcW w:w="772" w:type="dxa"/>
            <w:tcBorders>
              <w:top w:val="single" w:sz="8" w:space="0" w:color="auto"/>
              <w:left w:val="single" w:sz="12" w:space="0" w:color="auto"/>
              <w:bottom w:val="dotted" w:sz="4" w:space="0" w:color="auto"/>
              <w:right w:val="single" w:sz="8" w:space="0" w:color="auto"/>
            </w:tcBorders>
            <w:vAlign w:val="center"/>
          </w:tcPr>
          <w:p w14:paraId="24153262" w14:textId="3E7DDC6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5C3AA3A1" w14:textId="2C502F1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50A44302" w14:textId="6F35A5E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0.22</w:t>
            </w:r>
          </w:p>
        </w:tc>
        <w:tc>
          <w:tcPr>
            <w:tcW w:w="773" w:type="dxa"/>
            <w:tcBorders>
              <w:top w:val="single" w:sz="8" w:space="0" w:color="auto"/>
              <w:left w:val="single" w:sz="8" w:space="0" w:color="auto"/>
              <w:bottom w:val="dotted" w:sz="4" w:space="0" w:color="auto"/>
              <w:right w:val="single" w:sz="12" w:space="0" w:color="auto"/>
            </w:tcBorders>
            <w:vAlign w:val="center"/>
          </w:tcPr>
          <w:p w14:paraId="48AB96AB" w14:textId="798F37C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2.25</w:t>
            </w:r>
          </w:p>
        </w:tc>
        <w:tc>
          <w:tcPr>
            <w:tcW w:w="772" w:type="dxa"/>
            <w:tcBorders>
              <w:top w:val="single" w:sz="8" w:space="0" w:color="auto"/>
              <w:left w:val="single" w:sz="12" w:space="0" w:color="auto"/>
              <w:bottom w:val="dotted" w:sz="4" w:space="0" w:color="auto"/>
              <w:right w:val="single" w:sz="8" w:space="0" w:color="auto"/>
            </w:tcBorders>
            <w:vAlign w:val="center"/>
          </w:tcPr>
          <w:p w14:paraId="79BFEA05" w14:textId="1313881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0.41</w:t>
            </w:r>
          </w:p>
        </w:tc>
        <w:tc>
          <w:tcPr>
            <w:tcW w:w="773" w:type="dxa"/>
            <w:tcBorders>
              <w:top w:val="single" w:sz="8" w:space="0" w:color="auto"/>
              <w:left w:val="single" w:sz="8" w:space="0" w:color="auto"/>
              <w:bottom w:val="dotted" w:sz="4" w:space="0" w:color="auto"/>
              <w:right w:val="single" w:sz="18" w:space="0" w:color="auto"/>
            </w:tcBorders>
            <w:vAlign w:val="center"/>
          </w:tcPr>
          <w:p w14:paraId="5281C218" w14:textId="4249292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3.92</w:t>
            </w:r>
          </w:p>
        </w:tc>
      </w:tr>
      <w:tr w:rsidR="003853B4" w:rsidRPr="00BC73BD" w14:paraId="04877FDA" w14:textId="77777777" w:rsidTr="00BD5FAD">
        <w:trPr>
          <w:jc w:val="center"/>
        </w:trPr>
        <w:tc>
          <w:tcPr>
            <w:tcW w:w="2227" w:type="dxa"/>
            <w:vMerge/>
            <w:tcBorders>
              <w:left w:val="single" w:sz="18" w:space="0" w:color="auto"/>
              <w:bottom w:val="double" w:sz="4" w:space="0" w:color="auto"/>
              <w:right w:val="single" w:sz="8" w:space="0" w:color="auto"/>
            </w:tcBorders>
            <w:vAlign w:val="center"/>
          </w:tcPr>
          <w:p w14:paraId="32F4FDB1" w14:textId="77777777" w:rsidR="003853B4" w:rsidRPr="00BC73BD" w:rsidRDefault="003853B4" w:rsidP="003853B4">
            <w:pPr>
              <w:rPr>
                <w:rFonts w:ascii="Times New Roman" w:hAnsi="Times New Roman" w:cs="Times New Roman"/>
                <w:i/>
                <w:iCs/>
                <w:sz w:val="20"/>
                <w:szCs w:val="20"/>
              </w:rPr>
            </w:pPr>
          </w:p>
        </w:tc>
        <w:tc>
          <w:tcPr>
            <w:tcW w:w="1800" w:type="dxa"/>
            <w:tcBorders>
              <w:top w:val="dotted" w:sz="4" w:space="0" w:color="auto"/>
              <w:left w:val="single" w:sz="8" w:space="0" w:color="auto"/>
              <w:bottom w:val="double" w:sz="4" w:space="0" w:color="auto"/>
              <w:right w:val="single" w:sz="18" w:space="0" w:color="auto"/>
            </w:tcBorders>
            <w:vAlign w:val="center"/>
          </w:tcPr>
          <w:p w14:paraId="7BB53DE6" w14:textId="6C520C24"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Negative</w:t>
            </w:r>
          </w:p>
        </w:tc>
        <w:tc>
          <w:tcPr>
            <w:tcW w:w="772" w:type="dxa"/>
            <w:tcBorders>
              <w:top w:val="dotted" w:sz="4" w:space="0" w:color="auto"/>
              <w:left w:val="single" w:sz="18" w:space="0" w:color="auto"/>
              <w:bottom w:val="double" w:sz="4" w:space="0" w:color="auto"/>
              <w:right w:val="single" w:sz="8" w:space="0" w:color="auto"/>
            </w:tcBorders>
            <w:vAlign w:val="center"/>
          </w:tcPr>
          <w:p w14:paraId="73148F25" w14:textId="45D8367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76C48289" w14:textId="523785A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6BD0CAF6" w14:textId="0E36FDC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44072FAF" w14:textId="23E62CB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62BD3133" w14:textId="0C94515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0F156F8F" w14:textId="661A2CE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4465885B" w14:textId="4BCDA23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0.13</w:t>
            </w:r>
          </w:p>
        </w:tc>
        <w:tc>
          <w:tcPr>
            <w:tcW w:w="773" w:type="dxa"/>
            <w:tcBorders>
              <w:top w:val="dotted" w:sz="4" w:space="0" w:color="auto"/>
              <w:left w:val="single" w:sz="8" w:space="0" w:color="auto"/>
              <w:bottom w:val="double" w:sz="4" w:space="0" w:color="auto"/>
              <w:right w:val="single" w:sz="12" w:space="0" w:color="auto"/>
            </w:tcBorders>
            <w:vAlign w:val="center"/>
          </w:tcPr>
          <w:p w14:paraId="062CE8DF" w14:textId="219BFD9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3.88</w:t>
            </w:r>
          </w:p>
        </w:tc>
        <w:tc>
          <w:tcPr>
            <w:tcW w:w="772" w:type="dxa"/>
            <w:tcBorders>
              <w:top w:val="dotted" w:sz="4" w:space="0" w:color="auto"/>
              <w:left w:val="single" w:sz="12" w:space="0" w:color="auto"/>
              <w:bottom w:val="double" w:sz="4" w:space="0" w:color="auto"/>
              <w:right w:val="single" w:sz="8" w:space="0" w:color="auto"/>
            </w:tcBorders>
            <w:vAlign w:val="center"/>
          </w:tcPr>
          <w:p w14:paraId="03EE7660" w14:textId="68AC546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6E3FFFAA" w14:textId="2DAD199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283FFED7" w14:textId="2F85F63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3A204F1B" w14:textId="0C71BE2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78C350AA" w14:textId="77777777" w:rsidTr="00BD5FAD">
        <w:trPr>
          <w:jc w:val="center"/>
        </w:trPr>
        <w:tc>
          <w:tcPr>
            <w:tcW w:w="4027" w:type="dxa"/>
            <w:gridSpan w:val="2"/>
            <w:tcBorders>
              <w:top w:val="double" w:sz="4" w:space="0" w:color="auto"/>
              <w:left w:val="single" w:sz="18" w:space="0" w:color="auto"/>
              <w:bottom w:val="double" w:sz="4" w:space="0" w:color="auto"/>
              <w:right w:val="single" w:sz="18" w:space="0" w:color="auto"/>
            </w:tcBorders>
            <w:vAlign w:val="center"/>
          </w:tcPr>
          <w:p w14:paraId="010611C6" w14:textId="3EE5A7A3"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b/>
                <w:bCs/>
                <w:i/>
                <w:iCs/>
                <w:sz w:val="20"/>
                <w:szCs w:val="20"/>
              </w:rPr>
              <w:t>Household characteristics</w:t>
            </w:r>
          </w:p>
        </w:tc>
        <w:tc>
          <w:tcPr>
            <w:tcW w:w="772" w:type="dxa"/>
            <w:tcBorders>
              <w:top w:val="double" w:sz="4" w:space="0" w:color="auto"/>
              <w:left w:val="single" w:sz="18" w:space="0" w:color="auto"/>
              <w:bottom w:val="double" w:sz="4" w:space="0" w:color="auto"/>
              <w:right w:val="single" w:sz="8" w:space="0" w:color="auto"/>
            </w:tcBorders>
            <w:vAlign w:val="center"/>
          </w:tcPr>
          <w:p w14:paraId="47C8D851" w14:textId="48BC75F5"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7F1F6B39" w14:textId="77777777" w:rsidR="003853B4" w:rsidRPr="00BC73BD" w:rsidRDefault="003853B4" w:rsidP="003853B4">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736154B4" w14:textId="77777777"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77FB65EA" w14:textId="77777777" w:rsidR="003853B4" w:rsidRPr="00BC73BD" w:rsidRDefault="003853B4" w:rsidP="003853B4">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0281AAD6" w14:textId="77777777"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43838BB7" w14:textId="77777777" w:rsidR="003853B4" w:rsidRPr="00BC73BD" w:rsidRDefault="003853B4" w:rsidP="003853B4">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2893B943" w14:textId="77777777"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4636F849" w14:textId="77777777" w:rsidR="003853B4" w:rsidRPr="00BC73BD" w:rsidRDefault="003853B4" w:rsidP="003853B4">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45DFE428" w14:textId="77777777"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3940B1FE" w14:textId="77777777" w:rsidR="003853B4" w:rsidRPr="00BC73BD" w:rsidRDefault="003853B4" w:rsidP="003853B4">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01F9207D" w14:textId="77777777" w:rsidR="003853B4" w:rsidRPr="00BC73BD" w:rsidRDefault="003853B4" w:rsidP="003853B4">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8" w:space="0" w:color="auto"/>
            </w:tcBorders>
            <w:vAlign w:val="center"/>
          </w:tcPr>
          <w:p w14:paraId="4D600C43" w14:textId="77777777" w:rsidR="003853B4" w:rsidRPr="00BC73BD" w:rsidRDefault="003853B4" w:rsidP="003853B4">
            <w:pPr>
              <w:jc w:val="center"/>
              <w:rPr>
                <w:rFonts w:ascii="Times New Roman" w:hAnsi="Times New Roman" w:cs="Times New Roman"/>
                <w:sz w:val="20"/>
                <w:szCs w:val="20"/>
              </w:rPr>
            </w:pPr>
          </w:p>
        </w:tc>
      </w:tr>
      <w:tr w:rsidR="003853B4" w:rsidRPr="00BC73BD" w14:paraId="2B950065" w14:textId="77777777" w:rsidTr="00BD5FAD">
        <w:trPr>
          <w:jc w:val="center"/>
        </w:trPr>
        <w:tc>
          <w:tcPr>
            <w:tcW w:w="2227" w:type="dxa"/>
            <w:vMerge w:val="restart"/>
            <w:tcBorders>
              <w:top w:val="double" w:sz="4" w:space="0" w:color="auto"/>
              <w:left w:val="single" w:sz="18" w:space="0" w:color="auto"/>
              <w:right w:val="single" w:sz="8" w:space="0" w:color="auto"/>
            </w:tcBorders>
            <w:vAlign w:val="center"/>
          </w:tcPr>
          <w:p w14:paraId="77FA70EE" w14:textId="77777777"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Household income (*)</w:t>
            </w:r>
          </w:p>
        </w:tc>
        <w:tc>
          <w:tcPr>
            <w:tcW w:w="1800" w:type="dxa"/>
            <w:tcBorders>
              <w:top w:val="double" w:sz="4" w:space="0" w:color="auto"/>
              <w:left w:val="single" w:sz="8" w:space="0" w:color="auto"/>
              <w:bottom w:val="dotted" w:sz="4" w:space="0" w:color="auto"/>
              <w:right w:val="single" w:sz="18" w:space="0" w:color="auto"/>
            </w:tcBorders>
            <w:vAlign w:val="center"/>
          </w:tcPr>
          <w:p w14:paraId="38A69D94" w14:textId="32E1DEC6"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Less than $25,000</w:t>
            </w:r>
          </w:p>
        </w:tc>
        <w:tc>
          <w:tcPr>
            <w:tcW w:w="772" w:type="dxa"/>
            <w:tcBorders>
              <w:top w:val="double" w:sz="4" w:space="0" w:color="auto"/>
              <w:left w:val="single" w:sz="18" w:space="0" w:color="auto"/>
              <w:bottom w:val="dotted" w:sz="4" w:space="0" w:color="auto"/>
              <w:right w:val="single" w:sz="8" w:space="0" w:color="auto"/>
            </w:tcBorders>
            <w:vAlign w:val="center"/>
          </w:tcPr>
          <w:p w14:paraId="5DCB5F4F" w14:textId="73447FD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dotted" w:sz="4" w:space="0" w:color="auto"/>
              <w:right w:val="single" w:sz="12" w:space="0" w:color="auto"/>
            </w:tcBorders>
            <w:vAlign w:val="center"/>
          </w:tcPr>
          <w:p w14:paraId="5E14357C" w14:textId="2167491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dotted" w:sz="4" w:space="0" w:color="auto"/>
              <w:right w:val="single" w:sz="8" w:space="0" w:color="auto"/>
            </w:tcBorders>
            <w:vAlign w:val="center"/>
          </w:tcPr>
          <w:p w14:paraId="4854C371" w14:textId="26C4984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dotted" w:sz="4" w:space="0" w:color="auto"/>
              <w:right w:val="single" w:sz="12" w:space="0" w:color="auto"/>
            </w:tcBorders>
            <w:vAlign w:val="center"/>
          </w:tcPr>
          <w:p w14:paraId="76DAA761" w14:textId="04BF1A4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dotted" w:sz="4" w:space="0" w:color="auto"/>
              <w:right w:val="single" w:sz="8" w:space="0" w:color="auto"/>
            </w:tcBorders>
            <w:vAlign w:val="center"/>
          </w:tcPr>
          <w:p w14:paraId="3D543291" w14:textId="0A32365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-0.57</w:t>
            </w:r>
          </w:p>
        </w:tc>
        <w:tc>
          <w:tcPr>
            <w:tcW w:w="773" w:type="dxa"/>
            <w:tcBorders>
              <w:top w:val="double" w:sz="4" w:space="0" w:color="auto"/>
              <w:left w:val="single" w:sz="8" w:space="0" w:color="auto"/>
              <w:bottom w:val="dotted" w:sz="4" w:space="0" w:color="auto"/>
              <w:right w:val="single" w:sz="12" w:space="0" w:color="auto"/>
            </w:tcBorders>
            <w:vAlign w:val="center"/>
          </w:tcPr>
          <w:p w14:paraId="6224C81B" w14:textId="0F77A47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-9.36</w:t>
            </w:r>
          </w:p>
        </w:tc>
        <w:tc>
          <w:tcPr>
            <w:tcW w:w="772" w:type="dxa"/>
            <w:tcBorders>
              <w:top w:val="double" w:sz="4" w:space="0" w:color="auto"/>
              <w:left w:val="single" w:sz="12" w:space="0" w:color="auto"/>
              <w:bottom w:val="dotted" w:sz="4" w:space="0" w:color="auto"/>
              <w:right w:val="single" w:sz="8" w:space="0" w:color="auto"/>
            </w:tcBorders>
            <w:vAlign w:val="center"/>
          </w:tcPr>
          <w:p w14:paraId="381D8F12" w14:textId="4A1875E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dotted" w:sz="4" w:space="0" w:color="auto"/>
              <w:right w:val="single" w:sz="12" w:space="0" w:color="auto"/>
            </w:tcBorders>
            <w:vAlign w:val="center"/>
          </w:tcPr>
          <w:p w14:paraId="61068885" w14:textId="72C571C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dotted" w:sz="4" w:space="0" w:color="auto"/>
              <w:right w:val="single" w:sz="8" w:space="0" w:color="auto"/>
            </w:tcBorders>
            <w:vAlign w:val="center"/>
          </w:tcPr>
          <w:p w14:paraId="52B02E22" w14:textId="5DF4A20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dotted" w:sz="4" w:space="0" w:color="auto"/>
              <w:right w:val="single" w:sz="12" w:space="0" w:color="auto"/>
            </w:tcBorders>
            <w:vAlign w:val="center"/>
          </w:tcPr>
          <w:p w14:paraId="4BE6A3B2" w14:textId="5288747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dotted" w:sz="4" w:space="0" w:color="auto"/>
              <w:right w:val="single" w:sz="8" w:space="0" w:color="auto"/>
            </w:tcBorders>
            <w:vAlign w:val="center"/>
          </w:tcPr>
          <w:p w14:paraId="6A22B93B" w14:textId="2CED30C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dotted" w:sz="4" w:space="0" w:color="auto"/>
              <w:right w:val="single" w:sz="18" w:space="0" w:color="auto"/>
            </w:tcBorders>
            <w:vAlign w:val="center"/>
          </w:tcPr>
          <w:p w14:paraId="5128F6E8" w14:textId="04F2916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660A0520" w14:textId="77777777" w:rsidTr="00BD5FAD">
        <w:trPr>
          <w:jc w:val="center"/>
        </w:trPr>
        <w:tc>
          <w:tcPr>
            <w:tcW w:w="2227" w:type="dxa"/>
            <w:vMerge/>
            <w:tcBorders>
              <w:left w:val="single" w:sz="18" w:space="0" w:color="auto"/>
              <w:right w:val="single" w:sz="8" w:space="0" w:color="auto"/>
            </w:tcBorders>
            <w:vAlign w:val="center"/>
          </w:tcPr>
          <w:p w14:paraId="0E3CDB91" w14:textId="68DB2673"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498DBCE3" w14:textId="43DB613B"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Less than $35,000</w:t>
            </w:r>
          </w:p>
        </w:tc>
        <w:tc>
          <w:tcPr>
            <w:tcW w:w="772" w:type="dxa"/>
            <w:tcBorders>
              <w:top w:val="dotted" w:sz="4" w:space="0" w:color="auto"/>
              <w:left w:val="single" w:sz="18" w:space="0" w:color="auto"/>
              <w:bottom w:val="dotted" w:sz="4" w:space="0" w:color="auto"/>
              <w:right w:val="single" w:sz="8" w:space="0" w:color="auto"/>
            </w:tcBorders>
            <w:vAlign w:val="center"/>
          </w:tcPr>
          <w:p w14:paraId="4FBFF7FB" w14:textId="56A2535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0.07</w:t>
            </w:r>
          </w:p>
        </w:tc>
        <w:tc>
          <w:tcPr>
            <w:tcW w:w="773" w:type="dxa"/>
            <w:tcBorders>
              <w:top w:val="dotted" w:sz="4" w:space="0" w:color="auto"/>
              <w:left w:val="single" w:sz="8" w:space="0" w:color="auto"/>
              <w:bottom w:val="dotted" w:sz="4" w:space="0" w:color="auto"/>
              <w:right w:val="single" w:sz="12" w:space="0" w:color="auto"/>
            </w:tcBorders>
            <w:vAlign w:val="center"/>
          </w:tcPr>
          <w:p w14:paraId="12993BC4" w14:textId="2792528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2.14</w:t>
            </w:r>
          </w:p>
        </w:tc>
        <w:tc>
          <w:tcPr>
            <w:tcW w:w="772" w:type="dxa"/>
            <w:tcBorders>
              <w:top w:val="dotted" w:sz="4" w:space="0" w:color="auto"/>
              <w:left w:val="single" w:sz="12" w:space="0" w:color="auto"/>
              <w:bottom w:val="dotted" w:sz="4" w:space="0" w:color="auto"/>
              <w:right w:val="single" w:sz="8" w:space="0" w:color="auto"/>
            </w:tcBorders>
            <w:vAlign w:val="center"/>
          </w:tcPr>
          <w:p w14:paraId="1B96910B" w14:textId="69CC9D9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7A47075E" w14:textId="247E606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1F2A015" w14:textId="295E092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3F3EDB8" w14:textId="0118461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5FF36623" w14:textId="419C3D8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17A232B2" w14:textId="36476BB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447F924F" w14:textId="3DACF8D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D1CAAA7" w14:textId="63A6BAA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7FCBAD38" w14:textId="46E90A3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43C1348E" w14:textId="5BEF5B3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5EA3DF17" w14:textId="77777777" w:rsidTr="00BD5FAD">
        <w:trPr>
          <w:jc w:val="center"/>
        </w:trPr>
        <w:tc>
          <w:tcPr>
            <w:tcW w:w="2227" w:type="dxa"/>
            <w:vMerge/>
            <w:tcBorders>
              <w:left w:val="single" w:sz="18" w:space="0" w:color="auto"/>
              <w:right w:val="single" w:sz="8" w:space="0" w:color="auto"/>
            </w:tcBorders>
            <w:vAlign w:val="center"/>
          </w:tcPr>
          <w:p w14:paraId="0352BAD8" w14:textId="77777777"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17D697CF" w14:textId="753F3BFB"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Less than $50,000</w:t>
            </w:r>
          </w:p>
        </w:tc>
        <w:tc>
          <w:tcPr>
            <w:tcW w:w="772" w:type="dxa"/>
            <w:tcBorders>
              <w:top w:val="dotted" w:sz="4" w:space="0" w:color="auto"/>
              <w:left w:val="single" w:sz="18" w:space="0" w:color="auto"/>
              <w:bottom w:val="dotted" w:sz="4" w:space="0" w:color="auto"/>
              <w:right w:val="single" w:sz="8" w:space="0" w:color="auto"/>
            </w:tcBorders>
            <w:vAlign w:val="center"/>
          </w:tcPr>
          <w:p w14:paraId="1E8AA18B" w14:textId="15ECFAB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47640499" w14:textId="3F5AA23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31136C6" w14:textId="130E9F4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66F37ED" w14:textId="33014B9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3C14B74" w14:textId="53BD05A4" w:rsidR="003853B4" w:rsidRPr="00BC73BD" w:rsidRDefault="003853B4" w:rsidP="003853B4">
            <w:pPr>
              <w:jc w:val="center"/>
              <w:rPr>
                <w:rFonts w:ascii="Times New Roman" w:hAnsi="Times New Roman" w:cs="Times New Roman"/>
                <w:color w:val="000000"/>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79785823" w14:textId="158E4A1C" w:rsidR="003853B4" w:rsidRPr="00BC73BD" w:rsidRDefault="003853B4" w:rsidP="003853B4">
            <w:pPr>
              <w:jc w:val="center"/>
              <w:rPr>
                <w:rFonts w:ascii="Times New Roman" w:hAnsi="Times New Roman" w:cs="Times New Roman"/>
                <w:color w:val="000000"/>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8DA1CFF" w14:textId="0EBDCC5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029713DE" w14:textId="225614D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78E1EC15" w14:textId="5B69EB5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-0.09</w:t>
            </w:r>
          </w:p>
        </w:tc>
        <w:tc>
          <w:tcPr>
            <w:tcW w:w="773" w:type="dxa"/>
            <w:tcBorders>
              <w:top w:val="dotted" w:sz="4" w:space="0" w:color="auto"/>
              <w:left w:val="single" w:sz="8" w:space="0" w:color="auto"/>
              <w:bottom w:val="dotted" w:sz="4" w:space="0" w:color="auto"/>
              <w:right w:val="single" w:sz="12" w:space="0" w:color="auto"/>
            </w:tcBorders>
            <w:vAlign w:val="center"/>
          </w:tcPr>
          <w:p w14:paraId="0E2AE9EE" w14:textId="09758E9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-2.74</w:t>
            </w:r>
          </w:p>
        </w:tc>
        <w:tc>
          <w:tcPr>
            <w:tcW w:w="772" w:type="dxa"/>
            <w:tcBorders>
              <w:top w:val="dotted" w:sz="4" w:space="0" w:color="auto"/>
              <w:left w:val="single" w:sz="12" w:space="0" w:color="auto"/>
              <w:bottom w:val="dotted" w:sz="4" w:space="0" w:color="auto"/>
              <w:right w:val="single" w:sz="8" w:space="0" w:color="auto"/>
            </w:tcBorders>
            <w:vAlign w:val="center"/>
          </w:tcPr>
          <w:p w14:paraId="1F5D0317" w14:textId="7DED177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c>
          <w:tcPr>
            <w:tcW w:w="773" w:type="dxa"/>
            <w:tcBorders>
              <w:top w:val="dotted" w:sz="4" w:space="0" w:color="auto"/>
              <w:left w:val="single" w:sz="8" w:space="0" w:color="auto"/>
              <w:bottom w:val="dotted" w:sz="4" w:space="0" w:color="auto"/>
              <w:right w:val="single" w:sz="18" w:space="0" w:color="auto"/>
            </w:tcBorders>
            <w:vAlign w:val="center"/>
          </w:tcPr>
          <w:p w14:paraId="4E4C429A" w14:textId="0BAA28C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w:t>
            </w:r>
          </w:p>
        </w:tc>
      </w:tr>
      <w:tr w:rsidR="003853B4" w:rsidRPr="00BC73BD" w14:paraId="74C33C26" w14:textId="77777777" w:rsidTr="00BD5FAD">
        <w:trPr>
          <w:jc w:val="center"/>
        </w:trPr>
        <w:tc>
          <w:tcPr>
            <w:tcW w:w="2227" w:type="dxa"/>
            <w:vMerge/>
            <w:tcBorders>
              <w:left w:val="single" w:sz="18" w:space="0" w:color="auto"/>
              <w:right w:val="single" w:sz="8" w:space="0" w:color="auto"/>
            </w:tcBorders>
            <w:vAlign w:val="center"/>
          </w:tcPr>
          <w:p w14:paraId="75C2570D" w14:textId="77777777"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3B928D07" w14:textId="69C5C813"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$25,000-$50,000</w:t>
            </w:r>
          </w:p>
        </w:tc>
        <w:tc>
          <w:tcPr>
            <w:tcW w:w="772" w:type="dxa"/>
            <w:tcBorders>
              <w:top w:val="dotted" w:sz="4" w:space="0" w:color="auto"/>
              <w:left w:val="single" w:sz="18" w:space="0" w:color="auto"/>
              <w:bottom w:val="dotted" w:sz="4" w:space="0" w:color="auto"/>
              <w:right w:val="single" w:sz="8" w:space="0" w:color="auto"/>
            </w:tcBorders>
            <w:vAlign w:val="center"/>
          </w:tcPr>
          <w:p w14:paraId="00391067" w14:textId="6DD401A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2836DE24" w14:textId="0E97EF2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5BF4D0B0" w14:textId="2B1DD71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59F6CE59" w14:textId="1F860A8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6C570113" w14:textId="121DF73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-0.45</w:t>
            </w:r>
          </w:p>
        </w:tc>
        <w:tc>
          <w:tcPr>
            <w:tcW w:w="773" w:type="dxa"/>
            <w:tcBorders>
              <w:top w:val="dotted" w:sz="4" w:space="0" w:color="auto"/>
              <w:left w:val="single" w:sz="8" w:space="0" w:color="auto"/>
              <w:bottom w:val="dotted" w:sz="4" w:space="0" w:color="auto"/>
              <w:right w:val="single" w:sz="12" w:space="0" w:color="auto"/>
            </w:tcBorders>
            <w:vAlign w:val="center"/>
          </w:tcPr>
          <w:p w14:paraId="60D12073" w14:textId="41F7202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-8.64</w:t>
            </w:r>
          </w:p>
        </w:tc>
        <w:tc>
          <w:tcPr>
            <w:tcW w:w="772" w:type="dxa"/>
            <w:tcBorders>
              <w:top w:val="dotted" w:sz="4" w:space="0" w:color="auto"/>
              <w:left w:val="single" w:sz="12" w:space="0" w:color="auto"/>
              <w:bottom w:val="dotted" w:sz="4" w:space="0" w:color="auto"/>
              <w:right w:val="single" w:sz="8" w:space="0" w:color="auto"/>
            </w:tcBorders>
            <w:vAlign w:val="center"/>
          </w:tcPr>
          <w:p w14:paraId="51D6C101" w14:textId="637852AC"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6B72C6A" w14:textId="50EC37E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2C2FAB50" w14:textId="213DF9E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BCBD682" w14:textId="0165633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5F106C8" w14:textId="0392A82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5A9DDA0E" w14:textId="12E33F1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1BD3E582" w14:textId="77777777" w:rsidTr="00BD5FAD">
        <w:trPr>
          <w:jc w:val="center"/>
        </w:trPr>
        <w:tc>
          <w:tcPr>
            <w:tcW w:w="2227" w:type="dxa"/>
            <w:vMerge/>
            <w:tcBorders>
              <w:left w:val="single" w:sz="18" w:space="0" w:color="auto"/>
              <w:right w:val="single" w:sz="8" w:space="0" w:color="auto"/>
            </w:tcBorders>
            <w:vAlign w:val="center"/>
          </w:tcPr>
          <w:p w14:paraId="297378CA" w14:textId="799ABF75"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16AC5515" w14:textId="5AC6869E"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$50,000-$100,000</w:t>
            </w:r>
          </w:p>
        </w:tc>
        <w:tc>
          <w:tcPr>
            <w:tcW w:w="772" w:type="dxa"/>
            <w:tcBorders>
              <w:top w:val="dotted" w:sz="4" w:space="0" w:color="auto"/>
              <w:left w:val="single" w:sz="18" w:space="0" w:color="auto"/>
              <w:bottom w:val="dotted" w:sz="4" w:space="0" w:color="auto"/>
              <w:right w:val="single" w:sz="8" w:space="0" w:color="auto"/>
            </w:tcBorders>
            <w:vAlign w:val="center"/>
          </w:tcPr>
          <w:p w14:paraId="4DEDA0E5" w14:textId="28B0B00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0423DEB" w14:textId="1D5CEF9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784E3A35" w14:textId="1160CD9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C1BFB49" w14:textId="49BC3A9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08841F6D" w14:textId="1E48D59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-0.36</w:t>
            </w:r>
          </w:p>
        </w:tc>
        <w:tc>
          <w:tcPr>
            <w:tcW w:w="773" w:type="dxa"/>
            <w:tcBorders>
              <w:top w:val="dotted" w:sz="4" w:space="0" w:color="auto"/>
              <w:left w:val="single" w:sz="8" w:space="0" w:color="auto"/>
              <w:bottom w:val="dotted" w:sz="4" w:space="0" w:color="auto"/>
              <w:right w:val="single" w:sz="12" w:space="0" w:color="auto"/>
            </w:tcBorders>
            <w:vAlign w:val="center"/>
          </w:tcPr>
          <w:p w14:paraId="4FB64E78" w14:textId="1F7D895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-8.16</w:t>
            </w:r>
          </w:p>
        </w:tc>
        <w:tc>
          <w:tcPr>
            <w:tcW w:w="772" w:type="dxa"/>
            <w:tcBorders>
              <w:top w:val="dotted" w:sz="4" w:space="0" w:color="auto"/>
              <w:left w:val="single" w:sz="12" w:space="0" w:color="auto"/>
              <w:bottom w:val="dotted" w:sz="4" w:space="0" w:color="auto"/>
              <w:right w:val="single" w:sz="8" w:space="0" w:color="auto"/>
            </w:tcBorders>
            <w:vAlign w:val="center"/>
          </w:tcPr>
          <w:p w14:paraId="1FED4270" w14:textId="2336C65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6C1A8B4A" w14:textId="0764174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515E9676" w14:textId="25DDDB8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2" w:space="0" w:color="auto"/>
            </w:tcBorders>
            <w:vAlign w:val="center"/>
          </w:tcPr>
          <w:p w14:paraId="34BEFB05" w14:textId="4B3CAB7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tted" w:sz="4" w:space="0" w:color="auto"/>
              <w:right w:val="single" w:sz="8" w:space="0" w:color="auto"/>
            </w:tcBorders>
            <w:vAlign w:val="center"/>
          </w:tcPr>
          <w:p w14:paraId="1DB0B39A" w14:textId="718B5FC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tted" w:sz="4" w:space="0" w:color="auto"/>
              <w:right w:val="single" w:sz="18" w:space="0" w:color="auto"/>
            </w:tcBorders>
            <w:vAlign w:val="center"/>
          </w:tcPr>
          <w:p w14:paraId="1EE6EB0C" w14:textId="0AE73EA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595BD9F8" w14:textId="77777777" w:rsidTr="00BD5FAD">
        <w:trPr>
          <w:trHeight w:val="323"/>
          <w:jc w:val="center"/>
        </w:trPr>
        <w:tc>
          <w:tcPr>
            <w:tcW w:w="2227" w:type="dxa"/>
            <w:vMerge/>
            <w:tcBorders>
              <w:left w:val="single" w:sz="18" w:space="0" w:color="auto"/>
              <w:bottom w:val="single" w:sz="8" w:space="0" w:color="auto"/>
              <w:right w:val="single" w:sz="8" w:space="0" w:color="auto"/>
            </w:tcBorders>
            <w:vAlign w:val="center"/>
          </w:tcPr>
          <w:p w14:paraId="2B185DE8" w14:textId="5A067AC1" w:rsidR="003853B4" w:rsidRPr="00BC73BD" w:rsidRDefault="003853B4" w:rsidP="003853B4">
            <w:pPr>
              <w:rPr>
                <w:rFonts w:ascii="Times New Roman" w:hAnsi="Times New Roman" w:cs="Times New Roman"/>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3E0FA45C" w14:textId="2E4A9F98"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$100,000 or more</w:t>
            </w:r>
          </w:p>
        </w:tc>
        <w:tc>
          <w:tcPr>
            <w:tcW w:w="772" w:type="dxa"/>
            <w:tcBorders>
              <w:top w:val="dotted" w:sz="4" w:space="0" w:color="auto"/>
              <w:left w:val="single" w:sz="18" w:space="0" w:color="auto"/>
              <w:bottom w:val="single" w:sz="8" w:space="0" w:color="auto"/>
              <w:right w:val="single" w:sz="8" w:space="0" w:color="auto"/>
            </w:tcBorders>
            <w:vAlign w:val="center"/>
          </w:tcPr>
          <w:p w14:paraId="60D7512A" w14:textId="680C4AA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-0.10</w:t>
            </w:r>
          </w:p>
        </w:tc>
        <w:tc>
          <w:tcPr>
            <w:tcW w:w="773" w:type="dxa"/>
            <w:tcBorders>
              <w:top w:val="dotted" w:sz="4" w:space="0" w:color="auto"/>
              <w:left w:val="single" w:sz="8" w:space="0" w:color="auto"/>
              <w:bottom w:val="single" w:sz="8" w:space="0" w:color="auto"/>
              <w:right w:val="single" w:sz="12" w:space="0" w:color="auto"/>
            </w:tcBorders>
            <w:vAlign w:val="center"/>
          </w:tcPr>
          <w:p w14:paraId="3F51A7D4" w14:textId="09C53EF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-3.35</w:t>
            </w:r>
          </w:p>
        </w:tc>
        <w:tc>
          <w:tcPr>
            <w:tcW w:w="772" w:type="dxa"/>
            <w:tcBorders>
              <w:top w:val="dotted" w:sz="4" w:space="0" w:color="auto"/>
              <w:left w:val="single" w:sz="12" w:space="0" w:color="auto"/>
              <w:bottom w:val="single" w:sz="8" w:space="0" w:color="auto"/>
              <w:right w:val="single" w:sz="8" w:space="0" w:color="auto"/>
            </w:tcBorders>
            <w:vAlign w:val="center"/>
          </w:tcPr>
          <w:p w14:paraId="3AA03540" w14:textId="49529A3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2F27ABCC" w14:textId="00F26DE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1FF678E5" w14:textId="6F6EBC1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4D889D1E" w14:textId="0632864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0D005D05" w14:textId="17221E3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0.08</w:t>
            </w:r>
          </w:p>
        </w:tc>
        <w:tc>
          <w:tcPr>
            <w:tcW w:w="773" w:type="dxa"/>
            <w:tcBorders>
              <w:top w:val="dotted" w:sz="4" w:space="0" w:color="auto"/>
              <w:left w:val="single" w:sz="8" w:space="0" w:color="auto"/>
              <w:bottom w:val="single" w:sz="8" w:space="0" w:color="auto"/>
              <w:right w:val="single" w:sz="12" w:space="0" w:color="auto"/>
            </w:tcBorders>
            <w:vAlign w:val="center"/>
          </w:tcPr>
          <w:p w14:paraId="61FD497A" w14:textId="201A713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2.38</w:t>
            </w:r>
          </w:p>
        </w:tc>
        <w:tc>
          <w:tcPr>
            <w:tcW w:w="772" w:type="dxa"/>
            <w:tcBorders>
              <w:top w:val="dotted" w:sz="4" w:space="0" w:color="auto"/>
              <w:left w:val="single" w:sz="12" w:space="0" w:color="auto"/>
              <w:bottom w:val="single" w:sz="8" w:space="0" w:color="auto"/>
              <w:right w:val="single" w:sz="8" w:space="0" w:color="auto"/>
            </w:tcBorders>
            <w:vAlign w:val="center"/>
          </w:tcPr>
          <w:p w14:paraId="4CF8C428" w14:textId="763DCFB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0.10</w:t>
            </w:r>
          </w:p>
        </w:tc>
        <w:tc>
          <w:tcPr>
            <w:tcW w:w="773" w:type="dxa"/>
            <w:tcBorders>
              <w:top w:val="dotted" w:sz="4" w:space="0" w:color="auto"/>
              <w:left w:val="single" w:sz="8" w:space="0" w:color="auto"/>
              <w:bottom w:val="single" w:sz="8" w:space="0" w:color="auto"/>
              <w:right w:val="single" w:sz="12" w:space="0" w:color="auto"/>
            </w:tcBorders>
            <w:vAlign w:val="center"/>
          </w:tcPr>
          <w:p w14:paraId="7E8A0F84" w14:textId="7923A64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3.02</w:t>
            </w:r>
          </w:p>
        </w:tc>
        <w:tc>
          <w:tcPr>
            <w:tcW w:w="772" w:type="dxa"/>
            <w:tcBorders>
              <w:top w:val="dotted" w:sz="4" w:space="0" w:color="auto"/>
              <w:left w:val="single" w:sz="12" w:space="0" w:color="auto"/>
              <w:bottom w:val="single" w:sz="8" w:space="0" w:color="auto"/>
              <w:right w:val="single" w:sz="8" w:space="0" w:color="auto"/>
            </w:tcBorders>
            <w:vAlign w:val="center"/>
          </w:tcPr>
          <w:p w14:paraId="118224C1" w14:textId="3E878C3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48C8C5DF" w14:textId="711A7FF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298332CD" w14:textId="77777777" w:rsidTr="007D6D42">
        <w:trPr>
          <w:jc w:val="center"/>
        </w:trPr>
        <w:tc>
          <w:tcPr>
            <w:tcW w:w="2227" w:type="dxa"/>
            <w:tcBorders>
              <w:top w:val="single" w:sz="8" w:space="0" w:color="auto"/>
              <w:left w:val="single" w:sz="18" w:space="0" w:color="auto"/>
              <w:bottom w:val="single" w:sz="8" w:space="0" w:color="auto"/>
              <w:right w:val="single" w:sz="8" w:space="0" w:color="auto"/>
            </w:tcBorders>
            <w:vAlign w:val="center"/>
          </w:tcPr>
          <w:p w14:paraId="42D289D8" w14:textId="17F55BF7"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Household size (</w:t>
            </w:r>
            <w:r w:rsidR="00E27ED7">
              <w:rPr>
                <w:rFonts w:ascii="Times New Roman" w:hAnsi="Times New Roman" w:cs="Times New Roman"/>
                <w:i/>
                <w:iCs/>
                <w:sz w:val="20"/>
                <w:szCs w:val="20"/>
              </w:rPr>
              <w:t>&gt;1</w:t>
            </w:r>
            <w:r w:rsidRPr="00BC73BD">
              <w:rPr>
                <w:rFonts w:ascii="Times New Roman" w:hAnsi="Times New Roman" w:cs="Times New Roman"/>
                <w:i/>
                <w:iCs/>
                <w:sz w:val="20"/>
                <w:szCs w:val="20"/>
              </w:rPr>
              <w:t>)</w:t>
            </w:r>
          </w:p>
        </w:tc>
        <w:tc>
          <w:tcPr>
            <w:tcW w:w="1800" w:type="dxa"/>
            <w:tcBorders>
              <w:top w:val="single" w:sz="8" w:space="0" w:color="auto"/>
              <w:left w:val="single" w:sz="8" w:space="0" w:color="auto"/>
              <w:bottom w:val="single" w:sz="8" w:space="0" w:color="auto"/>
              <w:right w:val="single" w:sz="18" w:space="0" w:color="auto"/>
            </w:tcBorders>
            <w:vAlign w:val="center"/>
          </w:tcPr>
          <w:p w14:paraId="21FF010E" w14:textId="33E0F807"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One</w:t>
            </w:r>
          </w:p>
        </w:tc>
        <w:tc>
          <w:tcPr>
            <w:tcW w:w="772" w:type="dxa"/>
            <w:tcBorders>
              <w:top w:val="single" w:sz="8" w:space="0" w:color="auto"/>
              <w:left w:val="single" w:sz="18" w:space="0" w:color="auto"/>
              <w:bottom w:val="single" w:sz="8" w:space="0" w:color="auto"/>
              <w:right w:val="single" w:sz="8" w:space="0" w:color="auto"/>
            </w:tcBorders>
            <w:vAlign w:val="center"/>
          </w:tcPr>
          <w:p w14:paraId="4ED84AE7" w14:textId="6061E4A8"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-0.09</w:t>
            </w:r>
          </w:p>
        </w:tc>
        <w:tc>
          <w:tcPr>
            <w:tcW w:w="773" w:type="dxa"/>
            <w:tcBorders>
              <w:top w:val="single" w:sz="8" w:space="0" w:color="auto"/>
              <w:left w:val="single" w:sz="8" w:space="0" w:color="auto"/>
              <w:bottom w:val="single" w:sz="8" w:space="0" w:color="auto"/>
              <w:right w:val="single" w:sz="12" w:space="0" w:color="auto"/>
            </w:tcBorders>
            <w:vAlign w:val="center"/>
          </w:tcPr>
          <w:p w14:paraId="5ABE716F" w14:textId="2CD5BA6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-2.85</w:t>
            </w:r>
          </w:p>
        </w:tc>
        <w:tc>
          <w:tcPr>
            <w:tcW w:w="772" w:type="dxa"/>
            <w:tcBorders>
              <w:top w:val="single" w:sz="8" w:space="0" w:color="auto"/>
              <w:left w:val="single" w:sz="12" w:space="0" w:color="auto"/>
              <w:bottom w:val="single" w:sz="8" w:space="0" w:color="auto"/>
              <w:right w:val="single" w:sz="8" w:space="0" w:color="auto"/>
            </w:tcBorders>
            <w:vAlign w:val="center"/>
          </w:tcPr>
          <w:p w14:paraId="57129048" w14:textId="74C20FE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7E35F5A4" w14:textId="11C6379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771D8C76" w14:textId="391F7EA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43A27CAF" w14:textId="146EF9A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4B961C1E" w14:textId="366C663D"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58C17CDE" w14:textId="0FC6D48E"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11E045EA" w14:textId="36267D5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-0.22</w:t>
            </w:r>
          </w:p>
        </w:tc>
        <w:tc>
          <w:tcPr>
            <w:tcW w:w="773" w:type="dxa"/>
            <w:tcBorders>
              <w:top w:val="single" w:sz="8" w:space="0" w:color="auto"/>
              <w:left w:val="single" w:sz="8" w:space="0" w:color="auto"/>
              <w:bottom w:val="single" w:sz="8" w:space="0" w:color="auto"/>
              <w:right w:val="single" w:sz="12" w:space="0" w:color="auto"/>
            </w:tcBorders>
            <w:vAlign w:val="center"/>
          </w:tcPr>
          <w:p w14:paraId="63E6DFBF" w14:textId="62B72E9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-6.17</w:t>
            </w:r>
          </w:p>
        </w:tc>
        <w:tc>
          <w:tcPr>
            <w:tcW w:w="772" w:type="dxa"/>
            <w:tcBorders>
              <w:top w:val="single" w:sz="8" w:space="0" w:color="auto"/>
              <w:left w:val="single" w:sz="12" w:space="0" w:color="auto"/>
              <w:bottom w:val="single" w:sz="8" w:space="0" w:color="auto"/>
              <w:right w:val="single" w:sz="8" w:space="0" w:color="auto"/>
            </w:tcBorders>
            <w:vAlign w:val="center"/>
          </w:tcPr>
          <w:p w14:paraId="2B229601" w14:textId="5E7A35C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8" w:space="0" w:color="auto"/>
            </w:tcBorders>
            <w:vAlign w:val="center"/>
          </w:tcPr>
          <w:p w14:paraId="68E16240" w14:textId="2173B08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3853B4" w:rsidRPr="00BC73BD" w14:paraId="5D6FA558" w14:textId="77777777" w:rsidTr="007D6D42">
        <w:trPr>
          <w:jc w:val="center"/>
        </w:trPr>
        <w:tc>
          <w:tcPr>
            <w:tcW w:w="2227" w:type="dxa"/>
            <w:vMerge w:val="restart"/>
            <w:tcBorders>
              <w:top w:val="single" w:sz="8" w:space="0" w:color="auto"/>
              <w:left w:val="single" w:sz="18" w:space="0" w:color="auto"/>
              <w:right w:val="single" w:sz="8" w:space="0" w:color="auto"/>
            </w:tcBorders>
            <w:vAlign w:val="center"/>
          </w:tcPr>
          <w:p w14:paraId="448657C2" w14:textId="5715FEBD" w:rsidR="003853B4" w:rsidRPr="00BC73BD" w:rsidRDefault="003853B4" w:rsidP="003853B4">
            <w:pPr>
              <w:rPr>
                <w:rFonts w:ascii="Times New Roman" w:hAnsi="Times New Roman" w:cs="Times New Roman"/>
                <w:i/>
                <w:iCs/>
                <w:sz w:val="20"/>
                <w:szCs w:val="20"/>
              </w:rPr>
            </w:pPr>
            <w:r w:rsidRPr="00BC73BD">
              <w:rPr>
                <w:rFonts w:ascii="Times New Roman" w:hAnsi="Times New Roman" w:cs="Times New Roman"/>
                <w:i/>
                <w:iCs/>
                <w:sz w:val="20"/>
                <w:szCs w:val="20"/>
              </w:rPr>
              <w:t>Household vehicles (</w:t>
            </w:r>
            <w:r w:rsidR="00E27ED7">
              <w:rPr>
                <w:rFonts w:ascii="Times New Roman" w:hAnsi="Times New Roman" w:cs="Times New Roman"/>
                <w:i/>
                <w:iCs/>
                <w:sz w:val="20"/>
                <w:szCs w:val="20"/>
              </w:rPr>
              <w:t>*</w:t>
            </w:r>
            <w:r w:rsidRPr="00BC73BD">
              <w:rPr>
                <w:rFonts w:ascii="Times New Roman" w:hAnsi="Times New Roman" w:cs="Times New Roman"/>
                <w:i/>
                <w:iCs/>
                <w:sz w:val="20"/>
                <w:szCs w:val="20"/>
              </w:rPr>
              <w:t>)</w:t>
            </w:r>
          </w:p>
        </w:tc>
        <w:tc>
          <w:tcPr>
            <w:tcW w:w="1800" w:type="dxa"/>
            <w:tcBorders>
              <w:top w:val="single" w:sz="8" w:space="0" w:color="auto"/>
              <w:left w:val="single" w:sz="8" w:space="0" w:color="auto"/>
              <w:bottom w:val="dotted" w:sz="4" w:space="0" w:color="auto"/>
              <w:right w:val="single" w:sz="18" w:space="0" w:color="auto"/>
            </w:tcBorders>
            <w:vAlign w:val="center"/>
          </w:tcPr>
          <w:p w14:paraId="31164DB2" w14:textId="57CDE1B2"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 xml:space="preserve">Zero </w:t>
            </w:r>
          </w:p>
        </w:tc>
        <w:tc>
          <w:tcPr>
            <w:tcW w:w="772" w:type="dxa"/>
            <w:tcBorders>
              <w:top w:val="single" w:sz="8" w:space="0" w:color="auto"/>
              <w:left w:val="single" w:sz="18" w:space="0" w:color="auto"/>
              <w:bottom w:val="dotted" w:sz="4" w:space="0" w:color="auto"/>
              <w:right w:val="single" w:sz="8" w:space="0" w:color="auto"/>
            </w:tcBorders>
            <w:vAlign w:val="center"/>
          </w:tcPr>
          <w:p w14:paraId="70E184D7" w14:textId="312E103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16B2245E" w14:textId="50889F9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4B29F227" w14:textId="4D43DDE2"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-0.42</w:t>
            </w:r>
          </w:p>
        </w:tc>
        <w:tc>
          <w:tcPr>
            <w:tcW w:w="773" w:type="dxa"/>
            <w:tcBorders>
              <w:top w:val="single" w:sz="8" w:space="0" w:color="auto"/>
              <w:left w:val="single" w:sz="8" w:space="0" w:color="auto"/>
              <w:bottom w:val="dotted" w:sz="4" w:space="0" w:color="auto"/>
              <w:right w:val="single" w:sz="12" w:space="0" w:color="auto"/>
            </w:tcBorders>
            <w:vAlign w:val="center"/>
          </w:tcPr>
          <w:p w14:paraId="233BB15D" w14:textId="130400D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-6.07</w:t>
            </w:r>
          </w:p>
        </w:tc>
        <w:tc>
          <w:tcPr>
            <w:tcW w:w="772" w:type="dxa"/>
            <w:tcBorders>
              <w:top w:val="single" w:sz="8" w:space="0" w:color="auto"/>
              <w:left w:val="single" w:sz="12" w:space="0" w:color="auto"/>
              <w:bottom w:val="dotted" w:sz="4" w:space="0" w:color="auto"/>
              <w:right w:val="single" w:sz="8" w:space="0" w:color="auto"/>
            </w:tcBorders>
            <w:vAlign w:val="center"/>
          </w:tcPr>
          <w:p w14:paraId="4410058A" w14:textId="32F55EC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single" w:sz="8" w:space="0" w:color="auto"/>
              <w:left w:val="single" w:sz="8" w:space="0" w:color="auto"/>
              <w:bottom w:val="dotted" w:sz="4" w:space="0" w:color="auto"/>
              <w:right w:val="single" w:sz="12" w:space="0" w:color="auto"/>
            </w:tcBorders>
            <w:vAlign w:val="center"/>
          </w:tcPr>
          <w:p w14:paraId="35B16749" w14:textId="47421806"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1.75</w:t>
            </w:r>
          </w:p>
        </w:tc>
        <w:tc>
          <w:tcPr>
            <w:tcW w:w="772" w:type="dxa"/>
            <w:tcBorders>
              <w:top w:val="single" w:sz="8" w:space="0" w:color="auto"/>
              <w:left w:val="single" w:sz="12" w:space="0" w:color="auto"/>
              <w:bottom w:val="dotted" w:sz="4" w:space="0" w:color="auto"/>
              <w:right w:val="single" w:sz="8" w:space="0" w:color="auto"/>
            </w:tcBorders>
            <w:vAlign w:val="center"/>
          </w:tcPr>
          <w:p w14:paraId="71D4216D" w14:textId="29EEDAF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-0.21</w:t>
            </w:r>
          </w:p>
        </w:tc>
        <w:tc>
          <w:tcPr>
            <w:tcW w:w="773" w:type="dxa"/>
            <w:tcBorders>
              <w:top w:val="single" w:sz="8" w:space="0" w:color="auto"/>
              <w:left w:val="single" w:sz="8" w:space="0" w:color="auto"/>
              <w:bottom w:val="dotted" w:sz="4" w:space="0" w:color="auto"/>
              <w:right w:val="single" w:sz="12" w:space="0" w:color="auto"/>
            </w:tcBorders>
            <w:vAlign w:val="center"/>
          </w:tcPr>
          <w:p w14:paraId="72133E7E" w14:textId="491F4D0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-3.18</w:t>
            </w:r>
          </w:p>
        </w:tc>
        <w:tc>
          <w:tcPr>
            <w:tcW w:w="772" w:type="dxa"/>
            <w:tcBorders>
              <w:top w:val="single" w:sz="8" w:space="0" w:color="auto"/>
              <w:left w:val="single" w:sz="12" w:space="0" w:color="auto"/>
              <w:bottom w:val="dotted" w:sz="4" w:space="0" w:color="auto"/>
              <w:right w:val="single" w:sz="8" w:space="0" w:color="auto"/>
            </w:tcBorders>
            <w:vAlign w:val="center"/>
          </w:tcPr>
          <w:p w14:paraId="67515731" w14:textId="796EDD4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-0.37</w:t>
            </w:r>
          </w:p>
        </w:tc>
        <w:tc>
          <w:tcPr>
            <w:tcW w:w="773" w:type="dxa"/>
            <w:tcBorders>
              <w:top w:val="single" w:sz="8" w:space="0" w:color="auto"/>
              <w:left w:val="single" w:sz="8" w:space="0" w:color="auto"/>
              <w:bottom w:val="dotted" w:sz="4" w:space="0" w:color="auto"/>
              <w:right w:val="single" w:sz="12" w:space="0" w:color="auto"/>
            </w:tcBorders>
            <w:vAlign w:val="center"/>
          </w:tcPr>
          <w:p w14:paraId="368AD089" w14:textId="679FFDF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-6.63</w:t>
            </w:r>
          </w:p>
        </w:tc>
        <w:tc>
          <w:tcPr>
            <w:tcW w:w="772" w:type="dxa"/>
            <w:tcBorders>
              <w:top w:val="single" w:sz="8" w:space="0" w:color="auto"/>
              <w:left w:val="single" w:sz="12" w:space="0" w:color="auto"/>
              <w:bottom w:val="dotted" w:sz="4" w:space="0" w:color="auto"/>
              <w:right w:val="single" w:sz="8" w:space="0" w:color="auto"/>
            </w:tcBorders>
            <w:vAlign w:val="center"/>
          </w:tcPr>
          <w:p w14:paraId="066EFA87" w14:textId="3611DE5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0.15</w:t>
            </w:r>
          </w:p>
        </w:tc>
        <w:tc>
          <w:tcPr>
            <w:tcW w:w="773" w:type="dxa"/>
            <w:tcBorders>
              <w:top w:val="single" w:sz="8" w:space="0" w:color="auto"/>
              <w:left w:val="single" w:sz="8" w:space="0" w:color="auto"/>
              <w:bottom w:val="dotted" w:sz="4" w:space="0" w:color="auto"/>
              <w:right w:val="single" w:sz="18" w:space="0" w:color="auto"/>
            </w:tcBorders>
            <w:vAlign w:val="center"/>
          </w:tcPr>
          <w:p w14:paraId="6A8DCFF4" w14:textId="24CB354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2.73</w:t>
            </w:r>
          </w:p>
        </w:tc>
      </w:tr>
      <w:tr w:rsidR="003853B4" w:rsidRPr="00BC73BD" w14:paraId="09167685" w14:textId="77777777" w:rsidTr="007D6D42">
        <w:trPr>
          <w:jc w:val="center"/>
        </w:trPr>
        <w:tc>
          <w:tcPr>
            <w:tcW w:w="2227" w:type="dxa"/>
            <w:vMerge/>
            <w:tcBorders>
              <w:left w:val="single" w:sz="18" w:space="0" w:color="auto"/>
              <w:bottom w:val="single" w:sz="18" w:space="0" w:color="auto"/>
              <w:right w:val="single" w:sz="8" w:space="0" w:color="auto"/>
            </w:tcBorders>
            <w:vAlign w:val="center"/>
          </w:tcPr>
          <w:p w14:paraId="4BBB3252" w14:textId="77777777" w:rsidR="003853B4" w:rsidRPr="00BC73BD" w:rsidRDefault="003853B4" w:rsidP="003853B4">
            <w:pPr>
              <w:rPr>
                <w:rFonts w:ascii="Times New Roman" w:hAnsi="Times New Roman" w:cs="Times New Roman"/>
                <w:i/>
                <w:iCs/>
                <w:sz w:val="20"/>
                <w:szCs w:val="20"/>
              </w:rPr>
            </w:pPr>
          </w:p>
        </w:tc>
        <w:tc>
          <w:tcPr>
            <w:tcW w:w="1800" w:type="dxa"/>
            <w:tcBorders>
              <w:top w:val="dotted" w:sz="4" w:space="0" w:color="auto"/>
              <w:left w:val="single" w:sz="8" w:space="0" w:color="auto"/>
              <w:bottom w:val="single" w:sz="18" w:space="0" w:color="auto"/>
              <w:right w:val="single" w:sz="18" w:space="0" w:color="auto"/>
            </w:tcBorders>
            <w:vAlign w:val="center"/>
          </w:tcPr>
          <w:p w14:paraId="67864888" w14:textId="46EAE9E5" w:rsidR="003853B4" w:rsidRPr="00BC73BD" w:rsidRDefault="003853B4" w:rsidP="003853B4">
            <w:pPr>
              <w:rPr>
                <w:rFonts w:ascii="Times New Roman" w:hAnsi="Times New Roman" w:cs="Times New Roman"/>
                <w:sz w:val="20"/>
                <w:szCs w:val="20"/>
              </w:rPr>
            </w:pPr>
            <w:r w:rsidRPr="00BC73BD">
              <w:rPr>
                <w:rFonts w:ascii="Times New Roman" w:hAnsi="Times New Roman" w:cs="Times New Roman"/>
                <w:sz w:val="20"/>
                <w:szCs w:val="20"/>
              </w:rPr>
              <w:t>Three or more</w:t>
            </w:r>
          </w:p>
        </w:tc>
        <w:tc>
          <w:tcPr>
            <w:tcW w:w="772" w:type="dxa"/>
            <w:tcBorders>
              <w:top w:val="dotted" w:sz="4" w:space="0" w:color="auto"/>
              <w:left w:val="single" w:sz="18" w:space="0" w:color="auto"/>
              <w:bottom w:val="single" w:sz="18" w:space="0" w:color="auto"/>
              <w:right w:val="single" w:sz="8" w:space="0" w:color="auto"/>
            </w:tcBorders>
            <w:vAlign w:val="center"/>
          </w:tcPr>
          <w:p w14:paraId="259973F5" w14:textId="7A0B6489"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0.09</w:t>
            </w:r>
          </w:p>
        </w:tc>
        <w:tc>
          <w:tcPr>
            <w:tcW w:w="773" w:type="dxa"/>
            <w:tcBorders>
              <w:top w:val="dotted" w:sz="4" w:space="0" w:color="auto"/>
              <w:left w:val="single" w:sz="8" w:space="0" w:color="auto"/>
              <w:bottom w:val="single" w:sz="18" w:space="0" w:color="auto"/>
              <w:right w:val="single" w:sz="12" w:space="0" w:color="auto"/>
            </w:tcBorders>
            <w:vAlign w:val="center"/>
          </w:tcPr>
          <w:p w14:paraId="0B023CB9" w14:textId="495AA3C1"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color w:val="000000"/>
                <w:sz w:val="20"/>
                <w:szCs w:val="20"/>
              </w:rPr>
              <w:t>2.86</w:t>
            </w:r>
          </w:p>
        </w:tc>
        <w:tc>
          <w:tcPr>
            <w:tcW w:w="772" w:type="dxa"/>
            <w:tcBorders>
              <w:top w:val="dotted" w:sz="4" w:space="0" w:color="auto"/>
              <w:left w:val="single" w:sz="12" w:space="0" w:color="auto"/>
              <w:bottom w:val="single" w:sz="18" w:space="0" w:color="auto"/>
              <w:right w:val="single" w:sz="8" w:space="0" w:color="auto"/>
            </w:tcBorders>
            <w:vAlign w:val="center"/>
          </w:tcPr>
          <w:p w14:paraId="6FE039F4" w14:textId="22AFD6EA"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18" w:space="0" w:color="auto"/>
              <w:right w:val="single" w:sz="12" w:space="0" w:color="auto"/>
            </w:tcBorders>
            <w:vAlign w:val="center"/>
          </w:tcPr>
          <w:p w14:paraId="081C410D" w14:textId="49FA9C94"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18" w:space="0" w:color="auto"/>
              <w:right w:val="single" w:sz="8" w:space="0" w:color="auto"/>
            </w:tcBorders>
            <w:vAlign w:val="center"/>
          </w:tcPr>
          <w:p w14:paraId="3EF8497E" w14:textId="2C02AE83"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18" w:space="0" w:color="auto"/>
              <w:right w:val="single" w:sz="12" w:space="0" w:color="auto"/>
            </w:tcBorders>
            <w:vAlign w:val="center"/>
          </w:tcPr>
          <w:p w14:paraId="56284256" w14:textId="20FC2ECF"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18" w:space="0" w:color="auto"/>
              <w:right w:val="single" w:sz="8" w:space="0" w:color="auto"/>
            </w:tcBorders>
            <w:vAlign w:val="center"/>
          </w:tcPr>
          <w:p w14:paraId="6185B5BB" w14:textId="619E82DB"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18" w:space="0" w:color="auto"/>
              <w:right w:val="single" w:sz="12" w:space="0" w:color="auto"/>
            </w:tcBorders>
            <w:vAlign w:val="center"/>
          </w:tcPr>
          <w:p w14:paraId="6199B4A0" w14:textId="6FC1DAD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18" w:space="0" w:color="auto"/>
              <w:right w:val="single" w:sz="8" w:space="0" w:color="auto"/>
            </w:tcBorders>
            <w:vAlign w:val="center"/>
          </w:tcPr>
          <w:p w14:paraId="60B35B54" w14:textId="306FD35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18" w:space="0" w:color="auto"/>
              <w:right w:val="single" w:sz="12" w:space="0" w:color="auto"/>
            </w:tcBorders>
            <w:vAlign w:val="center"/>
          </w:tcPr>
          <w:p w14:paraId="5BC3935C" w14:textId="273950D5"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18" w:space="0" w:color="auto"/>
              <w:right w:val="single" w:sz="8" w:space="0" w:color="auto"/>
            </w:tcBorders>
            <w:vAlign w:val="center"/>
          </w:tcPr>
          <w:p w14:paraId="78F91533" w14:textId="6905F547"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18" w:space="0" w:color="auto"/>
              <w:right w:val="single" w:sz="18" w:space="0" w:color="auto"/>
            </w:tcBorders>
            <w:vAlign w:val="center"/>
          </w:tcPr>
          <w:p w14:paraId="06AF2B22" w14:textId="1681D640" w:rsidR="003853B4" w:rsidRPr="00BC73BD" w:rsidRDefault="003853B4" w:rsidP="003853B4">
            <w:pPr>
              <w:jc w:val="center"/>
              <w:rPr>
                <w:rFonts w:ascii="Times New Roman" w:hAnsi="Times New Roman" w:cs="Times New Roman"/>
                <w:sz w:val="20"/>
                <w:szCs w:val="20"/>
              </w:rPr>
            </w:pPr>
            <w:r w:rsidRPr="00BC73BD">
              <w:rPr>
                <w:rFonts w:ascii="Times New Roman" w:hAnsi="Times New Roman" w:cs="Times New Roman"/>
                <w:sz w:val="20"/>
                <w:szCs w:val="20"/>
              </w:rPr>
              <w:t>na</w:t>
            </w:r>
          </w:p>
        </w:tc>
      </w:tr>
    </w:tbl>
    <w:bookmarkEnd w:id="2"/>
    <w:p w14:paraId="1C2C6D85" w14:textId="65F4A0BC" w:rsidR="007D6D42" w:rsidRPr="007D6D42" w:rsidRDefault="007D6D42" w:rsidP="007D6D42">
      <w:pPr>
        <w:pStyle w:val="Caption"/>
        <w:spacing w:after="0"/>
        <w:rPr>
          <w:rFonts w:ascii="Times New Roman" w:hAnsi="Times New Roman" w:cs="Times New Roman"/>
          <w:b/>
          <w:bCs/>
          <w:i w:val="0"/>
          <w:iCs w:val="0"/>
          <w:color w:val="auto"/>
          <w:sz w:val="22"/>
          <w:szCs w:val="22"/>
        </w:rPr>
      </w:pPr>
      <w:r w:rsidRPr="00B32D06">
        <w:rPr>
          <w:rFonts w:ascii="Times New Roman" w:hAnsi="Times New Roman" w:cs="Times New Roman"/>
          <w:b/>
          <w:i w:val="0"/>
          <w:color w:val="000000" w:themeColor="text1"/>
          <w:sz w:val="22"/>
          <w:szCs w:val="22"/>
        </w:rPr>
        <w:lastRenderedPageBreak/>
        <w:t>TABLE 3</w:t>
      </w:r>
      <w:r w:rsidRPr="00B32D06">
        <w:rPr>
          <w:rFonts w:ascii="Times New Roman" w:hAnsi="Times New Roman" w:cs="Times New Roman"/>
          <w:i w:val="0"/>
          <w:color w:val="000000" w:themeColor="text1"/>
          <w:sz w:val="22"/>
          <w:szCs w:val="22"/>
        </w:rPr>
        <w:t xml:space="preserve"> </w:t>
      </w:r>
      <w:r w:rsidRPr="007D6D42">
        <w:rPr>
          <w:rFonts w:ascii="Times New Roman" w:hAnsi="Times New Roman" w:cs="Times New Roman"/>
          <w:b/>
          <w:bCs/>
          <w:i w:val="0"/>
          <w:color w:val="000000" w:themeColor="text1"/>
          <w:sz w:val="22"/>
          <w:szCs w:val="22"/>
        </w:rPr>
        <w:t>CONTINUED</w:t>
      </w:r>
      <w:r>
        <w:rPr>
          <w:rFonts w:ascii="Times New Roman" w:hAnsi="Times New Roman" w:cs="Times New Roman"/>
          <w:i w:val="0"/>
          <w:color w:val="000000" w:themeColor="text1"/>
          <w:sz w:val="22"/>
          <w:szCs w:val="22"/>
        </w:rPr>
        <w:t xml:space="preserve"> </w:t>
      </w:r>
      <w:r w:rsidRPr="00B32D06">
        <w:rPr>
          <w:rFonts w:ascii="Times New Roman" w:hAnsi="Times New Roman" w:cs="Times New Roman"/>
          <w:b/>
          <w:bCs/>
          <w:i w:val="0"/>
          <w:color w:val="000000" w:themeColor="text1"/>
          <w:sz w:val="22"/>
          <w:szCs w:val="22"/>
        </w:rPr>
        <w:t xml:space="preserve">Estimation Results of </w:t>
      </w:r>
      <w:r>
        <w:rPr>
          <w:rFonts w:ascii="Times New Roman" w:hAnsi="Times New Roman" w:cs="Times New Roman"/>
          <w:b/>
          <w:bCs/>
          <w:i w:val="0"/>
          <w:color w:val="000000" w:themeColor="text1"/>
          <w:sz w:val="22"/>
          <w:szCs w:val="22"/>
        </w:rPr>
        <w:t>Grocery</w:t>
      </w:r>
      <w:r w:rsidRPr="00B32D06">
        <w:rPr>
          <w:rFonts w:ascii="Times New Roman" w:hAnsi="Times New Roman" w:cs="Times New Roman"/>
          <w:b/>
          <w:bCs/>
          <w:i w:val="0"/>
          <w:color w:val="000000" w:themeColor="text1"/>
          <w:sz w:val="22"/>
          <w:szCs w:val="22"/>
        </w:rPr>
        <w:t xml:space="preserve"> Model Components </w:t>
      </w:r>
      <w:r w:rsidRPr="00B32D06">
        <w:rPr>
          <w:rFonts w:ascii="Times New Roman" w:hAnsi="Times New Roman" w:cs="Times New Roman"/>
          <w:b/>
          <w:bCs/>
          <w:i w:val="0"/>
          <w:iCs w:val="0"/>
          <w:color w:val="auto"/>
          <w:sz w:val="22"/>
          <w:szCs w:val="22"/>
        </w:rPr>
        <w:t xml:space="preserve">(N = </w:t>
      </w:r>
      <w:r>
        <w:rPr>
          <w:rFonts w:ascii="Times New Roman" w:hAnsi="Times New Roman" w:cs="Times New Roman"/>
          <w:b/>
          <w:bCs/>
          <w:i w:val="0"/>
          <w:iCs w:val="0"/>
          <w:color w:val="auto"/>
          <w:sz w:val="22"/>
          <w:szCs w:val="22"/>
        </w:rPr>
        <w:t>8,392</w:t>
      </w:r>
      <w:r w:rsidRPr="00B32D06">
        <w:rPr>
          <w:rFonts w:ascii="Times New Roman" w:hAnsi="Times New Roman" w:cs="Times New Roman"/>
          <w:b/>
          <w:bCs/>
          <w:i w:val="0"/>
          <w:iCs w:val="0"/>
          <w:color w:val="auto"/>
          <w:sz w:val="22"/>
          <w:szCs w:val="22"/>
        </w:rPr>
        <w:t>)</w:t>
      </w:r>
    </w:p>
    <w:tbl>
      <w:tblPr>
        <w:tblStyle w:val="TableGrid"/>
        <w:tblW w:w="13297" w:type="dxa"/>
        <w:jc w:val="center"/>
        <w:tblLayout w:type="fixed"/>
        <w:tblCellMar>
          <w:left w:w="0" w:type="dxa"/>
          <w:right w:w="0" w:type="dxa"/>
        </w:tblCellMar>
        <w:tblLook w:val="04A0" w:firstRow="1" w:lastRow="0" w:firstColumn="1" w:lastColumn="0" w:noHBand="0" w:noVBand="1"/>
      </w:tblPr>
      <w:tblGrid>
        <w:gridCol w:w="2227"/>
        <w:gridCol w:w="1800"/>
        <w:gridCol w:w="772"/>
        <w:gridCol w:w="773"/>
        <w:gridCol w:w="772"/>
        <w:gridCol w:w="773"/>
        <w:gridCol w:w="772"/>
        <w:gridCol w:w="773"/>
        <w:gridCol w:w="772"/>
        <w:gridCol w:w="773"/>
        <w:gridCol w:w="772"/>
        <w:gridCol w:w="773"/>
        <w:gridCol w:w="772"/>
        <w:gridCol w:w="773"/>
      </w:tblGrid>
      <w:tr w:rsidR="007D6D42" w:rsidRPr="00BC73BD" w14:paraId="245AB6F3" w14:textId="77777777" w:rsidTr="005D4846">
        <w:trPr>
          <w:trHeight w:val="144"/>
          <w:tblHeader/>
          <w:jc w:val="center"/>
        </w:trPr>
        <w:tc>
          <w:tcPr>
            <w:tcW w:w="4027" w:type="dxa"/>
            <w:gridSpan w:val="2"/>
            <w:vMerge w:val="restart"/>
            <w:tcBorders>
              <w:top w:val="single" w:sz="18" w:space="0" w:color="auto"/>
              <w:left w:val="single" w:sz="18" w:space="0" w:color="auto"/>
              <w:bottom w:val="single" w:sz="18" w:space="0" w:color="auto"/>
              <w:right w:val="single" w:sz="18" w:space="0" w:color="auto"/>
            </w:tcBorders>
            <w:vAlign w:val="center"/>
          </w:tcPr>
          <w:p w14:paraId="4A9631EC" w14:textId="77777777" w:rsidR="007D6D42" w:rsidRPr="00BC73BD" w:rsidRDefault="007D6D42" w:rsidP="005D4846">
            <w:pPr>
              <w:rPr>
                <w:rFonts w:ascii="Times New Roman" w:hAnsi="Times New Roman" w:cs="Times New Roman"/>
                <w:b/>
                <w:bCs/>
                <w:sz w:val="20"/>
                <w:szCs w:val="20"/>
              </w:rPr>
            </w:pPr>
            <w:r w:rsidRPr="00BC73BD">
              <w:rPr>
                <w:rFonts w:ascii="Times New Roman" w:hAnsi="Times New Roman" w:cs="Times New Roman"/>
                <w:b/>
                <w:bCs/>
                <w:sz w:val="20"/>
                <w:szCs w:val="20"/>
              </w:rPr>
              <w:t xml:space="preserve">Explanatory Variables </w:t>
            </w:r>
          </w:p>
          <w:p w14:paraId="7F05FF53" w14:textId="77777777" w:rsidR="007D6D42" w:rsidRPr="00BC73BD" w:rsidRDefault="007D6D42" w:rsidP="005D4846">
            <w:pPr>
              <w:rPr>
                <w:rFonts w:ascii="Times New Roman" w:hAnsi="Times New Roman" w:cs="Times New Roman"/>
                <w:b/>
                <w:bCs/>
                <w:sz w:val="20"/>
                <w:szCs w:val="20"/>
              </w:rPr>
            </w:pPr>
            <w:r w:rsidRPr="00BC73BD">
              <w:rPr>
                <w:rFonts w:ascii="Times New Roman" w:hAnsi="Times New Roman" w:cs="Times New Roman"/>
                <w:b/>
                <w:bCs/>
                <w:sz w:val="20"/>
                <w:szCs w:val="20"/>
              </w:rPr>
              <w:t>(base category)</w:t>
            </w:r>
          </w:p>
        </w:tc>
        <w:tc>
          <w:tcPr>
            <w:tcW w:w="9270" w:type="dxa"/>
            <w:gridSpan w:val="12"/>
            <w:tcBorders>
              <w:top w:val="single" w:sz="18" w:space="0" w:color="auto"/>
              <w:left w:val="single" w:sz="18" w:space="0" w:color="auto"/>
              <w:right w:val="single" w:sz="18" w:space="0" w:color="auto"/>
            </w:tcBorders>
            <w:vAlign w:val="center"/>
          </w:tcPr>
          <w:p w14:paraId="24211621" w14:textId="77777777" w:rsidR="007D6D42" w:rsidRPr="00BC73BD" w:rsidRDefault="007D6D42" w:rsidP="005D4846">
            <w:pPr>
              <w:jc w:val="center"/>
              <w:rPr>
                <w:rFonts w:ascii="Times New Roman" w:hAnsi="Times New Roman" w:cs="Times New Roman"/>
                <w:i/>
                <w:iCs/>
                <w:sz w:val="20"/>
                <w:szCs w:val="20"/>
              </w:rPr>
            </w:pPr>
            <w:r w:rsidRPr="00BC73BD">
              <w:rPr>
                <w:rFonts w:ascii="Times New Roman" w:hAnsi="Times New Roman" w:cs="Times New Roman"/>
                <w:b/>
                <w:bCs/>
                <w:sz w:val="20"/>
                <w:szCs w:val="20"/>
              </w:rPr>
              <w:t>Main Outcome Variables</w:t>
            </w:r>
            <w:r w:rsidRPr="00BC73BD">
              <w:rPr>
                <w:rFonts w:ascii="Times New Roman" w:hAnsi="Times New Roman" w:cs="Times New Roman"/>
                <w:sz w:val="20"/>
                <w:szCs w:val="20"/>
              </w:rPr>
              <w:t xml:space="preserve"> (</w:t>
            </w:r>
            <w:r w:rsidRPr="00BC73BD">
              <w:rPr>
                <w:rFonts w:ascii="Times New Roman" w:hAnsi="Times New Roman" w:cs="Times New Roman"/>
                <w:i/>
                <w:iCs/>
                <w:sz w:val="20"/>
                <w:szCs w:val="20"/>
              </w:rPr>
              <w:t>4-level: zero to four or more times per week)</w:t>
            </w:r>
          </w:p>
        </w:tc>
      </w:tr>
      <w:tr w:rsidR="007D6D42" w:rsidRPr="00BC73BD" w14:paraId="40B33D92" w14:textId="77777777" w:rsidTr="005D4846">
        <w:trPr>
          <w:tblHeader/>
          <w:jc w:val="center"/>
        </w:trPr>
        <w:tc>
          <w:tcPr>
            <w:tcW w:w="4027" w:type="dxa"/>
            <w:gridSpan w:val="2"/>
            <w:vMerge/>
            <w:tcBorders>
              <w:top w:val="double" w:sz="4" w:space="0" w:color="auto"/>
              <w:left w:val="single" w:sz="18" w:space="0" w:color="auto"/>
              <w:bottom w:val="single" w:sz="18" w:space="0" w:color="auto"/>
              <w:right w:val="single" w:sz="18" w:space="0" w:color="auto"/>
            </w:tcBorders>
            <w:vAlign w:val="center"/>
          </w:tcPr>
          <w:p w14:paraId="47293C47" w14:textId="77777777" w:rsidR="007D6D42" w:rsidRPr="00BC73BD" w:rsidRDefault="007D6D42" w:rsidP="005D4846">
            <w:pPr>
              <w:jc w:val="center"/>
              <w:rPr>
                <w:rFonts w:ascii="Times New Roman" w:hAnsi="Times New Roman" w:cs="Times New Roman"/>
                <w:sz w:val="20"/>
                <w:szCs w:val="20"/>
              </w:rPr>
            </w:pPr>
          </w:p>
        </w:tc>
        <w:tc>
          <w:tcPr>
            <w:tcW w:w="1545" w:type="dxa"/>
            <w:gridSpan w:val="2"/>
            <w:tcBorders>
              <w:top w:val="single" w:sz="18" w:space="0" w:color="auto"/>
              <w:left w:val="single" w:sz="18" w:space="0" w:color="auto"/>
              <w:right w:val="single" w:sz="12" w:space="0" w:color="auto"/>
            </w:tcBorders>
            <w:vAlign w:val="center"/>
          </w:tcPr>
          <w:p w14:paraId="13FA4BE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i</w:t>
            </w:r>
            <w:r w:rsidRPr="00BC73BD">
              <w:rPr>
                <w:rFonts w:ascii="Times New Roman" w:hAnsi="Times New Roman" w:cs="Times New Roman"/>
                <w:sz w:val="20"/>
                <w:szCs w:val="20"/>
              </w:rPr>
              <w:t>n-</w:t>
            </w:r>
            <w:r>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single" w:sz="18" w:space="0" w:color="auto"/>
              <w:left w:val="single" w:sz="12" w:space="0" w:color="auto"/>
              <w:right w:val="single" w:sz="12" w:space="0" w:color="auto"/>
            </w:tcBorders>
            <w:vAlign w:val="center"/>
          </w:tcPr>
          <w:p w14:paraId="043DD9A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single" w:sz="18" w:space="0" w:color="auto"/>
              <w:left w:val="single" w:sz="12" w:space="0" w:color="auto"/>
              <w:right w:val="single" w:sz="12" w:space="0" w:color="auto"/>
            </w:tcBorders>
            <w:vAlign w:val="center"/>
          </w:tcPr>
          <w:p w14:paraId="53D35FC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d</w:t>
            </w:r>
            <w:r w:rsidRPr="00BC73BD">
              <w:rPr>
                <w:rFonts w:ascii="Times New Roman" w:hAnsi="Times New Roman" w:cs="Times New Roman"/>
                <w:sz w:val="20"/>
                <w:szCs w:val="20"/>
              </w:rPr>
              <w:t>elivery</w:t>
            </w:r>
          </w:p>
        </w:tc>
        <w:tc>
          <w:tcPr>
            <w:tcW w:w="1545" w:type="dxa"/>
            <w:gridSpan w:val="2"/>
            <w:tcBorders>
              <w:top w:val="single" w:sz="18" w:space="0" w:color="auto"/>
              <w:left w:val="single" w:sz="12" w:space="0" w:color="auto"/>
              <w:right w:val="single" w:sz="12" w:space="0" w:color="auto"/>
            </w:tcBorders>
            <w:vAlign w:val="center"/>
          </w:tcPr>
          <w:p w14:paraId="6F0EA1D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i</w:t>
            </w:r>
            <w:r w:rsidRPr="00BC73BD">
              <w:rPr>
                <w:rFonts w:ascii="Times New Roman" w:hAnsi="Times New Roman" w:cs="Times New Roman"/>
                <w:sz w:val="20"/>
                <w:szCs w:val="20"/>
              </w:rPr>
              <w:t>n-</w:t>
            </w:r>
            <w:r>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single" w:sz="18" w:space="0" w:color="auto"/>
              <w:left w:val="single" w:sz="12" w:space="0" w:color="auto"/>
              <w:right w:val="single" w:sz="12" w:space="0" w:color="auto"/>
            </w:tcBorders>
            <w:vAlign w:val="center"/>
          </w:tcPr>
          <w:p w14:paraId="1F63D70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single" w:sz="18" w:space="0" w:color="auto"/>
              <w:left w:val="single" w:sz="12" w:space="0" w:color="auto"/>
              <w:right w:val="single" w:sz="18" w:space="0" w:color="auto"/>
            </w:tcBorders>
            <w:vAlign w:val="center"/>
          </w:tcPr>
          <w:p w14:paraId="543CEF4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d</w:t>
            </w:r>
            <w:r w:rsidRPr="00BC73BD">
              <w:rPr>
                <w:rFonts w:ascii="Times New Roman" w:hAnsi="Times New Roman" w:cs="Times New Roman"/>
                <w:sz w:val="20"/>
                <w:szCs w:val="20"/>
              </w:rPr>
              <w:t>elivery</w:t>
            </w:r>
          </w:p>
        </w:tc>
      </w:tr>
      <w:tr w:rsidR="007D6D42" w:rsidRPr="00BC73BD" w14:paraId="1D27D998" w14:textId="77777777" w:rsidTr="005D4846">
        <w:trPr>
          <w:tblHeader/>
          <w:jc w:val="center"/>
        </w:trPr>
        <w:tc>
          <w:tcPr>
            <w:tcW w:w="4027" w:type="dxa"/>
            <w:gridSpan w:val="2"/>
            <w:vMerge/>
            <w:tcBorders>
              <w:top w:val="double" w:sz="4" w:space="0" w:color="auto"/>
              <w:left w:val="single" w:sz="18" w:space="0" w:color="auto"/>
              <w:bottom w:val="single" w:sz="18" w:space="0" w:color="auto"/>
              <w:right w:val="single" w:sz="18" w:space="0" w:color="auto"/>
            </w:tcBorders>
            <w:vAlign w:val="center"/>
          </w:tcPr>
          <w:p w14:paraId="374DE348" w14:textId="77777777" w:rsidR="007D6D42" w:rsidRPr="00BC73BD" w:rsidRDefault="007D6D42" w:rsidP="005D4846">
            <w:pPr>
              <w:jc w:val="center"/>
              <w:rPr>
                <w:rFonts w:ascii="Times New Roman" w:hAnsi="Times New Roman" w:cs="Times New Roman"/>
                <w:sz w:val="20"/>
                <w:szCs w:val="20"/>
              </w:rPr>
            </w:pPr>
          </w:p>
        </w:tc>
        <w:tc>
          <w:tcPr>
            <w:tcW w:w="772" w:type="dxa"/>
            <w:tcBorders>
              <w:left w:val="single" w:sz="18" w:space="0" w:color="auto"/>
              <w:bottom w:val="single" w:sz="18" w:space="0" w:color="auto"/>
              <w:right w:val="single" w:sz="8" w:space="0" w:color="auto"/>
            </w:tcBorders>
            <w:vAlign w:val="center"/>
          </w:tcPr>
          <w:p w14:paraId="4215017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3AE5466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tcBorders>
            <w:vAlign w:val="center"/>
          </w:tcPr>
          <w:p w14:paraId="08CAF56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bottom w:val="single" w:sz="18" w:space="0" w:color="auto"/>
              <w:right w:val="single" w:sz="12" w:space="0" w:color="auto"/>
            </w:tcBorders>
            <w:vAlign w:val="center"/>
          </w:tcPr>
          <w:p w14:paraId="6D34256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048D110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32D4182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0DAEA63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2" w:space="0" w:color="auto"/>
            </w:tcBorders>
            <w:vAlign w:val="center"/>
          </w:tcPr>
          <w:p w14:paraId="002B925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tcBorders>
            <w:vAlign w:val="center"/>
          </w:tcPr>
          <w:p w14:paraId="22996E2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bottom w:val="single" w:sz="18" w:space="0" w:color="auto"/>
              <w:right w:val="single" w:sz="12" w:space="0" w:color="auto"/>
            </w:tcBorders>
            <w:vAlign w:val="center"/>
          </w:tcPr>
          <w:p w14:paraId="73233BC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c>
          <w:tcPr>
            <w:tcW w:w="772" w:type="dxa"/>
            <w:tcBorders>
              <w:left w:val="single" w:sz="12" w:space="0" w:color="auto"/>
              <w:bottom w:val="single" w:sz="18" w:space="0" w:color="auto"/>
              <w:right w:val="single" w:sz="8" w:space="0" w:color="auto"/>
            </w:tcBorders>
            <w:vAlign w:val="center"/>
          </w:tcPr>
          <w:p w14:paraId="29BA6F8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Coef</w:t>
            </w:r>
          </w:p>
        </w:tc>
        <w:tc>
          <w:tcPr>
            <w:tcW w:w="773" w:type="dxa"/>
            <w:tcBorders>
              <w:left w:val="single" w:sz="8" w:space="0" w:color="auto"/>
              <w:bottom w:val="single" w:sz="18" w:space="0" w:color="auto"/>
              <w:right w:val="single" w:sz="18" w:space="0" w:color="auto"/>
            </w:tcBorders>
            <w:vAlign w:val="center"/>
          </w:tcPr>
          <w:p w14:paraId="70558DA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t-stat</w:t>
            </w:r>
          </w:p>
        </w:tc>
      </w:tr>
      <w:tr w:rsidR="007D6D42" w:rsidRPr="00BC73BD" w14:paraId="78B5ADB9" w14:textId="77777777" w:rsidTr="005D4846">
        <w:trPr>
          <w:jc w:val="center"/>
        </w:trPr>
        <w:tc>
          <w:tcPr>
            <w:tcW w:w="2227" w:type="dxa"/>
            <w:vMerge w:val="restart"/>
            <w:tcBorders>
              <w:top w:val="single" w:sz="8" w:space="0" w:color="auto"/>
              <w:left w:val="single" w:sz="18" w:space="0" w:color="auto"/>
              <w:right w:val="single" w:sz="8" w:space="0" w:color="auto"/>
            </w:tcBorders>
            <w:vAlign w:val="center"/>
          </w:tcPr>
          <w:p w14:paraId="548E6CF2"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Home type (*)</w:t>
            </w:r>
          </w:p>
        </w:tc>
        <w:tc>
          <w:tcPr>
            <w:tcW w:w="1800" w:type="dxa"/>
            <w:tcBorders>
              <w:top w:val="single" w:sz="8" w:space="0" w:color="auto"/>
              <w:left w:val="single" w:sz="8" w:space="0" w:color="auto"/>
              <w:bottom w:val="dotted" w:sz="4" w:space="0" w:color="auto"/>
              <w:right w:val="single" w:sz="18" w:space="0" w:color="auto"/>
            </w:tcBorders>
            <w:vAlign w:val="center"/>
          </w:tcPr>
          <w:p w14:paraId="76F6692F"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Stand-alone home</w:t>
            </w:r>
          </w:p>
        </w:tc>
        <w:tc>
          <w:tcPr>
            <w:tcW w:w="772" w:type="dxa"/>
            <w:tcBorders>
              <w:top w:val="single" w:sz="8" w:space="0" w:color="auto"/>
              <w:left w:val="single" w:sz="18" w:space="0" w:color="auto"/>
              <w:bottom w:val="dotted" w:sz="4" w:space="0" w:color="auto"/>
              <w:right w:val="single" w:sz="8" w:space="0" w:color="auto"/>
            </w:tcBorders>
            <w:vAlign w:val="center"/>
          </w:tcPr>
          <w:p w14:paraId="662E382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single" w:sz="8" w:space="0" w:color="auto"/>
              <w:left w:val="single" w:sz="8" w:space="0" w:color="auto"/>
              <w:bottom w:val="dotted" w:sz="4" w:space="0" w:color="auto"/>
              <w:right w:val="single" w:sz="12" w:space="0" w:color="auto"/>
            </w:tcBorders>
            <w:vAlign w:val="center"/>
          </w:tcPr>
          <w:p w14:paraId="162CB7E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-4.25</w:t>
            </w:r>
          </w:p>
        </w:tc>
        <w:tc>
          <w:tcPr>
            <w:tcW w:w="772" w:type="dxa"/>
            <w:tcBorders>
              <w:top w:val="single" w:sz="8" w:space="0" w:color="auto"/>
              <w:left w:val="single" w:sz="12" w:space="0" w:color="auto"/>
              <w:bottom w:val="dotted" w:sz="4" w:space="0" w:color="auto"/>
              <w:right w:val="single" w:sz="8" w:space="0" w:color="auto"/>
            </w:tcBorders>
            <w:vAlign w:val="center"/>
          </w:tcPr>
          <w:p w14:paraId="4C974E2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639D8A4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DCE9F6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-0.26</w:t>
            </w:r>
          </w:p>
        </w:tc>
        <w:tc>
          <w:tcPr>
            <w:tcW w:w="773" w:type="dxa"/>
            <w:tcBorders>
              <w:top w:val="single" w:sz="8" w:space="0" w:color="auto"/>
              <w:left w:val="single" w:sz="8" w:space="0" w:color="auto"/>
              <w:bottom w:val="dotted" w:sz="4" w:space="0" w:color="auto"/>
              <w:right w:val="single" w:sz="12" w:space="0" w:color="auto"/>
            </w:tcBorders>
            <w:vAlign w:val="center"/>
          </w:tcPr>
          <w:p w14:paraId="6AC63BE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-6.86</w:t>
            </w:r>
          </w:p>
        </w:tc>
        <w:tc>
          <w:tcPr>
            <w:tcW w:w="772" w:type="dxa"/>
            <w:tcBorders>
              <w:top w:val="single" w:sz="8" w:space="0" w:color="auto"/>
              <w:left w:val="single" w:sz="12" w:space="0" w:color="auto"/>
              <w:bottom w:val="dotted" w:sz="4" w:space="0" w:color="auto"/>
              <w:right w:val="single" w:sz="8" w:space="0" w:color="auto"/>
            </w:tcBorders>
            <w:vAlign w:val="center"/>
          </w:tcPr>
          <w:p w14:paraId="51F53F6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488DF94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09A2099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2856C10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3389F0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-0.10</w:t>
            </w:r>
          </w:p>
        </w:tc>
        <w:tc>
          <w:tcPr>
            <w:tcW w:w="773" w:type="dxa"/>
            <w:tcBorders>
              <w:top w:val="single" w:sz="8" w:space="0" w:color="auto"/>
              <w:left w:val="single" w:sz="8" w:space="0" w:color="auto"/>
              <w:bottom w:val="dotted" w:sz="4" w:space="0" w:color="auto"/>
              <w:right w:val="single" w:sz="18" w:space="0" w:color="auto"/>
            </w:tcBorders>
            <w:vAlign w:val="center"/>
          </w:tcPr>
          <w:p w14:paraId="4E38EBA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-3.00</w:t>
            </w:r>
          </w:p>
        </w:tc>
      </w:tr>
      <w:tr w:rsidR="007D6D42" w:rsidRPr="00BC73BD" w14:paraId="59DF6AED" w14:textId="77777777" w:rsidTr="005D4846">
        <w:trPr>
          <w:jc w:val="center"/>
        </w:trPr>
        <w:tc>
          <w:tcPr>
            <w:tcW w:w="2227" w:type="dxa"/>
            <w:vMerge/>
            <w:tcBorders>
              <w:left w:val="single" w:sz="18" w:space="0" w:color="auto"/>
              <w:bottom w:val="single" w:sz="8" w:space="0" w:color="auto"/>
              <w:right w:val="single" w:sz="8" w:space="0" w:color="auto"/>
            </w:tcBorders>
            <w:vAlign w:val="center"/>
          </w:tcPr>
          <w:p w14:paraId="6CD691A8" w14:textId="77777777" w:rsidR="007D6D42" w:rsidRPr="00BC73BD" w:rsidRDefault="007D6D42" w:rsidP="005D4846">
            <w:pPr>
              <w:rPr>
                <w:rFonts w:ascii="Times New Roman" w:hAnsi="Times New Roman" w:cs="Times New Roman"/>
                <w:i/>
                <w:iCs/>
                <w:sz w:val="20"/>
                <w:szCs w:val="20"/>
              </w:rPr>
            </w:pPr>
          </w:p>
        </w:tc>
        <w:tc>
          <w:tcPr>
            <w:tcW w:w="1800" w:type="dxa"/>
            <w:tcBorders>
              <w:top w:val="dotted" w:sz="4" w:space="0" w:color="auto"/>
              <w:left w:val="single" w:sz="8" w:space="0" w:color="auto"/>
              <w:bottom w:val="single" w:sz="8" w:space="0" w:color="auto"/>
              <w:right w:val="single" w:sz="18" w:space="0" w:color="auto"/>
            </w:tcBorders>
            <w:vAlign w:val="center"/>
          </w:tcPr>
          <w:p w14:paraId="7E9ED92E"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Apartment</w:t>
            </w:r>
          </w:p>
        </w:tc>
        <w:tc>
          <w:tcPr>
            <w:tcW w:w="772" w:type="dxa"/>
            <w:tcBorders>
              <w:top w:val="dotted" w:sz="4" w:space="0" w:color="auto"/>
              <w:left w:val="single" w:sz="18" w:space="0" w:color="auto"/>
              <w:bottom w:val="single" w:sz="8" w:space="0" w:color="auto"/>
              <w:right w:val="single" w:sz="8" w:space="0" w:color="auto"/>
            </w:tcBorders>
            <w:vAlign w:val="center"/>
          </w:tcPr>
          <w:p w14:paraId="2EFEC35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7E99477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595745B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-0.15</w:t>
            </w:r>
          </w:p>
        </w:tc>
        <w:tc>
          <w:tcPr>
            <w:tcW w:w="773" w:type="dxa"/>
            <w:tcBorders>
              <w:top w:val="dotted" w:sz="4" w:space="0" w:color="auto"/>
              <w:left w:val="single" w:sz="8" w:space="0" w:color="auto"/>
              <w:bottom w:val="single" w:sz="8" w:space="0" w:color="auto"/>
              <w:right w:val="single" w:sz="12" w:space="0" w:color="auto"/>
            </w:tcBorders>
            <w:vAlign w:val="center"/>
          </w:tcPr>
          <w:p w14:paraId="0419909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-3.61</w:t>
            </w:r>
          </w:p>
        </w:tc>
        <w:tc>
          <w:tcPr>
            <w:tcW w:w="772" w:type="dxa"/>
            <w:tcBorders>
              <w:top w:val="dotted" w:sz="4" w:space="0" w:color="auto"/>
              <w:left w:val="single" w:sz="12" w:space="0" w:color="auto"/>
              <w:bottom w:val="single" w:sz="8" w:space="0" w:color="auto"/>
              <w:right w:val="single" w:sz="8" w:space="0" w:color="auto"/>
            </w:tcBorders>
            <w:vAlign w:val="center"/>
          </w:tcPr>
          <w:p w14:paraId="63CD8D6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5FB7B03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24F0267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2C00801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2A3DE80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2" w:space="0" w:color="auto"/>
            </w:tcBorders>
            <w:vAlign w:val="center"/>
          </w:tcPr>
          <w:p w14:paraId="23FB95A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single" w:sz="8" w:space="0" w:color="auto"/>
              <w:right w:val="single" w:sz="8" w:space="0" w:color="auto"/>
            </w:tcBorders>
            <w:vAlign w:val="center"/>
          </w:tcPr>
          <w:p w14:paraId="05A8451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single" w:sz="8" w:space="0" w:color="auto"/>
              <w:right w:val="single" w:sz="18" w:space="0" w:color="auto"/>
            </w:tcBorders>
            <w:vAlign w:val="center"/>
          </w:tcPr>
          <w:p w14:paraId="236E4F2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7D6D42" w:rsidRPr="00BC73BD" w14:paraId="69358D37" w14:textId="77777777" w:rsidTr="005D4846">
        <w:trPr>
          <w:jc w:val="center"/>
        </w:trPr>
        <w:tc>
          <w:tcPr>
            <w:tcW w:w="2227" w:type="dxa"/>
            <w:vMerge w:val="restart"/>
            <w:tcBorders>
              <w:top w:val="single" w:sz="8" w:space="0" w:color="auto"/>
              <w:left w:val="single" w:sz="18" w:space="0" w:color="auto"/>
              <w:bottom w:val="double" w:sz="4" w:space="0" w:color="auto"/>
              <w:right w:val="single" w:sz="8" w:space="0" w:color="auto"/>
            </w:tcBorders>
            <w:vAlign w:val="center"/>
          </w:tcPr>
          <w:p w14:paraId="6B15E52E"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Household structure (*)</w:t>
            </w:r>
          </w:p>
        </w:tc>
        <w:tc>
          <w:tcPr>
            <w:tcW w:w="1800" w:type="dxa"/>
            <w:tcBorders>
              <w:top w:val="single" w:sz="8" w:space="0" w:color="auto"/>
              <w:left w:val="single" w:sz="8" w:space="0" w:color="auto"/>
              <w:bottom w:val="dotted" w:sz="4" w:space="0" w:color="auto"/>
              <w:right w:val="single" w:sz="18" w:space="0" w:color="auto"/>
            </w:tcBorders>
            <w:vAlign w:val="center"/>
          </w:tcPr>
          <w:p w14:paraId="420602CF"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Children present</w:t>
            </w:r>
          </w:p>
        </w:tc>
        <w:tc>
          <w:tcPr>
            <w:tcW w:w="772" w:type="dxa"/>
            <w:tcBorders>
              <w:top w:val="single" w:sz="8" w:space="0" w:color="auto"/>
              <w:left w:val="single" w:sz="18" w:space="0" w:color="auto"/>
              <w:bottom w:val="dotted" w:sz="4" w:space="0" w:color="auto"/>
              <w:right w:val="single" w:sz="8" w:space="0" w:color="auto"/>
            </w:tcBorders>
            <w:vAlign w:val="center"/>
          </w:tcPr>
          <w:p w14:paraId="7BA684A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3E3C097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2044959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0.25</w:t>
            </w:r>
          </w:p>
        </w:tc>
        <w:tc>
          <w:tcPr>
            <w:tcW w:w="773" w:type="dxa"/>
            <w:tcBorders>
              <w:top w:val="single" w:sz="8" w:space="0" w:color="auto"/>
              <w:left w:val="single" w:sz="8" w:space="0" w:color="auto"/>
              <w:bottom w:val="dotted" w:sz="4" w:space="0" w:color="auto"/>
              <w:right w:val="single" w:sz="12" w:space="0" w:color="auto"/>
            </w:tcBorders>
            <w:vAlign w:val="center"/>
          </w:tcPr>
          <w:p w14:paraId="022C916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5.73</w:t>
            </w:r>
          </w:p>
        </w:tc>
        <w:tc>
          <w:tcPr>
            <w:tcW w:w="772" w:type="dxa"/>
            <w:tcBorders>
              <w:top w:val="single" w:sz="8" w:space="0" w:color="auto"/>
              <w:left w:val="single" w:sz="12" w:space="0" w:color="auto"/>
              <w:bottom w:val="dotted" w:sz="4" w:space="0" w:color="auto"/>
              <w:right w:val="single" w:sz="8" w:space="0" w:color="auto"/>
            </w:tcBorders>
            <w:vAlign w:val="center"/>
          </w:tcPr>
          <w:p w14:paraId="02D2454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0.23</w:t>
            </w:r>
          </w:p>
        </w:tc>
        <w:tc>
          <w:tcPr>
            <w:tcW w:w="773" w:type="dxa"/>
            <w:tcBorders>
              <w:top w:val="single" w:sz="8" w:space="0" w:color="auto"/>
              <w:left w:val="single" w:sz="8" w:space="0" w:color="auto"/>
              <w:bottom w:val="dotted" w:sz="4" w:space="0" w:color="auto"/>
              <w:right w:val="single" w:sz="12" w:space="0" w:color="auto"/>
            </w:tcBorders>
            <w:vAlign w:val="center"/>
          </w:tcPr>
          <w:p w14:paraId="57B8851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4.68</w:t>
            </w:r>
          </w:p>
        </w:tc>
        <w:tc>
          <w:tcPr>
            <w:tcW w:w="772" w:type="dxa"/>
            <w:tcBorders>
              <w:top w:val="single" w:sz="8" w:space="0" w:color="auto"/>
              <w:left w:val="single" w:sz="12" w:space="0" w:color="auto"/>
              <w:bottom w:val="dotted" w:sz="4" w:space="0" w:color="auto"/>
              <w:right w:val="single" w:sz="8" w:space="0" w:color="auto"/>
            </w:tcBorders>
            <w:vAlign w:val="center"/>
          </w:tcPr>
          <w:p w14:paraId="5CD7B5F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5A6BE63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786CD6D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0.11</w:t>
            </w:r>
          </w:p>
        </w:tc>
        <w:tc>
          <w:tcPr>
            <w:tcW w:w="773" w:type="dxa"/>
            <w:tcBorders>
              <w:top w:val="single" w:sz="8" w:space="0" w:color="auto"/>
              <w:left w:val="single" w:sz="8" w:space="0" w:color="auto"/>
              <w:bottom w:val="dotted" w:sz="4" w:space="0" w:color="auto"/>
              <w:right w:val="single" w:sz="12" w:space="0" w:color="auto"/>
            </w:tcBorders>
            <w:vAlign w:val="center"/>
          </w:tcPr>
          <w:p w14:paraId="027B4C7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3.55</w:t>
            </w:r>
          </w:p>
        </w:tc>
        <w:tc>
          <w:tcPr>
            <w:tcW w:w="772" w:type="dxa"/>
            <w:tcBorders>
              <w:top w:val="single" w:sz="8" w:space="0" w:color="auto"/>
              <w:left w:val="single" w:sz="12" w:space="0" w:color="auto"/>
              <w:bottom w:val="dotted" w:sz="4" w:space="0" w:color="auto"/>
              <w:right w:val="single" w:sz="8" w:space="0" w:color="auto"/>
            </w:tcBorders>
            <w:vAlign w:val="center"/>
          </w:tcPr>
          <w:p w14:paraId="4F31B1B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0.13</w:t>
            </w:r>
          </w:p>
        </w:tc>
        <w:tc>
          <w:tcPr>
            <w:tcW w:w="773" w:type="dxa"/>
            <w:tcBorders>
              <w:top w:val="single" w:sz="8" w:space="0" w:color="auto"/>
              <w:left w:val="single" w:sz="8" w:space="0" w:color="auto"/>
              <w:bottom w:val="dotted" w:sz="4" w:space="0" w:color="auto"/>
              <w:right w:val="single" w:sz="18" w:space="0" w:color="auto"/>
            </w:tcBorders>
            <w:vAlign w:val="center"/>
          </w:tcPr>
          <w:p w14:paraId="407BD20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3.30</w:t>
            </w:r>
          </w:p>
        </w:tc>
      </w:tr>
      <w:tr w:rsidR="007D6D42" w:rsidRPr="00BC73BD" w14:paraId="04570987" w14:textId="77777777" w:rsidTr="005D4846">
        <w:trPr>
          <w:jc w:val="center"/>
        </w:trPr>
        <w:tc>
          <w:tcPr>
            <w:tcW w:w="2227" w:type="dxa"/>
            <w:vMerge/>
            <w:tcBorders>
              <w:top w:val="single" w:sz="18" w:space="0" w:color="auto"/>
              <w:left w:val="single" w:sz="18" w:space="0" w:color="auto"/>
              <w:bottom w:val="double" w:sz="4" w:space="0" w:color="auto"/>
              <w:right w:val="single" w:sz="8" w:space="0" w:color="auto"/>
            </w:tcBorders>
            <w:vAlign w:val="center"/>
          </w:tcPr>
          <w:p w14:paraId="4677710A" w14:textId="77777777" w:rsidR="007D6D42" w:rsidRPr="00BC73BD" w:rsidRDefault="007D6D42" w:rsidP="005D4846">
            <w:pPr>
              <w:rPr>
                <w:rFonts w:ascii="Times New Roman" w:hAnsi="Times New Roman" w:cs="Times New Roman"/>
                <w:i/>
                <w:iCs/>
                <w:sz w:val="20"/>
                <w:szCs w:val="20"/>
              </w:rPr>
            </w:pPr>
          </w:p>
        </w:tc>
        <w:tc>
          <w:tcPr>
            <w:tcW w:w="1800" w:type="dxa"/>
            <w:tcBorders>
              <w:top w:val="dotted" w:sz="4" w:space="0" w:color="auto"/>
              <w:left w:val="single" w:sz="8" w:space="0" w:color="auto"/>
              <w:bottom w:val="double" w:sz="4" w:space="0" w:color="auto"/>
              <w:right w:val="single" w:sz="18" w:space="0" w:color="auto"/>
            </w:tcBorders>
            <w:vAlign w:val="center"/>
          </w:tcPr>
          <w:p w14:paraId="6F386259"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Single parent</w:t>
            </w:r>
          </w:p>
        </w:tc>
        <w:tc>
          <w:tcPr>
            <w:tcW w:w="772" w:type="dxa"/>
            <w:tcBorders>
              <w:top w:val="dotted" w:sz="4" w:space="0" w:color="auto"/>
              <w:left w:val="single" w:sz="18" w:space="0" w:color="auto"/>
              <w:bottom w:val="double" w:sz="4" w:space="0" w:color="auto"/>
              <w:right w:val="single" w:sz="8" w:space="0" w:color="auto"/>
            </w:tcBorders>
            <w:vAlign w:val="center"/>
          </w:tcPr>
          <w:p w14:paraId="6121E8B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6CEA96F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7EAE68A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03F2CB3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146B5F3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0.24</w:t>
            </w:r>
          </w:p>
        </w:tc>
        <w:tc>
          <w:tcPr>
            <w:tcW w:w="773" w:type="dxa"/>
            <w:tcBorders>
              <w:top w:val="dotted" w:sz="4" w:space="0" w:color="auto"/>
              <w:left w:val="single" w:sz="8" w:space="0" w:color="auto"/>
              <w:bottom w:val="double" w:sz="4" w:space="0" w:color="auto"/>
              <w:right w:val="single" w:sz="12" w:space="0" w:color="auto"/>
            </w:tcBorders>
            <w:vAlign w:val="center"/>
          </w:tcPr>
          <w:p w14:paraId="762F9C9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3.71</w:t>
            </w:r>
          </w:p>
        </w:tc>
        <w:tc>
          <w:tcPr>
            <w:tcW w:w="772" w:type="dxa"/>
            <w:tcBorders>
              <w:top w:val="dotted" w:sz="4" w:space="0" w:color="auto"/>
              <w:left w:val="single" w:sz="12" w:space="0" w:color="auto"/>
              <w:bottom w:val="double" w:sz="4" w:space="0" w:color="auto"/>
              <w:right w:val="single" w:sz="8" w:space="0" w:color="auto"/>
            </w:tcBorders>
            <w:vAlign w:val="center"/>
          </w:tcPr>
          <w:p w14:paraId="1B9712C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0DB7AED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5ABA319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tted" w:sz="4" w:space="0" w:color="auto"/>
              <w:left w:val="single" w:sz="8" w:space="0" w:color="auto"/>
              <w:bottom w:val="double" w:sz="4" w:space="0" w:color="auto"/>
              <w:right w:val="single" w:sz="12" w:space="0" w:color="auto"/>
            </w:tcBorders>
            <w:vAlign w:val="center"/>
          </w:tcPr>
          <w:p w14:paraId="340D210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tted" w:sz="4" w:space="0" w:color="auto"/>
              <w:left w:val="single" w:sz="12" w:space="0" w:color="auto"/>
              <w:bottom w:val="double" w:sz="4" w:space="0" w:color="auto"/>
              <w:right w:val="single" w:sz="8" w:space="0" w:color="auto"/>
            </w:tcBorders>
            <w:vAlign w:val="center"/>
          </w:tcPr>
          <w:p w14:paraId="76B90C1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0.20</w:t>
            </w:r>
          </w:p>
        </w:tc>
        <w:tc>
          <w:tcPr>
            <w:tcW w:w="773" w:type="dxa"/>
            <w:tcBorders>
              <w:top w:val="dotted" w:sz="4" w:space="0" w:color="auto"/>
              <w:left w:val="single" w:sz="8" w:space="0" w:color="auto"/>
              <w:bottom w:val="double" w:sz="4" w:space="0" w:color="auto"/>
              <w:right w:val="single" w:sz="18" w:space="0" w:color="auto"/>
            </w:tcBorders>
            <w:vAlign w:val="center"/>
          </w:tcPr>
          <w:p w14:paraId="3410D20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3.35</w:t>
            </w:r>
          </w:p>
        </w:tc>
      </w:tr>
      <w:tr w:rsidR="007D6D42" w:rsidRPr="00BC73BD" w14:paraId="17F2297A" w14:textId="77777777" w:rsidTr="005D4846">
        <w:trPr>
          <w:jc w:val="center"/>
        </w:trPr>
        <w:tc>
          <w:tcPr>
            <w:tcW w:w="4027" w:type="dxa"/>
            <w:gridSpan w:val="2"/>
            <w:tcBorders>
              <w:top w:val="double" w:sz="4" w:space="0" w:color="auto"/>
              <w:left w:val="single" w:sz="18" w:space="0" w:color="auto"/>
              <w:bottom w:val="double" w:sz="4" w:space="0" w:color="auto"/>
              <w:right w:val="single" w:sz="18" w:space="0" w:color="auto"/>
            </w:tcBorders>
            <w:vAlign w:val="center"/>
          </w:tcPr>
          <w:p w14:paraId="1A153A7D"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b/>
                <w:bCs/>
                <w:i/>
                <w:iCs/>
                <w:sz w:val="20"/>
                <w:szCs w:val="20"/>
              </w:rPr>
              <w:t>Built environment and travel characteristics</w:t>
            </w:r>
          </w:p>
        </w:tc>
        <w:tc>
          <w:tcPr>
            <w:tcW w:w="772" w:type="dxa"/>
            <w:tcBorders>
              <w:top w:val="double" w:sz="4" w:space="0" w:color="auto"/>
              <w:left w:val="single" w:sz="18" w:space="0" w:color="auto"/>
              <w:bottom w:val="double" w:sz="4" w:space="0" w:color="auto"/>
              <w:right w:val="single" w:sz="8" w:space="0" w:color="auto"/>
            </w:tcBorders>
            <w:vAlign w:val="center"/>
          </w:tcPr>
          <w:p w14:paraId="3B719AF6"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1052A922" w14:textId="77777777" w:rsidR="007D6D42" w:rsidRPr="00BC73BD" w:rsidRDefault="007D6D42" w:rsidP="005D4846">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4E2F480E"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06EC1E9A" w14:textId="77777777" w:rsidR="007D6D42" w:rsidRPr="00BC73BD" w:rsidRDefault="007D6D42" w:rsidP="005D4846">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2B5EA16F"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6863EE99" w14:textId="77777777" w:rsidR="007D6D42" w:rsidRPr="00BC73BD" w:rsidRDefault="007D6D42" w:rsidP="005D4846">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5CC5442A"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16D4DE45" w14:textId="77777777" w:rsidR="007D6D42" w:rsidRPr="00BC73BD" w:rsidRDefault="007D6D42" w:rsidP="005D4846">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7F5FBCD4"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2" w:space="0" w:color="auto"/>
            </w:tcBorders>
            <w:vAlign w:val="center"/>
          </w:tcPr>
          <w:p w14:paraId="16DC00F6" w14:textId="77777777" w:rsidR="007D6D42" w:rsidRPr="00BC73BD" w:rsidRDefault="007D6D42" w:rsidP="005D4846">
            <w:pPr>
              <w:jc w:val="center"/>
              <w:rPr>
                <w:rFonts w:ascii="Times New Roman" w:hAnsi="Times New Roman" w:cs="Times New Roman"/>
                <w:sz w:val="20"/>
                <w:szCs w:val="20"/>
              </w:rPr>
            </w:pPr>
          </w:p>
        </w:tc>
        <w:tc>
          <w:tcPr>
            <w:tcW w:w="772" w:type="dxa"/>
            <w:tcBorders>
              <w:top w:val="double" w:sz="4" w:space="0" w:color="auto"/>
              <w:left w:val="single" w:sz="12" w:space="0" w:color="auto"/>
              <w:bottom w:val="double" w:sz="4" w:space="0" w:color="auto"/>
              <w:right w:val="single" w:sz="8" w:space="0" w:color="auto"/>
            </w:tcBorders>
            <w:vAlign w:val="center"/>
          </w:tcPr>
          <w:p w14:paraId="111D9F3B" w14:textId="77777777" w:rsidR="007D6D42" w:rsidRPr="00BC73BD" w:rsidRDefault="007D6D42" w:rsidP="005D4846">
            <w:pPr>
              <w:jc w:val="center"/>
              <w:rPr>
                <w:rFonts w:ascii="Times New Roman" w:hAnsi="Times New Roman" w:cs="Times New Roman"/>
                <w:sz w:val="20"/>
                <w:szCs w:val="20"/>
              </w:rPr>
            </w:pPr>
          </w:p>
        </w:tc>
        <w:tc>
          <w:tcPr>
            <w:tcW w:w="773" w:type="dxa"/>
            <w:tcBorders>
              <w:top w:val="double" w:sz="4" w:space="0" w:color="auto"/>
              <w:left w:val="single" w:sz="8" w:space="0" w:color="auto"/>
              <w:bottom w:val="double" w:sz="4" w:space="0" w:color="auto"/>
              <w:right w:val="single" w:sz="18" w:space="0" w:color="auto"/>
            </w:tcBorders>
            <w:vAlign w:val="center"/>
          </w:tcPr>
          <w:p w14:paraId="38726750" w14:textId="77777777" w:rsidR="007D6D42" w:rsidRPr="00BC73BD" w:rsidRDefault="007D6D42" w:rsidP="005D4846">
            <w:pPr>
              <w:jc w:val="center"/>
              <w:rPr>
                <w:rFonts w:ascii="Times New Roman" w:hAnsi="Times New Roman" w:cs="Times New Roman"/>
                <w:sz w:val="20"/>
                <w:szCs w:val="20"/>
              </w:rPr>
            </w:pPr>
          </w:p>
        </w:tc>
      </w:tr>
      <w:tr w:rsidR="007D6D42" w:rsidRPr="00BC73BD" w14:paraId="45C5370C" w14:textId="77777777" w:rsidTr="007C12F2">
        <w:trPr>
          <w:jc w:val="center"/>
        </w:trPr>
        <w:tc>
          <w:tcPr>
            <w:tcW w:w="2227" w:type="dxa"/>
            <w:tcBorders>
              <w:top w:val="double" w:sz="4" w:space="0" w:color="auto"/>
              <w:left w:val="single" w:sz="18" w:space="0" w:color="auto"/>
              <w:bottom w:val="single" w:sz="8" w:space="0" w:color="auto"/>
              <w:right w:val="single" w:sz="8" w:space="0" w:color="auto"/>
            </w:tcBorders>
            <w:vAlign w:val="center"/>
          </w:tcPr>
          <w:p w14:paraId="402DF6C0"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Employment density (*)</w:t>
            </w:r>
          </w:p>
        </w:tc>
        <w:tc>
          <w:tcPr>
            <w:tcW w:w="1800" w:type="dxa"/>
            <w:tcBorders>
              <w:top w:val="double" w:sz="4" w:space="0" w:color="auto"/>
              <w:left w:val="single" w:sz="8" w:space="0" w:color="auto"/>
              <w:bottom w:val="single" w:sz="8" w:space="0" w:color="auto"/>
              <w:right w:val="single" w:sz="18" w:space="0" w:color="auto"/>
            </w:tcBorders>
            <w:shd w:val="clear" w:color="auto" w:fill="auto"/>
            <w:vAlign w:val="center"/>
          </w:tcPr>
          <w:p w14:paraId="3E5FFDE4" w14:textId="77777777" w:rsidR="007D6D42" w:rsidRPr="007C12F2" w:rsidRDefault="007D6D42" w:rsidP="005D4846">
            <w:pPr>
              <w:rPr>
                <w:rFonts w:ascii="Times New Roman" w:hAnsi="Times New Roman" w:cs="Times New Roman"/>
                <w:sz w:val="20"/>
                <w:szCs w:val="20"/>
              </w:rPr>
            </w:pPr>
            <w:r w:rsidRPr="007C12F2">
              <w:rPr>
                <w:rFonts w:ascii="Times New Roman" w:hAnsi="Times New Roman" w:cs="Times New Roman"/>
                <w:sz w:val="20"/>
                <w:szCs w:val="20"/>
              </w:rPr>
              <w:t>&lt;3000 jobs/km</w:t>
            </w:r>
            <w:r w:rsidRPr="007C12F2">
              <w:rPr>
                <w:rFonts w:ascii="Times New Roman" w:hAnsi="Times New Roman" w:cs="Times New Roman"/>
                <w:sz w:val="20"/>
                <w:szCs w:val="20"/>
                <w:vertAlign w:val="superscript"/>
              </w:rPr>
              <w:t>2</w:t>
            </w:r>
          </w:p>
        </w:tc>
        <w:tc>
          <w:tcPr>
            <w:tcW w:w="772" w:type="dxa"/>
            <w:tcBorders>
              <w:top w:val="double" w:sz="4" w:space="0" w:color="auto"/>
              <w:left w:val="single" w:sz="18" w:space="0" w:color="auto"/>
              <w:bottom w:val="single" w:sz="8" w:space="0" w:color="auto"/>
              <w:right w:val="single" w:sz="8" w:space="0" w:color="auto"/>
            </w:tcBorders>
            <w:vAlign w:val="center"/>
          </w:tcPr>
          <w:p w14:paraId="039BDB0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single" w:sz="8" w:space="0" w:color="auto"/>
              <w:right w:val="single" w:sz="12" w:space="0" w:color="auto"/>
            </w:tcBorders>
            <w:vAlign w:val="center"/>
          </w:tcPr>
          <w:p w14:paraId="0D2DCB0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single" w:sz="8" w:space="0" w:color="auto"/>
              <w:right w:val="single" w:sz="8" w:space="0" w:color="auto"/>
            </w:tcBorders>
            <w:vAlign w:val="center"/>
          </w:tcPr>
          <w:p w14:paraId="30D1685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-0.35</w:t>
            </w:r>
          </w:p>
        </w:tc>
        <w:tc>
          <w:tcPr>
            <w:tcW w:w="773" w:type="dxa"/>
            <w:tcBorders>
              <w:top w:val="double" w:sz="4" w:space="0" w:color="auto"/>
              <w:left w:val="single" w:sz="8" w:space="0" w:color="auto"/>
              <w:bottom w:val="single" w:sz="8" w:space="0" w:color="auto"/>
              <w:right w:val="single" w:sz="12" w:space="0" w:color="auto"/>
            </w:tcBorders>
            <w:vAlign w:val="center"/>
          </w:tcPr>
          <w:p w14:paraId="6C9D757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-4.78</w:t>
            </w:r>
          </w:p>
        </w:tc>
        <w:tc>
          <w:tcPr>
            <w:tcW w:w="772" w:type="dxa"/>
            <w:tcBorders>
              <w:top w:val="double" w:sz="4" w:space="0" w:color="auto"/>
              <w:left w:val="single" w:sz="12" w:space="0" w:color="auto"/>
              <w:bottom w:val="single" w:sz="8" w:space="0" w:color="auto"/>
              <w:right w:val="single" w:sz="8" w:space="0" w:color="auto"/>
            </w:tcBorders>
            <w:vAlign w:val="center"/>
          </w:tcPr>
          <w:p w14:paraId="6FAFA96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single" w:sz="8" w:space="0" w:color="auto"/>
              <w:right w:val="single" w:sz="12" w:space="0" w:color="auto"/>
            </w:tcBorders>
            <w:vAlign w:val="center"/>
          </w:tcPr>
          <w:p w14:paraId="41037CC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single" w:sz="8" w:space="0" w:color="auto"/>
              <w:right w:val="single" w:sz="8" w:space="0" w:color="auto"/>
            </w:tcBorders>
            <w:vAlign w:val="center"/>
          </w:tcPr>
          <w:p w14:paraId="3DD6074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single" w:sz="8" w:space="0" w:color="auto"/>
              <w:right w:val="single" w:sz="12" w:space="0" w:color="auto"/>
            </w:tcBorders>
            <w:vAlign w:val="center"/>
          </w:tcPr>
          <w:p w14:paraId="56E2F33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single" w:sz="8" w:space="0" w:color="auto"/>
              <w:right w:val="single" w:sz="8" w:space="0" w:color="auto"/>
            </w:tcBorders>
            <w:vAlign w:val="center"/>
          </w:tcPr>
          <w:p w14:paraId="5B9A0B9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single" w:sz="8" w:space="0" w:color="auto"/>
              <w:right w:val="single" w:sz="12" w:space="0" w:color="auto"/>
            </w:tcBorders>
            <w:vAlign w:val="center"/>
          </w:tcPr>
          <w:p w14:paraId="3FBC05B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double" w:sz="4" w:space="0" w:color="auto"/>
              <w:left w:val="single" w:sz="12" w:space="0" w:color="auto"/>
              <w:bottom w:val="single" w:sz="8" w:space="0" w:color="auto"/>
              <w:right w:val="single" w:sz="8" w:space="0" w:color="auto"/>
            </w:tcBorders>
            <w:vAlign w:val="center"/>
          </w:tcPr>
          <w:p w14:paraId="2B34E1A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double" w:sz="4" w:space="0" w:color="auto"/>
              <w:left w:val="single" w:sz="8" w:space="0" w:color="auto"/>
              <w:bottom w:val="single" w:sz="8" w:space="0" w:color="auto"/>
              <w:right w:val="single" w:sz="18" w:space="0" w:color="auto"/>
            </w:tcBorders>
            <w:vAlign w:val="center"/>
          </w:tcPr>
          <w:p w14:paraId="26C0994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7D6D42" w:rsidRPr="00BC73BD" w14:paraId="1F2D062D" w14:textId="77777777" w:rsidTr="007C12F2">
        <w:trPr>
          <w:jc w:val="center"/>
        </w:trPr>
        <w:tc>
          <w:tcPr>
            <w:tcW w:w="2227" w:type="dxa"/>
            <w:tcBorders>
              <w:top w:val="single" w:sz="8" w:space="0" w:color="auto"/>
              <w:left w:val="single" w:sz="18" w:space="0" w:color="auto"/>
              <w:bottom w:val="single" w:sz="8" w:space="0" w:color="auto"/>
              <w:right w:val="single" w:sz="8" w:space="0" w:color="auto"/>
            </w:tcBorders>
            <w:vAlign w:val="center"/>
          </w:tcPr>
          <w:p w14:paraId="39DDA3AC"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Housing density (*)</w:t>
            </w:r>
          </w:p>
        </w:tc>
        <w:tc>
          <w:tcPr>
            <w:tcW w:w="1800" w:type="dxa"/>
            <w:tcBorders>
              <w:top w:val="single" w:sz="8" w:space="0" w:color="auto"/>
              <w:left w:val="single" w:sz="8" w:space="0" w:color="auto"/>
              <w:bottom w:val="single" w:sz="8" w:space="0" w:color="auto"/>
              <w:right w:val="single" w:sz="18" w:space="0" w:color="auto"/>
            </w:tcBorders>
            <w:shd w:val="clear" w:color="auto" w:fill="auto"/>
            <w:vAlign w:val="center"/>
          </w:tcPr>
          <w:p w14:paraId="06DCCEEF" w14:textId="77777777" w:rsidR="007D6D42" w:rsidRPr="007C12F2" w:rsidRDefault="007D6D42" w:rsidP="005D4846">
            <w:pPr>
              <w:rPr>
                <w:rFonts w:ascii="Times New Roman" w:hAnsi="Times New Roman" w:cs="Times New Roman"/>
                <w:sz w:val="20"/>
                <w:szCs w:val="20"/>
              </w:rPr>
            </w:pPr>
            <w:r w:rsidRPr="007C12F2">
              <w:rPr>
                <w:rFonts w:ascii="Times New Roman" w:hAnsi="Times New Roman" w:cs="Times New Roman"/>
                <w:sz w:val="20"/>
                <w:szCs w:val="20"/>
              </w:rPr>
              <w:t>&lt;3000 housing units/km</w:t>
            </w:r>
            <w:r w:rsidRPr="007C12F2">
              <w:rPr>
                <w:rFonts w:ascii="Times New Roman" w:hAnsi="Times New Roman" w:cs="Times New Roman"/>
                <w:sz w:val="20"/>
                <w:szCs w:val="20"/>
                <w:vertAlign w:val="superscript"/>
              </w:rPr>
              <w:t>2</w:t>
            </w:r>
          </w:p>
        </w:tc>
        <w:tc>
          <w:tcPr>
            <w:tcW w:w="772" w:type="dxa"/>
            <w:tcBorders>
              <w:top w:val="single" w:sz="8" w:space="0" w:color="auto"/>
              <w:left w:val="single" w:sz="18" w:space="0" w:color="auto"/>
              <w:bottom w:val="single" w:sz="8" w:space="0" w:color="auto"/>
              <w:right w:val="single" w:sz="8" w:space="0" w:color="auto"/>
            </w:tcBorders>
            <w:vAlign w:val="center"/>
          </w:tcPr>
          <w:p w14:paraId="5FFB6B4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4B50904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6CBC318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0AC4452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269CFB6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6F654DE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1C6B36B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-0.21</w:t>
            </w:r>
          </w:p>
        </w:tc>
        <w:tc>
          <w:tcPr>
            <w:tcW w:w="773" w:type="dxa"/>
            <w:tcBorders>
              <w:top w:val="single" w:sz="8" w:space="0" w:color="auto"/>
              <w:left w:val="single" w:sz="8" w:space="0" w:color="auto"/>
              <w:bottom w:val="single" w:sz="8" w:space="0" w:color="auto"/>
              <w:right w:val="single" w:sz="12" w:space="0" w:color="auto"/>
            </w:tcBorders>
            <w:vAlign w:val="center"/>
          </w:tcPr>
          <w:p w14:paraId="581EFE8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-3.67</w:t>
            </w:r>
          </w:p>
        </w:tc>
        <w:tc>
          <w:tcPr>
            <w:tcW w:w="772" w:type="dxa"/>
            <w:tcBorders>
              <w:top w:val="single" w:sz="8" w:space="0" w:color="auto"/>
              <w:left w:val="single" w:sz="12" w:space="0" w:color="auto"/>
              <w:bottom w:val="single" w:sz="8" w:space="0" w:color="auto"/>
              <w:right w:val="single" w:sz="8" w:space="0" w:color="auto"/>
            </w:tcBorders>
            <w:vAlign w:val="center"/>
          </w:tcPr>
          <w:p w14:paraId="3818023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-0.12</w:t>
            </w:r>
          </w:p>
        </w:tc>
        <w:tc>
          <w:tcPr>
            <w:tcW w:w="773" w:type="dxa"/>
            <w:tcBorders>
              <w:top w:val="single" w:sz="8" w:space="0" w:color="auto"/>
              <w:left w:val="single" w:sz="8" w:space="0" w:color="auto"/>
              <w:bottom w:val="single" w:sz="8" w:space="0" w:color="auto"/>
              <w:right w:val="single" w:sz="12" w:space="0" w:color="auto"/>
            </w:tcBorders>
            <w:vAlign w:val="center"/>
          </w:tcPr>
          <w:p w14:paraId="0C1920F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-2.29</w:t>
            </w:r>
          </w:p>
        </w:tc>
        <w:tc>
          <w:tcPr>
            <w:tcW w:w="772" w:type="dxa"/>
            <w:tcBorders>
              <w:top w:val="single" w:sz="8" w:space="0" w:color="auto"/>
              <w:left w:val="single" w:sz="12" w:space="0" w:color="auto"/>
              <w:bottom w:val="single" w:sz="8" w:space="0" w:color="auto"/>
              <w:right w:val="single" w:sz="8" w:space="0" w:color="auto"/>
            </w:tcBorders>
            <w:vAlign w:val="center"/>
          </w:tcPr>
          <w:p w14:paraId="3B13682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8" w:space="0" w:color="auto"/>
            </w:tcBorders>
            <w:vAlign w:val="center"/>
          </w:tcPr>
          <w:p w14:paraId="729026C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7D6D42" w:rsidRPr="00BC73BD" w14:paraId="38658596" w14:textId="77777777" w:rsidTr="007C12F2">
        <w:trPr>
          <w:jc w:val="center"/>
        </w:trPr>
        <w:tc>
          <w:tcPr>
            <w:tcW w:w="2227" w:type="dxa"/>
            <w:tcBorders>
              <w:top w:val="single" w:sz="8" w:space="0" w:color="auto"/>
              <w:left w:val="single" w:sz="18" w:space="0" w:color="auto"/>
              <w:bottom w:val="single" w:sz="8" w:space="0" w:color="auto"/>
              <w:right w:val="single" w:sz="8" w:space="0" w:color="auto"/>
            </w:tcBorders>
            <w:vAlign w:val="center"/>
          </w:tcPr>
          <w:p w14:paraId="1D52AA51"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Population density (*)</w:t>
            </w:r>
          </w:p>
        </w:tc>
        <w:tc>
          <w:tcPr>
            <w:tcW w:w="1800" w:type="dxa"/>
            <w:tcBorders>
              <w:top w:val="single" w:sz="8" w:space="0" w:color="auto"/>
              <w:left w:val="single" w:sz="8" w:space="0" w:color="auto"/>
              <w:bottom w:val="single" w:sz="8" w:space="0" w:color="auto"/>
              <w:right w:val="single" w:sz="18" w:space="0" w:color="auto"/>
            </w:tcBorders>
            <w:shd w:val="clear" w:color="auto" w:fill="auto"/>
            <w:vAlign w:val="center"/>
          </w:tcPr>
          <w:p w14:paraId="075CA139" w14:textId="77777777" w:rsidR="007D6D42" w:rsidRPr="007C12F2" w:rsidRDefault="007D6D42" w:rsidP="005D4846">
            <w:pPr>
              <w:rPr>
                <w:rFonts w:ascii="Times New Roman" w:hAnsi="Times New Roman" w:cs="Times New Roman"/>
                <w:sz w:val="20"/>
                <w:szCs w:val="20"/>
              </w:rPr>
            </w:pPr>
            <w:r w:rsidRPr="007C12F2">
              <w:rPr>
                <w:rFonts w:ascii="Times New Roman" w:hAnsi="Times New Roman" w:cs="Times New Roman"/>
                <w:sz w:val="20"/>
                <w:szCs w:val="20"/>
              </w:rPr>
              <w:t>&lt;3000 person/km</w:t>
            </w:r>
            <w:r w:rsidRPr="007C12F2">
              <w:rPr>
                <w:rFonts w:ascii="Times New Roman" w:hAnsi="Times New Roman" w:cs="Times New Roman"/>
                <w:sz w:val="20"/>
                <w:szCs w:val="20"/>
                <w:vertAlign w:val="superscript"/>
              </w:rPr>
              <w:t>2</w:t>
            </w:r>
          </w:p>
        </w:tc>
        <w:tc>
          <w:tcPr>
            <w:tcW w:w="772" w:type="dxa"/>
            <w:tcBorders>
              <w:top w:val="single" w:sz="8" w:space="0" w:color="auto"/>
              <w:left w:val="single" w:sz="18" w:space="0" w:color="auto"/>
              <w:bottom w:val="single" w:sz="8" w:space="0" w:color="auto"/>
              <w:right w:val="single" w:sz="8" w:space="0" w:color="auto"/>
            </w:tcBorders>
            <w:vAlign w:val="center"/>
          </w:tcPr>
          <w:p w14:paraId="07A1B93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624C0F1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1AEC769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7C8F763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26B8297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021BF80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0606DBB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5026E32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7EE5356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3A3FD1E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3D65021B"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-0.22</w:t>
            </w:r>
          </w:p>
        </w:tc>
        <w:tc>
          <w:tcPr>
            <w:tcW w:w="773" w:type="dxa"/>
            <w:tcBorders>
              <w:top w:val="single" w:sz="8" w:space="0" w:color="auto"/>
              <w:left w:val="single" w:sz="8" w:space="0" w:color="auto"/>
              <w:bottom w:val="single" w:sz="8" w:space="0" w:color="auto"/>
              <w:right w:val="single" w:sz="18" w:space="0" w:color="auto"/>
            </w:tcBorders>
            <w:vAlign w:val="center"/>
          </w:tcPr>
          <w:p w14:paraId="670EA89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-5.66</w:t>
            </w:r>
          </w:p>
        </w:tc>
      </w:tr>
      <w:tr w:rsidR="007D6D42" w:rsidRPr="00BC73BD" w14:paraId="4753B487" w14:textId="77777777" w:rsidTr="007C12F2">
        <w:trPr>
          <w:jc w:val="center"/>
        </w:trPr>
        <w:tc>
          <w:tcPr>
            <w:tcW w:w="2227" w:type="dxa"/>
            <w:tcBorders>
              <w:top w:val="single" w:sz="8" w:space="0" w:color="auto"/>
              <w:left w:val="single" w:sz="18" w:space="0" w:color="auto"/>
              <w:bottom w:val="single" w:sz="8" w:space="0" w:color="auto"/>
              <w:right w:val="single" w:sz="8" w:space="0" w:color="auto"/>
            </w:tcBorders>
            <w:vAlign w:val="center"/>
          </w:tcPr>
          <w:p w14:paraId="29C2AD33"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Retail</w:t>
            </w:r>
            <w:r>
              <w:rPr>
                <w:rFonts w:ascii="Times New Roman" w:hAnsi="Times New Roman" w:cs="Times New Roman"/>
                <w:i/>
                <w:iCs/>
                <w:sz w:val="20"/>
                <w:szCs w:val="20"/>
              </w:rPr>
              <w:t xml:space="preserve"> jobs</w:t>
            </w:r>
            <w:r w:rsidRPr="00BC73BD">
              <w:rPr>
                <w:rFonts w:ascii="Times New Roman" w:hAnsi="Times New Roman" w:cs="Times New Roman"/>
                <w:i/>
                <w:iCs/>
                <w:sz w:val="20"/>
                <w:szCs w:val="20"/>
              </w:rPr>
              <w:t xml:space="preserve"> density (*)</w:t>
            </w:r>
          </w:p>
        </w:tc>
        <w:tc>
          <w:tcPr>
            <w:tcW w:w="1800" w:type="dxa"/>
            <w:tcBorders>
              <w:top w:val="single" w:sz="8" w:space="0" w:color="auto"/>
              <w:left w:val="single" w:sz="8" w:space="0" w:color="auto"/>
              <w:bottom w:val="single" w:sz="8" w:space="0" w:color="auto"/>
              <w:right w:val="single" w:sz="18" w:space="0" w:color="auto"/>
            </w:tcBorders>
            <w:shd w:val="clear" w:color="auto" w:fill="auto"/>
            <w:vAlign w:val="center"/>
          </w:tcPr>
          <w:p w14:paraId="2C7B51F9" w14:textId="77777777" w:rsidR="007D6D42" w:rsidRPr="007C12F2" w:rsidRDefault="007D6D42" w:rsidP="005D4846">
            <w:pPr>
              <w:rPr>
                <w:rFonts w:ascii="Times New Roman" w:hAnsi="Times New Roman" w:cs="Times New Roman"/>
                <w:sz w:val="20"/>
                <w:szCs w:val="20"/>
              </w:rPr>
            </w:pPr>
            <w:r w:rsidRPr="007C12F2">
              <w:rPr>
                <w:rFonts w:ascii="Times New Roman" w:hAnsi="Times New Roman" w:cs="Times New Roman"/>
                <w:sz w:val="20"/>
                <w:szCs w:val="20"/>
              </w:rPr>
              <w:t>&lt;200 jobs/km</w:t>
            </w:r>
            <w:r w:rsidRPr="007C12F2">
              <w:rPr>
                <w:rFonts w:ascii="Times New Roman" w:hAnsi="Times New Roman" w:cs="Times New Roman"/>
                <w:sz w:val="20"/>
                <w:szCs w:val="20"/>
                <w:vertAlign w:val="superscript"/>
              </w:rPr>
              <w:t>2</w:t>
            </w:r>
          </w:p>
        </w:tc>
        <w:tc>
          <w:tcPr>
            <w:tcW w:w="772" w:type="dxa"/>
            <w:tcBorders>
              <w:top w:val="single" w:sz="8" w:space="0" w:color="auto"/>
              <w:left w:val="single" w:sz="18" w:space="0" w:color="auto"/>
              <w:bottom w:val="single" w:sz="8" w:space="0" w:color="auto"/>
              <w:right w:val="single" w:sz="8" w:space="0" w:color="auto"/>
            </w:tcBorders>
            <w:vAlign w:val="center"/>
          </w:tcPr>
          <w:p w14:paraId="12048C2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5380C38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0DDAD1D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1EB0E1E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02D60DC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-0.33</w:t>
            </w:r>
          </w:p>
        </w:tc>
        <w:tc>
          <w:tcPr>
            <w:tcW w:w="773" w:type="dxa"/>
            <w:tcBorders>
              <w:top w:val="single" w:sz="8" w:space="0" w:color="auto"/>
              <w:left w:val="single" w:sz="8" w:space="0" w:color="auto"/>
              <w:bottom w:val="single" w:sz="8" w:space="0" w:color="auto"/>
              <w:right w:val="single" w:sz="12" w:space="0" w:color="auto"/>
            </w:tcBorders>
            <w:vAlign w:val="center"/>
          </w:tcPr>
          <w:p w14:paraId="68DAE54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-8.24</w:t>
            </w:r>
          </w:p>
        </w:tc>
        <w:tc>
          <w:tcPr>
            <w:tcW w:w="772" w:type="dxa"/>
            <w:tcBorders>
              <w:top w:val="single" w:sz="8" w:space="0" w:color="auto"/>
              <w:left w:val="single" w:sz="12" w:space="0" w:color="auto"/>
              <w:bottom w:val="single" w:sz="8" w:space="0" w:color="auto"/>
              <w:right w:val="single" w:sz="8" w:space="0" w:color="auto"/>
            </w:tcBorders>
            <w:vAlign w:val="center"/>
          </w:tcPr>
          <w:p w14:paraId="309BB7A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60E17C1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4562C3A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single" w:sz="8" w:space="0" w:color="auto"/>
              <w:right w:val="single" w:sz="12" w:space="0" w:color="auto"/>
            </w:tcBorders>
            <w:vAlign w:val="center"/>
          </w:tcPr>
          <w:p w14:paraId="78F84E6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single" w:sz="8" w:space="0" w:color="auto"/>
              <w:right w:val="single" w:sz="8" w:space="0" w:color="auto"/>
            </w:tcBorders>
            <w:vAlign w:val="center"/>
          </w:tcPr>
          <w:p w14:paraId="68E3DD5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-0.10</w:t>
            </w:r>
          </w:p>
        </w:tc>
        <w:tc>
          <w:tcPr>
            <w:tcW w:w="773" w:type="dxa"/>
            <w:tcBorders>
              <w:top w:val="single" w:sz="8" w:space="0" w:color="auto"/>
              <w:left w:val="single" w:sz="8" w:space="0" w:color="auto"/>
              <w:bottom w:val="single" w:sz="8" w:space="0" w:color="auto"/>
              <w:right w:val="single" w:sz="18" w:space="0" w:color="auto"/>
            </w:tcBorders>
            <w:vAlign w:val="center"/>
          </w:tcPr>
          <w:p w14:paraId="08AF476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-2.46</w:t>
            </w:r>
          </w:p>
        </w:tc>
      </w:tr>
      <w:tr w:rsidR="007D6D42" w:rsidRPr="00BC73BD" w14:paraId="62ABC7BD" w14:textId="77777777" w:rsidTr="005D4846">
        <w:trPr>
          <w:jc w:val="center"/>
        </w:trPr>
        <w:tc>
          <w:tcPr>
            <w:tcW w:w="2227" w:type="dxa"/>
            <w:tcBorders>
              <w:top w:val="single" w:sz="8" w:space="0" w:color="auto"/>
              <w:left w:val="single" w:sz="18" w:space="0" w:color="auto"/>
              <w:bottom w:val="dotted" w:sz="4" w:space="0" w:color="auto"/>
              <w:right w:val="single" w:sz="8" w:space="0" w:color="auto"/>
            </w:tcBorders>
            <w:vAlign w:val="center"/>
          </w:tcPr>
          <w:p w14:paraId="71418505" w14:textId="77777777" w:rsidR="007D6D42" w:rsidRPr="00BC73BD" w:rsidRDefault="007D6D42" w:rsidP="005D4846">
            <w:pPr>
              <w:rPr>
                <w:rFonts w:ascii="Times New Roman" w:hAnsi="Times New Roman" w:cs="Times New Roman"/>
                <w:i/>
                <w:iCs/>
                <w:sz w:val="20"/>
                <w:szCs w:val="20"/>
              </w:rPr>
            </w:pPr>
            <w:r w:rsidRPr="00BC73BD">
              <w:rPr>
                <w:rFonts w:ascii="Times New Roman" w:hAnsi="Times New Roman" w:cs="Times New Roman"/>
                <w:i/>
                <w:iCs/>
                <w:sz w:val="20"/>
                <w:szCs w:val="20"/>
              </w:rPr>
              <w:t xml:space="preserve">Commute distance </w:t>
            </w:r>
            <w:r>
              <w:rPr>
                <w:rFonts w:ascii="Times New Roman" w:hAnsi="Times New Roman" w:cs="Times New Roman"/>
                <w:i/>
                <w:iCs/>
                <w:sz w:val="20"/>
                <w:szCs w:val="20"/>
              </w:rPr>
              <w:t>(&lt;</w:t>
            </w:r>
            <w:r w:rsidRPr="00BC73BD">
              <w:rPr>
                <w:rFonts w:ascii="Times New Roman" w:hAnsi="Times New Roman" w:cs="Times New Roman"/>
                <w:i/>
                <w:iCs/>
                <w:sz w:val="20"/>
                <w:szCs w:val="20"/>
              </w:rPr>
              <w:t>40</w:t>
            </w:r>
            <w:r>
              <w:rPr>
                <w:rFonts w:ascii="Times New Roman" w:hAnsi="Times New Roman" w:cs="Times New Roman"/>
                <w:i/>
                <w:iCs/>
                <w:sz w:val="20"/>
                <w:szCs w:val="20"/>
              </w:rPr>
              <w:t>)</w:t>
            </w:r>
          </w:p>
        </w:tc>
        <w:tc>
          <w:tcPr>
            <w:tcW w:w="1800" w:type="dxa"/>
            <w:tcBorders>
              <w:top w:val="single" w:sz="8" w:space="0" w:color="auto"/>
              <w:left w:val="single" w:sz="8" w:space="0" w:color="auto"/>
              <w:bottom w:val="dotted" w:sz="4" w:space="0" w:color="auto"/>
              <w:right w:val="single" w:sz="18" w:space="0" w:color="auto"/>
            </w:tcBorders>
            <w:vAlign w:val="center"/>
          </w:tcPr>
          <w:p w14:paraId="7998F2D2"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40 mi or more</w:t>
            </w:r>
          </w:p>
        </w:tc>
        <w:tc>
          <w:tcPr>
            <w:tcW w:w="772" w:type="dxa"/>
            <w:tcBorders>
              <w:top w:val="single" w:sz="8" w:space="0" w:color="auto"/>
              <w:left w:val="single" w:sz="18" w:space="0" w:color="auto"/>
              <w:bottom w:val="dotted" w:sz="4" w:space="0" w:color="auto"/>
              <w:right w:val="single" w:sz="8" w:space="0" w:color="auto"/>
            </w:tcBorders>
            <w:vAlign w:val="center"/>
          </w:tcPr>
          <w:p w14:paraId="7BA8529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0375E8F1"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5D7616E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0.30</w:t>
            </w:r>
          </w:p>
        </w:tc>
        <w:tc>
          <w:tcPr>
            <w:tcW w:w="773" w:type="dxa"/>
            <w:tcBorders>
              <w:top w:val="single" w:sz="8" w:space="0" w:color="auto"/>
              <w:left w:val="single" w:sz="8" w:space="0" w:color="auto"/>
              <w:bottom w:val="dotted" w:sz="4" w:space="0" w:color="auto"/>
              <w:right w:val="single" w:sz="12" w:space="0" w:color="auto"/>
            </w:tcBorders>
            <w:vAlign w:val="center"/>
          </w:tcPr>
          <w:p w14:paraId="165A76D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3.27</w:t>
            </w:r>
          </w:p>
        </w:tc>
        <w:tc>
          <w:tcPr>
            <w:tcW w:w="772" w:type="dxa"/>
            <w:tcBorders>
              <w:top w:val="single" w:sz="8" w:space="0" w:color="auto"/>
              <w:left w:val="single" w:sz="12" w:space="0" w:color="auto"/>
              <w:bottom w:val="dotted" w:sz="4" w:space="0" w:color="auto"/>
              <w:right w:val="single" w:sz="8" w:space="0" w:color="auto"/>
            </w:tcBorders>
            <w:vAlign w:val="center"/>
          </w:tcPr>
          <w:p w14:paraId="278DC96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05756B1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0499001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7CA4F31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5F0F259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2" w:space="0" w:color="auto"/>
            </w:tcBorders>
            <w:vAlign w:val="center"/>
          </w:tcPr>
          <w:p w14:paraId="63227A35"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2" w:type="dxa"/>
            <w:tcBorders>
              <w:top w:val="single" w:sz="8" w:space="0" w:color="auto"/>
              <w:left w:val="single" w:sz="12" w:space="0" w:color="auto"/>
              <w:bottom w:val="dotted" w:sz="4" w:space="0" w:color="auto"/>
              <w:right w:val="single" w:sz="8" w:space="0" w:color="auto"/>
            </w:tcBorders>
            <w:vAlign w:val="center"/>
          </w:tcPr>
          <w:p w14:paraId="3CB7275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c>
          <w:tcPr>
            <w:tcW w:w="773" w:type="dxa"/>
            <w:tcBorders>
              <w:top w:val="single" w:sz="8" w:space="0" w:color="auto"/>
              <w:left w:val="single" w:sz="8" w:space="0" w:color="auto"/>
              <w:bottom w:val="dotted" w:sz="4" w:space="0" w:color="auto"/>
              <w:right w:val="single" w:sz="18" w:space="0" w:color="auto"/>
            </w:tcBorders>
            <w:vAlign w:val="center"/>
          </w:tcPr>
          <w:p w14:paraId="596DC1A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na</w:t>
            </w:r>
          </w:p>
        </w:tc>
      </w:tr>
      <w:tr w:rsidR="007D6D42" w:rsidRPr="00BC73BD" w14:paraId="32310C4D" w14:textId="77777777" w:rsidTr="005D4846">
        <w:trPr>
          <w:jc w:val="center"/>
        </w:trPr>
        <w:tc>
          <w:tcPr>
            <w:tcW w:w="2227" w:type="dxa"/>
            <w:vMerge w:val="restart"/>
            <w:tcBorders>
              <w:top w:val="double" w:sz="4" w:space="0" w:color="auto"/>
              <w:left w:val="single" w:sz="18" w:space="0" w:color="auto"/>
              <w:right w:val="single" w:sz="8" w:space="0" w:color="auto"/>
            </w:tcBorders>
            <w:vAlign w:val="center"/>
          </w:tcPr>
          <w:p w14:paraId="731A78D8" w14:textId="77777777" w:rsidR="007D6D42" w:rsidRPr="00BC73BD" w:rsidRDefault="007D6D42" w:rsidP="005D4846">
            <w:pPr>
              <w:rPr>
                <w:rFonts w:ascii="Times New Roman" w:hAnsi="Times New Roman" w:cs="Times New Roman"/>
                <w:b/>
                <w:bCs/>
                <w:sz w:val="20"/>
                <w:szCs w:val="20"/>
              </w:rPr>
            </w:pPr>
            <w:r w:rsidRPr="00BC73BD">
              <w:rPr>
                <w:rFonts w:ascii="Times New Roman" w:hAnsi="Times New Roman" w:cs="Times New Roman"/>
                <w:b/>
                <w:bCs/>
                <w:sz w:val="20"/>
                <w:szCs w:val="20"/>
              </w:rPr>
              <w:t>Thresholds</w:t>
            </w:r>
          </w:p>
          <w:p w14:paraId="599AF8D8" w14:textId="77777777" w:rsidR="007D6D42" w:rsidRPr="00BC73BD" w:rsidRDefault="007D6D42" w:rsidP="005D4846">
            <w:pPr>
              <w:rPr>
                <w:rFonts w:ascii="Times New Roman" w:hAnsi="Times New Roman" w:cs="Times New Roman"/>
                <w:b/>
                <w:bCs/>
                <w:sz w:val="20"/>
                <w:szCs w:val="20"/>
              </w:rPr>
            </w:pPr>
          </w:p>
        </w:tc>
        <w:tc>
          <w:tcPr>
            <w:tcW w:w="1800" w:type="dxa"/>
            <w:tcBorders>
              <w:top w:val="double" w:sz="4" w:space="0" w:color="auto"/>
              <w:left w:val="single" w:sz="8" w:space="0" w:color="auto"/>
              <w:bottom w:val="dotted" w:sz="4" w:space="0" w:color="auto"/>
              <w:right w:val="single" w:sz="18" w:space="0" w:color="auto"/>
            </w:tcBorders>
            <w:vAlign w:val="center"/>
          </w:tcPr>
          <w:p w14:paraId="29495268"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 1|2</w:t>
            </w:r>
          </w:p>
        </w:tc>
        <w:tc>
          <w:tcPr>
            <w:tcW w:w="772" w:type="dxa"/>
            <w:tcBorders>
              <w:top w:val="double" w:sz="4" w:space="0" w:color="auto"/>
              <w:left w:val="single" w:sz="18" w:space="0" w:color="auto"/>
              <w:bottom w:val="dotted" w:sz="4" w:space="0" w:color="auto"/>
              <w:right w:val="single" w:sz="8" w:space="0" w:color="auto"/>
            </w:tcBorders>
            <w:vAlign w:val="center"/>
          </w:tcPr>
          <w:p w14:paraId="7CEB34B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-1.13</w:t>
            </w:r>
          </w:p>
        </w:tc>
        <w:tc>
          <w:tcPr>
            <w:tcW w:w="773" w:type="dxa"/>
            <w:tcBorders>
              <w:top w:val="double" w:sz="4" w:space="0" w:color="auto"/>
              <w:left w:val="single" w:sz="8" w:space="0" w:color="auto"/>
              <w:bottom w:val="dotted" w:sz="4" w:space="0" w:color="auto"/>
              <w:right w:val="single" w:sz="12" w:space="0" w:color="auto"/>
            </w:tcBorders>
            <w:vAlign w:val="center"/>
          </w:tcPr>
          <w:p w14:paraId="665382D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-24.45</w:t>
            </w:r>
          </w:p>
        </w:tc>
        <w:tc>
          <w:tcPr>
            <w:tcW w:w="772" w:type="dxa"/>
            <w:tcBorders>
              <w:top w:val="double" w:sz="4" w:space="0" w:color="auto"/>
              <w:left w:val="single" w:sz="12" w:space="0" w:color="auto"/>
              <w:bottom w:val="dotted" w:sz="4" w:space="0" w:color="auto"/>
              <w:right w:val="single" w:sz="8" w:space="0" w:color="auto"/>
            </w:tcBorders>
            <w:vAlign w:val="center"/>
          </w:tcPr>
          <w:p w14:paraId="2CCF4AE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0.73</w:t>
            </w:r>
          </w:p>
        </w:tc>
        <w:tc>
          <w:tcPr>
            <w:tcW w:w="773" w:type="dxa"/>
            <w:tcBorders>
              <w:top w:val="double" w:sz="4" w:space="0" w:color="auto"/>
              <w:left w:val="single" w:sz="8" w:space="0" w:color="auto"/>
              <w:bottom w:val="dotted" w:sz="4" w:space="0" w:color="auto"/>
              <w:right w:val="single" w:sz="12" w:space="0" w:color="auto"/>
            </w:tcBorders>
            <w:vAlign w:val="center"/>
          </w:tcPr>
          <w:p w14:paraId="2779166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7.57</w:t>
            </w:r>
          </w:p>
        </w:tc>
        <w:tc>
          <w:tcPr>
            <w:tcW w:w="772" w:type="dxa"/>
            <w:tcBorders>
              <w:top w:val="double" w:sz="4" w:space="0" w:color="auto"/>
              <w:left w:val="single" w:sz="12" w:space="0" w:color="auto"/>
              <w:bottom w:val="dotted" w:sz="4" w:space="0" w:color="auto"/>
              <w:right w:val="single" w:sz="8" w:space="0" w:color="auto"/>
            </w:tcBorders>
            <w:vAlign w:val="center"/>
          </w:tcPr>
          <w:p w14:paraId="6B5D0D6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0.27</w:t>
            </w:r>
          </w:p>
        </w:tc>
        <w:tc>
          <w:tcPr>
            <w:tcW w:w="773" w:type="dxa"/>
            <w:tcBorders>
              <w:top w:val="double" w:sz="4" w:space="0" w:color="auto"/>
              <w:left w:val="single" w:sz="8" w:space="0" w:color="auto"/>
              <w:bottom w:val="dotted" w:sz="4" w:space="0" w:color="auto"/>
              <w:right w:val="single" w:sz="12" w:space="0" w:color="auto"/>
            </w:tcBorders>
            <w:vAlign w:val="center"/>
          </w:tcPr>
          <w:p w14:paraId="6BD8647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4.20</w:t>
            </w:r>
          </w:p>
        </w:tc>
        <w:tc>
          <w:tcPr>
            <w:tcW w:w="772" w:type="dxa"/>
            <w:tcBorders>
              <w:top w:val="double" w:sz="4" w:space="0" w:color="auto"/>
              <w:left w:val="single" w:sz="12" w:space="0" w:color="auto"/>
              <w:bottom w:val="dotted" w:sz="4" w:space="0" w:color="auto"/>
              <w:right w:val="single" w:sz="8" w:space="0" w:color="auto"/>
            </w:tcBorders>
            <w:vAlign w:val="center"/>
          </w:tcPr>
          <w:p w14:paraId="6793E64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0.35</w:t>
            </w:r>
          </w:p>
        </w:tc>
        <w:tc>
          <w:tcPr>
            <w:tcW w:w="773" w:type="dxa"/>
            <w:tcBorders>
              <w:top w:val="double" w:sz="4" w:space="0" w:color="auto"/>
              <w:left w:val="single" w:sz="8" w:space="0" w:color="auto"/>
              <w:bottom w:val="dotted" w:sz="4" w:space="0" w:color="auto"/>
              <w:right w:val="single" w:sz="12" w:space="0" w:color="auto"/>
            </w:tcBorders>
            <w:vAlign w:val="center"/>
          </w:tcPr>
          <w:p w14:paraId="2FF5132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5.30</w:t>
            </w:r>
          </w:p>
        </w:tc>
        <w:tc>
          <w:tcPr>
            <w:tcW w:w="772" w:type="dxa"/>
            <w:tcBorders>
              <w:top w:val="double" w:sz="4" w:space="0" w:color="auto"/>
              <w:left w:val="single" w:sz="12" w:space="0" w:color="auto"/>
              <w:bottom w:val="dotted" w:sz="4" w:space="0" w:color="auto"/>
              <w:right w:val="single" w:sz="8" w:space="0" w:color="auto"/>
            </w:tcBorders>
            <w:vAlign w:val="center"/>
          </w:tcPr>
          <w:p w14:paraId="67ED445E"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-0.35</w:t>
            </w:r>
          </w:p>
        </w:tc>
        <w:tc>
          <w:tcPr>
            <w:tcW w:w="773" w:type="dxa"/>
            <w:tcBorders>
              <w:top w:val="double" w:sz="4" w:space="0" w:color="auto"/>
              <w:left w:val="single" w:sz="8" w:space="0" w:color="auto"/>
              <w:bottom w:val="dotted" w:sz="4" w:space="0" w:color="auto"/>
              <w:right w:val="single" w:sz="12" w:space="0" w:color="auto"/>
            </w:tcBorders>
            <w:vAlign w:val="center"/>
          </w:tcPr>
          <w:p w14:paraId="1464ABA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-5.62</w:t>
            </w:r>
          </w:p>
        </w:tc>
        <w:tc>
          <w:tcPr>
            <w:tcW w:w="772" w:type="dxa"/>
            <w:tcBorders>
              <w:top w:val="double" w:sz="4" w:space="0" w:color="auto"/>
              <w:left w:val="single" w:sz="12" w:space="0" w:color="auto"/>
              <w:bottom w:val="dotted" w:sz="4" w:space="0" w:color="auto"/>
              <w:right w:val="single" w:sz="8" w:space="0" w:color="auto"/>
            </w:tcBorders>
            <w:vAlign w:val="center"/>
          </w:tcPr>
          <w:p w14:paraId="7519256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0.55</w:t>
            </w:r>
          </w:p>
        </w:tc>
        <w:tc>
          <w:tcPr>
            <w:tcW w:w="773" w:type="dxa"/>
            <w:tcBorders>
              <w:top w:val="double" w:sz="4" w:space="0" w:color="auto"/>
              <w:left w:val="single" w:sz="8" w:space="0" w:color="auto"/>
              <w:bottom w:val="dotted" w:sz="4" w:space="0" w:color="auto"/>
              <w:right w:val="single" w:sz="18" w:space="0" w:color="auto"/>
            </w:tcBorders>
            <w:vAlign w:val="center"/>
          </w:tcPr>
          <w:p w14:paraId="60BC485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10.52</w:t>
            </w:r>
          </w:p>
        </w:tc>
      </w:tr>
      <w:tr w:rsidR="007D6D42" w:rsidRPr="00BC73BD" w14:paraId="0DB458A9" w14:textId="77777777" w:rsidTr="005D4846">
        <w:trPr>
          <w:jc w:val="center"/>
        </w:trPr>
        <w:tc>
          <w:tcPr>
            <w:tcW w:w="2227" w:type="dxa"/>
            <w:vMerge/>
            <w:tcBorders>
              <w:left w:val="single" w:sz="18" w:space="0" w:color="auto"/>
              <w:right w:val="single" w:sz="8" w:space="0" w:color="auto"/>
            </w:tcBorders>
            <w:vAlign w:val="center"/>
          </w:tcPr>
          <w:p w14:paraId="1EB1AAC2"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20F0A494"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 2|3</w:t>
            </w:r>
          </w:p>
        </w:tc>
        <w:tc>
          <w:tcPr>
            <w:tcW w:w="772" w:type="dxa"/>
            <w:tcBorders>
              <w:top w:val="dotted" w:sz="4" w:space="0" w:color="auto"/>
              <w:left w:val="single" w:sz="18" w:space="0" w:color="auto"/>
              <w:bottom w:val="dotted" w:sz="4" w:space="0" w:color="auto"/>
              <w:right w:val="single" w:sz="8" w:space="0" w:color="auto"/>
            </w:tcBorders>
            <w:vAlign w:val="center"/>
          </w:tcPr>
          <w:p w14:paraId="4AE67BE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0.24</w:t>
            </w:r>
          </w:p>
        </w:tc>
        <w:tc>
          <w:tcPr>
            <w:tcW w:w="773" w:type="dxa"/>
            <w:tcBorders>
              <w:top w:val="dotted" w:sz="4" w:space="0" w:color="auto"/>
              <w:left w:val="single" w:sz="8" w:space="0" w:color="auto"/>
              <w:bottom w:val="dotted" w:sz="4" w:space="0" w:color="auto"/>
              <w:right w:val="single" w:sz="12" w:space="0" w:color="auto"/>
            </w:tcBorders>
            <w:vAlign w:val="center"/>
          </w:tcPr>
          <w:p w14:paraId="072C71B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5.27</w:t>
            </w:r>
          </w:p>
        </w:tc>
        <w:tc>
          <w:tcPr>
            <w:tcW w:w="772" w:type="dxa"/>
            <w:tcBorders>
              <w:top w:val="dotted" w:sz="4" w:space="0" w:color="auto"/>
              <w:left w:val="single" w:sz="12" w:space="0" w:color="auto"/>
              <w:bottom w:val="dotted" w:sz="4" w:space="0" w:color="auto"/>
              <w:right w:val="single" w:sz="8" w:space="0" w:color="auto"/>
            </w:tcBorders>
            <w:vAlign w:val="center"/>
          </w:tcPr>
          <w:p w14:paraId="4F1230D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1.46</w:t>
            </w:r>
          </w:p>
        </w:tc>
        <w:tc>
          <w:tcPr>
            <w:tcW w:w="773" w:type="dxa"/>
            <w:tcBorders>
              <w:top w:val="dotted" w:sz="4" w:space="0" w:color="auto"/>
              <w:left w:val="single" w:sz="8" w:space="0" w:color="auto"/>
              <w:bottom w:val="dotted" w:sz="4" w:space="0" w:color="auto"/>
              <w:right w:val="single" w:sz="12" w:space="0" w:color="auto"/>
            </w:tcBorders>
            <w:vAlign w:val="center"/>
          </w:tcPr>
          <w:p w14:paraId="07E7D7D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15.17</w:t>
            </w:r>
          </w:p>
        </w:tc>
        <w:tc>
          <w:tcPr>
            <w:tcW w:w="772" w:type="dxa"/>
            <w:tcBorders>
              <w:top w:val="dotted" w:sz="4" w:space="0" w:color="auto"/>
              <w:left w:val="single" w:sz="12" w:space="0" w:color="auto"/>
              <w:bottom w:val="dotted" w:sz="4" w:space="0" w:color="auto"/>
              <w:right w:val="single" w:sz="8" w:space="0" w:color="auto"/>
            </w:tcBorders>
            <w:vAlign w:val="center"/>
          </w:tcPr>
          <w:p w14:paraId="6450D82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1.01</w:t>
            </w:r>
          </w:p>
        </w:tc>
        <w:tc>
          <w:tcPr>
            <w:tcW w:w="773" w:type="dxa"/>
            <w:tcBorders>
              <w:top w:val="dotted" w:sz="4" w:space="0" w:color="auto"/>
              <w:left w:val="single" w:sz="8" w:space="0" w:color="auto"/>
              <w:bottom w:val="dotted" w:sz="4" w:space="0" w:color="auto"/>
              <w:right w:val="single" w:sz="12" w:space="0" w:color="auto"/>
            </w:tcBorders>
            <w:vAlign w:val="center"/>
          </w:tcPr>
          <w:p w14:paraId="0C814A1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15.52</w:t>
            </w:r>
          </w:p>
        </w:tc>
        <w:tc>
          <w:tcPr>
            <w:tcW w:w="772" w:type="dxa"/>
            <w:tcBorders>
              <w:top w:val="dotted" w:sz="4" w:space="0" w:color="auto"/>
              <w:left w:val="single" w:sz="12" w:space="0" w:color="auto"/>
              <w:bottom w:val="dotted" w:sz="4" w:space="0" w:color="auto"/>
              <w:right w:val="single" w:sz="8" w:space="0" w:color="auto"/>
            </w:tcBorders>
            <w:vAlign w:val="center"/>
          </w:tcPr>
          <w:p w14:paraId="5703A90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1.09</w:t>
            </w:r>
          </w:p>
        </w:tc>
        <w:tc>
          <w:tcPr>
            <w:tcW w:w="773" w:type="dxa"/>
            <w:tcBorders>
              <w:top w:val="dotted" w:sz="4" w:space="0" w:color="auto"/>
              <w:left w:val="single" w:sz="8" w:space="0" w:color="auto"/>
              <w:bottom w:val="dotted" w:sz="4" w:space="0" w:color="auto"/>
              <w:right w:val="single" w:sz="12" w:space="0" w:color="auto"/>
            </w:tcBorders>
            <w:vAlign w:val="center"/>
          </w:tcPr>
          <w:p w14:paraId="42790BA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16.49</w:t>
            </w:r>
          </w:p>
        </w:tc>
        <w:tc>
          <w:tcPr>
            <w:tcW w:w="772" w:type="dxa"/>
            <w:tcBorders>
              <w:top w:val="dotted" w:sz="4" w:space="0" w:color="auto"/>
              <w:left w:val="single" w:sz="12" w:space="0" w:color="auto"/>
              <w:bottom w:val="dotted" w:sz="4" w:space="0" w:color="auto"/>
              <w:right w:val="single" w:sz="8" w:space="0" w:color="auto"/>
            </w:tcBorders>
            <w:vAlign w:val="center"/>
          </w:tcPr>
          <w:p w14:paraId="38C0B46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0.60</w:t>
            </w:r>
          </w:p>
        </w:tc>
        <w:tc>
          <w:tcPr>
            <w:tcW w:w="773" w:type="dxa"/>
            <w:tcBorders>
              <w:top w:val="dotted" w:sz="4" w:space="0" w:color="auto"/>
              <w:left w:val="single" w:sz="8" w:space="0" w:color="auto"/>
              <w:bottom w:val="dotted" w:sz="4" w:space="0" w:color="auto"/>
              <w:right w:val="single" w:sz="12" w:space="0" w:color="auto"/>
            </w:tcBorders>
            <w:vAlign w:val="center"/>
          </w:tcPr>
          <w:p w14:paraId="53D67A43"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9.60</w:t>
            </w:r>
          </w:p>
        </w:tc>
        <w:tc>
          <w:tcPr>
            <w:tcW w:w="772" w:type="dxa"/>
            <w:tcBorders>
              <w:top w:val="dotted" w:sz="4" w:space="0" w:color="auto"/>
              <w:left w:val="single" w:sz="12" w:space="0" w:color="auto"/>
              <w:bottom w:val="dotted" w:sz="4" w:space="0" w:color="auto"/>
              <w:right w:val="single" w:sz="8" w:space="0" w:color="auto"/>
            </w:tcBorders>
            <w:vAlign w:val="center"/>
          </w:tcPr>
          <w:p w14:paraId="661D2CD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1.37</w:t>
            </w:r>
          </w:p>
        </w:tc>
        <w:tc>
          <w:tcPr>
            <w:tcW w:w="773" w:type="dxa"/>
            <w:tcBorders>
              <w:top w:val="dotted" w:sz="4" w:space="0" w:color="auto"/>
              <w:left w:val="single" w:sz="8" w:space="0" w:color="auto"/>
              <w:bottom w:val="dotted" w:sz="4" w:space="0" w:color="auto"/>
              <w:right w:val="single" w:sz="18" w:space="0" w:color="auto"/>
            </w:tcBorders>
            <w:vAlign w:val="center"/>
          </w:tcPr>
          <w:p w14:paraId="084D048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25.75</w:t>
            </w:r>
          </w:p>
        </w:tc>
      </w:tr>
      <w:tr w:rsidR="007D6D42" w:rsidRPr="00BC73BD" w14:paraId="60468711" w14:textId="77777777" w:rsidTr="005D4846">
        <w:trPr>
          <w:jc w:val="center"/>
        </w:trPr>
        <w:tc>
          <w:tcPr>
            <w:tcW w:w="2227" w:type="dxa"/>
            <w:vMerge/>
            <w:tcBorders>
              <w:left w:val="single" w:sz="18" w:space="0" w:color="auto"/>
              <w:bottom w:val="single" w:sz="18" w:space="0" w:color="auto"/>
              <w:right w:val="single" w:sz="8" w:space="0" w:color="auto"/>
            </w:tcBorders>
            <w:vAlign w:val="center"/>
          </w:tcPr>
          <w:p w14:paraId="5ABA1127"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single" w:sz="18" w:space="0" w:color="auto"/>
              <w:right w:val="single" w:sz="18" w:space="0" w:color="auto"/>
            </w:tcBorders>
            <w:vAlign w:val="center"/>
          </w:tcPr>
          <w:p w14:paraId="2F30E321"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 3|4</w:t>
            </w:r>
          </w:p>
        </w:tc>
        <w:tc>
          <w:tcPr>
            <w:tcW w:w="772" w:type="dxa"/>
            <w:tcBorders>
              <w:top w:val="dotted" w:sz="4" w:space="0" w:color="auto"/>
              <w:left w:val="single" w:sz="18" w:space="0" w:color="auto"/>
              <w:bottom w:val="single" w:sz="18" w:space="0" w:color="auto"/>
              <w:right w:val="single" w:sz="8" w:space="0" w:color="auto"/>
            </w:tcBorders>
            <w:vAlign w:val="center"/>
          </w:tcPr>
          <w:p w14:paraId="01863A4A"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1.71</w:t>
            </w:r>
          </w:p>
        </w:tc>
        <w:tc>
          <w:tcPr>
            <w:tcW w:w="773" w:type="dxa"/>
            <w:tcBorders>
              <w:top w:val="dotted" w:sz="4" w:space="0" w:color="auto"/>
              <w:left w:val="single" w:sz="8" w:space="0" w:color="auto"/>
              <w:bottom w:val="single" w:sz="18" w:space="0" w:color="auto"/>
              <w:right w:val="single" w:sz="12" w:space="0" w:color="auto"/>
            </w:tcBorders>
            <w:vAlign w:val="center"/>
          </w:tcPr>
          <w:p w14:paraId="1576DF6F"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34.58</w:t>
            </w:r>
          </w:p>
        </w:tc>
        <w:tc>
          <w:tcPr>
            <w:tcW w:w="772" w:type="dxa"/>
            <w:tcBorders>
              <w:top w:val="dotted" w:sz="4" w:space="0" w:color="auto"/>
              <w:left w:val="single" w:sz="12" w:space="0" w:color="auto"/>
              <w:bottom w:val="single" w:sz="18" w:space="0" w:color="auto"/>
              <w:right w:val="single" w:sz="8" w:space="0" w:color="auto"/>
            </w:tcBorders>
            <w:vAlign w:val="center"/>
          </w:tcPr>
          <w:p w14:paraId="0C6661CC"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2.36</w:t>
            </w:r>
          </w:p>
        </w:tc>
        <w:tc>
          <w:tcPr>
            <w:tcW w:w="773" w:type="dxa"/>
            <w:tcBorders>
              <w:top w:val="dotted" w:sz="4" w:space="0" w:color="auto"/>
              <w:left w:val="single" w:sz="8" w:space="0" w:color="auto"/>
              <w:bottom w:val="single" w:sz="18" w:space="0" w:color="auto"/>
              <w:right w:val="single" w:sz="12" w:space="0" w:color="auto"/>
            </w:tcBorders>
            <w:vAlign w:val="center"/>
          </w:tcPr>
          <w:p w14:paraId="4EC27E20"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22.67</w:t>
            </w:r>
          </w:p>
        </w:tc>
        <w:tc>
          <w:tcPr>
            <w:tcW w:w="772" w:type="dxa"/>
            <w:tcBorders>
              <w:top w:val="dotted" w:sz="4" w:space="0" w:color="auto"/>
              <w:left w:val="single" w:sz="12" w:space="0" w:color="auto"/>
              <w:bottom w:val="single" w:sz="18" w:space="0" w:color="auto"/>
              <w:right w:val="single" w:sz="8" w:space="0" w:color="auto"/>
            </w:tcBorders>
            <w:vAlign w:val="center"/>
          </w:tcPr>
          <w:p w14:paraId="166D7DDD"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1.97</w:t>
            </w:r>
          </w:p>
        </w:tc>
        <w:tc>
          <w:tcPr>
            <w:tcW w:w="773" w:type="dxa"/>
            <w:tcBorders>
              <w:top w:val="dotted" w:sz="4" w:space="0" w:color="auto"/>
              <w:left w:val="single" w:sz="8" w:space="0" w:color="auto"/>
              <w:bottom w:val="single" w:sz="18" w:space="0" w:color="auto"/>
              <w:right w:val="single" w:sz="12" w:space="0" w:color="auto"/>
            </w:tcBorders>
            <w:vAlign w:val="center"/>
          </w:tcPr>
          <w:p w14:paraId="01823632"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27.11</w:t>
            </w:r>
          </w:p>
        </w:tc>
        <w:tc>
          <w:tcPr>
            <w:tcW w:w="772" w:type="dxa"/>
            <w:tcBorders>
              <w:top w:val="dotted" w:sz="4" w:space="0" w:color="auto"/>
              <w:left w:val="single" w:sz="12" w:space="0" w:color="auto"/>
              <w:bottom w:val="single" w:sz="18" w:space="0" w:color="auto"/>
              <w:right w:val="single" w:sz="8" w:space="0" w:color="auto"/>
            </w:tcBorders>
            <w:vAlign w:val="center"/>
          </w:tcPr>
          <w:p w14:paraId="7B65C46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2.07</w:t>
            </w:r>
          </w:p>
        </w:tc>
        <w:tc>
          <w:tcPr>
            <w:tcW w:w="773" w:type="dxa"/>
            <w:tcBorders>
              <w:top w:val="dotted" w:sz="4" w:space="0" w:color="auto"/>
              <w:left w:val="single" w:sz="8" w:space="0" w:color="auto"/>
              <w:bottom w:val="single" w:sz="18" w:space="0" w:color="auto"/>
              <w:right w:val="single" w:sz="12" w:space="0" w:color="auto"/>
            </w:tcBorders>
            <w:vAlign w:val="center"/>
          </w:tcPr>
          <w:p w14:paraId="0A2C6BA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28.53</w:t>
            </w:r>
          </w:p>
        </w:tc>
        <w:tc>
          <w:tcPr>
            <w:tcW w:w="772" w:type="dxa"/>
            <w:tcBorders>
              <w:top w:val="dotted" w:sz="4" w:space="0" w:color="auto"/>
              <w:left w:val="single" w:sz="12" w:space="0" w:color="auto"/>
              <w:bottom w:val="single" w:sz="18" w:space="0" w:color="auto"/>
              <w:right w:val="single" w:sz="8" w:space="0" w:color="auto"/>
            </w:tcBorders>
            <w:vAlign w:val="center"/>
          </w:tcPr>
          <w:p w14:paraId="652AA894"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1.79</w:t>
            </w:r>
          </w:p>
        </w:tc>
        <w:tc>
          <w:tcPr>
            <w:tcW w:w="773" w:type="dxa"/>
            <w:tcBorders>
              <w:top w:val="dotted" w:sz="4" w:space="0" w:color="auto"/>
              <w:left w:val="single" w:sz="8" w:space="0" w:color="auto"/>
              <w:bottom w:val="single" w:sz="18" w:space="0" w:color="auto"/>
              <w:right w:val="single" w:sz="12" w:space="0" w:color="auto"/>
            </w:tcBorders>
            <w:vAlign w:val="center"/>
          </w:tcPr>
          <w:p w14:paraId="30921779"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26.23</w:t>
            </w:r>
          </w:p>
        </w:tc>
        <w:tc>
          <w:tcPr>
            <w:tcW w:w="772" w:type="dxa"/>
            <w:tcBorders>
              <w:top w:val="dotted" w:sz="4" w:space="0" w:color="auto"/>
              <w:left w:val="single" w:sz="12" w:space="0" w:color="auto"/>
              <w:bottom w:val="single" w:sz="18" w:space="0" w:color="auto"/>
              <w:right w:val="single" w:sz="8" w:space="0" w:color="auto"/>
            </w:tcBorders>
            <w:vAlign w:val="center"/>
          </w:tcPr>
          <w:p w14:paraId="6F9B516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2.48</w:t>
            </w:r>
          </w:p>
        </w:tc>
        <w:tc>
          <w:tcPr>
            <w:tcW w:w="773" w:type="dxa"/>
            <w:tcBorders>
              <w:top w:val="dotted" w:sz="4" w:space="0" w:color="auto"/>
              <w:left w:val="single" w:sz="8" w:space="0" w:color="auto"/>
              <w:bottom w:val="dotted" w:sz="4" w:space="0" w:color="auto"/>
              <w:right w:val="single" w:sz="18" w:space="0" w:color="auto"/>
            </w:tcBorders>
            <w:vAlign w:val="center"/>
          </w:tcPr>
          <w:p w14:paraId="348EAB18"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color w:val="000000"/>
                <w:sz w:val="20"/>
                <w:szCs w:val="20"/>
              </w:rPr>
              <w:t>40.64</w:t>
            </w:r>
          </w:p>
        </w:tc>
      </w:tr>
      <w:tr w:rsidR="007D6D42" w:rsidRPr="00BC73BD" w14:paraId="0EDF5ED6" w14:textId="77777777" w:rsidTr="005D4846">
        <w:trPr>
          <w:jc w:val="center"/>
        </w:trPr>
        <w:tc>
          <w:tcPr>
            <w:tcW w:w="2227" w:type="dxa"/>
            <w:vMerge w:val="restart"/>
            <w:tcBorders>
              <w:top w:val="single" w:sz="18" w:space="0" w:color="auto"/>
              <w:left w:val="single" w:sz="18" w:space="0" w:color="auto"/>
              <w:right w:val="single" w:sz="8" w:space="0" w:color="auto"/>
            </w:tcBorders>
            <w:vAlign w:val="center"/>
          </w:tcPr>
          <w:p w14:paraId="0CB87EBB"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b/>
                <w:bCs/>
                <w:sz w:val="20"/>
                <w:szCs w:val="20"/>
              </w:rPr>
              <w:t>Correlation</w:t>
            </w:r>
          </w:p>
          <w:p w14:paraId="1CE28076" w14:textId="77777777" w:rsidR="007D6D42" w:rsidRPr="00BC73BD" w:rsidRDefault="007D6D42" w:rsidP="005D4846">
            <w:pPr>
              <w:rPr>
                <w:rFonts w:ascii="Times New Roman" w:hAnsi="Times New Roman" w:cs="Times New Roman"/>
                <w:sz w:val="20"/>
                <w:szCs w:val="20"/>
              </w:rPr>
            </w:pPr>
          </w:p>
        </w:tc>
        <w:tc>
          <w:tcPr>
            <w:tcW w:w="1800" w:type="dxa"/>
            <w:tcBorders>
              <w:top w:val="single" w:sz="18" w:space="0" w:color="auto"/>
              <w:left w:val="single" w:sz="8" w:space="0" w:color="auto"/>
              <w:bottom w:val="dotted" w:sz="4" w:space="0" w:color="auto"/>
              <w:right w:val="single" w:sz="18" w:space="0" w:color="auto"/>
            </w:tcBorders>
            <w:vAlign w:val="center"/>
          </w:tcPr>
          <w:p w14:paraId="3866EF02"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i</w:t>
            </w:r>
            <w:r w:rsidRPr="00BC73BD">
              <w:rPr>
                <w:rFonts w:ascii="Times New Roman" w:hAnsi="Times New Roman" w:cs="Times New Roman"/>
                <w:sz w:val="20"/>
                <w:szCs w:val="20"/>
              </w:rPr>
              <w:t>n-</w:t>
            </w:r>
            <w:r>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single" w:sz="18" w:space="0" w:color="auto"/>
              <w:left w:val="single" w:sz="18" w:space="0" w:color="auto"/>
              <w:bottom w:val="dotted" w:sz="4" w:space="0" w:color="auto"/>
              <w:right w:val="single" w:sz="12" w:space="0" w:color="auto"/>
            </w:tcBorders>
            <w:vAlign w:val="bottom"/>
          </w:tcPr>
          <w:p w14:paraId="5FEBE5C8"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c>
          <w:tcPr>
            <w:tcW w:w="1545" w:type="dxa"/>
            <w:gridSpan w:val="2"/>
            <w:tcBorders>
              <w:top w:val="single" w:sz="18" w:space="0" w:color="auto"/>
              <w:left w:val="single" w:sz="12" w:space="0" w:color="auto"/>
              <w:bottom w:val="dotted" w:sz="4" w:space="0" w:color="auto"/>
              <w:right w:val="single" w:sz="12" w:space="0" w:color="auto"/>
            </w:tcBorders>
            <w:vAlign w:val="bottom"/>
          </w:tcPr>
          <w:p w14:paraId="77DB237D"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-0.05</w:t>
            </w:r>
          </w:p>
        </w:tc>
        <w:tc>
          <w:tcPr>
            <w:tcW w:w="1545" w:type="dxa"/>
            <w:gridSpan w:val="2"/>
            <w:tcBorders>
              <w:top w:val="single" w:sz="18" w:space="0" w:color="auto"/>
              <w:left w:val="single" w:sz="12" w:space="0" w:color="auto"/>
              <w:bottom w:val="dotted" w:sz="4" w:space="0" w:color="auto"/>
              <w:right w:val="single" w:sz="12" w:space="0" w:color="auto"/>
            </w:tcBorders>
            <w:vAlign w:val="bottom"/>
          </w:tcPr>
          <w:p w14:paraId="2CED5997"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-0.08</w:t>
            </w:r>
          </w:p>
        </w:tc>
        <w:tc>
          <w:tcPr>
            <w:tcW w:w="1545" w:type="dxa"/>
            <w:gridSpan w:val="2"/>
            <w:tcBorders>
              <w:top w:val="single" w:sz="18" w:space="0" w:color="auto"/>
              <w:left w:val="single" w:sz="12" w:space="0" w:color="auto"/>
              <w:bottom w:val="dotted" w:sz="4" w:space="0" w:color="auto"/>
              <w:right w:val="single" w:sz="12" w:space="0" w:color="auto"/>
            </w:tcBorders>
            <w:vAlign w:val="bottom"/>
          </w:tcPr>
          <w:p w14:paraId="2892ADFB"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0.13</w:t>
            </w:r>
          </w:p>
        </w:tc>
        <w:tc>
          <w:tcPr>
            <w:tcW w:w="1545" w:type="dxa"/>
            <w:gridSpan w:val="2"/>
            <w:tcBorders>
              <w:top w:val="single" w:sz="18" w:space="0" w:color="auto"/>
              <w:left w:val="single" w:sz="12" w:space="0" w:color="auto"/>
              <w:bottom w:val="dotted" w:sz="4" w:space="0" w:color="auto"/>
              <w:right w:val="single" w:sz="12" w:space="0" w:color="auto"/>
            </w:tcBorders>
            <w:vAlign w:val="bottom"/>
          </w:tcPr>
          <w:p w14:paraId="1E292B89"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-0.01</w:t>
            </w:r>
          </w:p>
        </w:tc>
        <w:tc>
          <w:tcPr>
            <w:tcW w:w="1545" w:type="dxa"/>
            <w:gridSpan w:val="2"/>
            <w:tcBorders>
              <w:top w:val="single" w:sz="18" w:space="0" w:color="auto"/>
              <w:left w:val="single" w:sz="12" w:space="0" w:color="auto"/>
              <w:bottom w:val="dotted" w:sz="4" w:space="0" w:color="auto"/>
              <w:right w:val="single" w:sz="18" w:space="0" w:color="auto"/>
            </w:tcBorders>
            <w:vAlign w:val="bottom"/>
          </w:tcPr>
          <w:p w14:paraId="2C77E6D6"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-0.06</w:t>
            </w:r>
          </w:p>
        </w:tc>
      </w:tr>
      <w:tr w:rsidR="007D6D42" w:rsidRPr="00BC73BD" w14:paraId="3612E494" w14:textId="77777777" w:rsidTr="005D4846">
        <w:trPr>
          <w:jc w:val="center"/>
        </w:trPr>
        <w:tc>
          <w:tcPr>
            <w:tcW w:w="2227" w:type="dxa"/>
            <w:vMerge/>
            <w:tcBorders>
              <w:left w:val="single" w:sz="18" w:space="0" w:color="auto"/>
              <w:right w:val="single" w:sz="8" w:space="0" w:color="auto"/>
            </w:tcBorders>
            <w:vAlign w:val="center"/>
          </w:tcPr>
          <w:p w14:paraId="2A45E8F9" w14:textId="77777777" w:rsidR="007D6D42" w:rsidRPr="00BC73BD" w:rsidRDefault="007D6D42" w:rsidP="005D4846">
            <w:pPr>
              <w:rPr>
                <w:rFonts w:ascii="Times New Roman" w:hAnsi="Times New Roman" w:cs="Times New Roman"/>
                <w:b/>
                <w:bCs/>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570758E5"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dotted" w:sz="4" w:space="0" w:color="auto"/>
              <w:left w:val="single" w:sz="18" w:space="0" w:color="auto"/>
              <w:bottom w:val="dotted" w:sz="4" w:space="0" w:color="auto"/>
              <w:right w:val="single" w:sz="12" w:space="0" w:color="auto"/>
            </w:tcBorders>
            <w:vAlign w:val="bottom"/>
          </w:tcPr>
          <w:p w14:paraId="4FEA2B1F"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65852D9C"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4133A259"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0.16</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74E800A7"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-0.03</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036DFC16"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0.05</w:t>
            </w:r>
          </w:p>
        </w:tc>
        <w:tc>
          <w:tcPr>
            <w:tcW w:w="1545" w:type="dxa"/>
            <w:gridSpan w:val="2"/>
            <w:tcBorders>
              <w:top w:val="dotted" w:sz="4" w:space="0" w:color="auto"/>
              <w:left w:val="single" w:sz="12" w:space="0" w:color="auto"/>
              <w:bottom w:val="dotted" w:sz="4" w:space="0" w:color="auto"/>
              <w:right w:val="single" w:sz="18" w:space="0" w:color="auto"/>
            </w:tcBorders>
            <w:vAlign w:val="bottom"/>
          </w:tcPr>
          <w:p w14:paraId="2D6C7D62"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0.13</w:t>
            </w:r>
          </w:p>
        </w:tc>
      </w:tr>
      <w:tr w:rsidR="007D6D42" w:rsidRPr="00BC73BD" w14:paraId="3DE48C6C" w14:textId="77777777" w:rsidTr="005D4846">
        <w:trPr>
          <w:jc w:val="center"/>
        </w:trPr>
        <w:tc>
          <w:tcPr>
            <w:tcW w:w="2227" w:type="dxa"/>
            <w:vMerge/>
            <w:tcBorders>
              <w:left w:val="single" w:sz="18" w:space="0" w:color="auto"/>
              <w:right w:val="single" w:sz="8" w:space="0" w:color="auto"/>
            </w:tcBorders>
            <w:vAlign w:val="center"/>
          </w:tcPr>
          <w:p w14:paraId="0DD7E2A7"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2E1ECED3"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Grocery </w:t>
            </w:r>
            <w:r>
              <w:rPr>
                <w:rFonts w:ascii="Times New Roman" w:hAnsi="Times New Roman" w:cs="Times New Roman"/>
                <w:sz w:val="20"/>
                <w:szCs w:val="20"/>
              </w:rPr>
              <w:t>de</w:t>
            </w:r>
            <w:r w:rsidRPr="00BC73BD">
              <w:rPr>
                <w:rFonts w:ascii="Times New Roman" w:hAnsi="Times New Roman" w:cs="Times New Roman"/>
                <w:sz w:val="20"/>
                <w:szCs w:val="20"/>
              </w:rPr>
              <w:t>livery</w:t>
            </w:r>
          </w:p>
        </w:tc>
        <w:tc>
          <w:tcPr>
            <w:tcW w:w="1545" w:type="dxa"/>
            <w:gridSpan w:val="2"/>
            <w:tcBorders>
              <w:top w:val="dotted" w:sz="4" w:space="0" w:color="auto"/>
              <w:left w:val="single" w:sz="18" w:space="0" w:color="auto"/>
              <w:bottom w:val="dotted" w:sz="4" w:space="0" w:color="auto"/>
              <w:right w:val="single" w:sz="12" w:space="0" w:color="auto"/>
            </w:tcBorders>
            <w:vAlign w:val="bottom"/>
          </w:tcPr>
          <w:p w14:paraId="6EF14A4B"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39BC10B0"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7ED90A13"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67646872"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-0.07</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1207CCD6"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0.06</w:t>
            </w:r>
          </w:p>
        </w:tc>
        <w:tc>
          <w:tcPr>
            <w:tcW w:w="1545" w:type="dxa"/>
            <w:gridSpan w:val="2"/>
            <w:tcBorders>
              <w:top w:val="dotted" w:sz="4" w:space="0" w:color="auto"/>
              <w:left w:val="single" w:sz="12" w:space="0" w:color="auto"/>
              <w:bottom w:val="dotted" w:sz="4" w:space="0" w:color="auto"/>
              <w:right w:val="single" w:sz="18" w:space="0" w:color="auto"/>
            </w:tcBorders>
            <w:vAlign w:val="bottom"/>
          </w:tcPr>
          <w:p w14:paraId="5049E50A"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0.19</w:t>
            </w:r>
          </w:p>
        </w:tc>
      </w:tr>
      <w:tr w:rsidR="007D6D42" w:rsidRPr="00BC73BD" w14:paraId="7C338E1D" w14:textId="77777777" w:rsidTr="005D4846">
        <w:trPr>
          <w:jc w:val="center"/>
        </w:trPr>
        <w:tc>
          <w:tcPr>
            <w:tcW w:w="2227" w:type="dxa"/>
            <w:vMerge/>
            <w:tcBorders>
              <w:left w:val="single" w:sz="18" w:space="0" w:color="auto"/>
              <w:right w:val="single" w:sz="8" w:space="0" w:color="auto"/>
            </w:tcBorders>
            <w:vAlign w:val="center"/>
          </w:tcPr>
          <w:p w14:paraId="03EBD245"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08EE5C0A"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i</w:t>
            </w:r>
            <w:r w:rsidRPr="00BC73BD">
              <w:rPr>
                <w:rFonts w:ascii="Times New Roman" w:hAnsi="Times New Roman" w:cs="Times New Roman"/>
                <w:sz w:val="20"/>
                <w:szCs w:val="20"/>
              </w:rPr>
              <w:t>n-</w:t>
            </w:r>
            <w:r>
              <w:rPr>
                <w:rFonts w:ascii="Times New Roman" w:hAnsi="Times New Roman" w:cs="Times New Roman"/>
                <w:sz w:val="20"/>
                <w:szCs w:val="20"/>
              </w:rPr>
              <w:t>s</w:t>
            </w:r>
            <w:r w:rsidRPr="00BC73BD">
              <w:rPr>
                <w:rFonts w:ascii="Times New Roman" w:hAnsi="Times New Roman" w:cs="Times New Roman"/>
                <w:sz w:val="20"/>
                <w:szCs w:val="20"/>
              </w:rPr>
              <w:t>tore</w:t>
            </w:r>
          </w:p>
        </w:tc>
        <w:tc>
          <w:tcPr>
            <w:tcW w:w="1545" w:type="dxa"/>
            <w:gridSpan w:val="2"/>
            <w:tcBorders>
              <w:top w:val="dotted" w:sz="4" w:space="0" w:color="auto"/>
              <w:left w:val="single" w:sz="18" w:space="0" w:color="auto"/>
              <w:bottom w:val="dotted" w:sz="4" w:space="0" w:color="auto"/>
              <w:right w:val="single" w:sz="12" w:space="0" w:color="auto"/>
            </w:tcBorders>
            <w:vAlign w:val="bottom"/>
          </w:tcPr>
          <w:p w14:paraId="3B4D9D3C"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2B95EA14"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3141CE98"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449F6214"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31827055"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0.00</w:t>
            </w:r>
          </w:p>
        </w:tc>
        <w:tc>
          <w:tcPr>
            <w:tcW w:w="1545" w:type="dxa"/>
            <w:gridSpan w:val="2"/>
            <w:tcBorders>
              <w:top w:val="dotted" w:sz="4" w:space="0" w:color="auto"/>
              <w:left w:val="single" w:sz="12" w:space="0" w:color="auto"/>
              <w:bottom w:val="dotted" w:sz="4" w:space="0" w:color="auto"/>
              <w:right w:val="single" w:sz="18" w:space="0" w:color="auto"/>
            </w:tcBorders>
            <w:vAlign w:val="bottom"/>
          </w:tcPr>
          <w:p w14:paraId="741C4943"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-0.05</w:t>
            </w:r>
          </w:p>
        </w:tc>
      </w:tr>
      <w:tr w:rsidR="007D6D42" w:rsidRPr="00BC73BD" w14:paraId="5884332D" w14:textId="77777777" w:rsidTr="005D4846">
        <w:trPr>
          <w:jc w:val="center"/>
        </w:trPr>
        <w:tc>
          <w:tcPr>
            <w:tcW w:w="2227" w:type="dxa"/>
            <w:vMerge/>
            <w:tcBorders>
              <w:left w:val="single" w:sz="18" w:space="0" w:color="auto"/>
              <w:right w:val="single" w:sz="8" w:space="0" w:color="auto"/>
            </w:tcBorders>
            <w:vAlign w:val="center"/>
          </w:tcPr>
          <w:p w14:paraId="60DFFBA0"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0BC5042B"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p</w:t>
            </w:r>
            <w:r w:rsidRPr="00BC73BD">
              <w:rPr>
                <w:rFonts w:ascii="Times New Roman" w:hAnsi="Times New Roman" w:cs="Times New Roman"/>
                <w:sz w:val="20"/>
                <w:szCs w:val="20"/>
              </w:rPr>
              <w:t>ickup</w:t>
            </w:r>
          </w:p>
        </w:tc>
        <w:tc>
          <w:tcPr>
            <w:tcW w:w="1545" w:type="dxa"/>
            <w:gridSpan w:val="2"/>
            <w:tcBorders>
              <w:top w:val="dotted" w:sz="4" w:space="0" w:color="auto"/>
              <w:left w:val="single" w:sz="18" w:space="0" w:color="auto"/>
              <w:bottom w:val="dotted" w:sz="4" w:space="0" w:color="auto"/>
              <w:right w:val="single" w:sz="12" w:space="0" w:color="auto"/>
            </w:tcBorders>
            <w:vAlign w:val="bottom"/>
          </w:tcPr>
          <w:p w14:paraId="203D8D56"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7463DA0E"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35B145AB"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6CCA9140"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3233462D"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c>
          <w:tcPr>
            <w:tcW w:w="1545" w:type="dxa"/>
            <w:gridSpan w:val="2"/>
            <w:tcBorders>
              <w:top w:val="dotted" w:sz="4" w:space="0" w:color="auto"/>
              <w:left w:val="single" w:sz="12" w:space="0" w:color="auto"/>
              <w:bottom w:val="dotted" w:sz="4" w:space="0" w:color="auto"/>
              <w:right w:val="single" w:sz="18" w:space="0" w:color="auto"/>
            </w:tcBorders>
            <w:vAlign w:val="bottom"/>
          </w:tcPr>
          <w:p w14:paraId="741804FC"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0.05</w:t>
            </w:r>
          </w:p>
        </w:tc>
      </w:tr>
      <w:tr w:rsidR="007D6D42" w:rsidRPr="00BC73BD" w14:paraId="02647FE5" w14:textId="77777777" w:rsidTr="005D4846">
        <w:trPr>
          <w:jc w:val="center"/>
        </w:trPr>
        <w:tc>
          <w:tcPr>
            <w:tcW w:w="2227" w:type="dxa"/>
            <w:vMerge/>
            <w:tcBorders>
              <w:left w:val="single" w:sz="18" w:space="0" w:color="auto"/>
              <w:right w:val="single" w:sz="8" w:space="0" w:color="auto"/>
            </w:tcBorders>
            <w:vAlign w:val="center"/>
          </w:tcPr>
          <w:p w14:paraId="62AC3A75" w14:textId="77777777" w:rsidR="007D6D42" w:rsidRPr="00BC73BD" w:rsidRDefault="007D6D42" w:rsidP="005D4846">
            <w:pPr>
              <w:rPr>
                <w:rFonts w:ascii="Times New Roman" w:hAnsi="Times New Roman" w:cs="Times New Roman"/>
                <w:sz w:val="20"/>
                <w:szCs w:val="20"/>
              </w:rPr>
            </w:pPr>
          </w:p>
        </w:tc>
        <w:tc>
          <w:tcPr>
            <w:tcW w:w="1800" w:type="dxa"/>
            <w:tcBorders>
              <w:top w:val="dotted" w:sz="4" w:space="0" w:color="auto"/>
              <w:left w:val="single" w:sz="8" w:space="0" w:color="auto"/>
              <w:bottom w:val="dotted" w:sz="4" w:space="0" w:color="auto"/>
              <w:right w:val="single" w:sz="18" w:space="0" w:color="auto"/>
            </w:tcBorders>
            <w:vAlign w:val="center"/>
          </w:tcPr>
          <w:p w14:paraId="044B970A"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 xml:space="preserve">Meal </w:t>
            </w:r>
            <w:r>
              <w:rPr>
                <w:rFonts w:ascii="Times New Roman" w:hAnsi="Times New Roman" w:cs="Times New Roman"/>
                <w:sz w:val="20"/>
                <w:szCs w:val="20"/>
              </w:rPr>
              <w:t>d</w:t>
            </w:r>
            <w:r w:rsidRPr="00BC73BD">
              <w:rPr>
                <w:rFonts w:ascii="Times New Roman" w:hAnsi="Times New Roman" w:cs="Times New Roman"/>
                <w:sz w:val="20"/>
                <w:szCs w:val="20"/>
              </w:rPr>
              <w:t>elivery</w:t>
            </w:r>
          </w:p>
        </w:tc>
        <w:tc>
          <w:tcPr>
            <w:tcW w:w="1545" w:type="dxa"/>
            <w:gridSpan w:val="2"/>
            <w:tcBorders>
              <w:top w:val="dotted" w:sz="4" w:space="0" w:color="auto"/>
              <w:left w:val="single" w:sz="18" w:space="0" w:color="auto"/>
              <w:bottom w:val="dotted" w:sz="4" w:space="0" w:color="auto"/>
              <w:right w:val="single" w:sz="12" w:space="0" w:color="auto"/>
            </w:tcBorders>
            <w:vAlign w:val="bottom"/>
          </w:tcPr>
          <w:p w14:paraId="62EE09C3"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60F96158"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5A184F33"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71A33662"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2" w:space="0" w:color="auto"/>
            </w:tcBorders>
            <w:vAlign w:val="bottom"/>
          </w:tcPr>
          <w:p w14:paraId="1D6A4C28"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na</w:t>
            </w:r>
          </w:p>
        </w:tc>
        <w:tc>
          <w:tcPr>
            <w:tcW w:w="1545" w:type="dxa"/>
            <w:gridSpan w:val="2"/>
            <w:tcBorders>
              <w:top w:val="dotted" w:sz="4" w:space="0" w:color="auto"/>
              <w:left w:val="single" w:sz="12" w:space="0" w:color="auto"/>
              <w:bottom w:val="dotted" w:sz="4" w:space="0" w:color="auto"/>
              <w:right w:val="single" w:sz="18" w:space="0" w:color="auto"/>
            </w:tcBorders>
            <w:vAlign w:val="bottom"/>
          </w:tcPr>
          <w:p w14:paraId="11F86C6E" w14:textId="77777777" w:rsidR="007D6D42" w:rsidRPr="009C2000" w:rsidRDefault="007D6D42" w:rsidP="005D4846">
            <w:pPr>
              <w:jc w:val="center"/>
              <w:rPr>
                <w:rFonts w:ascii="Times New Roman" w:hAnsi="Times New Roman" w:cs="Times New Roman"/>
                <w:sz w:val="20"/>
                <w:szCs w:val="20"/>
              </w:rPr>
            </w:pPr>
            <w:r w:rsidRPr="009C2000">
              <w:rPr>
                <w:rFonts w:ascii="Times New Roman" w:hAnsi="Times New Roman" w:cs="Times New Roman"/>
                <w:color w:val="000000"/>
                <w:sz w:val="20"/>
                <w:szCs w:val="20"/>
              </w:rPr>
              <w:t>1.00</w:t>
            </w:r>
          </w:p>
        </w:tc>
      </w:tr>
      <w:tr w:rsidR="007D6D42" w:rsidRPr="00BC73BD" w14:paraId="3682392B" w14:textId="77777777" w:rsidTr="005D4846">
        <w:trPr>
          <w:jc w:val="center"/>
        </w:trPr>
        <w:tc>
          <w:tcPr>
            <w:tcW w:w="4027" w:type="dxa"/>
            <w:gridSpan w:val="2"/>
            <w:tcBorders>
              <w:top w:val="single" w:sz="18" w:space="0" w:color="auto"/>
              <w:left w:val="single" w:sz="18" w:space="0" w:color="auto"/>
              <w:right w:val="single" w:sz="18" w:space="0" w:color="auto"/>
            </w:tcBorders>
            <w:vAlign w:val="center"/>
          </w:tcPr>
          <w:p w14:paraId="648B360D"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b/>
                <w:bCs/>
                <w:sz w:val="20"/>
                <w:szCs w:val="20"/>
              </w:rPr>
              <w:t>Data Fit Measures</w:t>
            </w:r>
          </w:p>
        </w:tc>
        <w:tc>
          <w:tcPr>
            <w:tcW w:w="4635" w:type="dxa"/>
            <w:gridSpan w:val="6"/>
            <w:tcBorders>
              <w:top w:val="single" w:sz="18" w:space="0" w:color="auto"/>
              <w:left w:val="single" w:sz="18" w:space="0" w:color="auto"/>
              <w:bottom w:val="single" w:sz="8" w:space="0" w:color="auto"/>
            </w:tcBorders>
            <w:vAlign w:val="center"/>
          </w:tcPr>
          <w:p w14:paraId="4BA583F7"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GHDM</w:t>
            </w:r>
          </w:p>
        </w:tc>
        <w:tc>
          <w:tcPr>
            <w:tcW w:w="4635" w:type="dxa"/>
            <w:gridSpan w:val="6"/>
            <w:tcBorders>
              <w:top w:val="single" w:sz="18" w:space="0" w:color="auto"/>
              <w:bottom w:val="single" w:sz="8" w:space="0" w:color="auto"/>
              <w:right w:val="single" w:sz="18" w:space="0" w:color="auto"/>
            </w:tcBorders>
            <w:vAlign w:val="center"/>
          </w:tcPr>
          <w:p w14:paraId="27C47326" w14:textId="77777777" w:rsidR="007D6D42" w:rsidRPr="00BC73BD" w:rsidRDefault="007D6D42" w:rsidP="005D4846">
            <w:pPr>
              <w:jc w:val="center"/>
              <w:rPr>
                <w:rFonts w:ascii="Times New Roman" w:hAnsi="Times New Roman" w:cs="Times New Roman"/>
                <w:sz w:val="20"/>
                <w:szCs w:val="20"/>
              </w:rPr>
            </w:pPr>
            <w:r w:rsidRPr="00BC73BD">
              <w:rPr>
                <w:rFonts w:ascii="Times New Roman" w:hAnsi="Times New Roman" w:cs="Times New Roman"/>
                <w:sz w:val="20"/>
                <w:szCs w:val="20"/>
              </w:rPr>
              <w:t>Independent Model</w:t>
            </w:r>
          </w:p>
        </w:tc>
      </w:tr>
      <w:tr w:rsidR="007D6D42" w:rsidRPr="00BC73BD" w14:paraId="617C20F2" w14:textId="77777777" w:rsidTr="005D4846">
        <w:trPr>
          <w:jc w:val="center"/>
        </w:trPr>
        <w:tc>
          <w:tcPr>
            <w:tcW w:w="4027" w:type="dxa"/>
            <w:gridSpan w:val="2"/>
            <w:tcBorders>
              <w:top w:val="single" w:sz="18" w:space="0" w:color="auto"/>
              <w:left w:val="single" w:sz="18" w:space="0" w:color="auto"/>
              <w:right w:val="single" w:sz="18" w:space="0" w:color="auto"/>
            </w:tcBorders>
            <w:vAlign w:val="center"/>
          </w:tcPr>
          <w:p w14:paraId="3CD80196"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Log-likelihood at convergence</w:t>
            </w:r>
          </w:p>
        </w:tc>
        <w:tc>
          <w:tcPr>
            <w:tcW w:w="4635" w:type="dxa"/>
            <w:gridSpan w:val="6"/>
            <w:tcBorders>
              <w:top w:val="single" w:sz="18" w:space="0" w:color="auto"/>
              <w:left w:val="single" w:sz="18" w:space="0" w:color="auto"/>
              <w:bottom w:val="single" w:sz="8" w:space="0" w:color="auto"/>
            </w:tcBorders>
            <w:vAlign w:val="center"/>
          </w:tcPr>
          <w:p w14:paraId="45C19E99"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-41060.75</w:t>
            </w:r>
          </w:p>
        </w:tc>
        <w:tc>
          <w:tcPr>
            <w:tcW w:w="4635" w:type="dxa"/>
            <w:gridSpan w:val="6"/>
            <w:tcBorders>
              <w:top w:val="single" w:sz="18" w:space="0" w:color="auto"/>
              <w:bottom w:val="single" w:sz="8" w:space="0" w:color="auto"/>
              <w:right w:val="single" w:sz="18" w:space="0" w:color="auto"/>
            </w:tcBorders>
            <w:vAlign w:val="center"/>
          </w:tcPr>
          <w:p w14:paraId="2FEE3BE2"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-42009.66</w:t>
            </w:r>
          </w:p>
        </w:tc>
      </w:tr>
      <w:tr w:rsidR="007D6D42" w:rsidRPr="00BC73BD" w14:paraId="18D0362A" w14:textId="77777777" w:rsidTr="005D4846">
        <w:trPr>
          <w:jc w:val="center"/>
        </w:trPr>
        <w:tc>
          <w:tcPr>
            <w:tcW w:w="4027" w:type="dxa"/>
            <w:gridSpan w:val="2"/>
            <w:tcBorders>
              <w:left w:val="single" w:sz="18" w:space="0" w:color="auto"/>
              <w:right w:val="single" w:sz="18" w:space="0" w:color="auto"/>
            </w:tcBorders>
            <w:vAlign w:val="center"/>
          </w:tcPr>
          <w:p w14:paraId="7208C791"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Log-likelihood at constants</w:t>
            </w:r>
          </w:p>
        </w:tc>
        <w:tc>
          <w:tcPr>
            <w:tcW w:w="9270" w:type="dxa"/>
            <w:gridSpan w:val="12"/>
            <w:tcBorders>
              <w:top w:val="single" w:sz="8" w:space="0" w:color="auto"/>
              <w:left w:val="single" w:sz="18" w:space="0" w:color="auto"/>
              <w:bottom w:val="single" w:sz="8" w:space="0" w:color="auto"/>
              <w:right w:val="single" w:sz="18" w:space="0" w:color="auto"/>
            </w:tcBorders>
            <w:vAlign w:val="center"/>
          </w:tcPr>
          <w:p w14:paraId="55DCF5D8" w14:textId="77777777" w:rsidR="007D6D42" w:rsidRPr="00617964" w:rsidRDefault="007D6D42" w:rsidP="005D4846">
            <w:pPr>
              <w:spacing w:line="259" w:lineRule="auto"/>
              <w:jc w:val="center"/>
              <w:rPr>
                <w:rFonts w:ascii="Times New Roman" w:hAnsi="Times New Roman" w:cs="Times New Roman"/>
                <w:color w:val="000000"/>
                <w:sz w:val="20"/>
                <w:szCs w:val="20"/>
              </w:rPr>
            </w:pPr>
            <w:r w:rsidRPr="00617964">
              <w:rPr>
                <w:rFonts w:ascii="Times New Roman" w:hAnsi="Times New Roman" w:cs="Times New Roman"/>
                <w:color w:val="000000"/>
                <w:sz w:val="20"/>
                <w:szCs w:val="20"/>
              </w:rPr>
              <w:t>-44633.9</w:t>
            </w:r>
          </w:p>
        </w:tc>
      </w:tr>
      <w:tr w:rsidR="007D6D42" w:rsidRPr="00BC73BD" w14:paraId="4C5E8BB2" w14:textId="77777777" w:rsidTr="005D4846">
        <w:trPr>
          <w:jc w:val="center"/>
        </w:trPr>
        <w:tc>
          <w:tcPr>
            <w:tcW w:w="4027" w:type="dxa"/>
            <w:gridSpan w:val="2"/>
            <w:tcBorders>
              <w:left w:val="single" w:sz="18" w:space="0" w:color="auto"/>
              <w:right w:val="single" w:sz="18" w:space="0" w:color="auto"/>
            </w:tcBorders>
            <w:vAlign w:val="center"/>
          </w:tcPr>
          <w:p w14:paraId="06BAA2CE"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Number of parameters</w:t>
            </w:r>
          </w:p>
        </w:tc>
        <w:tc>
          <w:tcPr>
            <w:tcW w:w="4635" w:type="dxa"/>
            <w:gridSpan w:val="6"/>
            <w:tcBorders>
              <w:top w:val="single" w:sz="8" w:space="0" w:color="auto"/>
              <w:left w:val="single" w:sz="18" w:space="0" w:color="auto"/>
              <w:bottom w:val="single" w:sz="8" w:space="0" w:color="auto"/>
              <w:right w:val="single" w:sz="8" w:space="0" w:color="auto"/>
            </w:tcBorders>
            <w:vAlign w:val="center"/>
          </w:tcPr>
          <w:p w14:paraId="41047F7E"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173</w:t>
            </w:r>
          </w:p>
        </w:tc>
        <w:tc>
          <w:tcPr>
            <w:tcW w:w="4635" w:type="dxa"/>
            <w:gridSpan w:val="6"/>
            <w:tcBorders>
              <w:top w:val="single" w:sz="8" w:space="0" w:color="auto"/>
              <w:left w:val="single" w:sz="8" w:space="0" w:color="auto"/>
              <w:bottom w:val="single" w:sz="8" w:space="0" w:color="auto"/>
              <w:right w:val="single" w:sz="18" w:space="0" w:color="auto"/>
            </w:tcBorders>
            <w:vAlign w:val="center"/>
          </w:tcPr>
          <w:p w14:paraId="649BE9A0"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121</w:t>
            </w:r>
          </w:p>
        </w:tc>
      </w:tr>
      <w:tr w:rsidR="007D6D42" w:rsidRPr="00BC73BD" w14:paraId="3792C39A" w14:textId="77777777" w:rsidTr="005D4846">
        <w:trPr>
          <w:jc w:val="center"/>
        </w:trPr>
        <w:tc>
          <w:tcPr>
            <w:tcW w:w="4027" w:type="dxa"/>
            <w:gridSpan w:val="2"/>
            <w:tcBorders>
              <w:left w:val="single" w:sz="18" w:space="0" w:color="auto"/>
              <w:right w:val="single" w:sz="18" w:space="0" w:color="auto"/>
            </w:tcBorders>
            <w:vAlign w:val="center"/>
          </w:tcPr>
          <w:p w14:paraId="62220D12"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Likelihood ratio test</w:t>
            </w:r>
          </w:p>
        </w:tc>
        <w:tc>
          <w:tcPr>
            <w:tcW w:w="4635" w:type="dxa"/>
            <w:gridSpan w:val="6"/>
            <w:tcBorders>
              <w:top w:val="single" w:sz="8" w:space="0" w:color="auto"/>
              <w:left w:val="single" w:sz="18" w:space="0" w:color="auto"/>
              <w:bottom w:val="single" w:sz="8" w:space="0" w:color="auto"/>
            </w:tcBorders>
            <w:vAlign w:val="center"/>
          </w:tcPr>
          <w:p w14:paraId="4F5C4A79"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0.080</w:t>
            </w:r>
          </w:p>
        </w:tc>
        <w:tc>
          <w:tcPr>
            <w:tcW w:w="4635" w:type="dxa"/>
            <w:gridSpan w:val="6"/>
            <w:tcBorders>
              <w:top w:val="single" w:sz="8" w:space="0" w:color="auto"/>
              <w:bottom w:val="single" w:sz="8" w:space="0" w:color="auto"/>
              <w:right w:val="single" w:sz="18" w:space="0" w:color="auto"/>
            </w:tcBorders>
            <w:vAlign w:val="center"/>
          </w:tcPr>
          <w:p w14:paraId="22A1E31E"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0.059</w:t>
            </w:r>
          </w:p>
        </w:tc>
      </w:tr>
      <w:tr w:rsidR="007D6D42" w:rsidRPr="00BC73BD" w14:paraId="6D1CA938" w14:textId="77777777" w:rsidTr="005D4846">
        <w:trPr>
          <w:jc w:val="center"/>
        </w:trPr>
        <w:tc>
          <w:tcPr>
            <w:tcW w:w="4027" w:type="dxa"/>
            <w:gridSpan w:val="2"/>
            <w:tcBorders>
              <w:left w:val="single" w:sz="18" w:space="0" w:color="auto"/>
              <w:bottom w:val="single" w:sz="18" w:space="0" w:color="auto"/>
              <w:right w:val="single" w:sz="18" w:space="0" w:color="auto"/>
            </w:tcBorders>
            <w:vAlign w:val="center"/>
          </w:tcPr>
          <w:p w14:paraId="1466AC49" w14:textId="77777777" w:rsidR="007D6D42" w:rsidRPr="00BC73BD" w:rsidRDefault="007D6D42" w:rsidP="005D4846">
            <w:pPr>
              <w:rPr>
                <w:rFonts w:ascii="Times New Roman" w:hAnsi="Times New Roman" w:cs="Times New Roman"/>
                <w:sz w:val="20"/>
                <w:szCs w:val="20"/>
              </w:rPr>
            </w:pPr>
            <w:r w:rsidRPr="00BC73BD">
              <w:rPr>
                <w:rFonts w:ascii="Times New Roman" w:hAnsi="Times New Roman" w:cs="Times New Roman"/>
                <w:sz w:val="20"/>
                <w:szCs w:val="20"/>
              </w:rPr>
              <w:t>Average probability of correct prediction</w:t>
            </w:r>
          </w:p>
        </w:tc>
        <w:tc>
          <w:tcPr>
            <w:tcW w:w="4635" w:type="dxa"/>
            <w:gridSpan w:val="6"/>
            <w:tcBorders>
              <w:top w:val="single" w:sz="8" w:space="0" w:color="auto"/>
              <w:left w:val="single" w:sz="18" w:space="0" w:color="auto"/>
              <w:bottom w:val="single" w:sz="18" w:space="0" w:color="auto"/>
            </w:tcBorders>
            <w:vAlign w:val="center"/>
          </w:tcPr>
          <w:p w14:paraId="41EC2EFB"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0.0112</w:t>
            </w:r>
          </w:p>
        </w:tc>
        <w:tc>
          <w:tcPr>
            <w:tcW w:w="4635" w:type="dxa"/>
            <w:gridSpan w:val="6"/>
            <w:tcBorders>
              <w:top w:val="single" w:sz="8" w:space="0" w:color="auto"/>
              <w:bottom w:val="single" w:sz="18" w:space="0" w:color="auto"/>
              <w:right w:val="single" w:sz="18" w:space="0" w:color="auto"/>
            </w:tcBorders>
            <w:vAlign w:val="center"/>
          </w:tcPr>
          <w:p w14:paraId="1CD33172" w14:textId="77777777" w:rsidR="007D6D42" w:rsidRPr="00617964" w:rsidRDefault="007D6D42" w:rsidP="005D4846">
            <w:pPr>
              <w:jc w:val="center"/>
              <w:rPr>
                <w:rFonts w:ascii="Times New Roman" w:hAnsi="Times New Roman" w:cs="Times New Roman"/>
                <w:sz w:val="20"/>
                <w:szCs w:val="20"/>
              </w:rPr>
            </w:pPr>
            <w:r w:rsidRPr="00617964">
              <w:rPr>
                <w:rFonts w:ascii="Times New Roman" w:hAnsi="Times New Roman" w:cs="Times New Roman"/>
                <w:color w:val="000000"/>
                <w:sz w:val="20"/>
                <w:szCs w:val="20"/>
              </w:rPr>
              <w:t>0.0109</w:t>
            </w:r>
          </w:p>
        </w:tc>
      </w:tr>
    </w:tbl>
    <w:p w14:paraId="22362C46" w14:textId="5DA5F3ED" w:rsidR="007D6D42" w:rsidRPr="00B32D06" w:rsidRDefault="007D6D42" w:rsidP="007D6D42">
      <w:pPr>
        <w:spacing w:after="0"/>
        <w:rPr>
          <w:rFonts w:ascii="Times New Roman" w:hAnsi="Times New Roman" w:cs="Times New Roman"/>
          <w:sz w:val="19"/>
          <w:szCs w:val="19"/>
        </w:rPr>
      </w:pPr>
      <w:r w:rsidRPr="00B32D06">
        <w:rPr>
          <w:rFonts w:ascii="Times New Roman" w:hAnsi="Times New Roman" w:cs="Times New Roman"/>
          <w:sz w:val="19"/>
          <w:szCs w:val="19"/>
        </w:rPr>
        <w:t>Note: Coef = coefficient; na = not applicable</w:t>
      </w:r>
      <w:r>
        <w:rPr>
          <w:rFonts w:ascii="Times New Roman" w:hAnsi="Times New Roman" w:cs="Times New Roman"/>
          <w:sz w:val="19"/>
          <w:szCs w:val="19"/>
        </w:rPr>
        <w:t xml:space="preserve">; </w:t>
      </w:r>
      <w:r w:rsidR="007C12F2">
        <w:rPr>
          <w:rFonts w:ascii="Times New Roman" w:hAnsi="Times New Roman" w:cs="Times New Roman"/>
          <w:sz w:val="19"/>
          <w:szCs w:val="19"/>
        </w:rPr>
        <w:t>“</w:t>
      </w:r>
      <w:r w:rsidRPr="0047445F">
        <w:rPr>
          <w:rFonts w:ascii="Times New Roman" w:hAnsi="Times New Roman" w:cs="Times New Roman"/>
          <w:sz w:val="20"/>
          <w:szCs w:val="20"/>
        </w:rPr>
        <w:t>—</w:t>
      </w:r>
      <w:r w:rsidR="007C12F2">
        <w:rPr>
          <w:rFonts w:ascii="Times New Roman" w:hAnsi="Times New Roman" w:cs="Times New Roman"/>
          <w:sz w:val="20"/>
          <w:szCs w:val="20"/>
        </w:rPr>
        <w:t>”</w:t>
      </w:r>
      <w:r>
        <w:rPr>
          <w:rFonts w:ascii="Times New Roman" w:hAnsi="Times New Roman" w:cs="Times New Roman"/>
          <w:sz w:val="20"/>
          <w:szCs w:val="20"/>
        </w:rPr>
        <w:t xml:space="preserve"> = not statistically significantly different from zero at the 90% level of confidence and removed from the specification. </w:t>
      </w:r>
    </w:p>
    <w:p w14:paraId="134D44F6" w14:textId="77777777" w:rsidR="007D6D42" w:rsidRPr="00674D9E" w:rsidRDefault="007D6D42" w:rsidP="007D6D42">
      <w:pPr>
        <w:spacing w:after="0"/>
        <w:rPr>
          <w:rFonts w:ascii="Times New Roman" w:hAnsi="Times New Roman" w:cs="Times New Roman"/>
          <w:sz w:val="19"/>
          <w:szCs w:val="19"/>
        </w:rPr>
      </w:pPr>
      <w:r w:rsidRPr="00B32D06">
        <w:rPr>
          <w:rFonts w:ascii="Times New Roman" w:hAnsi="Times New Roman" w:cs="Times New Roman"/>
          <w:sz w:val="19"/>
          <w:szCs w:val="19"/>
        </w:rPr>
        <w:t>*Base category is not identical across the model equations and correspond</w:t>
      </w:r>
      <w:r>
        <w:rPr>
          <w:rFonts w:ascii="Times New Roman" w:hAnsi="Times New Roman" w:cs="Times New Roman"/>
          <w:sz w:val="19"/>
          <w:szCs w:val="19"/>
        </w:rPr>
        <w:t>s</w:t>
      </w:r>
      <w:r w:rsidRPr="00B32D06">
        <w:rPr>
          <w:rFonts w:ascii="Times New Roman" w:hAnsi="Times New Roman" w:cs="Times New Roman"/>
          <w:sz w:val="19"/>
          <w:szCs w:val="19"/>
        </w:rPr>
        <w:t xml:space="preserve"> to all omitted categories.</w:t>
      </w:r>
    </w:p>
    <w:p w14:paraId="2CF094D5" w14:textId="1F68B5EB" w:rsidR="009815BA" w:rsidRPr="009815BA" w:rsidRDefault="009815BA" w:rsidP="009815BA">
      <w:pPr>
        <w:pStyle w:val="CommentText"/>
        <w:spacing w:after="0"/>
        <w:rPr>
          <w:rFonts w:ascii="Times New Roman" w:hAnsi="Times New Roman" w:cs="Times New Roman"/>
        </w:rPr>
      </w:pPr>
      <w:r>
        <w:rPr>
          <w:rFonts w:ascii="Times New Roman" w:hAnsi="Times New Roman" w:cs="Times New Roman"/>
        </w:rPr>
        <w:t>B</w:t>
      </w:r>
      <w:r w:rsidRPr="009815BA">
        <w:rPr>
          <w:rFonts w:ascii="Times New Roman" w:hAnsi="Times New Roman" w:cs="Times New Roman"/>
        </w:rPr>
        <w:t xml:space="preserve">uilt environment information is: Employment den at 95 percentile: 3000; Housing </w:t>
      </w:r>
      <w:proofErr w:type="gramStart"/>
      <w:r w:rsidRPr="009815BA">
        <w:rPr>
          <w:rFonts w:ascii="Times New Roman" w:hAnsi="Times New Roman" w:cs="Times New Roman"/>
        </w:rPr>
        <w:t>den  at</w:t>
      </w:r>
      <w:proofErr w:type="gramEnd"/>
      <w:r w:rsidRPr="009815BA">
        <w:rPr>
          <w:rFonts w:ascii="Times New Roman" w:hAnsi="Times New Roman" w:cs="Times New Roman"/>
        </w:rPr>
        <w:t xml:space="preserve"> 95 percentile: 3000; Population density at 75 percentile: 3000</w:t>
      </w:r>
    </w:p>
    <w:p w14:paraId="248A7870" w14:textId="77777777" w:rsidR="009815BA" w:rsidRPr="009815BA" w:rsidRDefault="009815BA" w:rsidP="009815BA">
      <w:pPr>
        <w:pStyle w:val="CommentText"/>
        <w:spacing w:after="0"/>
        <w:rPr>
          <w:rFonts w:ascii="Times New Roman" w:hAnsi="Times New Roman" w:cs="Times New Roman"/>
        </w:rPr>
      </w:pPr>
      <w:r w:rsidRPr="009815BA">
        <w:rPr>
          <w:rFonts w:ascii="Times New Roman" w:hAnsi="Times New Roman" w:cs="Times New Roman"/>
        </w:rPr>
        <w:t xml:space="preserve">Retail jobs density at 75 </w:t>
      </w:r>
      <w:proofErr w:type="gramStart"/>
      <w:r w:rsidRPr="009815BA">
        <w:rPr>
          <w:rFonts w:ascii="Times New Roman" w:hAnsi="Times New Roman" w:cs="Times New Roman"/>
        </w:rPr>
        <w:t>percentile</w:t>
      </w:r>
      <w:proofErr w:type="gramEnd"/>
      <w:r w:rsidRPr="009815BA">
        <w:rPr>
          <w:rFonts w:ascii="Times New Roman" w:hAnsi="Times New Roman" w:cs="Times New Roman"/>
        </w:rPr>
        <w:t>: 248</w:t>
      </w:r>
    </w:p>
    <w:p w14:paraId="33017649" w14:textId="0E8840D9" w:rsidR="007D6D42" w:rsidRPr="009815BA" w:rsidRDefault="007D6D42" w:rsidP="009815BA">
      <w:pPr>
        <w:spacing w:after="0" w:line="240" w:lineRule="auto"/>
        <w:rPr>
          <w:rFonts w:ascii="Times New Roman" w:hAnsi="Times New Roman" w:cs="Times New Roman"/>
          <w:b/>
          <w:color w:val="000000" w:themeColor="text1"/>
          <w:sz w:val="24"/>
          <w:szCs w:val="24"/>
        </w:rPr>
        <w:sectPr w:rsidR="007D6D42" w:rsidRPr="009815BA" w:rsidSect="00A56A1D">
          <w:pgSz w:w="15840" w:h="12240" w:orient="landscape"/>
          <w:pgMar w:top="1440" w:right="1440" w:bottom="1440" w:left="1440" w:header="720" w:footer="720" w:gutter="0"/>
          <w:cols w:space="720"/>
          <w:titlePg/>
          <w:docGrid w:linePitch="360"/>
        </w:sectPr>
      </w:pPr>
    </w:p>
    <w:p w14:paraId="740D2A9C" w14:textId="77777777" w:rsidR="007C12F2" w:rsidRDefault="007C12F2" w:rsidP="007C1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Non-Whites are less likely to order groceries for delivery. As mentioned earlier, minorities are also more likely to feel that COVID-19 presented a risk to their health. As a result, they are less likely to engage in in-person shopping activities. The race effect shows that minorities are also less likely to have groceries </w:t>
      </w:r>
      <w:bookmarkStart w:id="3" w:name="_GoBack"/>
      <w:bookmarkEnd w:id="3"/>
      <w:r>
        <w:rPr>
          <w:rFonts w:ascii="Times New Roman" w:hAnsi="Times New Roman" w:cs="Times New Roman"/>
          <w:sz w:val="24"/>
          <w:szCs w:val="24"/>
        </w:rPr>
        <w:t xml:space="preserve">delivered. In other words, minority groups may experience diminished access to food during a public health pandemic by virtue of their reluctance to engage in in-person shopping activities and their lower levels of technology savviness/access and/or ability to pay for delivery. </w:t>
      </w:r>
    </w:p>
    <w:p w14:paraId="3828971C" w14:textId="6E6DE835"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Workers are more likely to have groceries and meals delivered, presumably because of their technology-savviness, constrained work schedules, and greater awareness of virtual platforms to access goods and services. Non-workers consistently depict a lower propensity to engage in in-store and pickup modalities, likely due to greater household obligations. Highly educated individuals exhibit a greater propensity to order groceries online for pickup, while those with lower educational attainment are more likely to shop in-store (increasing their risk exposure) and less likely to have groceries delivered (by virtue of income constraints). These findings suggest that individuals at the lower end of the educational spectrum may experience challenges accessing and affording virtual mechanisms for acquiring groceries. Those who experienced COVID-19 (indicated by positive test results) may be more cautious and hence show a greater proclivity for procuring groceries and meals online (both pickup and delivery) than in-person.  </w:t>
      </w:r>
    </w:p>
    <w:p w14:paraId="0839F181" w14:textId="2605641B"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Household characteristics show a similar pattern of behaviorally intuitive results. The low-income groups are least likely to purchase groceries through online + delivery mechanisms. This suggests that low-income individuals face considerable technological and income barriers to taking advantage of virtual activity modalities for accessing food. The low-income group also exhibits a higher propensity to shop for groceries in-store, increasing their exposure to the virus. Middle-income groups also depict a lower propensity to shop for groceries online for deliver</w:t>
      </w:r>
      <w:r w:rsidRPr="007C12F2">
        <w:rPr>
          <w:rFonts w:ascii="Times New Roman" w:hAnsi="Times New Roman" w:cs="Times New Roman"/>
          <w:sz w:val="24"/>
          <w:szCs w:val="24"/>
        </w:rPr>
        <w:t>y.</w:t>
      </w:r>
      <w:r>
        <w:rPr>
          <w:rFonts w:ascii="Times New Roman" w:hAnsi="Times New Roman" w:cs="Times New Roman"/>
          <w:sz w:val="24"/>
          <w:szCs w:val="24"/>
        </w:rPr>
        <w:t xml:space="preserve"> Single adults are less likely to shop in-store and pickup meals, a finding meriting further investigation for underlying reasons. </w:t>
      </w:r>
    </w:p>
    <w:p w14:paraId="31F29DA8" w14:textId="05D3CCC9" w:rsidR="007C12F2"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From a </w:t>
      </w:r>
      <w:r>
        <w:rPr>
          <w:rFonts w:ascii="Times New Roman" w:hAnsi="Times New Roman" w:cs="Times New Roman"/>
          <w:i/>
          <w:iCs/>
          <w:sz w:val="24"/>
          <w:szCs w:val="24"/>
        </w:rPr>
        <w:t xml:space="preserve">transportation </w:t>
      </w:r>
      <w:r>
        <w:rPr>
          <w:rFonts w:ascii="Times New Roman" w:hAnsi="Times New Roman" w:cs="Times New Roman"/>
          <w:sz w:val="24"/>
          <w:szCs w:val="24"/>
        </w:rPr>
        <w:t xml:space="preserve">standpoint, access to vehicles matters. Individuals in households with zero vehicles exhibited a greater propensity to have groceries and meals delivered. They are less likely to engage in in-person pickup and in-store shopping/meals modalities, which is not surprising given their modal constraints. On the other hand, higher vehicle ownership is associated with a greater propensity to shop in-store. While virtual delivery-based activity modalities help individuals without a car access food through delivery services, affordability may be an issue – particularly during a prolonged disruption.  </w:t>
      </w:r>
    </w:p>
    <w:p w14:paraId="43970DEC" w14:textId="360C6D5D" w:rsidR="007C12F2" w:rsidRDefault="007C12F2" w:rsidP="007C12F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Households with children are more likely to purchase groceries for pickup and to purchase meals for pickup and delivery (</w:t>
      </w:r>
      <w:r w:rsidRPr="007C12F2">
        <w:rPr>
          <w:rFonts w:ascii="Times New Roman" w:hAnsi="Times New Roman" w:cs="Times New Roman"/>
          <w:sz w:val="24"/>
          <w:szCs w:val="24"/>
        </w:rPr>
        <w:t>Dias et al., 2020</w:t>
      </w:r>
      <w:r w:rsidRPr="007C12F2">
        <w:rPr>
          <w:rStyle w:val="Hyperlink"/>
          <w:rFonts w:ascii="Times New Roman" w:hAnsi="Times New Roman" w:cs="Times New Roman"/>
          <w:color w:val="auto"/>
          <w:sz w:val="24"/>
          <w:szCs w:val="24"/>
        </w:rPr>
        <w:t xml:space="preserve">). </w:t>
      </w:r>
      <w:r w:rsidRPr="007C12F2">
        <w:rPr>
          <w:rFonts w:ascii="Times New Roman" w:hAnsi="Times New Roman" w:cs="Times New Roman"/>
          <w:sz w:val="24"/>
          <w:szCs w:val="24"/>
        </w:rPr>
        <w:t xml:space="preserve">This finding </w:t>
      </w:r>
      <w:r>
        <w:rPr>
          <w:rFonts w:ascii="Times New Roman" w:hAnsi="Times New Roman" w:cs="Times New Roman"/>
          <w:sz w:val="24"/>
          <w:szCs w:val="24"/>
        </w:rPr>
        <w:t>is likely due to the time pressures and constraints associated with the presence of children in homes. Single parents are more likely to engage in frequent grocery and meal deliveries, likely for similar reasons. Lower housing density is negatively associated with purchasing meals for pickup (</w:t>
      </w:r>
      <w:r w:rsidRPr="007C12F2">
        <w:rPr>
          <w:rFonts w:ascii="Times New Roman" w:hAnsi="Times New Roman" w:cs="Times New Roman"/>
          <w:sz w:val="24"/>
          <w:szCs w:val="24"/>
        </w:rPr>
        <w:t>Dias et al., 2020</w:t>
      </w:r>
      <w:r>
        <w:rPr>
          <w:rFonts w:ascii="Times New Roman" w:hAnsi="Times New Roman" w:cs="Times New Roman"/>
          <w:sz w:val="24"/>
          <w:szCs w:val="24"/>
        </w:rPr>
        <w:t>) or in-store dining, presumably because fewer restaurants are nearby. A lower population density is negatively associated with meal delivery. This finding may be explained by restaurants not serving low-density or rural areas far away from stores. Finally, retail job density is negatively associated with grocery delivery and meal delivery. In areas with high retail job density, grocery and meal establishments are likely to be in close proximity, thus enabling easy access for in-store or in-person pickup modalities. Finally, those commuting 40 miles or more are more likely to purchase groceries for pickup.</w:t>
      </w:r>
    </w:p>
    <w:p w14:paraId="14FDF30D" w14:textId="77777777" w:rsidR="007C12F2" w:rsidRPr="0072724A" w:rsidRDefault="007C12F2" w:rsidP="007C1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 number of error correlations are statistically significant, supporting the specification and estimation of a joint simultaneous equations model that considers all six endogenous outcomes as a bundle of choices. The correlations are behaviorally intuitive; generally, correlations between in-store modality on the one hand and pickup/delivery modalities on the other are negative, while correlations between pickup and delivery modalities are positive. This means that unobserved factors that elevate in-person in-store activity engagement are likely to be negatively correlated with unobserved factors that contribute to online activity engagement. On the other hand, unobserved factors that contribute to elevating one form of virtual activity engagement are also likely to elevate the other form. There are likely unobserved factors related to technology access and savviness, time pressure, and willingness to try new things that simultaneously impact alternative activity engagement modalities.  </w:t>
      </w:r>
    </w:p>
    <w:p w14:paraId="654FDDDD" w14:textId="77777777" w:rsidR="0072724A" w:rsidRPr="000D67C4" w:rsidRDefault="0072724A" w:rsidP="000D67C4">
      <w:pPr>
        <w:spacing w:after="0" w:line="240" w:lineRule="auto"/>
        <w:rPr>
          <w:rFonts w:ascii="Times New Roman" w:hAnsi="Times New Roman" w:cs="Times New Roman"/>
          <w:b/>
          <w:color w:val="000000" w:themeColor="text1"/>
          <w:sz w:val="24"/>
          <w:szCs w:val="24"/>
        </w:rPr>
      </w:pPr>
    </w:p>
    <w:p w14:paraId="6D1BD22D" w14:textId="77777777" w:rsidR="007C12F2" w:rsidRPr="00F634E1" w:rsidRDefault="007C12F2" w:rsidP="007C12F2">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5. </w:t>
      </w:r>
      <w:r w:rsidRPr="00F634E1">
        <w:rPr>
          <w:rFonts w:ascii="Times New Roman" w:hAnsi="Times New Roman" w:cs="Times New Roman"/>
          <w:b/>
          <w:color w:val="000000" w:themeColor="text1"/>
          <w:sz w:val="24"/>
          <w:szCs w:val="24"/>
        </w:rPr>
        <w:t>DISCUSSION AND CONCLUSIONS</w:t>
      </w:r>
    </w:p>
    <w:p w14:paraId="5F5B04A7" w14:textId="0334D200" w:rsidR="007C12F2"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COVID-19 pandemic was a severe and long disruption leading to a public health crisis that impacted people’s lives in many ways. During this disruption, many businesses and establishments restricted their operations, and policies were implemented to limit the virus’s spread. This paper focuses on studying access to food (groceries and meals) during the pandemic, with an emphasis on identifying segments of the population that may be particularly vulnerable and unable to sufficiently </w:t>
      </w:r>
      <w:r>
        <w:rPr>
          <w:rFonts w:ascii="Times New Roman" w:hAnsi="Times New Roman" w:cs="Times New Roman"/>
          <w:i/>
          <w:iCs/>
          <w:color w:val="000000" w:themeColor="text1"/>
          <w:sz w:val="24"/>
          <w:szCs w:val="24"/>
        </w:rPr>
        <w:t>adapt</w:t>
      </w:r>
      <w:r>
        <w:rPr>
          <w:rFonts w:ascii="Times New Roman" w:hAnsi="Times New Roman" w:cs="Times New Roman"/>
          <w:color w:val="000000" w:themeColor="text1"/>
          <w:sz w:val="24"/>
          <w:szCs w:val="24"/>
        </w:rPr>
        <w:t xml:space="preserve"> to access food to the same degree as in a pre-pandemic era.  </w:t>
      </w:r>
    </w:p>
    <w:p w14:paraId="41CE61B2" w14:textId="77777777" w:rsidR="007C12F2"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The paper utilizes data collected in the first wave of a large national panel survey aimed at capturing behavioral changes over the course of the pandemic. The data set, derived from the COVID Future Panel Survey, includes more than 9,900 observations and contains detailed data about how frequently people engaged in various activities by different modalities (in-person and online) before and during the pandemic. This paper defines food access as the ability to obtain groceries and meals. Both of these food types may be purchased in-store or ordered online for possible pickup in person or delivery to the consumer. Thus, there are two commodity types and three possible modalities, leading to six possible avenues for obtaining food. Engaging in any of these food access activity modalities constitutes a choice, and hence the six possible food access modalities may be treated as a bundle of choices that an individual exercises.</w:t>
      </w:r>
    </w:p>
    <w:p w14:paraId="2586BA24" w14:textId="77777777" w:rsidR="007C12F2"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study models the frequency with which individuals engage in each of the six possible modalities in a simultaneous equations modeling framework that accounts for error correlations across the dimensions of interest. The simultaneous equations model system incorporates a series of latent constructs that capture attitudes and perceptions, including COVID-19 risk perceptions, perceptions of the effectiveness of virtual activity platforms, and social interaction propensity. The model system showed that attitudes and perceptions, together with a host of socio-economic and demographic attributes, significantly affect participation in different activity modalities. Moreover, the presence of significant error correlations and the model goodness-of-fit measures show that the joint simultaneous equations modeling approach is warranted when considering a set of closely related endogenous variables.  </w:t>
      </w:r>
    </w:p>
    <w:p w14:paraId="3C9FADB4" w14:textId="006CF1ED" w:rsidR="007C12F2"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The study findings show that critical inequities render certain population subgroups more vulnerable to food insecurity during a severe and prolonged disruption. Certain groups exhibited a greater proclivity to engage in in-store shopping even after accounting for the attitudinal proclivities and lifestyle preferences for social interactions. It appears that these groups continued to shop in-store and place themselves in harm’s way because alternative online-based options were out of reach or unaffordable. Groups continuing to shop in-store during the pandemic included Hispanics and Blacks. These minority groups also experience a greater digital divide, rendering it </w:t>
      </w:r>
      <w:r>
        <w:rPr>
          <w:rFonts w:ascii="Times New Roman" w:hAnsi="Times New Roman" w:cs="Times New Roman"/>
          <w:color w:val="000000" w:themeColor="text1"/>
          <w:sz w:val="24"/>
          <w:szCs w:val="24"/>
        </w:rPr>
        <w:lastRenderedPageBreak/>
        <w:t xml:space="preserve">difficult for them to access online platforms and utilize them effectively to access goods and services. In the case of food deliveries, the cost must be considered; the model showed that lower-income individuals are less likely to procure groceries via delivery mechanisms, presumably because of delivery fees. Older adults and those with lower educational attainment also exhibit lower levels of food access through virtual means, suggesting that they are particularly vulnerable should stores restrict operations for any prolonged time. </w:t>
      </w:r>
    </w:p>
    <w:p w14:paraId="54D795D3" w14:textId="77777777" w:rsidR="007C12F2" w:rsidRPr="00160C71" w:rsidRDefault="007C12F2" w:rsidP="007C12F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In conclusion, this study has shown that minorities, individuals residing in households with low income, and rural residents are prone to food insecurity and vulnerability in the wake of a COVID-19 pandemic type disruption. These groups need to be provided technological resources so they can participate in the online economy and leverage virtual platforms for procuring essential goods and services, including food. </w:t>
      </w:r>
      <w:proofErr w:type="gramStart"/>
      <w:r>
        <w:rPr>
          <w:rFonts w:ascii="Times New Roman" w:hAnsi="Times New Roman" w:cs="Times New Roman"/>
          <w:color w:val="000000" w:themeColor="text1"/>
          <w:sz w:val="24"/>
          <w:szCs w:val="24"/>
        </w:rPr>
        <w:t>Providing assistance</w:t>
      </w:r>
      <w:proofErr w:type="gramEnd"/>
      <w:r>
        <w:rPr>
          <w:rFonts w:ascii="Times New Roman" w:hAnsi="Times New Roman" w:cs="Times New Roman"/>
          <w:color w:val="000000" w:themeColor="text1"/>
          <w:sz w:val="24"/>
          <w:szCs w:val="24"/>
        </w:rPr>
        <w:t xml:space="preserve"> and training in the use of technology platforms would further assist in reducing vulnerability. Delivery fees can be quite substantial when ordering food and meals frequently, thus rendering the use of such services unaffordable for the income-constrained segments of society. Public subsidy programs </w:t>
      </w:r>
      <w:r w:rsidRPr="00160C71">
        <w:rPr>
          <w:rFonts w:ascii="Times New Roman" w:hAnsi="Times New Roman" w:cs="Times New Roman"/>
          <w:color w:val="000000" w:themeColor="text1"/>
          <w:sz w:val="24"/>
          <w:szCs w:val="24"/>
        </w:rPr>
        <w:t xml:space="preserve">(such as SNAP) need to be modified </w:t>
      </w:r>
      <w:r>
        <w:rPr>
          <w:rFonts w:ascii="Times New Roman" w:hAnsi="Times New Roman" w:cs="Times New Roman"/>
          <w:color w:val="000000" w:themeColor="text1"/>
          <w:sz w:val="24"/>
          <w:szCs w:val="24"/>
        </w:rPr>
        <w:t>to</w:t>
      </w:r>
      <w:r w:rsidRPr="00160C71">
        <w:rPr>
          <w:rFonts w:ascii="Times New Roman" w:hAnsi="Times New Roman" w:cs="Times New Roman"/>
          <w:color w:val="000000" w:themeColor="text1"/>
          <w:sz w:val="24"/>
          <w:szCs w:val="24"/>
        </w:rPr>
        <w:t xml:space="preserve"> cover delivery fees (perhaps up to a certain limit), thus enabling low</w:t>
      </w:r>
      <w:r>
        <w:rPr>
          <w:rFonts w:ascii="Times New Roman" w:hAnsi="Times New Roman" w:cs="Times New Roman"/>
          <w:color w:val="000000" w:themeColor="text1"/>
          <w:sz w:val="24"/>
          <w:szCs w:val="24"/>
        </w:rPr>
        <w:t>-</w:t>
      </w:r>
      <w:r w:rsidRPr="00160C71">
        <w:rPr>
          <w:rFonts w:ascii="Times New Roman" w:hAnsi="Times New Roman" w:cs="Times New Roman"/>
          <w:color w:val="000000" w:themeColor="text1"/>
          <w:sz w:val="24"/>
          <w:szCs w:val="24"/>
        </w:rPr>
        <w:t xml:space="preserve">income individuals who depend on such programs for food to obtain groceries and meals without exposing themselves to risk. </w:t>
      </w:r>
    </w:p>
    <w:p w14:paraId="6D9BABC5" w14:textId="77777777" w:rsidR="007C12F2" w:rsidRPr="00EA35D6" w:rsidRDefault="007C12F2" w:rsidP="007C12F2">
      <w:pPr>
        <w:spacing w:after="0" w:line="240" w:lineRule="auto"/>
        <w:rPr>
          <w:rFonts w:ascii="Times New Roman" w:hAnsi="Times New Roman" w:cs="Times New Roman"/>
          <w:color w:val="000000" w:themeColor="text1"/>
          <w:sz w:val="24"/>
          <w:szCs w:val="24"/>
        </w:rPr>
      </w:pPr>
    </w:p>
    <w:p w14:paraId="0819A8E5" w14:textId="77777777" w:rsidR="007C12F2" w:rsidRPr="00EA35D6" w:rsidRDefault="007C12F2" w:rsidP="007C12F2">
      <w:pPr>
        <w:spacing w:after="0" w:line="240" w:lineRule="auto"/>
        <w:rPr>
          <w:rFonts w:ascii="Times New Roman" w:hAnsi="Times New Roman" w:cs="Times New Roman"/>
          <w:b/>
          <w:color w:val="000000" w:themeColor="text1"/>
          <w:sz w:val="24"/>
          <w:szCs w:val="24"/>
        </w:rPr>
      </w:pPr>
      <w:r w:rsidRPr="00EA35D6">
        <w:rPr>
          <w:rFonts w:ascii="Times New Roman" w:hAnsi="Times New Roman" w:cs="Times New Roman"/>
          <w:b/>
          <w:color w:val="000000" w:themeColor="text1"/>
          <w:sz w:val="24"/>
          <w:szCs w:val="24"/>
        </w:rPr>
        <w:t>ACKNOWLEDGMENTS</w:t>
      </w:r>
    </w:p>
    <w:p w14:paraId="5B710446" w14:textId="77777777" w:rsidR="007C12F2" w:rsidRPr="00160C71" w:rsidRDefault="007C12F2" w:rsidP="007C12F2">
      <w:pPr>
        <w:spacing w:after="0" w:line="240" w:lineRule="auto"/>
        <w:jc w:val="both"/>
        <w:rPr>
          <w:rFonts w:ascii="Times New Roman" w:eastAsia="Calibri" w:hAnsi="Times New Roman" w:cs="Times New Roman"/>
          <w:sz w:val="24"/>
          <w:szCs w:val="24"/>
        </w:rPr>
      </w:pPr>
      <w:r w:rsidRPr="00160C71">
        <w:rPr>
          <w:rFonts w:ascii="Times New Roman" w:eastAsia="Calibri" w:hAnsi="Times New Roman" w:cs="Times New Roman"/>
          <w:sz w:val="24"/>
          <w:szCs w:val="24"/>
        </w:rPr>
        <w:t>This research was partially supported by the National Science Foundation through grants 2029962, 2053373, and 2030156. This research was also partially supported by the Center for Teaching Old Models New Tricks (TOMNET), a Tier 1 University Transportation Center sponsored by the US Department of Transportation.</w:t>
      </w:r>
    </w:p>
    <w:p w14:paraId="19BDDC48" w14:textId="77777777" w:rsidR="007C12F2" w:rsidRPr="00EA35D6" w:rsidRDefault="007C12F2" w:rsidP="007C12F2">
      <w:pPr>
        <w:spacing w:after="0" w:line="240" w:lineRule="auto"/>
        <w:rPr>
          <w:rFonts w:ascii="Times New Roman" w:hAnsi="Times New Roman" w:cs="Times New Roman"/>
          <w:color w:val="000000" w:themeColor="text1"/>
          <w:sz w:val="24"/>
          <w:szCs w:val="24"/>
        </w:rPr>
      </w:pPr>
    </w:p>
    <w:p w14:paraId="23B86A62" w14:textId="77777777" w:rsidR="007C12F2" w:rsidRPr="0072724A" w:rsidRDefault="007C12F2" w:rsidP="007C12F2">
      <w:pPr>
        <w:spacing w:after="0" w:line="240" w:lineRule="auto"/>
        <w:rPr>
          <w:rFonts w:ascii="Times New Roman" w:hAnsi="Times New Roman" w:cs="Times New Roman"/>
          <w:b/>
          <w:color w:val="000000" w:themeColor="text1"/>
          <w:sz w:val="24"/>
          <w:szCs w:val="24"/>
        </w:rPr>
      </w:pPr>
      <w:r w:rsidRPr="0072724A">
        <w:rPr>
          <w:rFonts w:ascii="Times New Roman" w:hAnsi="Times New Roman" w:cs="Times New Roman"/>
          <w:b/>
          <w:color w:val="000000" w:themeColor="text1"/>
          <w:sz w:val="24"/>
          <w:szCs w:val="24"/>
        </w:rPr>
        <w:t>AUTHOR CONTRIBUTIONS</w:t>
      </w:r>
    </w:p>
    <w:p w14:paraId="74D5FC3A" w14:textId="236CCCEA" w:rsidR="007C12F2" w:rsidRPr="00160C71" w:rsidRDefault="007C12F2" w:rsidP="007C12F2">
      <w:pPr>
        <w:spacing w:after="0" w:line="240" w:lineRule="auto"/>
        <w:jc w:val="both"/>
        <w:rPr>
          <w:rFonts w:ascii="Times New Roman" w:hAnsi="Times New Roman" w:cs="Times New Roman"/>
          <w:bCs/>
          <w:color w:val="000000" w:themeColor="text1"/>
          <w:sz w:val="24"/>
          <w:szCs w:val="24"/>
        </w:rPr>
      </w:pPr>
      <w:r w:rsidRPr="00160C71">
        <w:rPr>
          <w:rFonts w:ascii="Times New Roman" w:hAnsi="Times New Roman" w:cs="Times New Roman"/>
          <w:bCs/>
          <w:color w:val="000000" w:themeColor="text1"/>
          <w:sz w:val="24"/>
          <w:szCs w:val="24"/>
        </w:rPr>
        <w:t xml:space="preserve">The authors confirm contribution to the paper as follows: study conception and design: </w:t>
      </w:r>
      <w:r>
        <w:rPr>
          <w:rFonts w:ascii="Times New Roman" w:hAnsi="Times New Roman" w:cs="Times New Roman"/>
          <w:bCs/>
          <w:color w:val="000000" w:themeColor="text1"/>
          <w:sz w:val="24"/>
          <w:szCs w:val="24"/>
        </w:rPr>
        <w:t xml:space="preserve">A.C. Dirks, </w:t>
      </w:r>
      <w:r w:rsidRPr="00160C71">
        <w:rPr>
          <w:rFonts w:ascii="Times New Roman" w:hAnsi="Times New Roman" w:cs="Times New Roman"/>
          <w:bCs/>
          <w:color w:val="000000" w:themeColor="text1"/>
          <w:sz w:val="24"/>
          <w:szCs w:val="24"/>
        </w:rPr>
        <w:t>T.B. Magassy, I. Batur, R.M. Pendyala, C.R. Bhat, D. Salon, A. Mohammadian, S. Derrible, C. Chen; data collection: T.B. Magassy, D. Salon, M. Bhagat-Conway, R. Chauhan; analysis and interpretation of results: A.C. Dirks, I. Batur, A. Mondal, R.M. Pendyala, C.R. Bhat, D. Salon, M. Mohammadi, C. Chen; draft manuscript preparation: A.C. Dirks,  I. Batur, A. Mondal,</w:t>
      </w:r>
      <w:r w:rsidR="001F4C14">
        <w:rPr>
          <w:rFonts w:ascii="Times New Roman" w:hAnsi="Times New Roman" w:cs="Times New Roman"/>
          <w:bCs/>
          <w:color w:val="000000" w:themeColor="text1"/>
          <w:sz w:val="24"/>
          <w:szCs w:val="24"/>
        </w:rPr>
        <w:t xml:space="preserve"> A. Haddad, </w:t>
      </w:r>
      <w:r w:rsidRPr="00160C71">
        <w:rPr>
          <w:rFonts w:ascii="Times New Roman" w:hAnsi="Times New Roman" w:cs="Times New Roman"/>
          <w:bCs/>
          <w:color w:val="000000" w:themeColor="text1"/>
          <w:sz w:val="24"/>
          <w:szCs w:val="24"/>
        </w:rPr>
        <w:t>R.M. Pendyala</w:t>
      </w:r>
      <w:r>
        <w:rPr>
          <w:rFonts w:ascii="Times New Roman" w:hAnsi="Times New Roman" w:cs="Times New Roman"/>
          <w:bCs/>
          <w:color w:val="000000" w:themeColor="text1"/>
          <w:sz w:val="24"/>
          <w:szCs w:val="24"/>
        </w:rPr>
        <w:t xml:space="preserve">, </w:t>
      </w:r>
      <w:r w:rsidRPr="00160C71">
        <w:rPr>
          <w:rFonts w:ascii="Times New Roman" w:hAnsi="Times New Roman" w:cs="Times New Roman"/>
          <w:bCs/>
          <w:color w:val="000000" w:themeColor="text1"/>
          <w:sz w:val="24"/>
          <w:szCs w:val="24"/>
        </w:rPr>
        <w:t>C.R. Bhat. All authors reviewed the results and approved the final version of the manuscript.</w:t>
      </w:r>
    </w:p>
    <w:p w14:paraId="18331765" w14:textId="77777777" w:rsidR="007C12F2" w:rsidRPr="00EA35D6" w:rsidRDefault="007C12F2" w:rsidP="007C12F2">
      <w:pPr>
        <w:spacing w:after="0" w:line="240" w:lineRule="auto"/>
        <w:jc w:val="both"/>
        <w:rPr>
          <w:rFonts w:ascii="Times New Roman" w:hAnsi="Times New Roman" w:cs="Times New Roman"/>
          <w:color w:val="000000" w:themeColor="text1"/>
          <w:sz w:val="24"/>
        </w:rPr>
      </w:pPr>
      <w:bookmarkStart w:id="4" w:name="_Hlk110303496"/>
    </w:p>
    <w:p w14:paraId="0D09BEF1" w14:textId="32E6E234" w:rsidR="007C12F2" w:rsidRPr="007C12F2" w:rsidRDefault="007C12F2" w:rsidP="007C12F2">
      <w:pPr>
        <w:spacing w:after="0" w:line="240" w:lineRule="auto"/>
        <w:jc w:val="both"/>
        <w:rPr>
          <w:rFonts w:ascii="Times New Roman" w:hAnsi="Times New Roman" w:cs="Times New Roman"/>
          <w:b/>
          <w:noProof/>
          <w:color w:val="000000" w:themeColor="text1"/>
          <w:sz w:val="24"/>
          <w:szCs w:val="24"/>
        </w:rPr>
      </w:pPr>
      <w:r w:rsidRPr="00EA35D6">
        <w:rPr>
          <w:rFonts w:ascii="Times New Roman" w:hAnsi="Times New Roman" w:cs="Times New Roman"/>
          <w:b/>
          <w:noProof/>
          <w:color w:val="000000" w:themeColor="text1"/>
          <w:sz w:val="24"/>
          <w:szCs w:val="24"/>
        </w:rPr>
        <w:t>REFERENCES</w:t>
      </w:r>
    </w:p>
    <w:p w14:paraId="49EECAE3" w14:textId="15B58C7E"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Ahmed, A.N. Nisar, A. Gul, A. </w:t>
      </w:r>
      <w:proofErr w:type="spellStart"/>
      <w:r>
        <w:rPr>
          <w:rFonts w:ascii="Times New Roman" w:eastAsia="Times New Roman" w:hAnsi="Times New Roman" w:cs="Times New Roman"/>
          <w:sz w:val="24"/>
          <w:szCs w:val="24"/>
        </w:rPr>
        <w:t>Javed</w:t>
      </w:r>
      <w:proofErr w:type="spellEnd"/>
      <w:r>
        <w:rPr>
          <w:rFonts w:ascii="Times New Roman" w:eastAsia="Times New Roman" w:hAnsi="Times New Roman" w:cs="Times New Roman"/>
          <w:sz w:val="24"/>
          <w:szCs w:val="24"/>
        </w:rPr>
        <w:t xml:space="preserve">, H.B. Abbas, and R. Yasmin. Fear of COVID-19 Infection and Its Relationship with Health-Related Preventative Practices Among Patients Having Chronic Ailments. </w:t>
      </w:r>
      <w:r>
        <w:rPr>
          <w:rFonts w:ascii="Times New Roman" w:eastAsia="Times New Roman" w:hAnsi="Times New Roman" w:cs="Times New Roman"/>
          <w:i/>
          <w:iCs/>
          <w:sz w:val="24"/>
          <w:szCs w:val="24"/>
        </w:rPr>
        <w:t>Pakistan Journal of Medical and Health Sciences</w:t>
      </w:r>
      <w:r>
        <w:rPr>
          <w:rFonts w:ascii="Times New Roman" w:eastAsia="Times New Roman" w:hAnsi="Times New Roman" w:cs="Times New Roman"/>
          <w:sz w:val="24"/>
          <w:szCs w:val="24"/>
        </w:rPr>
        <w:t xml:space="preserve">, 2021. 2508-2511. </w:t>
      </w:r>
    </w:p>
    <w:p w14:paraId="68EA4E2A" w14:textId="77777777" w:rsidR="007C12F2" w:rsidRDefault="007C12F2" w:rsidP="007C12F2">
      <w:pPr>
        <w:spacing w:after="0" w:line="240" w:lineRule="auto"/>
        <w:ind w:left="450" w:hanging="360"/>
        <w:jc w:val="both"/>
        <w:rPr>
          <w:rFonts w:ascii="Times New Roman" w:eastAsia="Calibri" w:hAnsi="Times New Roman" w:cs="Times New Roman"/>
          <w:sz w:val="24"/>
          <w:szCs w:val="24"/>
        </w:rPr>
      </w:pPr>
      <w:r w:rsidRPr="00C26CC7">
        <w:rPr>
          <w:rFonts w:ascii="Times New Roman" w:eastAsia="Calibri" w:hAnsi="Times New Roman" w:cs="Times New Roman"/>
          <w:sz w:val="24"/>
          <w:szCs w:val="24"/>
        </w:rPr>
        <w:t>Akhter, S</w:t>
      </w:r>
      <w:r>
        <w:rPr>
          <w:rFonts w:ascii="Times New Roman" w:eastAsia="Calibri" w:hAnsi="Times New Roman" w:cs="Times New Roman"/>
          <w:sz w:val="24"/>
          <w:szCs w:val="24"/>
        </w:rPr>
        <w:t>.H</w:t>
      </w:r>
      <w:r w:rsidRPr="00C26CC7">
        <w:rPr>
          <w:rFonts w:ascii="Times New Roman" w:eastAsia="Calibri" w:hAnsi="Times New Roman" w:cs="Times New Roman"/>
          <w:sz w:val="24"/>
          <w:szCs w:val="24"/>
        </w:rPr>
        <w:t xml:space="preserve">. Impact of Internet Usage Comfort and </w:t>
      </w:r>
      <w:r>
        <w:rPr>
          <w:rFonts w:ascii="Times New Roman" w:eastAsia="Calibri" w:hAnsi="Times New Roman" w:cs="Times New Roman"/>
          <w:sz w:val="24"/>
          <w:szCs w:val="24"/>
        </w:rPr>
        <w:t>I</w:t>
      </w:r>
      <w:r w:rsidRPr="00C26CC7">
        <w:rPr>
          <w:rFonts w:ascii="Times New Roman" w:eastAsia="Calibri" w:hAnsi="Times New Roman" w:cs="Times New Roman"/>
          <w:sz w:val="24"/>
          <w:szCs w:val="24"/>
        </w:rPr>
        <w:t xml:space="preserve">nternet Technical Comfort on Online Shopping and Online Banking. </w:t>
      </w:r>
      <w:r w:rsidRPr="00C26CC7">
        <w:rPr>
          <w:rFonts w:ascii="Times New Roman" w:eastAsia="Calibri" w:hAnsi="Times New Roman" w:cs="Times New Roman"/>
          <w:i/>
          <w:iCs/>
          <w:sz w:val="24"/>
          <w:szCs w:val="24"/>
        </w:rPr>
        <w:t>Journal of International Consumer Marketing</w:t>
      </w:r>
      <w:r w:rsidRPr="00C26CC7">
        <w:rPr>
          <w:rFonts w:ascii="Times New Roman" w:eastAsia="Calibri" w:hAnsi="Times New Roman" w:cs="Times New Roman"/>
          <w:sz w:val="24"/>
          <w:szCs w:val="24"/>
        </w:rPr>
        <w:t xml:space="preserve">, 2015. 27:207-219. </w:t>
      </w:r>
    </w:p>
    <w:p w14:paraId="7FC58A14" w14:textId="77777777" w:rsidR="007C12F2" w:rsidRDefault="007C12F2" w:rsidP="007C12F2">
      <w:pPr>
        <w:spacing w:after="0" w:line="240" w:lineRule="auto"/>
        <w:ind w:left="45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Ali, S., N. Khalid, H.M.U. </w:t>
      </w:r>
      <w:proofErr w:type="spellStart"/>
      <w:r>
        <w:rPr>
          <w:rFonts w:ascii="Times New Roman" w:eastAsia="Calibri" w:hAnsi="Times New Roman" w:cs="Times New Roman"/>
          <w:sz w:val="24"/>
          <w:szCs w:val="24"/>
        </w:rPr>
        <w:t>Javed</w:t>
      </w:r>
      <w:proofErr w:type="spellEnd"/>
      <w:r>
        <w:rPr>
          <w:rFonts w:ascii="Times New Roman" w:eastAsia="Calibri" w:hAnsi="Times New Roman" w:cs="Times New Roman"/>
          <w:sz w:val="24"/>
          <w:szCs w:val="24"/>
        </w:rPr>
        <w:t xml:space="preserve">, and D.M.Z. Islam. Consumer Adoption of Online Food Delivery Ordering Services in Pakistan: The Impact of the COVID-19 Pandemic Situation. </w:t>
      </w:r>
      <w:r>
        <w:rPr>
          <w:rFonts w:ascii="Times New Roman" w:eastAsia="Calibri" w:hAnsi="Times New Roman" w:cs="Times New Roman"/>
          <w:i/>
          <w:iCs/>
          <w:sz w:val="24"/>
          <w:szCs w:val="24"/>
        </w:rPr>
        <w:t>Journal of Open Innovation: Technology, Market, and Complexity</w:t>
      </w:r>
      <w:r>
        <w:rPr>
          <w:rFonts w:ascii="Times New Roman" w:eastAsia="Calibri" w:hAnsi="Times New Roman" w:cs="Times New Roman"/>
          <w:sz w:val="24"/>
          <w:szCs w:val="24"/>
        </w:rPr>
        <w:t xml:space="preserve">, 7:10. </w:t>
      </w:r>
    </w:p>
    <w:p w14:paraId="6F6D62C8" w14:textId="77777777" w:rsidR="007C12F2" w:rsidRDefault="007C12F2" w:rsidP="007C12F2">
      <w:pPr>
        <w:spacing w:after="0" w:line="240" w:lineRule="auto"/>
        <w:ind w:left="450" w:hanging="360"/>
        <w:jc w:val="both"/>
        <w:rPr>
          <w:rFonts w:ascii="Times New Roman" w:eastAsia="Times New Roman" w:hAnsi="Times New Roman" w:cs="Times New Roman"/>
          <w:sz w:val="24"/>
          <w:szCs w:val="24"/>
        </w:rPr>
      </w:pPr>
      <w:r w:rsidRPr="00E62689">
        <w:rPr>
          <w:rFonts w:ascii="Times New Roman" w:eastAsia="Times New Roman" w:hAnsi="Times New Roman" w:cs="Times New Roman"/>
          <w:sz w:val="24"/>
          <w:szCs w:val="24"/>
        </w:rPr>
        <w:t xml:space="preserve">Bhat, C.R. A New Generalized Heterogeneous Data Model (GHDM) to Jointly Model Mixed Types of Dependent Variables. </w:t>
      </w:r>
      <w:r w:rsidRPr="00E62689">
        <w:rPr>
          <w:rFonts w:ascii="Times New Roman" w:eastAsia="Times New Roman" w:hAnsi="Times New Roman" w:cs="Times New Roman"/>
          <w:i/>
          <w:iCs/>
          <w:sz w:val="24"/>
          <w:szCs w:val="24"/>
        </w:rPr>
        <w:t>Transportation Research B</w:t>
      </w:r>
      <w:r w:rsidRPr="00E62689">
        <w:rPr>
          <w:rFonts w:ascii="Times New Roman" w:eastAsia="Times New Roman" w:hAnsi="Times New Roman" w:cs="Times New Roman"/>
          <w:sz w:val="24"/>
          <w:szCs w:val="24"/>
        </w:rPr>
        <w:t>, 2015. 79:50–77.</w:t>
      </w:r>
    </w:p>
    <w:p w14:paraId="00C301A9" w14:textId="77777777" w:rsidR="007C12F2" w:rsidRDefault="007C12F2" w:rsidP="007C12F2">
      <w:pPr>
        <w:spacing w:after="0" w:line="240" w:lineRule="auto"/>
        <w:ind w:left="450" w:hanging="360"/>
        <w:jc w:val="both"/>
        <w:rPr>
          <w:rFonts w:ascii="Times New Roman" w:eastAsia="Times New Roman" w:hAnsi="Times New Roman" w:cs="Times New Roman"/>
          <w:sz w:val="24"/>
          <w:szCs w:val="24"/>
        </w:rPr>
      </w:pPr>
      <w:r w:rsidRPr="00A2729F">
        <w:rPr>
          <w:rFonts w:ascii="Times New Roman" w:eastAsia="Times New Roman" w:hAnsi="Times New Roman" w:cs="Times New Roman"/>
          <w:sz w:val="24"/>
          <w:szCs w:val="24"/>
        </w:rPr>
        <w:lastRenderedPageBreak/>
        <w:t xml:space="preserve">Bhat, C.R. New Matrix-Based Methods for the Analytic Evaluation of the Multivariate Cumulative Normal Distribution Function. </w:t>
      </w:r>
      <w:r w:rsidRPr="00A2729F">
        <w:rPr>
          <w:rFonts w:ascii="Times New Roman" w:eastAsia="Times New Roman" w:hAnsi="Times New Roman" w:cs="Times New Roman"/>
          <w:i/>
          <w:iCs/>
          <w:sz w:val="24"/>
          <w:szCs w:val="24"/>
        </w:rPr>
        <w:t>Transportation Research B</w:t>
      </w:r>
      <w:r w:rsidRPr="00A2729F">
        <w:rPr>
          <w:rFonts w:ascii="Times New Roman" w:eastAsia="Times New Roman" w:hAnsi="Times New Roman" w:cs="Times New Roman"/>
          <w:sz w:val="24"/>
          <w:szCs w:val="24"/>
        </w:rPr>
        <w:t>, 2018. 109:238–256.</w:t>
      </w:r>
    </w:p>
    <w:p w14:paraId="6B91B587" w14:textId="77777777" w:rsidR="007C12F2" w:rsidRDefault="007C12F2" w:rsidP="007C12F2">
      <w:pPr>
        <w:spacing w:after="0" w:line="240" w:lineRule="auto"/>
        <w:ind w:left="450" w:hanging="360"/>
        <w:jc w:val="both"/>
        <w:rPr>
          <w:rFonts w:ascii="Times New Roman" w:eastAsia="Times New Roman" w:hAnsi="Times New Roman" w:cs="Times New Roman"/>
          <w:sz w:val="24"/>
          <w:szCs w:val="24"/>
        </w:rPr>
      </w:pPr>
      <w:r w:rsidRPr="00C26CC7">
        <w:rPr>
          <w:rFonts w:ascii="Times New Roman" w:eastAsia="Calibri" w:hAnsi="Times New Roman" w:cs="Times New Roman"/>
          <w:sz w:val="24"/>
          <w:szCs w:val="24"/>
        </w:rPr>
        <w:t xml:space="preserve">Carvalho, L. F., G. </w:t>
      </w:r>
      <w:proofErr w:type="spellStart"/>
      <w:r w:rsidRPr="00C26CC7">
        <w:rPr>
          <w:rFonts w:ascii="Times New Roman" w:eastAsia="Calibri" w:hAnsi="Times New Roman" w:cs="Times New Roman"/>
          <w:sz w:val="24"/>
          <w:szCs w:val="24"/>
        </w:rPr>
        <w:t>Pianowski</w:t>
      </w:r>
      <w:proofErr w:type="spellEnd"/>
      <w:r w:rsidRPr="00C26CC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and </w:t>
      </w:r>
      <w:r w:rsidRPr="00C26CC7">
        <w:rPr>
          <w:rFonts w:ascii="Times New Roman" w:eastAsia="Calibri" w:hAnsi="Times New Roman" w:cs="Times New Roman"/>
          <w:sz w:val="24"/>
          <w:szCs w:val="24"/>
        </w:rPr>
        <w:t>A. P. Gonçalves. Personality Differences and COVID-19: Are Extroversion and Conscientiousness Personality Traits Associated with Engagement with Containment Measures</w:t>
      </w:r>
      <w:r>
        <w:rPr>
          <w:rFonts w:ascii="Times New Roman" w:eastAsia="Calibri" w:hAnsi="Times New Roman" w:cs="Times New Roman"/>
          <w:sz w:val="24"/>
          <w:szCs w:val="24"/>
        </w:rPr>
        <w:t>?.</w:t>
      </w:r>
      <w:r w:rsidRPr="00C26CC7">
        <w:rPr>
          <w:rFonts w:ascii="Times New Roman" w:eastAsia="Calibri" w:hAnsi="Times New Roman" w:cs="Times New Roman"/>
          <w:sz w:val="24"/>
          <w:szCs w:val="24"/>
        </w:rPr>
        <w:t xml:space="preserve"> </w:t>
      </w:r>
      <w:r w:rsidRPr="00C26CC7">
        <w:rPr>
          <w:rFonts w:ascii="Times New Roman" w:eastAsia="Calibri" w:hAnsi="Times New Roman" w:cs="Times New Roman"/>
          <w:i/>
          <w:iCs/>
          <w:sz w:val="24"/>
          <w:szCs w:val="24"/>
        </w:rPr>
        <w:t>Trends in Psychiatry and Psychotherapy</w:t>
      </w:r>
      <w:r w:rsidRPr="00C26CC7">
        <w:rPr>
          <w:rFonts w:ascii="Times New Roman" w:eastAsia="Calibri" w:hAnsi="Times New Roman" w:cs="Times New Roman"/>
          <w:sz w:val="24"/>
          <w:szCs w:val="24"/>
        </w:rPr>
        <w:t xml:space="preserve">, 2020. 42:179-184. </w:t>
      </w:r>
    </w:p>
    <w:p w14:paraId="675AD97F" w14:textId="31FC6CD2" w:rsidR="007C12F2" w:rsidRPr="00A2729F" w:rsidRDefault="007C12F2" w:rsidP="001F4C14">
      <w:pPr>
        <w:spacing w:after="0" w:line="240" w:lineRule="auto"/>
        <w:ind w:left="450" w:hanging="360"/>
        <w:jc w:val="both"/>
        <w:rPr>
          <w:rFonts w:ascii="Times New Roman" w:eastAsia="Times New Roman" w:hAnsi="Times New Roman" w:cs="Times New Roman"/>
          <w:sz w:val="24"/>
          <w:szCs w:val="24"/>
        </w:rPr>
      </w:pPr>
      <w:proofErr w:type="spellStart"/>
      <w:r w:rsidRPr="00C26CC7">
        <w:rPr>
          <w:rFonts w:ascii="Times New Roman" w:eastAsia="Calibri" w:hAnsi="Times New Roman" w:cs="Times New Roman"/>
          <w:sz w:val="24"/>
          <w:szCs w:val="24"/>
        </w:rPr>
        <w:t>Coroui</w:t>
      </w:r>
      <w:proofErr w:type="spellEnd"/>
      <w:r w:rsidRPr="00C26CC7">
        <w:rPr>
          <w:rFonts w:ascii="Times New Roman" w:eastAsia="Calibri" w:hAnsi="Times New Roman" w:cs="Times New Roman"/>
          <w:sz w:val="24"/>
          <w:szCs w:val="24"/>
        </w:rPr>
        <w:t xml:space="preserve">, A., C. Moran, R. Campbell, </w:t>
      </w:r>
      <w:r>
        <w:rPr>
          <w:rFonts w:ascii="Times New Roman" w:eastAsia="Calibri" w:hAnsi="Times New Roman" w:cs="Times New Roman"/>
          <w:sz w:val="24"/>
          <w:szCs w:val="24"/>
        </w:rPr>
        <w:t xml:space="preserve">and </w:t>
      </w:r>
      <w:r w:rsidRPr="00C26CC7">
        <w:rPr>
          <w:rFonts w:ascii="Times New Roman" w:eastAsia="Calibri" w:hAnsi="Times New Roman" w:cs="Times New Roman"/>
          <w:sz w:val="24"/>
          <w:szCs w:val="24"/>
        </w:rPr>
        <w:t>A. C. Geller. Barriers and Facilitators of Adherence to Social Distancing Recommendation</w:t>
      </w:r>
      <w:r>
        <w:rPr>
          <w:rFonts w:ascii="Times New Roman" w:eastAsia="Calibri" w:hAnsi="Times New Roman" w:cs="Times New Roman"/>
          <w:sz w:val="24"/>
          <w:szCs w:val="24"/>
        </w:rPr>
        <w:t>s</w:t>
      </w:r>
      <w:r w:rsidRPr="00C26CC7">
        <w:rPr>
          <w:rFonts w:ascii="Times New Roman" w:eastAsia="Calibri" w:hAnsi="Times New Roman" w:cs="Times New Roman"/>
          <w:sz w:val="24"/>
          <w:szCs w:val="24"/>
        </w:rPr>
        <w:t xml:space="preserve"> During COVID-19 Among a Large International Sample of Adults. </w:t>
      </w:r>
      <w:proofErr w:type="spellStart"/>
      <w:r w:rsidRPr="00C26CC7">
        <w:rPr>
          <w:rFonts w:ascii="Times New Roman" w:eastAsia="Calibri" w:hAnsi="Times New Roman" w:cs="Times New Roman"/>
          <w:i/>
          <w:iCs/>
          <w:sz w:val="24"/>
          <w:szCs w:val="24"/>
        </w:rPr>
        <w:t>PLoS</w:t>
      </w:r>
      <w:proofErr w:type="spellEnd"/>
      <w:r w:rsidRPr="00C26CC7">
        <w:rPr>
          <w:rFonts w:ascii="Times New Roman" w:eastAsia="Calibri" w:hAnsi="Times New Roman" w:cs="Times New Roman"/>
          <w:i/>
          <w:iCs/>
          <w:sz w:val="24"/>
          <w:szCs w:val="24"/>
        </w:rPr>
        <w:t xml:space="preserve"> One</w:t>
      </w:r>
      <w:r w:rsidRPr="00C26CC7">
        <w:rPr>
          <w:rFonts w:ascii="Times New Roman" w:eastAsia="Calibri" w:hAnsi="Times New Roman" w:cs="Times New Roman"/>
          <w:sz w:val="24"/>
          <w:szCs w:val="24"/>
        </w:rPr>
        <w:t xml:space="preserve">, 2020. https://doi.org/10.1371/journal.pone.0239795. </w:t>
      </w:r>
    </w:p>
    <w:p w14:paraId="36E9F2D7" w14:textId="77777777" w:rsidR="007C12F2" w:rsidRDefault="007C12F2" w:rsidP="007C12F2">
      <w:pPr>
        <w:spacing w:after="0" w:line="240" w:lineRule="auto"/>
        <w:ind w:left="45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Chakraborty, P., P. Mittal, M.S. Gupta, S. Yadav, and A. Arora. Opinion of Students on Online Education During the COVID-19 Pandemic. </w:t>
      </w:r>
      <w:r>
        <w:rPr>
          <w:rFonts w:ascii="Times New Roman" w:eastAsia="Calibri" w:hAnsi="Times New Roman" w:cs="Times New Roman"/>
          <w:i/>
          <w:iCs/>
          <w:sz w:val="24"/>
          <w:szCs w:val="24"/>
        </w:rPr>
        <w:t>Human Behavior and Emerging Technologies</w:t>
      </w:r>
      <w:r>
        <w:rPr>
          <w:rFonts w:ascii="Times New Roman" w:eastAsia="Calibri" w:hAnsi="Times New Roman" w:cs="Times New Roman"/>
          <w:sz w:val="24"/>
          <w:szCs w:val="24"/>
        </w:rPr>
        <w:t>, 2020. 3:357-365.</w:t>
      </w:r>
    </w:p>
    <w:p w14:paraId="4815EC96" w14:textId="77777777" w:rsidR="007C12F2" w:rsidRDefault="007C12F2" w:rsidP="007C12F2">
      <w:pPr>
        <w:pStyle w:val="NormalWeb"/>
        <w:tabs>
          <w:tab w:val="left" w:pos="360"/>
        </w:tabs>
        <w:spacing w:before="0" w:beforeAutospacing="0" w:after="0" w:afterAutospacing="0"/>
        <w:ind w:left="450" w:hanging="360"/>
        <w:jc w:val="both"/>
        <w:rPr>
          <w:color w:val="000000"/>
        </w:rPr>
      </w:pPr>
      <w:r w:rsidRPr="00CD675A">
        <w:rPr>
          <w:color w:val="000000"/>
        </w:rPr>
        <w:t xml:space="preserve">Chauhan, R.S., Bhagat-Conway, M.W., Capasso da Silva, D., Salon, D., Shamshiripour, A., Rahimi, E., Khoeini, S., Mohammadian, A.K., Derrible, S. </w:t>
      </w:r>
      <w:r>
        <w:rPr>
          <w:color w:val="000000"/>
        </w:rPr>
        <w:t>and</w:t>
      </w:r>
      <w:r w:rsidRPr="00CD675A">
        <w:rPr>
          <w:color w:val="000000"/>
        </w:rPr>
        <w:t xml:space="preserve"> Pendyala, R. A </w:t>
      </w:r>
      <w:r>
        <w:rPr>
          <w:color w:val="000000"/>
        </w:rPr>
        <w:t>D</w:t>
      </w:r>
      <w:r w:rsidRPr="00CD675A">
        <w:rPr>
          <w:color w:val="000000"/>
        </w:rPr>
        <w:t xml:space="preserve">atabase of </w:t>
      </w:r>
      <w:r>
        <w:rPr>
          <w:color w:val="000000"/>
        </w:rPr>
        <w:t>T</w:t>
      </w:r>
      <w:r w:rsidRPr="00CD675A">
        <w:rPr>
          <w:color w:val="000000"/>
        </w:rPr>
        <w:t>ravel-</w:t>
      </w:r>
      <w:r>
        <w:rPr>
          <w:color w:val="000000"/>
        </w:rPr>
        <w:t>R</w:t>
      </w:r>
      <w:r w:rsidRPr="00CD675A">
        <w:rPr>
          <w:color w:val="000000"/>
        </w:rPr>
        <w:t>elated</w:t>
      </w:r>
      <w:r>
        <w:rPr>
          <w:color w:val="000000"/>
        </w:rPr>
        <w:t xml:space="preserve"> B</w:t>
      </w:r>
      <w:r w:rsidRPr="00CD675A">
        <w:rPr>
          <w:color w:val="000000"/>
        </w:rPr>
        <w:t xml:space="preserve">ehaviors and </w:t>
      </w:r>
      <w:r>
        <w:rPr>
          <w:color w:val="000000"/>
        </w:rPr>
        <w:t>A</w:t>
      </w:r>
      <w:r w:rsidRPr="00CD675A">
        <w:rPr>
          <w:color w:val="000000"/>
        </w:rPr>
        <w:t xml:space="preserve">ttitudes </w:t>
      </w:r>
      <w:r>
        <w:rPr>
          <w:color w:val="000000"/>
        </w:rPr>
        <w:t>B</w:t>
      </w:r>
      <w:r w:rsidRPr="00CD675A">
        <w:rPr>
          <w:color w:val="000000"/>
        </w:rPr>
        <w:t xml:space="preserve">efore, </w:t>
      </w:r>
      <w:r>
        <w:rPr>
          <w:color w:val="000000"/>
        </w:rPr>
        <w:t>D</w:t>
      </w:r>
      <w:r w:rsidRPr="00CD675A">
        <w:rPr>
          <w:color w:val="000000"/>
        </w:rPr>
        <w:t xml:space="preserve">uring, and </w:t>
      </w:r>
      <w:r>
        <w:rPr>
          <w:color w:val="000000"/>
        </w:rPr>
        <w:t>A</w:t>
      </w:r>
      <w:r w:rsidRPr="00CD675A">
        <w:rPr>
          <w:color w:val="000000"/>
        </w:rPr>
        <w:t xml:space="preserve">fter COVID-19 in the United States. </w:t>
      </w:r>
      <w:r w:rsidRPr="000E64B2">
        <w:rPr>
          <w:i/>
          <w:iCs/>
          <w:color w:val="000000"/>
        </w:rPr>
        <w:t>Scientific Data</w:t>
      </w:r>
      <w:r w:rsidRPr="00CD675A">
        <w:rPr>
          <w:color w:val="000000"/>
        </w:rPr>
        <w:t xml:space="preserve">, </w:t>
      </w:r>
      <w:r>
        <w:rPr>
          <w:color w:val="000000"/>
        </w:rPr>
        <w:t xml:space="preserve">2021. </w:t>
      </w:r>
      <w:r w:rsidRPr="00CD675A">
        <w:rPr>
          <w:color w:val="000000"/>
        </w:rPr>
        <w:t>8</w:t>
      </w:r>
      <w:r>
        <w:rPr>
          <w:color w:val="000000"/>
        </w:rPr>
        <w:t>:</w:t>
      </w:r>
      <w:r w:rsidRPr="00CD675A">
        <w:rPr>
          <w:color w:val="000000"/>
        </w:rPr>
        <w:t>1-7.</w:t>
      </w:r>
    </w:p>
    <w:p w14:paraId="0C21FF1A" w14:textId="77777777" w:rsidR="007C12F2" w:rsidRDefault="007C12F2" w:rsidP="007C12F2">
      <w:pPr>
        <w:pStyle w:val="NormalWeb"/>
        <w:tabs>
          <w:tab w:val="left" w:pos="360"/>
        </w:tabs>
        <w:spacing w:before="0" w:beforeAutospacing="0" w:after="0" w:afterAutospacing="0"/>
        <w:ind w:left="450" w:hanging="360"/>
        <w:jc w:val="both"/>
        <w:rPr>
          <w:rFonts w:eastAsia="Calibri"/>
        </w:rPr>
      </w:pPr>
      <w:r>
        <w:rPr>
          <w:rFonts w:eastAsia="Calibri"/>
        </w:rPr>
        <w:t xml:space="preserve">Dias, F.F., P.S. Lavieri, S. Sharda, S. Khoeini, C.R. Bhat, R.M. Pendyala, A.R. Pinjari, G. Ramadurai, and K.K. Srinivasan. A Comparison of Online and In-Person Activity Engagement: The Case of Shopping and Eating Meals. </w:t>
      </w:r>
      <w:r>
        <w:rPr>
          <w:rFonts w:eastAsia="Calibri"/>
          <w:i/>
          <w:iCs/>
        </w:rPr>
        <w:t>Transportation Research C: Emerging Technologies</w:t>
      </w:r>
      <w:r>
        <w:rPr>
          <w:rFonts w:eastAsia="Calibri"/>
        </w:rPr>
        <w:t xml:space="preserve">, 2020. 114:643-656. </w:t>
      </w:r>
      <w:r w:rsidRPr="00516595">
        <w:rPr>
          <w:rFonts w:eastAsia="Calibri"/>
        </w:rPr>
        <w:t xml:space="preserve">  </w:t>
      </w:r>
    </w:p>
    <w:p w14:paraId="2B18E6A0"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Jacobsen, G.D., and K.H. Jacobsen. Statewide COVID-19 Stay-at-Home Orders and Population Mobility in the United States. </w:t>
      </w:r>
      <w:r>
        <w:rPr>
          <w:rFonts w:ascii="Times New Roman" w:eastAsia="Times New Roman" w:hAnsi="Times New Roman" w:cs="Times New Roman"/>
          <w:i/>
          <w:iCs/>
          <w:sz w:val="24"/>
          <w:szCs w:val="24"/>
        </w:rPr>
        <w:t>World Medical &amp; Health Policy</w:t>
      </w:r>
      <w:r>
        <w:rPr>
          <w:rFonts w:ascii="Times New Roman" w:eastAsia="Times New Roman" w:hAnsi="Times New Roman" w:cs="Times New Roman"/>
          <w:sz w:val="24"/>
          <w:szCs w:val="24"/>
        </w:rPr>
        <w:t>, 2020. 347:356.</w:t>
      </w:r>
    </w:p>
    <w:p w14:paraId="75545838" w14:textId="77777777" w:rsidR="007C12F2" w:rsidRDefault="007C12F2" w:rsidP="007C12F2">
      <w:pPr>
        <w:spacing w:after="0" w:line="240" w:lineRule="auto"/>
        <w:ind w:left="450"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Javadinasr, M., T.B. Magassy, E. Rahimi, M. Mohammadi, A. Davatgari, A. Mohammadian, D. Salon, M.W. Bhagat-Conway, R.S. Chauhan, R.M. Pendyala, S. Derrible, and S. Khoeini. The Enduring Effects of COVID-19 on Travel Behavior in the United States: A Panel Study on Observed and Expected Changes in Telecommuting, Mode Choice, Online Shopping and Air Travel. </w:t>
      </w:r>
      <w:r>
        <w:rPr>
          <w:rFonts w:ascii="Times New Roman" w:eastAsia="Calibri" w:hAnsi="Times New Roman" w:cs="Times New Roman"/>
          <w:i/>
          <w:iCs/>
          <w:sz w:val="24"/>
          <w:szCs w:val="24"/>
        </w:rPr>
        <w:t>Proceedings of the National Academy of Sciences</w:t>
      </w:r>
      <w:r>
        <w:rPr>
          <w:rFonts w:ascii="Times New Roman" w:eastAsia="Calibri" w:hAnsi="Times New Roman" w:cs="Times New Roman"/>
          <w:sz w:val="24"/>
          <w:szCs w:val="24"/>
        </w:rPr>
        <w:t xml:space="preserve">, 2021. </w:t>
      </w:r>
      <w:proofErr w:type="gramStart"/>
      <w:r>
        <w:rPr>
          <w:rFonts w:ascii="Times New Roman" w:eastAsia="Calibri" w:hAnsi="Times New Roman" w:cs="Times New Roman"/>
          <w:sz w:val="24"/>
          <w:szCs w:val="24"/>
        </w:rPr>
        <w:t>118:e</w:t>
      </w:r>
      <w:proofErr w:type="gramEnd"/>
      <w:r>
        <w:rPr>
          <w:rFonts w:ascii="Times New Roman" w:eastAsia="Calibri" w:hAnsi="Times New Roman" w:cs="Times New Roman"/>
          <w:sz w:val="24"/>
          <w:szCs w:val="24"/>
        </w:rPr>
        <w:t>2106499118.</w:t>
      </w:r>
    </w:p>
    <w:p w14:paraId="62554C61" w14:textId="77777777" w:rsidR="007C12F2" w:rsidRPr="00E62689" w:rsidRDefault="007C12F2" w:rsidP="007C12F2">
      <w:pPr>
        <w:spacing w:after="0" w:line="240" w:lineRule="auto"/>
        <w:ind w:left="475"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Mouloudj</w:t>
      </w:r>
      <w:proofErr w:type="spellEnd"/>
      <w:r>
        <w:rPr>
          <w:rFonts w:ascii="Times New Roman" w:eastAsia="Times New Roman" w:hAnsi="Times New Roman" w:cs="Times New Roman"/>
          <w:sz w:val="24"/>
          <w:szCs w:val="24"/>
        </w:rPr>
        <w:t xml:space="preserve">, A. A.C. </w:t>
      </w:r>
      <w:proofErr w:type="spellStart"/>
      <w:r>
        <w:rPr>
          <w:rFonts w:ascii="Times New Roman" w:eastAsia="Times New Roman" w:hAnsi="Times New Roman" w:cs="Times New Roman"/>
          <w:sz w:val="24"/>
          <w:szCs w:val="24"/>
        </w:rPr>
        <w:t>Bouarar</w:t>
      </w:r>
      <w:proofErr w:type="spellEnd"/>
      <w:r>
        <w:rPr>
          <w:rFonts w:ascii="Times New Roman" w:eastAsia="Times New Roman" w:hAnsi="Times New Roman" w:cs="Times New Roman"/>
          <w:sz w:val="24"/>
          <w:szCs w:val="24"/>
        </w:rPr>
        <w:t xml:space="preserve">, and H. </w:t>
      </w:r>
      <w:proofErr w:type="spellStart"/>
      <w:r>
        <w:rPr>
          <w:rFonts w:ascii="Times New Roman" w:eastAsia="Times New Roman" w:hAnsi="Times New Roman" w:cs="Times New Roman"/>
          <w:sz w:val="24"/>
          <w:szCs w:val="24"/>
        </w:rPr>
        <w:t>Fechit</w:t>
      </w:r>
      <w:proofErr w:type="spellEnd"/>
      <w:r>
        <w:rPr>
          <w:rFonts w:ascii="Times New Roman" w:eastAsia="Times New Roman" w:hAnsi="Times New Roman" w:cs="Times New Roman"/>
          <w:sz w:val="24"/>
          <w:szCs w:val="24"/>
        </w:rPr>
        <w:t xml:space="preserve">. The Impact of COVID-19 Pandemic on Food Security. </w:t>
      </w:r>
      <w:r>
        <w:rPr>
          <w:rFonts w:ascii="Times New Roman" w:eastAsia="Times New Roman" w:hAnsi="Times New Roman" w:cs="Times New Roman"/>
          <w:i/>
          <w:iCs/>
          <w:sz w:val="24"/>
          <w:szCs w:val="24"/>
        </w:rPr>
        <w:t>Les cahiers du CREAD</w:t>
      </w:r>
      <w:r>
        <w:rPr>
          <w:rFonts w:ascii="Times New Roman" w:eastAsia="Times New Roman" w:hAnsi="Times New Roman" w:cs="Times New Roman"/>
          <w:sz w:val="24"/>
          <w:szCs w:val="24"/>
        </w:rPr>
        <w:t xml:space="preserve">, 2020. 36:159-194. </w:t>
      </w:r>
    </w:p>
    <w:p w14:paraId="7D6010D5"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Niles, M.T., F. </w:t>
      </w:r>
      <w:proofErr w:type="spellStart"/>
      <w:r>
        <w:rPr>
          <w:rFonts w:ascii="Times New Roman" w:eastAsia="Times New Roman" w:hAnsi="Times New Roman" w:cs="Times New Roman"/>
          <w:sz w:val="24"/>
          <w:szCs w:val="24"/>
        </w:rPr>
        <w:t>Bertmann</w:t>
      </w:r>
      <w:proofErr w:type="spellEnd"/>
      <w:r>
        <w:rPr>
          <w:rFonts w:ascii="Times New Roman" w:eastAsia="Times New Roman" w:hAnsi="Times New Roman" w:cs="Times New Roman"/>
          <w:sz w:val="24"/>
          <w:szCs w:val="24"/>
        </w:rPr>
        <w:t xml:space="preserve">, E.H. </w:t>
      </w:r>
      <w:proofErr w:type="spellStart"/>
      <w:r>
        <w:rPr>
          <w:rFonts w:ascii="Times New Roman" w:eastAsia="Times New Roman" w:hAnsi="Times New Roman" w:cs="Times New Roman"/>
          <w:sz w:val="24"/>
          <w:szCs w:val="24"/>
        </w:rPr>
        <w:t>Belarmino</w:t>
      </w:r>
      <w:proofErr w:type="spellEnd"/>
      <w:r>
        <w:rPr>
          <w:rFonts w:ascii="Times New Roman" w:eastAsia="Times New Roman" w:hAnsi="Times New Roman" w:cs="Times New Roman"/>
          <w:sz w:val="24"/>
          <w:szCs w:val="24"/>
        </w:rPr>
        <w:t xml:space="preserve">, T. Wentworth, E. Biehl, and R. Neff. The Early Food Insecurity Impacts of COVID-19. </w:t>
      </w:r>
      <w:r>
        <w:rPr>
          <w:rFonts w:ascii="Times New Roman" w:eastAsia="Times New Roman" w:hAnsi="Times New Roman" w:cs="Times New Roman"/>
          <w:i/>
          <w:iCs/>
          <w:sz w:val="24"/>
          <w:szCs w:val="24"/>
        </w:rPr>
        <w:t xml:space="preserve">Nutrients, </w:t>
      </w:r>
      <w:r>
        <w:rPr>
          <w:rFonts w:ascii="Times New Roman" w:eastAsia="Times New Roman" w:hAnsi="Times New Roman" w:cs="Times New Roman"/>
          <w:sz w:val="24"/>
          <w:szCs w:val="24"/>
        </w:rPr>
        <w:t xml:space="preserve">2020. 12:2096. </w:t>
      </w:r>
    </w:p>
    <w:p w14:paraId="6972B549" w14:textId="77777777" w:rsidR="007C12F2" w:rsidRPr="00FE7736"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Palmer, F., S.E. Jung, M.K. Shahan, and A. Ellis. Understanding How the COVID-19 Pandemic Influenced Older Adults’ Grocery Shopping Habits. </w:t>
      </w:r>
      <w:r>
        <w:rPr>
          <w:rFonts w:ascii="Times New Roman" w:eastAsia="Times New Roman" w:hAnsi="Times New Roman" w:cs="Times New Roman"/>
          <w:i/>
          <w:iCs/>
          <w:sz w:val="24"/>
          <w:szCs w:val="24"/>
        </w:rPr>
        <w:t>Journal of Nutrition Education and Behavior</w:t>
      </w:r>
      <w:r>
        <w:rPr>
          <w:rFonts w:ascii="Times New Roman" w:eastAsia="Times New Roman" w:hAnsi="Times New Roman" w:cs="Times New Roman"/>
          <w:sz w:val="24"/>
          <w:szCs w:val="24"/>
        </w:rPr>
        <w:t xml:space="preserve">, 2021. </w:t>
      </w:r>
      <w:proofErr w:type="gramStart"/>
      <w:r>
        <w:rPr>
          <w:rFonts w:ascii="Times New Roman" w:eastAsia="Times New Roman" w:hAnsi="Times New Roman" w:cs="Times New Roman"/>
          <w:sz w:val="24"/>
          <w:szCs w:val="24"/>
        </w:rPr>
        <w:t>53:S54:S55</w:t>
      </w:r>
      <w:proofErr w:type="gramEnd"/>
      <w:r>
        <w:rPr>
          <w:rFonts w:ascii="Times New Roman" w:eastAsia="Times New Roman" w:hAnsi="Times New Roman" w:cs="Times New Roman"/>
          <w:sz w:val="24"/>
          <w:szCs w:val="24"/>
        </w:rPr>
        <w:t xml:space="preserve">. </w:t>
      </w:r>
    </w:p>
    <w:p w14:paraId="70A19FBD"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Rummo</w:t>
      </w:r>
      <w:proofErr w:type="spellEnd"/>
      <w:r>
        <w:rPr>
          <w:rFonts w:ascii="Times New Roman" w:eastAsia="Times New Roman" w:hAnsi="Times New Roman" w:cs="Times New Roman"/>
          <w:sz w:val="24"/>
          <w:szCs w:val="24"/>
        </w:rPr>
        <w:t xml:space="preserve">, P.E., M.A. Bragg, S.S. Yi. Supporting Equitable Food Access During National Emergencies-The Promise of Online Grocery Shopping and Food Delivery Services. </w:t>
      </w:r>
      <w:r>
        <w:rPr>
          <w:rFonts w:ascii="Times New Roman" w:eastAsia="Times New Roman" w:hAnsi="Times New Roman" w:cs="Times New Roman"/>
          <w:i/>
          <w:iCs/>
          <w:sz w:val="24"/>
          <w:szCs w:val="24"/>
        </w:rPr>
        <w:t>JAMA Health Forum</w:t>
      </w:r>
      <w:r>
        <w:rPr>
          <w:rFonts w:ascii="Times New Roman" w:eastAsia="Times New Roman" w:hAnsi="Times New Roman" w:cs="Times New Roman"/>
          <w:sz w:val="24"/>
          <w:szCs w:val="24"/>
        </w:rPr>
        <w:t xml:space="preserve">, 2020. </w:t>
      </w:r>
      <w:proofErr w:type="gramStart"/>
      <w:r>
        <w:rPr>
          <w:rFonts w:ascii="Times New Roman" w:eastAsia="Times New Roman" w:hAnsi="Times New Roman" w:cs="Times New Roman"/>
          <w:sz w:val="24"/>
          <w:szCs w:val="24"/>
        </w:rPr>
        <w:t>1:</w:t>
      </w:r>
      <w:r w:rsidRPr="00E62689">
        <w:rPr>
          <w:rFonts w:ascii="Times New Roman" w:eastAsia="Times New Roman" w:hAnsi="Times New Roman" w:cs="Times New Roman"/>
          <w:sz w:val="24"/>
          <w:szCs w:val="24"/>
        </w:rPr>
        <w:t>e</w:t>
      </w:r>
      <w:proofErr w:type="gramEnd"/>
      <w:r w:rsidRPr="00E62689">
        <w:rPr>
          <w:rFonts w:ascii="Times New Roman" w:eastAsia="Times New Roman" w:hAnsi="Times New Roman" w:cs="Times New Roman"/>
          <w:sz w:val="24"/>
          <w:szCs w:val="24"/>
        </w:rPr>
        <w:t>200365-e200365.</w:t>
      </w:r>
    </w:p>
    <w:p w14:paraId="0379F6EC"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Savary</w:t>
      </w:r>
      <w:proofErr w:type="spellEnd"/>
      <w:r>
        <w:rPr>
          <w:rFonts w:ascii="Times New Roman" w:eastAsia="Times New Roman" w:hAnsi="Times New Roman" w:cs="Times New Roman"/>
          <w:sz w:val="24"/>
          <w:szCs w:val="24"/>
        </w:rPr>
        <w:t xml:space="preserve">, S., S. Akter, C. </w:t>
      </w:r>
      <w:proofErr w:type="spellStart"/>
      <w:r>
        <w:rPr>
          <w:rFonts w:ascii="Times New Roman" w:eastAsia="Times New Roman" w:hAnsi="Times New Roman" w:cs="Times New Roman"/>
          <w:sz w:val="24"/>
          <w:szCs w:val="24"/>
        </w:rPr>
        <w:t>Almekinders</w:t>
      </w:r>
      <w:proofErr w:type="spellEnd"/>
      <w:r>
        <w:rPr>
          <w:rFonts w:ascii="Times New Roman" w:eastAsia="Times New Roman" w:hAnsi="Times New Roman" w:cs="Times New Roman"/>
          <w:sz w:val="24"/>
          <w:szCs w:val="24"/>
        </w:rPr>
        <w:t xml:space="preserve">, J. Harris, L. Korsten, R. </w:t>
      </w:r>
      <w:proofErr w:type="spellStart"/>
      <w:r>
        <w:rPr>
          <w:rFonts w:ascii="Times New Roman" w:eastAsia="Times New Roman" w:hAnsi="Times New Roman" w:cs="Times New Roman"/>
          <w:sz w:val="24"/>
          <w:szCs w:val="24"/>
        </w:rPr>
        <w:t>R</w:t>
      </w:r>
      <w:r w:rsidRPr="00E62689">
        <w:rPr>
          <w:rFonts w:ascii="Times New Roman" w:eastAsia="Times New Roman" w:hAnsi="Times New Roman" w:cs="Times New Roman"/>
          <w:sz w:val="24"/>
          <w:szCs w:val="24"/>
        </w:rPr>
        <w:t>öt</w:t>
      </w:r>
      <w:r>
        <w:rPr>
          <w:rFonts w:ascii="Times New Roman" w:eastAsia="Times New Roman" w:hAnsi="Times New Roman" w:cs="Times New Roman"/>
          <w:sz w:val="24"/>
          <w:szCs w:val="24"/>
        </w:rPr>
        <w:t>ter</w:t>
      </w:r>
      <w:proofErr w:type="spellEnd"/>
      <w:r>
        <w:rPr>
          <w:rFonts w:ascii="Times New Roman" w:eastAsia="Times New Roman" w:hAnsi="Times New Roman" w:cs="Times New Roman"/>
          <w:sz w:val="24"/>
          <w:szCs w:val="24"/>
        </w:rPr>
        <w:t xml:space="preserve">, S. Waddington, and D. Watson. Mapping Disruption and Resilience Mechanisms in Food Systems. </w:t>
      </w:r>
      <w:r>
        <w:rPr>
          <w:rFonts w:ascii="Times New Roman" w:eastAsia="Times New Roman" w:hAnsi="Times New Roman" w:cs="Times New Roman"/>
          <w:i/>
          <w:iCs/>
          <w:sz w:val="24"/>
          <w:szCs w:val="24"/>
        </w:rPr>
        <w:t>Food Security</w:t>
      </w:r>
      <w:r>
        <w:rPr>
          <w:rFonts w:ascii="Times New Roman" w:eastAsia="Times New Roman" w:hAnsi="Times New Roman" w:cs="Times New Roman"/>
          <w:sz w:val="24"/>
          <w:szCs w:val="24"/>
        </w:rPr>
        <w:t xml:space="preserve">, 2020. 12:695-717. </w:t>
      </w:r>
    </w:p>
    <w:p w14:paraId="343AC11B"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USDA. Food Security in the US: Key Statistics and Graphics, 2022. </w:t>
      </w:r>
      <w:hyperlink r:id="rId29" w:anchor="insecure" w:history="1">
        <w:r w:rsidRPr="005D181F">
          <w:rPr>
            <w:rStyle w:val="Hyperlink"/>
            <w:rFonts w:ascii="Times New Roman" w:eastAsia="Times New Roman" w:hAnsi="Times New Roman" w:cs="Times New Roman"/>
            <w:sz w:val="24"/>
            <w:szCs w:val="24"/>
          </w:rPr>
          <w:t>https://www.ers.usda.gov/topics/food-nutrition-assistance/food-security-in-the-u-s/key-statistics-graphics/#insecure</w:t>
        </w:r>
      </w:hyperlink>
      <w:r>
        <w:rPr>
          <w:rFonts w:ascii="Times New Roman" w:eastAsia="Times New Roman" w:hAnsi="Times New Roman" w:cs="Times New Roman"/>
          <w:sz w:val="24"/>
          <w:szCs w:val="24"/>
        </w:rPr>
        <w:t xml:space="preserve">. Accessed on July 31, 2022. </w:t>
      </w:r>
    </w:p>
    <w:p w14:paraId="4D0EFFF3"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USDA. Food Access Research Atlas: Documentation, 2021. </w:t>
      </w:r>
      <w:hyperlink r:id="rId30" w:history="1">
        <w:r w:rsidRPr="005D181F">
          <w:rPr>
            <w:rStyle w:val="Hyperlink"/>
            <w:rFonts w:ascii="Times New Roman" w:eastAsia="Times New Roman" w:hAnsi="Times New Roman" w:cs="Times New Roman"/>
            <w:sz w:val="24"/>
            <w:szCs w:val="24"/>
          </w:rPr>
          <w:t>https://www.ers.usda.gov/data-products/food-access-research-atlas/documentation/</w:t>
        </w:r>
      </w:hyperlink>
      <w:r>
        <w:rPr>
          <w:rFonts w:ascii="Times New Roman" w:eastAsia="Times New Roman" w:hAnsi="Times New Roman" w:cs="Times New Roman"/>
          <w:sz w:val="24"/>
          <w:szCs w:val="24"/>
        </w:rPr>
        <w:t xml:space="preserve">. Accessed on July 31, 2022. </w:t>
      </w:r>
    </w:p>
    <w:p w14:paraId="0B1479B8" w14:textId="77777777" w:rsidR="007C12F2" w:rsidRDefault="007C12F2" w:rsidP="007C12F2">
      <w:pPr>
        <w:spacing w:after="0" w:line="240" w:lineRule="auto"/>
        <w:ind w:left="47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WHO. UN Report: Global Hunger Numbers Rose to as Many as 828 Million in 2021, 2022. </w:t>
      </w:r>
      <w:hyperlink r:id="rId31" w:history="1">
        <w:r w:rsidRPr="005D181F">
          <w:rPr>
            <w:rStyle w:val="Hyperlink"/>
            <w:rFonts w:ascii="Times New Roman" w:eastAsia="Times New Roman" w:hAnsi="Times New Roman" w:cs="Times New Roman"/>
            <w:sz w:val="24"/>
            <w:szCs w:val="24"/>
          </w:rPr>
          <w:t>https://www.who.int/news/item/06-07-2022-un-report--global-hunger-numbers-rose-to-as-many-as-828-million-in-2021</w:t>
        </w:r>
      </w:hyperlink>
      <w:r>
        <w:rPr>
          <w:rFonts w:ascii="Times New Roman" w:eastAsia="Times New Roman" w:hAnsi="Times New Roman" w:cs="Times New Roman"/>
          <w:sz w:val="24"/>
          <w:szCs w:val="24"/>
        </w:rPr>
        <w:t xml:space="preserve">. Accessed on July 31, 2022. </w:t>
      </w:r>
    </w:p>
    <w:p w14:paraId="5CC7F8F0" w14:textId="79F36FC9" w:rsidR="007C12F2" w:rsidRDefault="007C12F2" w:rsidP="007C12F2">
      <w:pPr>
        <w:spacing w:after="0" w:line="240" w:lineRule="auto"/>
        <w:ind w:left="475" w:hanging="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Zhang, Y., M. </w:t>
      </w:r>
      <w:proofErr w:type="spellStart"/>
      <w:r>
        <w:rPr>
          <w:rFonts w:ascii="Times New Roman" w:eastAsia="Calibri" w:hAnsi="Times New Roman" w:cs="Times New Roman"/>
          <w:sz w:val="24"/>
          <w:szCs w:val="24"/>
        </w:rPr>
        <w:t>Trusov</w:t>
      </w:r>
      <w:proofErr w:type="spellEnd"/>
      <w:r>
        <w:rPr>
          <w:rFonts w:ascii="Times New Roman" w:eastAsia="Calibri" w:hAnsi="Times New Roman" w:cs="Times New Roman"/>
          <w:sz w:val="24"/>
          <w:szCs w:val="24"/>
        </w:rPr>
        <w:t xml:space="preserve">, A.T. Stephen, and Z. Jamal. Online Shopping and Social Media: Friends or Foes? </w:t>
      </w:r>
      <w:r>
        <w:rPr>
          <w:rFonts w:ascii="Times New Roman" w:eastAsia="Calibri" w:hAnsi="Times New Roman" w:cs="Times New Roman"/>
          <w:i/>
          <w:iCs/>
          <w:sz w:val="24"/>
          <w:szCs w:val="24"/>
        </w:rPr>
        <w:t>Journal of Marketing</w:t>
      </w:r>
      <w:r>
        <w:rPr>
          <w:rFonts w:ascii="Times New Roman" w:eastAsia="Calibri" w:hAnsi="Times New Roman" w:cs="Times New Roman"/>
          <w:sz w:val="24"/>
          <w:szCs w:val="24"/>
        </w:rPr>
        <w:t xml:space="preserve">, 2017. 81:24-41. </w:t>
      </w:r>
    </w:p>
    <w:bookmarkEnd w:id="4"/>
    <w:p w14:paraId="7EA5E80D" w14:textId="77777777" w:rsidR="007C12F2" w:rsidRDefault="007C12F2" w:rsidP="007C12F2">
      <w:pPr>
        <w:spacing w:after="0" w:line="240" w:lineRule="auto"/>
        <w:ind w:left="475" w:hanging="475"/>
        <w:jc w:val="both"/>
        <w:rPr>
          <w:rFonts w:ascii="Times New Roman" w:eastAsia="Times New Roman" w:hAnsi="Times New Roman" w:cs="Times New Roman"/>
          <w:sz w:val="24"/>
          <w:szCs w:val="24"/>
        </w:rPr>
      </w:pPr>
    </w:p>
    <w:p w14:paraId="3DC424E6" w14:textId="77777777" w:rsidR="007C12F2" w:rsidRDefault="007C12F2" w:rsidP="007C12F2">
      <w:pPr>
        <w:spacing w:after="0" w:line="240" w:lineRule="auto"/>
        <w:ind w:left="475" w:hanging="475"/>
        <w:jc w:val="both"/>
        <w:rPr>
          <w:rFonts w:ascii="Times New Roman" w:eastAsia="Times New Roman" w:hAnsi="Times New Roman" w:cs="Times New Roman"/>
          <w:sz w:val="24"/>
          <w:szCs w:val="24"/>
        </w:rPr>
      </w:pPr>
    </w:p>
    <w:p w14:paraId="286859C3" w14:textId="77777777" w:rsidR="00516595" w:rsidRPr="00EA35D6" w:rsidRDefault="00516595" w:rsidP="00CA6877">
      <w:pPr>
        <w:spacing w:after="0" w:line="240" w:lineRule="auto"/>
        <w:jc w:val="both"/>
        <w:rPr>
          <w:rFonts w:ascii="Times New Roman" w:eastAsia="Times New Roman" w:hAnsi="Times New Roman" w:cs="Times New Roman"/>
          <w:sz w:val="24"/>
          <w:szCs w:val="24"/>
        </w:rPr>
      </w:pPr>
    </w:p>
    <w:sectPr w:rsidR="00516595" w:rsidRPr="00EA35D6" w:rsidSect="00A56A1D">
      <w:pgSz w:w="12240" w:h="15840"/>
      <w:pgMar w:top="1440"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31">
      <wne:acd wne:acdName="acd4"/>
    </wne:keymap>
    <wne:keymap wne:kcmPrimary="0332">
      <wne:acd wne:acdName="acd5"/>
    </wne:keymap>
    <wne:keymap wne:kcmPrimary="0333">
      <wne:acd wne:acdName="acd6"/>
    </wne:keymap>
    <wne:keymap wne:kcmPrimary="0334">
      <wne:acd wne:acdName="acd7"/>
    </wne:keymap>
    <wne:keymap wne:kcmPrimary="0335">
      <wne:acd wne:acdName="acd8"/>
    </wne:keymap>
    <wne:keymap wne:kcmPrimary="0336">
      <wne:acd wne:acdName="acd9"/>
    </wne:keymap>
    <wne:keymap wne:kcmPrimary="0342">
      <wne:acd wne:acdName="acd0"/>
    </wne:keymap>
    <wne:keymap wne:kcmPrimary="0343">
      <wne:acd wne:acdName="acd13"/>
    </wne:keymap>
    <wne:keymap wne:kcmPrimary="0344">
      <wne:acd wne:acdName="acd3"/>
    </wne:keymap>
    <wne:keymap wne:kcmPrimary="034C">
      <wne:acd wne:acdName="acd10"/>
    </wne:keymap>
    <wne:keymap wne:kcmPrimary="0354">
      <wne:acd wne:acdName="acd11"/>
    </wne:keymap>
    <wne:keymap wne:kcmPrimary="0443">
      <wne:acd wne:acdName="acd2"/>
    </wne:keymap>
    <wne:keymap wne:kcmPrimary="0553">
      <wne:acd wne:acdName="acd14"/>
    </wne:keymap>
    <wne:keymap wne:kcmPrimary="0642">
      <wne:acd wne:acdName="acd1"/>
    </wne:keymap>
    <wne:keymap wne:kcmPrimary="0644">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Manifest>
  </wne:toolbars>
  <wne:acds>
    <wne:acd wne:argValue="AQAAAEIA" wne:acdName="acd0" wne:fciIndexBasedOn="0065"/>
    <wne:acd wne:argValue="AgBCAHUAbABsAGUAdAA=" wne:acdName="acd1" wne:fciIndexBasedOn="0065"/>
    <wne:acd wne:argValue="AgBDAFMAQQA=" wne:acdName="acd2" wne:fciIndexBasedOn="0065"/>
    <wne:acd wne:argValue="AgBEAGkAdgBpAGQAZQByAA==" wne:acdName="acd3" wne:fciIndexBasedOn="0065"/>
    <wne:acd wne:argValue="AQAAAAEA" wne:acdName="acd4" wne:fciIndexBasedOn="0065"/>
    <wne:acd wne:argValue="AQAAAAIA" wne:acdName="acd5" wne:fciIndexBasedOn="0065"/>
    <wne:acd wne:argValue="AQAAAAMA" wne:acdName="acd6" wne:fciIndexBasedOn="0065"/>
    <wne:acd wne:argValue="AQAAAAQA" wne:acdName="acd7" wne:fciIndexBasedOn="0065"/>
    <wne:acd wne:argValue="AQAAAAUA" wne:acdName="acd8" wne:fciIndexBasedOn="0065"/>
    <wne:acd wne:argValue="AQAAAAYA" wne:acdName="acd9" wne:fciIndexBasedOn="0065"/>
    <wne:acd wne:argValue="AgBOAHUAbQBiAGUAcgA=" wne:acdName="acd10" wne:fciIndexBasedOn="0065"/>
    <wne:acd wne:argValue="AgBUAGEAYgBsAGUAIABCAG8AZAB5AA==" wne:acdName="acd11" wne:fciIndexBasedOn="0065"/>
    <wne:acd wne:argValue="AgBUAGkAYwBrAA==" wne:acdName="acd12" wne:fciIndexBasedOn="0065"/>
    <wne:acd wne:argValue="QwBIADIATQCgAEgASQBMAEwA" wne:acdName="acd13" wne:fciIndexBasedOn="0211"/>
    <wne:acd wne:argValue="cwBsAGEAcwBoACAAYgByAGUAYQBrAGkAbgBnAA==" wne:acdName="acd14" wne:fciIndexBasedOn="0211"/>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C5074" w14:textId="77777777" w:rsidR="001E08CE" w:rsidRDefault="001E08CE" w:rsidP="00D913C8">
      <w:pPr>
        <w:spacing w:after="0" w:line="240" w:lineRule="auto"/>
      </w:pPr>
      <w:r>
        <w:separator/>
      </w:r>
    </w:p>
  </w:endnote>
  <w:endnote w:type="continuationSeparator" w:id="0">
    <w:p w14:paraId="41AE1EE9" w14:textId="77777777" w:rsidR="001E08CE" w:rsidRDefault="001E08CE" w:rsidP="00D9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WNYHL+Times-New-Roman,Bold">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C383" w14:textId="72174EB8" w:rsidR="004731CF" w:rsidRDefault="004731CF">
    <w:pPr>
      <w:pStyle w:val="Footer"/>
      <w:jc w:val="right"/>
    </w:pPr>
  </w:p>
  <w:p w14:paraId="1E32B430" w14:textId="77777777" w:rsidR="004731CF" w:rsidRDefault="00473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85193"/>
      <w:docPartObj>
        <w:docPartGallery w:val="Page Numbers (Bottom of Page)"/>
        <w:docPartUnique/>
      </w:docPartObj>
    </w:sdtPr>
    <w:sdtEndPr>
      <w:rPr>
        <w:rFonts w:ascii="Times New Roman" w:hAnsi="Times New Roman" w:cs="Times New Roman"/>
        <w:noProof/>
      </w:rPr>
    </w:sdtEndPr>
    <w:sdtContent>
      <w:p w14:paraId="6B80A1FA" w14:textId="79386F1F" w:rsidR="004731CF" w:rsidRPr="00A56A1D" w:rsidRDefault="00A56A1D" w:rsidP="00A56A1D">
        <w:pPr>
          <w:pStyle w:val="Footer"/>
          <w:jc w:val="center"/>
          <w:rPr>
            <w:rFonts w:ascii="Times New Roman" w:hAnsi="Times New Roman" w:cs="Times New Roman"/>
          </w:rPr>
        </w:pPr>
        <w:r w:rsidRPr="00A56A1D">
          <w:rPr>
            <w:rFonts w:ascii="Times New Roman" w:hAnsi="Times New Roman" w:cs="Times New Roman"/>
          </w:rPr>
          <w:fldChar w:fldCharType="begin"/>
        </w:r>
        <w:r w:rsidRPr="00A56A1D">
          <w:rPr>
            <w:rFonts w:ascii="Times New Roman" w:hAnsi="Times New Roman" w:cs="Times New Roman"/>
          </w:rPr>
          <w:instrText xml:space="preserve"> PAGE   \* MERGEFORMAT </w:instrText>
        </w:r>
        <w:r w:rsidRPr="00A56A1D">
          <w:rPr>
            <w:rFonts w:ascii="Times New Roman" w:hAnsi="Times New Roman" w:cs="Times New Roman"/>
          </w:rPr>
          <w:fldChar w:fldCharType="separate"/>
        </w:r>
        <w:r w:rsidRPr="00A56A1D">
          <w:rPr>
            <w:rFonts w:ascii="Times New Roman" w:hAnsi="Times New Roman" w:cs="Times New Roman"/>
            <w:noProof/>
          </w:rPr>
          <w:t>2</w:t>
        </w:r>
        <w:r w:rsidRPr="00A56A1D">
          <w:rPr>
            <w:rFonts w:ascii="Times New Roman" w:hAnsi="Times New Roman" w:cs="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39CEA" w14:textId="77777777" w:rsidR="00A56A1D" w:rsidRDefault="00A56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0D2F6" w14:textId="77777777" w:rsidR="001E08CE" w:rsidRDefault="001E08CE" w:rsidP="00D913C8">
      <w:pPr>
        <w:spacing w:after="0" w:line="240" w:lineRule="auto"/>
      </w:pPr>
      <w:r>
        <w:separator/>
      </w:r>
    </w:p>
  </w:footnote>
  <w:footnote w:type="continuationSeparator" w:id="0">
    <w:p w14:paraId="73E62D43" w14:textId="77777777" w:rsidR="001E08CE" w:rsidRDefault="001E08CE" w:rsidP="00D913C8">
      <w:pPr>
        <w:spacing w:after="0" w:line="240" w:lineRule="auto"/>
      </w:pPr>
      <w:r>
        <w:continuationSeparator/>
      </w:r>
    </w:p>
  </w:footnote>
  <w:footnote w:id="1">
    <w:p w14:paraId="3355559E" w14:textId="77777777" w:rsidR="007C12F2" w:rsidRPr="0079516A" w:rsidRDefault="007C12F2" w:rsidP="007C12F2">
      <w:pPr>
        <w:pStyle w:val="FootnoteText"/>
      </w:pPr>
      <w:r w:rsidRPr="0079516A">
        <w:rPr>
          <w:rStyle w:val="FootnoteReference"/>
        </w:rPr>
        <w:footnoteRef/>
      </w:r>
      <w:r w:rsidRPr="0079516A">
        <w:t xml:space="preserve"> </w:t>
      </w:r>
      <w:hyperlink r:id="rId1" w:history="1">
        <w:r w:rsidRPr="00CB2D24">
          <w:rPr>
            <w:rStyle w:val="Hyperlink"/>
            <w:rFonts w:ascii="Times New Roman" w:hAnsi="Times New Roman" w:cs="Times New Roman"/>
          </w:rPr>
          <w:t>https://live-tomnet-utc.pantheonsite.io/wp-content/uploads/2022/08/Covid19_Shopping_Methodology.pdf</w:t>
        </w:r>
      </w:hyperlink>
      <w:r>
        <w:rPr>
          <w:rFonts w:ascii="Times New Roman" w:hAnsi="Times New Roman"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B4A7F" w14:textId="7F7B673D" w:rsidR="007C12F2" w:rsidRDefault="007C12F2" w:rsidP="007C12F2">
    <w:pPr>
      <w:pStyle w:val="Header"/>
      <w:tabs>
        <w:tab w:val="clear" w:pos="4680"/>
        <w:tab w:val="clear" w:pos="9360"/>
        <w:tab w:val="left" w:pos="117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8C5"/>
    <w:multiLevelType w:val="hybridMultilevel"/>
    <w:tmpl w:val="3DAC3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E4697"/>
    <w:multiLevelType w:val="hybridMultilevel"/>
    <w:tmpl w:val="C066A1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807AF6"/>
    <w:multiLevelType w:val="hybridMultilevel"/>
    <w:tmpl w:val="177C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276094"/>
    <w:multiLevelType w:val="hybridMultilevel"/>
    <w:tmpl w:val="A73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B032CA"/>
    <w:multiLevelType w:val="hybridMultilevel"/>
    <w:tmpl w:val="8E4C6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81D0808"/>
    <w:multiLevelType w:val="hybridMultilevel"/>
    <w:tmpl w:val="6060A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64770"/>
    <w:multiLevelType w:val="hybridMultilevel"/>
    <w:tmpl w:val="78A604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832CF8"/>
    <w:multiLevelType w:val="hybridMultilevel"/>
    <w:tmpl w:val="C92AF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8132D3"/>
    <w:multiLevelType w:val="hybridMultilevel"/>
    <w:tmpl w:val="FD264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91922"/>
    <w:multiLevelType w:val="multilevel"/>
    <w:tmpl w:val="BC720E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299424A"/>
    <w:multiLevelType w:val="hybridMultilevel"/>
    <w:tmpl w:val="F11203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3B66A5"/>
    <w:multiLevelType w:val="hybridMultilevel"/>
    <w:tmpl w:val="0D1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C4BF4"/>
    <w:multiLevelType w:val="hybridMultilevel"/>
    <w:tmpl w:val="4202A7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7528A"/>
    <w:multiLevelType w:val="hybridMultilevel"/>
    <w:tmpl w:val="F1B44FEA"/>
    <w:lvl w:ilvl="0" w:tplc="CD18CFC8">
      <w:start w:val="1"/>
      <w:numFmt w:val="bullet"/>
      <w:lvlText w:val="o"/>
      <w:lvlJc w:val="left"/>
      <w:pPr>
        <w:ind w:left="1080" w:hanging="360"/>
      </w:pPr>
      <w:rPr>
        <w:rFonts w:ascii="Courier New" w:hAnsi="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C500D3E"/>
    <w:multiLevelType w:val="multilevel"/>
    <w:tmpl w:val="71146D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F17422"/>
    <w:multiLevelType w:val="hybridMultilevel"/>
    <w:tmpl w:val="1BD86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F0CEF"/>
    <w:multiLevelType w:val="hybridMultilevel"/>
    <w:tmpl w:val="C2E2C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E5FC8"/>
    <w:multiLevelType w:val="hybridMultilevel"/>
    <w:tmpl w:val="87B49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A33352"/>
    <w:multiLevelType w:val="hybridMultilevel"/>
    <w:tmpl w:val="FA4610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9207FE"/>
    <w:multiLevelType w:val="multilevel"/>
    <w:tmpl w:val="722EA9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417CDA"/>
    <w:multiLevelType w:val="hybridMultilevel"/>
    <w:tmpl w:val="333E5764"/>
    <w:lvl w:ilvl="0" w:tplc="05422E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8D21A8"/>
    <w:multiLevelType w:val="hybridMultilevel"/>
    <w:tmpl w:val="E9FA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108CE"/>
    <w:multiLevelType w:val="hybridMultilevel"/>
    <w:tmpl w:val="EAD2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B4760"/>
    <w:multiLevelType w:val="hybridMultilevel"/>
    <w:tmpl w:val="B86A58E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15:restartNumberingAfterBreak="0">
    <w:nsid w:val="5EB1754E"/>
    <w:multiLevelType w:val="hybridMultilevel"/>
    <w:tmpl w:val="22BA9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DF7DE8"/>
    <w:multiLevelType w:val="hybridMultilevel"/>
    <w:tmpl w:val="D1E48EDE"/>
    <w:lvl w:ilvl="0" w:tplc="05422E9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646D8F"/>
    <w:multiLevelType w:val="hybridMultilevel"/>
    <w:tmpl w:val="BEDC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27A02"/>
    <w:multiLevelType w:val="hybridMultilevel"/>
    <w:tmpl w:val="F2B82BB0"/>
    <w:lvl w:ilvl="0" w:tplc="05422E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CF44E3"/>
    <w:multiLevelType w:val="hybridMultilevel"/>
    <w:tmpl w:val="1F94F55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680D98"/>
    <w:multiLevelType w:val="hybridMultilevel"/>
    <w:tmpl w:val="0CEC1ABE"/>
    <w:lvl w:ilvl="0" w:tplc="05422E9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2A4B85"/>
    <w:multiLevelType w:val="hybridMultilevel"/>
    <w:tmpl w:val="F34AF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C6A3D"/>
    <w:multiLevelType w:val="hybridMultilevel"/>
    <w:tmpl w:val="F2CE6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ED1C29"/>
    <w:multiLevelType w:val="hybridMultilevel"/>
    <w:tmpl w:val="FD623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637"/>
    <w:multiLevelType w:val="hybridMultilevel"/>
    <w:tmpl w:val="2C562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8"/>
  </w:num>
  <w:num w:numId="4">
    <w:abstractNumId w:val="16"/>
  </w:num>
  <w:num w:numId="5">
    <w:abstractNumId w:val="24"/>
  </w:num>
  <w:num w:numId="6">
    <w:abstractNumId w:val="7"/>
  </w:num>
  <w:num w:numId="7">
    <w:abstractNumId w:val="25"/>
  </w:num>
  <w:num w:numId="8">
    <w:abstractNumId w:val="15"/>
  </w:num>
  <w:num w:numId="9">
    <w:abstractNumId w:val="17"/>
  </w:num>
  <w:num w:numId="10">
    <w:abstractNumId w:val="31"/>
  </w:num>
  <w:num w:numId="11">
    <w:abstractNumId w:val="23"/>
  </w:num>
  <w:num w:numId="12">
    <w:abstractNumId w:val="30"/>
  </w:num>
  <w:num w:numId="13">
    <w:abstractNumId w:val="8"/>
  </w:num>
  <w:num w:numId="14">
    <w:abstractNumId w:val="32"/>
  </w:num>
  <w:num w:numId="15">
    <w:abstractNumId w:val="1"/>
  </w:num>
  <w:num w:numId="16">
    <w:abstractNumId w:val="10"/>
  </w:num>
  <w:num w:numId="17">
    <w:abstractNumId w:val="3"/>
  </w:num>
  <w:num w:numId="18">
    <w:abstractNumId w:val="26"/>
  </w:num>
  <w:num w:numId="19">
    <w:abstractNumId w:val="29"/>
  </w:num>
  <w:num w:numId="20">
    <w:abstractNumId w:val="14"/>
  </w:num>
  <w:num w:numId="21">
    <w:abstractNumId w:val="20"/>
  </w:num>
  <w:num w:numId="22">
    <w:abstractNumId w:val="27"/>
  </w:num>
  <w:num w:numId="23">
    <w:abstractNumId w:val="13"/>
  </w:num>
  <w:num w:numId="24">
    <w:abstractNumId w:val="22"/>
  </w:num>
  <w:num w:numId="25">
    <w:abstractNumId w:val="2"/>
  </w:num>
  <w:num w:numId="26">
    <w:abstractNumId w:val="19"/>
  </w:num>
  <w:num w:numId="27">
    <w:abstractNumId w:val="0"/>
  </w:num>
  <w:num w:numId="28">
    <w:abstractNumId w:val="11"/>
  </w:num>
  <w:num w:numId="29">
    <w:abstractNumId w:val="33"/>
  </w:num>
  <w:num w:numId="30">
    <w:abstractNumId w:val="12"/>
  </w:num>
  <w:num w:numId="31">
    <w:abstractNumId w:val="6"/>
  </w:num>
  <w:num w:numId="32">
    <w:abstractNumId w:val="28"/>
  </w:num>
  <w:num w:numId="33">
    <w:abstractNumId w:val="21"/>
  </w:num>
  <w:num w:numId="34">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EwMLM0NzQ3MDAxNTZR0lEKTi0uzszPAykwN6gFAOEq6KYtAAAA"/>
  </w:docVars>
  <w:rsids>
    <w:rsidRoot w:val="00EA10CC"/>
    <w:rsid w:val="00000307"/>
    <w:rsid w:val="000019C3"/>
    <w:rsid w:val="00002A4D"/>
    <w:rsid w:val="00003F06"/>
    <w:rsid w:val="00004B2C"/>
    <w:rsid w:val="00010489"/>
    <w:rsid w:val="00012352"/>
    <w:rsid w:val="00012FFC"/>
    <w:rsid w:val="00014799"/>
    <w:rsid w:val="00014A82"/>
    <w:rsid w:val="00015CD0"/>
    <w:rsid w:val="000161A6"/>
    <w:rsid w:val="00017C4C"/>
    <w:rsid w:val="00017D54"/>
    <w:rsid w:val="00017E8F"/>
    <w:rsid w:val="000225C0"/>
    <w:rsid w:val="000226F3"/>
    <w:rsid w:val="00025214"/>
    <w:rsid w:val="00026A66"/>
    <w:rsid w:val="0003017E"/>
    <w:rsid w:val="000312D4"/>
    <w:rsid w:val="000328B4"/>
    <w:rsid w:val="00033A6D"/>
    <w:rsid w:val="000356DD"/>
    <w:rsid w:val="000358A8"/>
    <w:rsid w:val="00035C82"/>
    <w:rsid w:val="00036871"/>
    <w:rsid w:val="000376C0"/>
    <w:rsid w:val="0004012C"/>
    <w:rsid w:val="0004075F"/>
    <w:rsid w:val="00041722"/>
    <w:rsid w:val="000418B9"/>
    <w:rsid w:val="000419B9"/>
    <w:rsid w:val="0004431A"/>
    <w:rsid w:val="00044324"/>
    <w:rsid w:val="000449B4"/>
    <w:rsid w:val="00045821"/>
    <w:rsid w:val="00045D7E"/>
    <w:rsid w:val="000519E9"/>
    <w:rsid w:val="000521E8"/>
    <w:rsid w:val="00054B2C"/>
    <w:rsid w:val="00054CCF"/>
    <w:rsid w:val="00055C60"/>
    <w:rsid w:val="00055E6C"/>
    <w:rsid w:val="0005706D"/>
    <w:rsid w:val="00057652"/>
    <w:rsid w:val="00062622"/>
    <w:rsid w:val="00062A09"/>
    <w:rsid w:val="0006347C"/>
    <w:rsid w:val="000637AA"/>
    <w:rsid w:val="000641FB"/>
    <w:rsid w:val="0006531D"/>
    <w:rsid w:val="000660FA"/>
    <w:rsid w:val="00066D80"/>
    <w:rsid w:val="0006773E"/>
    <w:rsid w:val="00067BB0"/>
    <w:rsid w:val="00070463"/>
    <w:rsid w:val="00071165"/>
    <w:rsid w:val="000712BF"/>
    <w:rsid w:val="00071FEE"/>
    <w:rsid w:val="00074437"/>
    <w:rsid w:val="00074820"/>
    <w:rsid w:val="0007496F"/>
    <w:rsid w:val="000759AE"/>
    <w:rsid w:val="00076C47"/>
    <w:rsid w:val="00077AF8"/>
    <w:rsid w:val="00077D54"/>
    <w:rsid w:val="00080715"/>
    <w:rsid w:val="00080F98"/>
    <w:rsid w:val="0008109D"/>
    <w:rsid w:val="00082A57"/>
    <w:rsid w:val="00083B4D"/>
    <w:rsid w:val="00084330"/>
    <w:rsid w:val="000845DE"/>
    <w:rsid w:val="0008479B"/>
    <w:rsid w:val="00085489"/>
    <w:rsid w:val="00085D20"/>
    <w:rsid w:val="0008618A"/>
    <w:rsid w:val="0008743C"/>
    <w:rsid w:val="000906E8"/>
    <w:rsid w:val="0009295D"/>
    <w:rsid w:val="000936E8"/>
    <w:rsid w:val="000936FF"/>
    <w:rsid w:val="000937BB"/>
    <w:rsid w:val="00094FE0"/>
    <w:rsid w:val="00095F5B"/>
    <w:rsid w:val="000967A5"/>
    <w:rsid w:val="00097508"/>
    <w:rsid w:val="000A0EFC"/>
    <w:rsid w:val="000A1049"/>
    <w:rsid w:val="000A1449"/>
    <w:rsid w:val="000A2B71"/>
    <w:rsid w:val="000A3E5C"/>
    <w:rsid w:val="000A5901"/>
    <w:rsid w:val="000A5F9C"/>
    <w:rsid w:val="000A79E7"/>
    <w:rsid w:val="000B1B23"/>
    <w:rsid w:val="000B23F5"/>
    <w:rsid w:val="000B3252"/>
    <w:rsid w:val="000B4182"/>
    <w:rsid w:val="000B5701"/>
    <w:rsid w:val="000C12ED"/>
    <w:rsid w:val="000C1529"/>
    <w:rsid w:val="000C3670"/>
    <w:rsid w:val="000C43DE"/>
    <w:rsid w:val="000C4A23"/>
    <w:rsid w:val="000C5DA1"/>
    <w:rsid w:val="000D0542"/>
    <w:rsid w:val="000D1A81"/>
    <w:rsid w:val="000D1CB6"/>
    <w:rsid w:val="000D32AB"/>
    <w:rsid w:val="000D398A"/>
    <w:rsid w:val="000D43F0"/>
    <w:rsid w:val="000D45DD"/>
    <w:rsid w:val="000D47FC"/>
    <w:rsid w:val="000D49B3"/>
    <w:rsid w:val="000D62DA"/>
    <w:rsid w:val="000D67C4"/>
    <w:rsid w:val="000D69C1"/>
    <w:rsid w:val="000E08B3"/>
    <w:rsid w:val="000E2E43"/>
    <w:rsid w:val="000E36E0"/>
    <w:rsid w:val="000E38FD"/>
    <w:rsid w:val="000E4331"/>
    <w:rsid w:val="000E5B1F"/>
    <w:rsid w:val="000E72F5"/>
    <w:rsid w:val="000E76B5"/>
    <w:rsid w:val="000F116F"/>
    <w:rsid w:val="000F14B7"/>
    <w:rsid w:val="000F1C45"/>
    <w:rsid w:val="000F218C"/>
    <w:rsid w:val="000F35B0"/>
    <w:rsid w:val="000F4203"/>
    <w:rsid w:val="000F5B97"/>
    <w:rsid w:val="000F5D9A"/>
    <w:rsid w:val="000F71BE"/>
    <w:rsid w:val="000F720E"/>
    <w:rsid w:val="000F72A3"/>
    <w:rsid w:val="000F772E"/>
    <w:rsid w:val="0010021E"/>
    <w:rsid w:val="001006C5"/>
    <w:rsid w:val="00100E90"/>
    <w:rsid w:val="00102E9C"/>
    <w:rsid w:val="00102FC2"/>
    <w:rsid w:val="00103CFA"/>
    <w:rsid w:val="00103FE5"/>
    <w:rsid w:val="00104174"/>
    <w:rsid w:val="00106323"/>
    <w:rsid w:val="00106364"/>
    <w:rsid w:val="0010706A"/>
    <w:rsid w:val="00107CBD"/>
    <w:rsid w:val="001114CF"/>
    <w:rsid w:val="0011162E"/>
    <w:rsid w:val="00111904"/>
    <w:rsid w:val="00112F2F"/>
    <w:rsid w:val="00113F57"/>
    <w:rsid w:val="0011530A"/>
    <w:rsid w:val="001158AD"/>
    <w:rsid w:val="00116801"/>
    <w:rsid w:val="00120C02"/>
    <w:rsid w:val="0012168B"/>
    <w:rsid w:val="00121780"/>
    <w:rsid w:val="001219BB"/>
    <w:rsid w:val="0012263B"/>
    <w:rsid w:val="001228C8"/>
    <w:rsid w:val="00122F10"/>
    <w:rsid w:val="00123CBC"/>
    <w:rsid w:val="00127E0A"/>
    <w:rsid w:val="0013095F"/>
    <w:rsid w:val="00130B8C"/>
    <w:rsid w:val="00131574"/>
    <w:rsid w:val="00132E4D"/>
    <w:rsid w:val="00133CD1"/>
    <w:rsid w:val="0013466A"/>
    <w:rsid w:val="001352B7"/>
    <w:rsid w:val="00135633"/>
    <w:rsid w:val="001365C3"/>
    <w:rsid w:val="00136B26"/>
    <w:rsid w:val="00137832"/>
    <w:rsid w:val="00137B3C"/>
    <w:rsid w:val="00137E6C"/>
    <w:rsid w:val="001405BC"/>
    <w:rsid w:val="00140A9A"/>
    <w:rsid w:val="00140EA2"/>
    <w:rsid w:val="00142BEA"/>
    <w:rsid w:val="00143182"/>
    <w:rsid w:val="00143DA3"/>
    <w:rsid w:val="00143F8A"/>
    <w:rsid w:val="001442F8"/>
    <w:rsid w:val="00144957"/>
    <w:rsid w:val="00151205"/>
    <w:rsid w:val="001539F6"/>
    <w:rsid w:val="00154330"/>
    <w:rsid w:val="001555C1"/>
    <w:rsid w:val="001555ED"/>
    <w:rsid w:val="00156A08"/>
    <w:rsid w:val="00156F7D"/>
    <w:rsid w:val="00157315"/>
    <w:rsid w:val="001579AD"/>
    <w:rsid w:val="0016167C"/>
    <w:rsid w:val="00162C50"/>
    <w:rsid w:val="00163170"/>
    <w:rsid w:val="00163C35"/>
    <w:rsid w:val="00164EB4"/>
    <w:rsid w:val="00166972"/>
    <w:rsid w:val="00167E1A"/>
    <w:rsid w:val="001715FF"/>
    <w:rsid w:val="0017184D"/>
    <w:rsid w:val="00172A15"/>
    <w:rsid w:val="00172B8D"/>
    <w:rsid w:val="00174BC1"/>
    <w:rsid w:val="00174F16"/>
    <w:rsid w:val="00175483"/>
    <w:rsid w:val="00176143"/>
    <w:rsid w:val="00176B94"/>
    <w:rsid w:val="00176BE8"/>
    <w:rsid w:val="00176E20"/>
    <w:rsid w:val="00177F5A"/>
    <w:rsid w:val="00181DF8"/>
    <w:rsid w:val="00184020"/>
    <w:rsid w:val="0018651B"/>
    <w:rsid w:val="001867F2"/>
    <w:rsid w:val="00186A5B"/>
    <w:rsid w:val="001873D4"/>
    <w:rsid w:val="001917DD"/>
    <w:rsid w:val="00194191"/>
    <w:rsid w:val="00194693"/>
    <w:rsid w:val="001A044E"/>
    <w:rsid w:val="001A08FA"/>
    <w:rsid w:val="001A1ED9"/>
    <w:rsid w:val="001A2146"/>
    <w:rsid w:val="001A254D"/>
    <w:rsid w:val="001A33FA"/>
    <w:rsid w:val="001A3FE2"/>
    <w:rsid w:val="001A51FB"/>
    <w:rsid w:val="001A5D0D"/>
    <w:rsid w:val="001A685E"/>
    <w:rsid w:val="001A6D1C"/>
    <w:rsid w:val="001A76DD"/>
    <w:rsid w:val="001B010A"/>
    <w:rsid w:val="001B0EDB"/>
    <w:rsid w:val="001B1D4A"/>
    <w:rsid w:val="001B1DAB"/>
    <w:rsid w:val="001B27E7"/>
    <w:rsid w:val="001B6127"/>
    <w:rsid w:val="001C1CA9"/>
    <w:rsid w:val="001C50F8"/>
    <w:rsid w:val="001C5114"/>
    <w:rsid w:val="001C54C3"/>
    <w:rsid w:val="001C64C3"/>
    <w:rsid w:val="001C7832"/>
    <w:rsid w:val="001C7D5B"/>
    <w:rsid w:val="001D2D58"/>
    <w:rsid w:val="001D2F9D"/>
    <w:rsid w:val="001D43C3"/>
    <w:rsid w:val="001D5408"/>
    <w:rsid w:val="001D5A0D"/>
    <w:rsid w:val="001D5C5B"/>
    <w:rsid w:val="001D7BFA"/>
    <w:rsid w:val="001E08CE"/>
    <w:rsid w:val="001E15AC"/>
    <w:rsid w:val="001E191E"/>
    <w:rsid w:val="001E1C7A"/>
    <w:rsid w:val="001E2CBA"/>
    <w:rsid w:val="001E476B"/>
    <w:rsid w:val="001E49D9"/>
    <w:rsid w:val="001E72BC"/>
    <w:rsid w:val="001E7A47"/>
    <w:rsid w:val="001F08B3"/>
    <w:rsid w:val="001F1F85"/>
    <w:rsid w:val="001F22AC"/>
    <w:rsid w:val="001F3264"/>
    <w:rsid w:val="001F32CB"/>
    <w:rsid w:val="001F4731"/>
    <w:rsid w:val="001F4C14"/>
    <w:rsid w:val="001F5A64"/>
    <w:rsid w:val="001F61BA"/>
    <w:rsid w:val="001F7F26"/>
    <w:rsid w:val="00200634"/>
    <w:rsid w:val="00201187"/>
    <w:rsid w:val="00201535"/>
    <w:rsid w:val="00202138"/>
    <w:rsid w:val="00202613"/>
    <w:rsid w:val="00202764"/>
    <w:rsid w:val="00203F70"/>
    <w:rsid w:val="00204020"/>
    <w:rsid w:val="002041BE"/>
    <w:rsid w:val="00205D8B"/>
    <w:rsid w:val="002068A2"/>
    <w:rsid w:val="00206D6F"/>
    <w:rsid w:val="00210CBB"/>
    <w:rsid w:val="00211868"/>
    <w:rsid w:val="0021202D"/>
    <w:rsid w:val="0021277A"/>
    <w:rsid w:val="002136D2"/>
    <w:rsid w:val="00213C92"/>
    <w:rsid w:val="00217221"/>
    <w:rsid w:val="00220D28"/>
    <w:rsid w:val="00221951"/>
    <w:rsid w:val="00221C90"/>
    <w:rsid w:val="00222048"/>
    <w:rsid w:val="00222BF1"/>
    <w:rsid w:val="002232B6"/>
    <w:rsid w:val="002234E2"/>
    <w:rsid w:val="00223FFF"/>
    <w:rsid w:val="002240FC"/>
    <w:rsid w:val="00224DCC"/>
    <w:rsid w:val="00226288"/>
    <w:rsid w:val="00226E48"/>
    <w:rsid w:val="0022789E"/>
    <w:rsid w:val="00227BB3"/>
    <w:rsid w:val="0023338C"/>
    <w:rsid w:val="0023363C"/>
    <w:rsid w:val="002337DC"/>
    <w:rsid w:val="0023402D"/>
    <w:rsid w:val="00234354"/>
    <w:rsid w:val="0023493A"/>
    <w:rsid w:val="00236673"/>
    <w:rsid w:val="002419C8"/>
    <w:rsid w:val="00241F1C"/>
    <w:rsid w:val="002464B3"/>
    <w:rsid w:val="00246890"/>
    <w:rsid w:val="00246D8D"/>
    <w:rsid w:val="002506AE"/>
    <w:rsid w:val="00250F5C"/>
    <w:rsid w:val="00254537"/>
    <w:rsid w:val="00254C6B"/>
    <w:rsid w:val="00255441"/>
    <w:rsid w:val="00256073"/>
    <w:rsid w:val="002568B2"/>
    <w:rsid w:val="002606EF"/>
    <w:rsid w:val="00261B70"/>
    <w:rsid w:val="00262C55"/>
    <w:rsid w:val="002630FA"/>
    <w:rsid w:val="0026686E"/>
    <w:rsid w:val="002668EA"/>
    <w:rsid w:val="002703A9"/>
    <w:rsid w:val="0027115E"/>
    <w:rsid w:val="00271218"/>
    <w:rsid w:val="0027130D"/>
    <w:rsid w:val="00271592"/>
    <w:rsid w:val="002718D3"/>
    <w:rsid w:val="00272353"/>
    <w:rsid w:val="002729F2"/>
    <w:rsid w:val="002737C4"/>
    <w:rsid w:val="0027387D"/>
    <w:rsid w:val="00273A6C"/>
    <w:rsid w:val="002750DF"/>
    <w:rsid w:val="00275499"/>
    <w:rsid w:val="0027662D"/>
    <w:rsid w:val="00276B5B"/>
    <w:rsid w:val="00277563"/>
    <w:rsid w:val="002778F0"/>
    <w:rsid w:val="00277C90"/>
    <w:rsid w:val="00281AD6"/>
    <w:rsid w:val="00282863"/>
    <w:rsid w:val="00282D58"/>
    <w:rsid w:val="0028317E"/>
    <w:rsid w:val="0028400C"/>
    <w:rsid w:val="0028507A"/>
    <w:rsid w:val="002859DF"/>
    <w:rsid w:val="0029041A"/>
    <w:rsid w:val="00291D34"/>
    <w:rsid w:val="00293D75"/>
    <w:rsid w:val="0029533E"/>
    <w:rsid w:val="002954CA"/>
    <w:rsid w:val="00295A46"/>
    <w:rsid w:val="00295E9D"/>
    <w:rsid w:val="00296959"/>
    <w:rsid w:val="002A0824"/>
    <w:rsid w:val="002A0CD9"/>
    <w:rsid w:val="002A1DC8"/>
    <w:rsid w:val="002A2168"/>
    <w:rsid w:val="002A3395"/>
    <w:rsid w:val="002A493E"/>
    <w:rsid w:val="002A6645"/>
    <w:rsid w:val="002B06C0"/>
    <w:rsid w:val="002B1ED5"/>
    <w:rsid w:val="002B20AA"/>
    <w:rsid w:val="002B2C04"/>
    <w:rsid w:val="002B3463"/>
    <w:rsid w:val="002B3B54"/>
    <w:rsid w:val="002B5AB4"/>
    <w:rsid w:val="002B5AEF"/>
    <w:rsid w:val="002B67B7"/>
    <w:rsid w:val="002B6838"/>
    <w:rsid w:val="002C00AB"/>
    <w:rsid w:val="002C0378"/>
    <w:rsid w:val="002C0D17"/>
    <w:rsid w:val="002C15B4"/>
    <w:rsid w:val="002C1652"/>
    <w:rsid w:val="002C1CA3"/>
    <w:rsid w:val="002C2AAF"/>
    <w:rsid w:val="002C3085"/>
    <w:rsid w:val="002C34F1"/>
    <w:rsid w:val="002C35BB"/>
    <w:rsid w:val="002C6278"/>
    <w:rsid w:val="002D2ED6"/>
    <w:rsid w:val="002D33FD"/>
    <w:rsid w:val="002D383C"/>
    <w:rsid w:val="002D3BF4"/>
    <w:rsid w:val="002D52B5"/>
    <w:rsid w:val="002D5B7F"/>
    <w:rsid w:val="002D5B91"/>
    <w:rsid w:val="002D6E67"/>
    <w:rsid w:val="002E1F6E"/>
    <w:rsid w:val="002E24AA"/>
    <w:rsid w:val="002E320B"/>
    <w:rsid w:val="002E3C8D"/>
    <w:rsid w:val="002E4136"/>
    <w:rsid w:val="002E4567"/>
    <w:rsid w:val="002E5622"/>
    <w:rsid w:val="002E5B28"/>
    <w:rsid w:val="002E6209"/>
    <w:rsid w:val="002E7458"/>
    <w:rsid w:val="002F00A2"/>
    <w:rsid w:val="002F00E6"/>
    <w:rsid w:val="002F1802"/>
    <w:rsid w:val="002F19B1"/>
    <w:rsid w:val="002F45A0"/>
    <w:rsid w:val="002F61D5"/>
    <w:rsid w:val="002F6C27"/>
    <w:rsid w:val="00300C40"/>
    <w:rsid w:val="003011D6"/>
    <w:rsid w:val="00301FF2"/>
    <w:rsid w:val="003026B9"/>
    <w:rsid w:val="0030285C"/>
    <w:rsid w:val="003034F5"/>
    <w:rsid w:val="00305868"/>
    <w:rsid w:val="00306E5A"/>
    <w:rsid w:val="00307495"/>
    <w:rsid w:val="003074CA"/>
    <w:rsid w:val="00310509"/>
    <w:rsid w:val="00310705"/>
    <w:rsid w:val="00311051"/>
    <w:rsid w:val="003114D2"/>
    <w:rsid w:val="00312CE2"/>
    <w:rsid w:val="00314243"/>
    <w:rsid w:val="003144C8"/>
    <w:rsid w:val="00315636"/>
    <w:rsid w:val="00315CB6"/>
    <w:rsid w:val="0031633B"/>
    <w:rsid w:val="00316379"/>
    <w:rsid w:val="0031648B"/>
    <w:rsid w:val="003170E7"/>
    <w:rsid w:val="00320646"/>
    <w:rsid w:val="0032139C"/>
    <w:rsid w:val="003225C5"/>
    <w:rsid w:val="00324964"/>
    <w:rsid w:val="00324EB8"/>
    <w:rsid w:val="00324EDB"/>
    <w:rsid w:val="003268A5"/>
    <w:rsid w:val="00326E18"/>
    <w:rsid w:val="003302F4"/>
    <w:rsid w:val="00331234"/>
    <w:rsid w:val="00332362"/>
    <w:rsid w:val="00332D1D"/>
    <w:rsid w:val="00333603"/>
    <w:rsid w:val="00333666"/>
    <w:rsid w:val="00333698"/>
    <w:rsid w:val="003343E8"/>
    <w:rsid w:val="00334ACF"/>
    <w:rsid w:val="00336683"/>
    <w:rsid w:val="003379A3"/>
    <w:rsid w:val="00340CA3"/>
    <w:rsid w:val="00342933"/>
    <w:rsid w:val="00342BA5"/>
    <w:rsid w:val="00344A23"/>
    <w:rsid w:val="00344DDC"/>
    <w:rsid w:val="0034599C"/>
    <w:rsid w:val="00345A6D"/>
    <w:rsid w:val="0034603A"/>
    <w:rsid w:val="00346936"/>
    <w:rsid w:val="00351233"/>
    <w:rsid w:val="00353E69"/>
    <w:rsid w:val="00354E54"/>
    <w:rsid w:val="00355DB7"/>
    <w:rsid w:val="003567B2"/>
    <w:rsid w:val="003603E6"/>
    <w:rsid w:val="00360A08"/>
    <w:rsid w:val="003643DE"/>
    <w:rsid w:val="00365D08"/>
    <w:rsid w:val="003663C2"/>
    <w:rsid w:val="0036650E"/>
    <w:rsid w:val="00366814"/>
    <w:rsid w:val="00372866"/>
    <w:rsid w:val="00372D12"/>
    <w:rsid w:val="00373FAE"/>
    <w:rsid w:val="0037472D"/>
    <w:rsid w:val="003747D4"/>
    <w:rsid w:val="0037481C"/>
    <w:rsid w:val="00375D7E"/>
    <w:rsid w:val="00376E9C"/>
    <w:rsid w:val="00377543"/>
    <w:rsid w:val="00380FD5"/>
    <w:rsid w:val="003819FB"/>
    <w:rsid w:val="00381EA6"/>
    <w:rsid w:val="00381F9D"/>
    <w:rsid w:val="00383763"/>
    <w:rsid w:val="00384398"/>
    <w:rsid w:val="00384959"/>
    <w:rsid w:val="003849CE"/>
    <w:rsid w:val="003853B4"/>
    <w:rsid w:val="00385AB1"/>
    <w:rsid w:val="00386400"/>
    <w:rsid w:val="0039170B"/>
    <w:rsid w:val="003918CA"/>
    <w:rsid w:val="00394DA0"/>
    <w:rsid w:val="0039501A"/>
    <w:rsid w:val="00395473"/>
    <w:rsid w:val="0039610B"/>
    <w:rsid w:val="0039625B"/>
    <w:rsid w:val="00396A87"/>
    <w:rsid w:val="003A0155"/>
    <w:rsid w:val="003A27F7"/>
    <w:rsid w:val="003A2F13"/>
    <w:rsid w:val="003A303E"/>
    <w:rsid w:val="003A398E"/>
    <w:rsid w:val="003A45E2"/>
    <w:rsid w:val="003A50AC"/>
    <w:rsid w:val="003A552C"/>
    <w:rsid w:val="003A7A9C"/>
    <w:rsid w:val="003B329D"/>
    <w:rsid w:val="003B38DE"/>
    <w:rsid w:val="003B4E39"/>
    <w:rsid w:val="003B6426"/>
    <w:rsid w:val="003B6E20"/>
    <w:rsid w:val="003C07F3"/>
    <w:rsid w:val="003C0F32"/>
    <w:rsid w:val="003C1121"/>
    <w:rsid w:val="003C1172"/>
    <w:rsid w:val="003C2554"/>
    <w:rsid w:val="003C30E3"/>
    <w:rsid w:val="003C3D3C"/>
    <w:rsid w:val="003C3F03"/>
    <w:rsid w:val="003C417F"/>
    <w:rsid w:val="003C45BF"/>
    <w:rsid w:val="003C5A2E"/>
    <w:rsid w:val="003C6019"/>
    <w:rsid w:val="003C61D5"/>
    <w:rsid w:val="003C684D"/>
    <w:rsid w:val="003D0C73"/>
    <w:rsid w:val="003D2CE9"/>
    <w:rsid w:val="003D3622"/>
    <w:rsid w:val="003D3E25"/>
    <w:rsid w:val="003D4392"/>
    <w:rsid w:val="003D506A"/>
    <w:rsid w:val="003D5D0B"/>
    <w:rsid w:val="003D63AD"/>
    <w:rsid w:val="003D6965"/>
    <w:rsid w:val="003D7E4C"/>
    <w:rsid w:val="003E1CFC"/>
    <w:rsid w:val="003E2854"/>
    <w:rsid w:val="003E4A66"/>
    <w:rsid w:val="003E5DDB"/>
    <w:rsid w:val="003E74B6"/>
    <w:rsid w:val="003E7AFD"/>
    <w:rsid w:val="003F038D"/>
    <w:rsid w:val="003F140F"/>
    <w:rsid w:val="003F2425"/>
    <w:rsid w:val="003F3E22"/>
    <w:rsid w:val="003F4880"/>
    <w:rsid w:val="003F6A7C"/>
    <w:rsid w:val="003F78C7"/>
    <w:rsid w:val="003F7D46"/>
    <w:rsid w:val="004001B8"/>
    <w:rsid w:val="004006F6"/>
    <w:rsid w:val="00400F56"/>
    <w:rsid w:val="0040122F"/>
    <w:rsid w:val="00401693"/>
    <w:rsid w:val="00402425"/>
    <w:rsid w:val="004036A0"/>
    <w:rsid w:val="00403CD9"/>
    <w:rsid w:val="00405CD6"/>
    <w:rsid w:val="0040655F"/>
    <w:rsid w:val="00413A8C"/>
    <w:rsid w:val="004148A6"/>
    <w:rsid w:val="00416271"/>
    <w:rsid w:val="0041653E"/>
    <w:rsid w:val="0041751C"/>
    <w:rsid w:val="00417E60"/>
    <w:rsid w:val="00420318"/>
    <w:rsid w:val="004228B1"/>
    <w:rsid w:val="00422913"/>
    <w:rsid w:val="00422D39"/>
    <w:rsid w:val="004241CB"/>
    <w:rsid w:val="00425D14"/>
    <w:rsid w:val="00426280"/>
    <w:rsid w:val="0042644B"/>
    <w:rsid w:val="00426BD7"/>
    <w:rsid w:val="00430362"/>
    <w:rsid w:val="00431E3D"/>
    <w:rsid w:val="00432EE5"/>
    <w:rsid w:val="00433F4E"/>
    <w:rsid w:val="0043506B"/>
    <w:rsid w:val="00435129"/>
    <w:rsid w:val="004379CC"/>
    <w:rsid w:val="004379DB"/>
    <w:rsid w:val="00437ABC"/>
    <w:rsid w:val="00440AFC"/>
    <w:rsid w:val="00442239"/>
    <w:rsid w:val="0044307E"/>
    <w:rsid w:val="00444977"/>
    <w:rsid w:val="00444ADE"/>
    <w:rsid w:val="00444CBA"/>
    <w:rsid w:val="004467A7"/>
    <w:rsid w:val="00446B6C"/>
    <w:rsid w:val="00450FBF"/>
    <w:rsid w:val="004523AA"/>
    <w:rsid w:val="00453240"/>
    <w:rsid w:val="00453DCC"/>
    <w:rsid w:val="00454D4D"/>
    <w:rsid w:val="00455713"/>
    <w:rsid w:val="00455803"/>
    <w:rsid w:val="004568FC"/>
    <w:rsid w:val="00460085"/>
    <w:rsid w:val="0046035C"/>
    <w:rsid w:val="0046349E"/>
    <w:rsid w:val="0046383B"/>
    <w:rsid w:val="00464129"/>
    <w:rsid w:val="004654A5"/>
    <w:rsid w:val="004660A2"/>
    <w:rsid w:val="00466277"/>
    <w:rsid w:val="004668DF"/>
    <w:rsid w:val="00470744"/>
    <w:rsid w:val="0047293E"/>
    <w:rsid w:val="00473082"/>
    <w:rsid w:val="004731CF"/>
    <w:rsid w:val="00473224"/>
    <w:rsid w:val="0047445F"/>
    <w:rsid w:val="00474BF0"/>
    <w:rsid w:val="00475B43"/>
    <w:rsid w:val="00475E1C"/>
    <w:rsid w:val="00475F99"/>
    <w:rsid w:val="00476083"/>
    <w:rsid w:val="004775B3"/>
    <w:rsid w:val="00480780"/>
    <w:rsid w:val="00480C3B"/>
    <w:rsid w:val="00481EF3"/>
    <w:rsid w:val="004838EF"/>
    <w:rsid w:val="00483D46"/>
    <w:rsid w:val="00484E09"/>
    <w:rsid w:val="004871EC"/>
    <w:rsid w:val="00487390"/>
    <w:rsid w:val="0049004C"/>
    <w:rsid w:val="0049172A"/>
    <w:rsid w:val="004943A7"/>
    <w:rsid w:val="00494730"/>
    <w:rsid w:val="00495D83"/>
    <w:rsid w:val="00496492"/>
    <w:rsid w:val="0049690F"/>
    <w:rsid w:val="00497C91"/>
    <w:rsid w:val="004A0CEA"/>
    <w:rsid w:val="004A234F"/>
    <w:rsid w:val="004A31CE"/>
    <w:rsid w:val="004A6641"/>
    <w:rsid w:val="004A77D0"/>
    <w:rsid w:val="004B3A44"/>
    <w:rsid w:val="004B4210"/>
    <w:rsid w:val="004B46BA"/>
    <w:rsid w:val="004B78D3"/>
    <w:rsid w:val="004C0855"/>
    <w:rsid w:val="004C1635"/>
    <w:rsid w:val="004C3732"/>
    <w:rsid w:val="004C7305"/>
    <w:rsid w:val="004D093C"/>
    <w:rsid w:val="004D2592"/>
    <w:rsid w:val="004D2868"/>
    <w:rsid w:val="004D2CC5"/>
    <w:rsid w:val="004D3F5F"/>
    <w:rsid w:val="004D5B8A"/>
    <w:rsid w:val="004D5F26"/>
    <w:rsid w:val="004D71BC"/>
    <w:rsid w:val="004D795D"/>
    <w:rsid w:val="004D7E3B"/>
    <w:rsid w:val="004E0705"/>
    <w:rsid w:val="004E0A4D"/>
    <w:rsid w:val="004E1917"/>
    <w:rsid w:val="004E1E5E"/>
    <w:rsid w:val="004E21D4"/>
    <w:rsid w:val="004E23AF"/>
    <w:rsid w:val="004E32D4"/>
    <w:rsid w:val="004E5A64"/>
    <w:rsid w:val="004E6706"/>
    <w:rsid w:val="004F17ED"/>
    <w:rsid w:val="004F38BC"/>
    <w:rsid w:val="004F553F"/>
    <w:rsid w:val="004F769B"/>
    <w:rsid w:val="004F7AAA"/>
    <w:rsid w:val="00501221"/>
    <w:rsid w:val="00502D17"/>
    <w:rsid w:val="005030D7"/>
    <w:rsid w:val="00504BAF"/>
    <w:rsid w:val="00505CE7"/>
    <w:rsid w:val="00507CAD"/>
    <w:rsid w:val="00507F51"/>
    <w:rsid w:val="00507F95"/>
    <w:rsid w:val="005100D0"/>
    <w:rsid w:val="00510230"/>
    <w:rsid w:val="00511271"/>
    <w:rsid w:val="00511A0D"/>
    <w:rsid w:val="00515608"/>
    <w:rsid w:val="00515909"/>
    <w:rsid w:val="00516595"/>
    <w:rsid w:val="00516DE4"/>
    <w:rsid w:val="0051744B"/>
    <w:rsid w:val="005174A7"/>
    <w:rsid w:val="00517D02"/>
    <w:rsid w:val="005203E7"/>
    <w:rsid w:val="005206FE"/>
    <w:rsid w:val="00520C2B"/>
    <w:rsid w:val="00522731"/>
    <w:rsid w:val="005237FD"/>
    <w:rsid w:val="00524953"/>
    <w:rsid w:val="00524B62"/>
    <w:rsid w:val="00524BB3"/>
    <w:rsid w:val="0052598D"/>
    <w:rsid w:val="00526391"/>
    <w:rsid w:val="00526B86"/>
    <w:rsid w:val="00526F85"/>
    <w:rsid w:val="005275AC"/>
    <w:rsid w:val="0053007D"/>
    <w:rsid w:val="00530B03"/>
    <w:rsid w:val="00532250"/>
    <w:rsid w:val="00532829"/>
    <w:rsid w:val="0053287E"/>
    <w:rsid w:val="005339CF"/>
    <w:rsid w:val="00534B33"/>
    <w:rsid w:val="0053517A"/>
    <w:rsid w:val="00535BB4"/>
    <w:rsid w:val="00536BBC"/>
    <w:rsid w:val="00537A45"/>
    <w:rsid w:val="00540D38"/>
    <w:rsid w:val="00541243"/>
    <w:rsid w:val="005416F4"/>
    <w:rsid w:val="00541A75"/>
    <w:rsid w:val="005425E1"/>
    <w:rsid w:val="00543005"/>
    <w:rsid w:val="005431FB"/>
    <w:rsid w:val="00543786"/>
    <w:rsid w:val="00543D83"/>
    <w:rsid w:val="0054627E"/>
    <w:rsid w:val="00546814"/>
    <w:rsid w:val="00547472"/>
    <w:rsid w:val="00547977"/>
    <w:rsid w:val="00547CA8"/>
    <w:rsid w:val="0055040D"/>
    <w:rsid w:val="0055156C"/>
    <w:rsid w:val="00551DCA"/>
    <w:rsid w:val="00552DF4"/>
    <w:rsid w:val="005559BA"/>
    <w:rsid w:val="00555B15"/>
    <w:rsid w:val="00555FED"/>
    <w:rsid w:val="00561154"/>
    <w:rsid w:val="005617A0"/>
    <w:rsid w:val="00563752"/>
    <w:rsid w:val="0056429A"/>
    <w:rsid w:val="00565985"/>
    <w:rsid w:val="00566158"/>
    <w:rsid w:val="00570A1F"/>
    <w:rsid w:val="00571798"/>
    <w:rsid w:val="00572D16"/>
    <w:rsid w:val="00577AE9"/>
    <w:rsid w:val="005821B8"/>
    <w:rsid w:val="00582254"/>
    <w:rsid w:val="00582972"/>
    <w:rsid w:val="0058304E"/>
    <w:rsid w:val="0058454C"/>
    <w:rsid w:val="005849DB"/>
    <w:rsid w:val="0058564D"/>
    <w:rsid w:val="0058591E"/>
    <w:rsid w:val="005860FC"/>
    <w:rsid w:val="00586163"/>
    <w:rsid w:val="00587036"/>
    <w:rsid w:val="00590188"/>
    <w:rsid w:val="00591C48"/>
    <w:rsid w:val="005946CC"/>
    <w:rsid w:val="00595021"/>
    <w:rsid w:val="00595462"/>
    <w:rsid w:val="00595E1C"/>
    <w:rsid w:val="0059682C"/>
    <w:rsid w:val="005973BE"/>
    <w:rsid w:val="0059779B"/>
    <w:rsid w:val="00597B70"/>
    <w:rsid w:val="005A0B58"/>
    <w:rsid w:val="005A21E3"/>
    <w:rsid w:val="005A2495"/>
    <w:rsid w:val="005A3E98"/>
    <w:rsid w:val="005A43B8"/>
    <w:rsid w:val="005A558C"/>
    <w:rsid w:val="005A6AAA"/>
    <w:rsid w:val="005A79BF"/>
    <w:rsid w:val="005B02A1"/>
    <w:rsid w:val="005B0930"/>
    <w:rsid w:val="005B1711"/>
    <w:rsid w:val="005B3058"/>
    <w:rsid w:val="005B37D7"/>
    <w:rsid w:val="005B4CD3"/>
    <w:rsid w:val="005B5E49"/>
    <w:rsid w:val="005B6225"/>
    <w:rsid w:val="005B6571"/>
    <w:rsid w:val="005B6E34"/>
    <w:rsid w:val="005B7248"/>
    <w:rsid w:val="005C0077"/>
    <w:rsid w:val="005C05C6"/>
    <w:rsid w:val="005C185C"/>
    <w:rsid w:val="005C4B46"/>
    <w:rsid w:val="005C5E18"/>
    <w:rsid w:val="005D073D"/>
    <w:rsid w:val="005D0E91"/>
    <w:rsid w:val="005D1017"/>
    <w:rsid w:val="005D1312"/>
    <w:rsid w:val="005D190D"/>
    <w:rsid w:val="005D1AED"/>
    <w:rsid w:val="005D20BC"/>
    <w:rsid w:val="005D2375"/>
    <w:rsid w:val="005D2834"/>
    <w:rsid w:val="005D2BE1"/>
    <w:rsid w:val="005D4846"/>
    <w:rsid w:val="005D4B52"/>
    <w:rsid w:val="005D6FB3"/>
    <w:rsid w:val="005E1515"/>
    <w:rsid w:val="005E1FE0"/>
    <w:rsid w:val="005E2316"/>
    <w:rsid w:val="005E248A"/>
    <w:rsid w:val="005E33C9"/>
    <w:rsid w:val="005E3B8B"/>
    <w:rsid w:val="005E4264"/>
    <w:rsid w:val="005E4ABA"/>
    <w:rsid w:val="005E5388"/>
    <w:rsid w:val="005E6200"/>
    <w:rsid w:val="005E75CF"/>
    <w:rsid w:val="005F011D"/>
    <w:rsid w:val="005F1608"/>
    <w:rsid w:val="005F35E2"/>
    <w:rsid w:val="005F65A5"/>
    <w:rsid w:val="005F681D"/>
    <w:rsid w:val="005F6AEA"/>
    <w:rsid w:val="00604D0D"/>
    <w:rsid w:val="0060522A"/>
    <w:rsid w:val="0060561C"/>
    <w:rsid w:val="00606F82"/>
    <w:rsid w:val="0060734D"/>
    <w:rsid w:val="00607C87"/>
    <w:rsid w:val="0061065B"/>
    <w:rsid w:val="006108EC"/>
    <w:rsid w:val="0061146B"/>
    <w:rsid w:val="006121F5"/>
    <w:rsid w:val="00612493"/>
    <w:rsid w:val="00612946"/>
    <w:rsid w:val="00613466"/>
    <w:rsid w:val="00614EEB"/>
    <w:rsid w:val="00616375"/>
    <w:rsid w:val="0061653D"/>
    <w:rsid w:val="00616DCF"/>
    <w:rsid w:val="00617964"/>
    <w:rsid w:val="0062033F"/>
    <w:rsid w:val="00620943"/>
    <w:rsid w:val="00620E11"/>
    <w:rsid w:val="006218B8"/>
    <w:rsid w:val="00622590"/>
    <w:rsid w:val="006231A5"/>
    <w:rsid w:val="00625E55"/>
    <w:rsid w:val="00627F23"/>
    <w:rsid w:val="006305AD"/>
    <w:rsid w:val="0063084A"/>
    <w:rsid w:val="00631E57"/>
    <w:rsid w:val="00632D17"/>
    <w:rsid w:val="0063416B"/>
    <w:rsid w:val="006374F2"/>
    <w:rsid w:val="00641596"/>
    <w:rsid w:val="0064280A"/>
    <w:rsid w:val="006430C5"/>
    <w:rsid w:val="006442B5"/>
    <w:rsid w:val="00645A4D"/>
    <w:rsid w:val="00645CEC"/>
    <w:rsid w:val="00646E9F"/>
    <w:rsid w:val="00647864"/>
    <w:rsid w:val="00650575"/>
    <w:rsid w:val="00650BBE"/>
    <w:rsid w:val="00652BE7"/>
    <w:rsid w:val="00652D77"/>
    <w:rsid w:val="006531F7"/>
    <w:rsid w:val="00654420"/>
    <w:rsid w:val="0065581D"/>
    <w:rsid w:val="006565E2"/>
    <w:rsid w:val="00656600"/>
    <w:rsid w:val="006573B6"/>
    <w:rsid w:val="0066111D"/>
    <w:rsid w:val="00661EDE"/>
    <w:rsid w:val="006624F1"/>
    <w:rsid w:val="00663381"/>
    <w:rsid w:val="0066338D"/>
    <w:rsid w:val="006644CB"/>
    <w:rsid w:val="00665F1A"/>
    <w:rsid w:val="00667B83"/>
    <w:rsid w:val="00670256"/>
    <w:rsid w:val="00670600"/>
    <w:rsid w:val="00671869"/>
    <w:rsid w:val="006743DA"/>
    <w:rsid w:val="00674D9E"/>
    <w:rsid w:val="0067772D"/>
    <w:rsid w:val="00680190"/>
    <w:rsid w:val="0068060E"/>
    <w:rsid w:val="006817A6"/>
    <w:rsid w:val="00681B26"/>
    <w:rsid w:val="00682C97"/>
    <w:rsid w:val="00683966"/>
    <w:rsid w:val="00683AF3"/>
    <w:rsid w:val="00684291"/>
    <w:rsid w:val="00685071"/>
    <w:rsid w:val="00685D1A"/>
    <w:rsid w:val="006865DC"/>
    <w:rsid w:val="0069060D"/>
    <w:rsid w:val="00694380"/>
    <w:rsid w:val="00694AD6"/>
    <w:rsid w:val="006967AF"/>
    <w:rsid w:val="00697296"/>
    <w:rsid w:val="0069737E"/>
    <w:rsid w:val="00697A8E"/>
    <w:rsid w:val="006A0F17"/>
    <w:rsid w:val="006A459F"/>
    <w:rsid w:val="006A4915"/>
    <w:rsid w:val="006A6AFA"/>
    <w:rsid w:val="006B00DC"/>
    <w:rsid w:val="006B1225"/>
    <w:rsid w:val="006B12CB"/>
    <w:rsid w:val="006B1755"/>
    <w:rsid w:val="006B1EE7"/>
    <w:rsid w:val="006B216F"/>
    <w:rsid w:val="006B24AA"/>
    <w:rsid w:val="006B2660"/>
    <w:rsid w:val="006B2C9E"/>
    <w:rsid w:val="006B2D92"/>
    <w:rsid w:val="006B36B2"/>
    <w:rsid w:val="006B3F1F"/>
    <w:rsid w:val="006B53B0"/>
    <w:rsid w:val="006B7152"/>
    <w:rsid w:val="006C0261"/>
    <w:rsid w:val="006C05DA"/>
    <w:rsid w:val="006C0CFA"/>
    <w:rsid w:val="006C1277"/>
    <w:rsid w:val="006C2446"/>
    <w:rsid w:val="006C2DA1"/>
    <w:rsid w:val="006C31B7"/>
    <w:rsid w:val="006C4BA9"/>
    <w:rsid w:val="006C6839"/>
    <w:rsid w:val="006D0168"/>
    <w:rsid w:val="006D127A"/>
    <w:rsid w:val="006D3AC1"/>
    <w:rsid w:val="006D66E6"/>
    <w:rsid w:val="006D706E"/>
    <w:rsid w:val="006E0420"/>
    <w:rsid w:val="006E12F7"/>
    <w:rsid w:val="006E3D14"/>
    <w:rsid w:val="006E4921"/>
    <w:rsid w:val="006E49CB"/>
    <w:rsid w:val="006E4A73"/>
    <w:rsid w:val="006E4DEE"/>
    <w:rsid w:val="006E59CE"/>
    <w:rsid w:val="006E5B92"/>
    <w:rsid w:val="006E769C"/>
    <w:rsid w:val="006E7796"/>
    <w:rsid w:val="006F0F3A"/>
    <w:rsid w:val="006F1006"/>
    <w:rsid w:val="006F1061"/>
    <w:rsid w:val="006F1A1D"/>
    <w:rsid w:val="006F1B07"/>
    <w:rsid w:val="006F3047"/>
    <w:rsid w:val="006F3B00"/>
    <w:rsid w:val="006F523A"/>
    <w:rsid w:val="006F6064"/>
    <w:rsid w:val="00700A15"/>
    <w:rsid w:val="007017AE"/>
    <w:rsid w:val="00701C09"/>
    <w:rsid w:val="00704EFD"/>
    <w:rsid w:val="00705C03"/>
    <w:rsid w:val="007068FD"/>
    <w:rsid w:val="00707A93"/>
    <w:rsid w:val="00710633"/>
    <w:rsid w:val="007113BC"/>
    <w:rsid w:val="00712AB0"/>
    <w:rsid w:val="00713920"/>
    <w:rsid w:val="00713F42"/>
    <w:rsid w:val="0071475B"/>
    <w:rsid w:val="00714E51"/>
    <w:rsid w:val="00714FFA"/>
    <w:rsid w:val="00715C16"/>
    <w:rsid w:val="00720320"/>
    <w:rsid w:val="00720E7E"/>
    <w:rsid w:val="00721527"/>
    <w:rsid w:val="00722EB2"/>
    <w:rsid w:val="007236CE"/>
    <w:rsid w:val="007239C7"/>
    <w:rsid w:val="007246D6"/>
    <w:rsid w:val="00725451"/>
    <w:rsid w:val="007268A8"/>
    <w:rsid w:val="0072724A"/>
    <w:rsid w:val="00730157"/>
    <w:rsid w:val="00730192"/>
    <w:rsid w:val="00730193"/>
    <w:rsid w:val="007302EC"/>
    <w:rsid w:val="00730DCF"/>
    <w:rsid w:val="007318C5"/>
    <w:rsid w:val="00732DC1"/>
    <w:rsid w:val="00733C51"/>
    <w:rsid w:val="0073590C"/>
    <w:rsid w:val="00735A0B"/>
    <w:rsid w:val="007374DF"/>
    <w:rsid w:val="00742284"/>
    <w:rsid w:val="007422FE"/>
    <w:rsid w:val="00742ACE"/>
    <w:rsid w:val="00742E32"/>
    <w:rsid w:val="007430D8"/>
    <w:rsid w:val="00744048"/>
    <w:rsid w:val="00744176"/>
    <w:rsid w:val="007448C8"/>
    <w:rsid w:val="00744C47"/>
    <w:rsid w:val="00745646"/>
    <w:rsid w:val="0074672A"/>
    <w:rsid w:val="00747736"/>
    <w:rsid w:val="00751CF7"/>
    <w:rsid w:val="00751D4E"/>
    <w:rsid w:val="00752C8D"/>
    <w:rsid w:val="007535D3"/>
    <w:rsid w:val="00754937"/>
    <w:rsid w:val="0075535D"/>
    <w:rsid w:val="00755AC4"/>
    <w:rsid w:val="00756ABB"/>
    <w:rsid w:val="007574D8"/>
    <w:rsid w:val="00762ADB"/>
    <w:rsid w:val="00762DEC"/>
    <w:rsid w:val="00764DAD"/>
    <w:rsid w:val="00765815"/>
    <w:rsid w:val="00770310"/>
    <w:rsid w:val="0077083C"/>
    <w:rsid w:val="00770DEF"/>
    <w:rsid w:val="0077178C"/>
    <w:rsid w:val="00772F7C"/>
    <w:rsid w:val="00773F88"/>
    <w:rsid w:val="00774588"/>
    <w:rsid w:val="00775C12"/>
    <w:rsid w:val="00776135"/>
    <w:rsid w:val="007811BD"/>
    <w:rsid w:val="00781764"/>
    <w:rsid w:val="007817A2"/>
    <w:rsid w:val="00782B60"/>
    <w:rsid w:val="00784463"/>
    <w:rsid w:val="00784B4A"/>
    <w:rsid w:val="00786D92"/>
    <w:rsid w:val="00786E90"/>
    <w:rsid w:val="00790B7D"/>
    <w:rsid w:val="00792192"/>
    <w:rsid w:val="00792226"/>
    <w:rsid w:val="007926C5"/>
    <w:rsid w:val="00792E6C"/>
    <w:rsid w:val="0079372B"/>
    <w:rsid w:val="00795674"/>
    <w:rsid w:val="007A05E6"/>
    <w:rsid w:val="007A135D"/>
    <w:rsid w:val="007A2A95"/>
    <w:rsid w:val="007A2FE8"/>
    <w:rsid w:val="007A41D0"/>
    <w:rsid w:val="007A5EDA"/>
    <w:rsid w:val="007A67D2"/>
    <w:rsid w:val="007A6B15"/>
    <w:rsid w:val="007A7B31"/>
    <w:rsid w:val="007B0736"/>
    <w:rsid w:val="007B103F"/>
    <w:rsid w:val="007B15ED"/>
    <w:rsid w:val="007B343B"/>
    <w:rsid w:val="007B3B86"/>
    <w:rsid w:val="007B4761"/>
    <w:rsid w:val="007B5B19"/>
    <w:rsid w:val="007B65E4"/>
    <w:rsid w:val="007C12F2"/>
    <w:rsid w:val="007C2E0B"/>
    <w:rsid w:val="007C3B61"/>
    <w:rsid w:val="007C4032"/>
    <w:rsid w:val="007C415B"/>
    <w:rsid w:val="007C4675"/>
    <w:rsid w:val="007C4EFB"/>
    <w:rsid w:val="007C5F21"/>
    <w:rsid w:val="007C623B"/>
    <w:rsid w:val="007C67A9"/>
    <w:rsid w:val="007D0903"/>
    <w:rsid w:val="007D0C59"/>
    <w:rsid w:val="007D15DC"/>
    <w:rsid w:val="007D5D4A"/>
    <w:rsid w:val="007D69F0"/>
    <w:rsid w:val="007D6D42"/>
    <w:rsid w:val="007E1B82"/>
    <w:rsid w:val="007E22FA"/>
    <w:rsid w:val="007E329E"/>
    <w:rsid w:val="007E59A4"/>
    <w:rsid w:val="007E6471"/>
    <w:rsid w:val="007E6FE5"/>
    <w:rsid w:val="007F175B"/>
    <w:rsid w:val="007F35B5"/>
    <w:rsid w:val="007F3CEA"/>
    <w:rsid w:val="007F40C7"/>
    <w:rsid w:val="007F4F07"/>
    <w:rsid w:val="007F6B20"/>
    <w:rsid w:val="007F724D"/>
    <w:rsid w:val="00802E97"/>
    <w:rsid w:val="00803149"/>
    <w:rsid w:val="00804474"/>
    <w:rsid w:val="00805CA1"/>
    <w:rsid w:val="00805CA6"/>
    <w:rsid w:val="0080779A"/>
    <w:rsid w:val="0081150A"/>
    <w:rsid w:val="00811EFB"/>
    <w:rsid w:val="00812A7C"/>
    <w:rsid w:val="00813CC0"/>
    <w:rsid w:val="00814479"/>
    <w:rsid w:val="00814FA7"/>
    <w:rsid w:val="008151AD"/>
    <w:rsid w:val="008153ED"/>
    <w:rsid w:val="0081584A"/>
    <w:rsid w:val="00817159"/>
    <w:rsid w:val="00817CAF"/>
    <w:rsid w:val="008202D8"/>
    <w:rsid w:val="00821476"/>
    <w:rsid w:val="0082183F"/>
    <w:rsid w:val="008223F7"/>
    <w:rsid w:val="008238F9"/>
    <w:rsid w:val="00823D0C"/>
    <w:rsid w:val="0082430E"/>
    <w:rsid w:val="00825A80"/>
    <w:rsid w:val="00826814"/>
    <w:rsid w:val="00826A2E"/>
    <w:rsid w:val="008348B7"/>
    <w:rsid w:val="00836B62"/>
    <w:rsid w:val="00840375"/>
    <w:rsid w:val="0084239A"/>
    <w:rsid w:val="00842A64"/>
    <w:rsid w:val="00843479"/>
    <w:rsid w:val="008450DA"/>
    <w:rsid w:val="008456CD"/>
    <w:rsid w:val="0084631B"/>
    <w:rsid w:val="00846CCA"/>
    <w:rsid w:val="0084718C"/>
    <w:rsid w:val="00852E86"/>
    <w:rsid w:val="0085338A"/>
    <w:rsid w:val="00853AD5"/>
    <w:rsid w:val="00853F5A"/>
    <w:rsid w:val="0085471D"/>
    <w:rsid w:val="00854A30"/>
    <w:rsid w:val="00854B34"/>
    <w:rsid w:val="008578CC"/>
    <w:rsid w:val="008605BC"/>
    <w:rsid w:val="00860E38"/>
    <w:rsid w:val="00861BD5"/>
    <w:rsid w:val="00863EBC"/>
    <w:rsid w:val="00864DC0"/>
    <w:rsid w:val="00864E7A"/>
    <w:rsid w:val="008654E8"/>
    <w:rsid w:val="00865BCD"/>
    <w:rsid w:val="00866A25"/>
    <w:rsid w:val="008671E6"/>
    <w:rsid w:val="0087106E"/>
    <w:rsid w:val="00871D22"/>
    <w:rsid w:val="00873679"/>
    <w:rsid w:val="00875F55"/>
    <w:rsid w:val="008800A2"/>
    <w:rsid w:val="0088059E"/>
    <w:rsid w:val="00880AAB"/>
    <w:rsid w:val="00881CB2"/>
    <w:rsid w:val="00883135"/>
    <w:rsid w:val="00885565"/>
    <w:rsid w:val="00885922"/>
    <w:rsid w:val="00886441"/>
    <w:rsid w:val="00890873"/>
    <w:rsid w:val="00890F55"/>
    <w:rsid w:val="0089264A"/>
    <w:rsid w:val="00895B3E"/>
    <w:rsid w:val="00896A75"/>
    <w:rsid w:val="008975BD"/>
    <w:rsid w:val="008976D2"/>
    <w:rsid w:val="00897EE3"/>
    <w:rsid w:val="008A1A8A"/>
    <w:rsid w:val="008A3401"/>
    <w:rsid w:val="008A455C"/>
    <w:rsid w:val="008A46DF"/>
    <w:rsid w:val="008A520D"/>
    <w:rsid w:val="008A5C8F"/>
    <w:rsid w:val="008A5D6C"/>
    <w:rsid w:val="008A7830"/>
    <w:rsid w:val="008B22E6"/>
    <w:rsid w:val="008B2387"/>
    <w:rsid w:val="008B2D3A"/>
    <w:rsid w:val="008B44C8"/>
    <w:rsid w:val="008B5F9F"/>
    <w:rsid w:val="008B6347"/>
    <w:rsid w:val="008B68E7"/>
    <w:rsid w:val="008B6ADB"/>
    <w:rsid w:val="008C0740"/>
    <w:rsid w:val="008C0B11"/>
    <w:rsid w:val="008C1FE7"/>
    <w:rsid w:val="008C2D18"/>
    <w:rsid w:val="008C2E6C"/>
    <w:rsid w:val="008C3C50"/>
    <w:rsid w:val="008C4335"/>
    <w:rsid w:val="008C455B"/>
    <w:rsid w:val="008C5183"/>
    <w:rsid w:val="008C5353"/>
    <w:rsid w:val="008C6689"/>
    <w:rsid w:val="008C7D1C"/>
    <w:rsid w:val="008D2A2A"/>
    <w:rsid w:val="008D2AF5"/>
    <w:rsid w:val="008D3053"/>
    <w:rsid w:val="008D34D7"/>
    <w:rsid w:val="008D4263"/>
    <w:rsid w:val="008D54B0"/>
    <w:rsid w:val="008D55A7"/>
    <w:rsid w:val="008D5AAC"/>
    <w:rsid w:val="008D6806"/>
    <w:rsid w:val="008E02A8"/>
    <w:rsid w:val="008E08EE"/>
    <w:rsid w:val="008E090A"/>
    <w:rsid w:val="008E12AF"/>
    <w:rsid w:val="008E1433"/>
    <w:rsid w:val="008E19CD"/>
    <w:rsid w:val="008E31F2"/>
    <w:rsid w:val="008E35EC"/>
    <w:rsid w:val="008E3727"/>
    <w:rsid w:val="008E39E6"/>
    <w:rsid w:val="008E4A46"/>
    <w:rsid w:val="008E6FB3"/>
    <w:rsid w:val="008F0560"/>
    <w:rsid w:val="008F139D"/>
    <w:rsid w:val="008F1E11"/>
    <w:rsid w:val="008F2036"/>
    <w:rsid w:val="008F329F"/>
    <w:rsid w:val="008F3FB2"/>
    <w:rsid w:val="008F58D0"/>
    <w:rsid w:val="008F5F12"/>
    <w:rsid w:val="008F6E35"/>
    <w:rsid w:val="008F6FCB"/>
    <w:rsid w:val="008F7A9D"/>
    <w:rsid w:val="008F7CA8"/>
    <w:rsid w:val="0090093D"/>
    <w:rsid w:val="009024FB"/>
    <w:rsid w:val="00905034"/>
    <w:rsid w:val="00905C88"/>
    <w:rsid w:val="00906A55"/>
    <w:rsid w:val="00906F93"/>
    <w:rsid w:val="00910589"/>
    <w:rsid w:val="00910C7C"/>
    <w:rsid w:val="00910CE1"/>
    <w:rsid w:val="0091151C"/>
    <w:rsid w:val="00913FAF"/>
    <w:rsid w:val="00914261"/>
    <w:rsid w:val="0091443B"/>
    <w:rsid w:val="00915079"/>
    <w:rsid w:val="00915795"/>
    <w:rsid w:val="00915AAD"/>
    <w:rsid w:val="009166EB"/>
    <w:rsid w:val="00916A1B"/>
    <w:rsid w:val="0091715E"/>
    <w:rsid w:val="009177FD"/>
    <w:rsid w:val="00921A61"/>
    <w:rsid w:val="00921FC1"/>
    <w:rsid w:val="009233A3"/>
    <w:rsid w:val="00924389"/>
    <w:rsid w:val="009267B2"/>
    <w:rsid w:val="00926D3D"/>
    <w:rsid w:val="00927F18"/>
    <w:rsid w:val="009307DD"/>
    <w:rsid w:val="009310C6"/>
    <w:rsid w:val="00931BAB"/>
    <w:rsid w:val="00931C49"/>
    <w:rsid w:val="00933942"/>
    <w:rsid w:val="00935A8F"/>
    <w:rsid w:val="00936AAC"/>
    <w:rsid w:val="00940377"/>
    <w:rsid w:val="00941069"/>
    <w:rsid w:val="0094165D"/>
    <w:rsid w:val="0094247E"/>
    <w:rsid w:val="00942550"/>
    <w:rsid w:val="00943233"/>
    <w:rsid w:val="009432FE"/>
    <w:rsid w:val="009435DE"/>
    <w:rsid w:val="0094391D"/>
    <w:rsid w:val="009446E5"/>
    <w:rsid w:val="00944E83"/>
    <w:rsid w:val="00944EAA"/>
    <w:rsid w:val="00947293"/>
    <w:rsid w:val="00950B46"/>
    <w:rsid w:val="00951045"/>
    <w:rsid w:val="00951EEF"/>
    <w:rsid w:val="00952C8A"/>
    <w:rsid w:val="009535A8"/>
    <w:rsid w:val="00955BE1"/>
    <w:rsid w:val="00956A58"/>
    <w:rsid w:val="00960999"/>
    <w:rsid w:val="00960E1A"/>
    <w:rsid w:val="00961084"/>
    <w:rsid w:val="00962278"/>
    <w:rsid w:val="009652F2"/>
    <w:rsid w:val="009655D2"/>
    <w:rsid w:val="00965684"/>
    <w:rsid w:val="009659CE"/>
    <w:rsid w:val="00966738"/>
    <w:rsid w:val="00966AAA"/>
    <w:rsid w:val="0096708E"/>
    <w:rsid w:val="00967128"/>
    <w:rsid w:val="00967E44"/>
    <w:rsid w:val="009704C8"/>
    <w:rsid w:val="009708A6"/>
    <w:rsid w:val="00970C4B"/>
    <w:rsid w:val="00973AC0"/>
    <w:rsid w:val="00974554"/>
    <w:rsid w:val="00974733"/>
    <w:rsid w:val="00974D45"/>
    <w:rsid w:val="0097628C"/>
    <w:rsid w:val="00976E24"/>
    <w:rsid w:val="00976EBB"/>
    <w:rsid w:val="0097740F"/>
    <w:rsid w:val="0097753C"/>
    <w:rsid w:val="00977836"/>
    <w:rsid w:val="00977DBE"/>
    <w:rsid w:val="00977F94"/>
    <w:rsid w:val="009812CE"/>
    <w:rsid w:val="009815BA"/>
    <w:rsid w:val="00982287"/>
    <w:rsid w:val="009834FF"/>
    <w:rsid w:val="0098432C"/>
    <w:rsid w:val="009846AF"/>
    <w:rsid w:val="009846B7"/>
    <w:rsid w:val="00985F33"/>
    <w:rsid w:val="00987FBB"/>
    <w:rsid w:val="009906CA"/>
    <w:rsid w:val="00990A00"/>
    <w:rsid w:val="009910CB"/>
    <w:rsid w:val="0099223E"/>
    <w:rsid w:val="0099294D"/>
    <w:rsid w:val="00992D8F"/>
    <w:rsid w:val="00993634"/>
    <w:rsid w:val="00993890"/>
    <w:rsid w:val="00993D7D"/>
    <w:rsid w:val="0099484F"/>
    <w:rsid w:val="0099587D"/>
    <w:rsid w:val="00995CE2"/>
    <w:rsid w:val="00996E4E"/>
    <w:rsid w:val="0099787B"/>
    <w:rsid w:val="009A174A"/>
    <w:rsid w:val="009A2871"/>
    <w:rsid w:val="009A3FD5"/>
    <w:rsid w:val="009A42DA"/>
    <w:rsid w:val="009A5C64"/>
    <w:rsid w:val="009A62B9"/>
    <w:rsid w:val="009B1B7F"/>
    <w:rsid w:val="009B3016"/>
    <w:rsid w:val="009B38D0"/>
    <w:rsid w:val="009B58DA"/>
    <w:rsid w:val="009B7762"/>
    <w:rsid w:val="009B7E5A"/>
    <w:rsid w:val="009C0681"/>
    <w:rsid w:val="009C1C78"/>
    <w:rsid w:val="009C2000"/>
    <w:rsid w:val="009C22AF"/>
    <w:rsid w:val="009C22F5"/>
    <w:rsid w:val="009C2DBC"/>
    <w:rsid w:val="009C575B"/>
    <w:rsid w:val="009C7DBD"/>
    <w:rsid w:val="009D2EB5"/>
    <w:rsid w:val="009D4097"/>
    <w:rsid w:val="009D6BDB"/>
    <w:rsid w:val="009D6E35"/>
    <w:rsid w:val="009E1C42"/>
    <w:rsid w:val="009E4354"/>
    <w:rsid w:val="009E4B19"/>
    <w:rsid w:val="009E6360"/>
    <w:rsid w:val="009E7064"/>
    <w:rsid w:val="009E710D"/>
    <w:rsid w:val="009E7F07"/>
    <w:rsid w:val="009E7F39"/>
    <w:rsid w:val="009F0065"/>
    <w:rsid w:val="009F05B2"/>
    <w:rsid w:val="009F27E6"/>
    <w:rsid w:val="009F46E6"/>
    <w:rsid w:val="009F508B"/>
    <w:rsid w:val="009F5CEE"/>
    <w:rsid w:val="009F67A2"/>
    <w:rsid w:val="009F6C02"/>
    <w:rsid w:val="009F7252"/>
    <w:rsid w:val="00A0049E"/>
    <w:rsid w:val="00A009EB"/>
    <w:rsid w:val="00A011D1"/>
    <w:rsid w:val="00A0182A"/>
    <w:rsid w:val="00A02352"/>
    <w:rsid w:val="00A0311F"/>
    <w:rsid w:val="00A04D74"/>
    <w:rsid w:val="00A05CE4"/>
    <w:rsid w:val="00A07060"/>
    <w:rsid w:val="00A0735A"/>
    <w:rsid w:val="00A07658"/>
    <w:rsid w:val="00A109C6"/>
    <w:rsid w:val="00A122D9"/>
    <w:rsid w:val="00A12397"/>
    <w:rsid w:val="00A125EA"/>
    <w:rsid w:val="00A1318B"/>
    <w:rsid w:val="00A1378A"/>
    <w:rsid w:val="00A13ABD"/>
    <w:rsid w:val="00A13E58"/>
    <w:rsid w:val="00A14E78"/>
    <w:rsid w:val="00A152EC"/>
    <w:rsid w:val="00A1740D"/>
    <w:rsid w:val="00A17540"/>
    <w:rsid w:val="00A17836"/>
    <w:rsid w:val="00A212FD"/>
    <w:rsid w:val="00A21C5C"/>
    <w:rsid w:val="00A223BB"/>
    <w:rsid w:val="00A2257A"/>
    <w:rsid w:val="00A2276C"/>
    <w:rsid w:val="00A2729F"/>
    <w:rsid w:val="00A33C0D"/>
    <w:rsid w:val="00A35380"/>
    <w:rsid w:val="00A35C71"/>
    <w:rsid w:val="00A36778"/>
    <w:rsid w:val="00A4183F"/>
    <w:rsid w:val="00A41C27"/>
    <w:rsid w:val="00A42296"/>
    <w:rsid w:val="00A42D64"/>
    <w:rsid w:val="00A44643"/>
    <w:rsid w:val="00A44BC5"/>
    <w:rsid w:val="00A45F70"/>
    <w:rsid w:val="00A473C8"/>
    <w:rsid w:val="00A47C8B"/>
    <w:rsid w:val="00A47F2E"/>
    <w:rsid w:val="00A50465"/>
    <w:rsid w:val="00A5070C"/>
    <w:rsid w:val="00A509A9"/>
    <w:rsid w:val="00A5116A"/>
    <w:rsid w:val="00A52C7A"/>
    <w:rsid w:val="00A52EB6"/>
    <w:rsid w:val="00A534E6"/>
    <w:rsid w:val="00A558FC"/>
    <w:rsid w:val="00A56A1D"/>
    <w:rsid w:val="00A57889"/>
    <w:rsid w:val="00A62520"/>
    <w:rsid w:val="00A62A94"/>
    <w:rsid w:val="00A65929"/>
    <w:rsid w:val="00A6760F"/>
    <w:rsid w:val="00A67892"/>
    <w:rsid w:val="00A7101B"/>
    <w:rsid w:val="00A72416"/>
    <w:rsid w:val="00A72894"/>
    <w:rsid w:val="00A73C81"/>
    <w:rsid w:val="00A74A77"/>
    <w:rsid w:val="00A74E61"/>
    <w:rsid w:val="00A76305"/>
    <w:rsid w:val="00A768CD"/>
    <w:rsid w:val="00A77A1D"/>
    <w:rsid w:val="00A77B71"/>
    <w:rsid w:val="00A80200"/>
    <w:rsid w:val="00A80499"/>
    <w:rsid w:val="00A8111E"/>
    <w:rsid w:val="00A82230"/>
    <w:rsid w:val="00A82FA3"/>
    <w:rsid w:val="00A83089"/>
    <w:rsid w:val="00A84502"/>
    <w:rsid w:val="00A8547B"/>
    <w:rsid w:val="00A86D6C"/>
    <w:rsid w:val="00A90211"/>
    <w:rsid w:val="00A904FE"/>
    <w:rsid w:val="00A90BDF"/>
    <w:rsid w:val="00A93FFB"/>
    <w:rsid w:val="00A95BEA"/>
    <w:rsid w:val="00A9654F"/>
    <w:rsid w:val="00AA1A56"/>
    <w:rsid w:val="00AA1F9A"/>
    <w:rsid w:val="00AA26BF"/>
    <w:rsid w:val="00AA2925"/>
    <w:rsid w:val="00AA2A2A"/>
    <w:rsid w:val="00AA47EB"/>
    <w:rsid w:val="00AA4AD4"/>
    <w:rsid w:val="00AA577D"/>
    <w:rsid w:val="00AA6473"/>
    <w:rsid w:val="00AA73DF"/>
    <w:rsid w:val="00AA7538"/>
    <w:rsid w:val="00AA7D6B"/>
    <w:rsid w:val="00AA7E78"/>
    <w:rsid w:val="00AB0229"/>
    <w:rsid w:val="00AB08BB"/>
    <w:rsid w:val="00AB0A73"/>
    <w:rsid w:val="00AB21DD"/>
    <w:rsid w:val="00AB4490"/>
    <w:rsid w:val="00AB4EC8"/>
    <w:rsid w:val="00AB74DD"/>
    <w:rsid w:val="00AC1478"/>
    <w:rsid w:val="00AC1BD0"/>
    <w:rsid w:val="00AC36DB"/>
    <w:rsid w:val="00AC40AB"/>
    <w:rsid w:val="00AC4448"/>
    <w:rsid w:val="00AC5484"/>
    <w:rsid w:val="00AC71D6"/>
    <w:rsid w:val="00AC733F"/>
    <w:rsid w:val="00AC74C0"/>
    <w:rsid w:val="00AD072C"/>
    <w:rsid w:val="00AD0A3B"/>
    <w:rsid w:val="00AD1A8F"/>
    <w:rsid w:val="00AD1D7D"/>
    <w:rsid w:val="00AD26DC"/>
    <w:rsid w:val="00AD2E8E"/>
    <w:rsid w:val="00AD3CB0"/>
    <w:rsid w:val="00AD5ED6"/>
    <w:rsid w:val="00AD72E7"/>
    <w:rsid w:val="00AD79F6"/>
    <w:rsid w:val="00AE2922"/>
    <w:rsid w:val="00AE39C3"/>
    <w:rsid w:val="00AE3BC9"/>
    <w:rsid w:val="00AE3D5E"/>
    <w:rsid w:val="00AE46EC"/>
    <w:rsid w:val="00AE4D22"/>
    <w:rsid w:val="00AE7494"/>
    <w:rsid w:val="00AF0B45"/>
    <w:rsid w:val="00AF14C6"/>
    <w:rsid w:val="00AF1A90"/>
    <w:rsid w:val="00AF22BD"/>
    <w:rsid w:val="00AF3C22"/>
    <w:rsid w:val="00AF4D22"/>
    <w:rsid w:val="00AF517C"/>
    <w:rsid w:val="00AF5FF7"/>
    <w:rsid w:val="00B00675"/>
    <w:rsid w:val="00B00994"/>
    <w:rsid w:val="00B00A5B"/>
    <w:rsid w:val="00B03561"/>
    <w:rsid w:val="00B03C6B"/>
    <w:rsid w:val="00B03EBA"/>
    <w:rsid w:val="00B0406A"/>
    <w:rsid w:val="00B048F5"/>
    <w:rsid w:val="00B11569"/>
    <w:rsid w:val="00B11D58"/>
    <w:rsid w:val="00B13024"/>
    <w:rsid w:val="00B13419"/>
    <w:rsid w:val="00B13A27"/>
    <w:rsid w:val="00B152B3"/>
    <w:rsid w:val="00B16507"/>
    <w:rsid w:val="00B16CBB"/>
    <w:rsid w:val="00B16DBE"/>
    <w:rsid w:val="00B16E6F"/>
    <w:rsid w:val="00B17D26"/>
    <w:rsid w:val="00B20DB6"/>
    <w:rsid w:val="00B210C8"/>
    <w:rsid w:val="00B2173F"/>
    <w:rsid w:val="00B21838"/>
    <w:rsid w:val="00B21E4B"/>
    <w:rsid w:val="00B222C7"/>
    <w:rsid w:val="00B23050"/>
    <w:rsid w:val="00B231B5"/>
    <w:rsid w:val="00B23A71"/>
    <w:rsid w:val="00B2404B"/>
    <w:rsid w:val="00B24199"/>
    <w:rsid w:val="00B258C1"/>
    <w:rsid w:val="00B26145"/>
    <w:rsid w:val="00B270C9"/>
    <w:rsid w:val="00B27219"/>
    <w:rsid w:val="00B31F48"/>
    <w:rsid w:val="00B33CD4"/>
    <w:rsid w:val="00B34B81"/>
    <w:rsid w:val="00B351CC"/>
    <w:rsid w:val="00B35AB9"/>
    <w:rsid w:val="00B3676A"/>
    <w:rsid w:val="00B36915"/>
    <w:rsid w:val="00B36C67"/>
    <w:rsid w:val="00B37048"/>
    <w:rsid w:val="00B40959"/>
    <w:rsid w:val="00B422D8"/>
    <w:rsid w:val="00B427F4"/>
    <w:rsid w:val="00B44BFF"/>
    <w:rsid w:val="00B461AD"/>
    <w:rsid w:val="00B47380"/>
    <w:rsid w:val="00B50FFF"/>
    <w:rsid w:val="00B5221B"/>
    <w:rsid w:val="00B533D7"/>
    <w:rsid w:val="00B57474"/>
    <w:rsid w:val="00B60799"/>
    <w:rsid w:val="00B60ABC"/>
    <w:rsid w:val="00B610E9"/>
    <w:rsid w:val="00B656E5"/>
    <w:rsid w:val="00B70073"/>
    <w:rsid w:val="00B71013"/>
    <w:rsid w:val="00B72CD5"/>
    <w:rsid w:val="00B7320E"/>
    <w:rsid w:val="00B73F60"/>
    <w:rsid w:val="00B748B5"/>
    <w:rsid w:val="00B75C53"/>
    <w:rsid w:val="00B75E2E"/>
    <w:rsid w:val="00B777C3"/>
    <w:rsid w:val="00B77947"/>
    <w:rsid w:val="00B809CD"/>
    <w:rsid w:val="00B80C4E"/>
    <w:rsid w:val="00B81824"/>
    <w:rsid w:val="00B82025"/>
    <w:rsid w:val="00B830EA"/>
    <w:rsid w:val="00B83A81"/>
    <w:rsid w:val="00B83AD8"/>
    <w:rsid w:val="00B85E90"/>
    <w:rsid w:val="00B8713B"/>
    <w:rsid w:val="00B905E6"/>
    <w:rsid w:val="00B90986"/>
    <w:rsid w:val="00B90F72"/>
    <w:rsid w:val="00B92DD6"/>
    <w:rsid w:val="00B934A9"/>
    <w:rsid w:val="00B93680"/>
    <w:rsid w:val="00B96311"/>
    <w:rsid w:val="00B96923"/>
    <w:rsid w:val="00B96B03"/>
    <w:rsid w:val="00BA17EF"/>
    <w:rsid w:val="00BA2063"/>
    <w:rsid w:val="00BA2737"/>
    <w:rsid w:val="00BA4EE2"/>
    <w:rsid w:val="00BA71D9"/>
    <w:rsid w:val="00BA7557"/>
    <w:rsid w:val="00BA796F"/>
    <w:rsid w:val="00BB01A3"/>
    <w:rsid w:val="00BB1C99"/>
    <w:rsid w:val="00BB2A6D"/>
    <w:rsid w:val="00BB2DD7"/>
    <w:rsid w:val="00BB34F3"/>
    <w:rsid w:val="00BB3C8D"/>
    <w:rsid w:val="00BB4D18"/>
    <w:rsid w:val="00BB6052"/>
    <w:rsid w:val="00BB654F"/>
    <w:rsid w:val="00BB699A"/>
    <w:rsid w:val="00BB6DEE"/>
    <w:rsid w:val="00BB79A0"/>
    <w:rsid w:val="00BC1590"/>
    <w:rsid w:val="00BC19D8"/>
    <w:rsid w:val="00BC25D4"/>
    <w:rsid w:val="00BC2EC3"/>
    <w:rsid w:val="00BC4EA1"/>
    <w:rsid w:val="00BC5F96"/>
    <w:rsid w:val="00BC6523"/>
    <w:rsid w:val="00BC73BD"/>
    <w:rsid w:val="00BD43E9"/>
    <w:rsid w:val="00BD4DCC"/>
    <w:rsid w:val="00BD57B4"/>
    <w:rsid w:val="00BD5E52"/>
    <w:rsid w:val="00BD5FAD"/>
    <w:rsid w:val="00BD6239"/>
    <w:rsid w:val="00BE21DE"/>
    <w:rsid w:val="00BE25E6"/>
    <w:rsid w:val="00BE2991"/>
    <w:rsid w:val="00BE5814"/>
    <w:rsid w:val="00BE5BDE"/>
    <w:rsid w:val="00BE67F6"/>
    <w:rsid w:val="00BE6FB0"/>
    <w:rsid w:val="00BE713F"/>
    <w:rsid w:val="00BF02B8"/>
    <w:rsid w:val="00BF0370"/>
    <w:rsid w:val="00BF2362"/>
    <w:rsid w:val="00BF2612"/>
    <w:rsid w:val="00BF32CF"/>
    <w:rsid w:val="00BF3AEA"/>
    <w:rsid w:val="00BF3D8A"/>
    <w:rsid w:val="00BF408B"/>
    <w:rsid w:val="00BF67D3"/>
    <w:rsid w:val="00BF683C"/>
    <w:rsid w:val="00BF70C1"/>
    <w:rsid w:val="00C03B4F"/>
    <w:rsid w:val="00C03E8A"/>
    <w:rsid w:val="00C04D62"/>
    <w:rsid w:val="00C05330"/>
    <w:rsid w:val="00C05827"/>
    <w:rsid w:val="00C073D3"/>
    <w:rsid w:val="00C10034"/>
    <w:rsid w:val="00C12A19"/>
    <w:rsid w:val="00C12C38"/>
    <w:rsid w:val="00C12F0B"/>
    <w:rsid w:val="00C13EA0"/>
    <w:rsid w:val="00C15240"/>
    <w:rsid w:val="00C17CE6"/>
    <w:rsid w:val="00C204DA"/>
    <w:rsid w:val="00C2078E"/>
    <w:rsid w:val="00C208A7"/>
    <w:rsid w:val="00C214E2"/>
    <w:rsid w:val="00C2186F"/>
    <w:rsid w:val="00C236A6"/>
    <w:rsid w:val="00C25229"/>
    <w:rsid w:val="00C25FAD"/>
    <w:rsid w:val="00C26BB2"/>
    <w:rsid w:val="00C26CC7"/>
    <w:rsid w:val="00C300EC"/>
    <w:rsid w:val="00C323BF"/>
    <w:rsid w:val="00C32B3D"/>
    <w:rsid w:val="00C34839"/>
    <w:rsid w:val="00C35600"/>
    <w:rsid w:val="00C3605E"/>
    <w:rsid w:val="00C36997"/>
    <w:rsid w:val="00C36B58"/>
    <w:rsid w:val="00C41143"/>
    <w:rsid w:val="00C441E6"/>
    <w:rsid w:val="00C44B49"/>
    <w:rsid w:val="00C4544D"/>
    <w:rsid w:val="00C4579A"/>
    <w:rsid w:val="00C45D0F"/>
    <w:rsid w:val="00C4731C"/>
    <w:rsid w:val="00C47505"/>
    <w:rsid w:val="00C47F62"/>
    <w:rsid w:val="00C5018D"/>
    <w:rsid w:val="00C5043B"/>
    <w:rsid w:val="00C50CBB"/>
    <w:rsid w:val="00C52413"/>
    <w:rsid w:val="00C528A8"/>
    <w:rsid w:val="00C52D64"/>
    <w:rsid w:val="00C537AF"/>
    <w:rsid w:val="00C556F3"/>
    <w:rsid w:val="00C558EC"/>
    <w:rsid w:val="00C576AE"/>
    <w:rsid w:val="00C57DA1"/>
    <w:rsid w:val="00C601F3"/>
    <w:rsid w:val="00C617B7"/>
    <w:rsid w:val="00C62665"/>
    <w:rsid w:val="00C62F92"/>
    <w:rsid w:val="00C632BC"/>
    <w:rsid w:val="00C648AD"/>
    <w:rsid w:val="00C64E22"/>
    <w:rsid w:val="00C661BC"/>
    <w:rsid w:val="00C71F49"/>
    <w:rsid w:val="00C74610"/>
    <w:rsid w:val="00C75E1B"/>
    <w:rsid w:val="00C7652B"/>
    <w:rsid w:val="00C7654A"/>
    <w:rsid w:val="00C81B05"/>
    <w:rsid w:val="00C81BB1"/>
    <w:rsid w:val="00C820C4"/>
    <w:rsid w:val="00C82411"/>
    <w:rsid w:val="00C831AD"/>
    <w:rsid w:val="00C84542"/>
    <w:rsid w:val="00C86856"/>
    <w:rsid w:val="00C87E17"/>
    <w:rsid w:val="00C919DF"/>
    <w:rsid w:val="00C9210B"/>
    <w:rsid w:val="00C92555"/>
    <w:rsid w:val="00C93971"/>
    <w:rsid w:val="00C94034"/>
    <w:rsid w:val="00C959CE"/>
    <w:rsid w:val="00C95F1A"/>
    <w:rsid w:val="00C97020"/>
    <w:rsid w:val="00CA18DB"/>
    <w:rsid w:val="00CA1DA5"/>
    <w:rsid w:val="00CA26DF"/>
    <w:rsid w:val="00CA3075"/>
    <w:rsid w:val="00CA3258"/>
    <w:rsid w:val="00CA340D"/>
    <w:rsid w:val="00CA371D"/>
    <w:rsid w:val="00CA3B48"/>
    <w:rsid w:val="00CA46EB"/>
    <w:rsid w:val="00CA5386"/>
    <w:rsid w:val="00CA6877"/>
    <w:rsid w:val="00CA72AA"/>
    <w:rsid w:val="00CA74DB"/>
    <w:rsid w:val="00CB02A1"/>
    <w:rsid w:val="00CB061E"/>
    <w:rsid w:val="00CB1D5F"/>
    <w:rsid w:val="00CB1DBE"/>
    <w:rsid w:val="00CB3AD2"/>
    <w:rsid w:val="00CB6A08"/>
    <w:rsid w:val="00CC23E7"/>
    <w:rsid w:val="00CC3839"/>
    <w:rsid w:val="00CC6900"/>
    <w:rsid w:val="00CC75A9"/>
    <w:rsid w:val="00CD3C56"/>
    <w:rsid w:val="00CD5443"/>
    <w:rsid w:val="00CD55D6"/>
    <w:rsid w:val="00CD5C82"/>
    <w:rsid w:val="00CD6070"/>
    <w:rsid w:val="00CE15B9"/>
    <w:rsid w:val="00CE1DA2"/>
    <w:rsid w:val="00CE20E6"/>
    <w:rsid w:val="00CE31A2"/>
    <w:rsid w:val="00CE3C79"/>
    <w:rsid w:val="00CE419B"/>
    <w:rsid w:val="00CE5132"/>
    <w:rsid w:val="00CE515A"/>
    <w:rsid w:val="00CE5B79"/>
    <w:rsid w:val="00CE6839"/>
    <w:rsid w:val="00CE77A8"/>
    <w:rsid w:val="00CE79A3"/>
    <w:rsid w:val="00CF02ED"/>
    <w:rsid w:val="00CF0AF6"/>
    <w:rsid w:val="00CF12AF"/>
    <w:rsid w:val="00CF1382"/>
    <w:rsid w:val="00CF22A1"/>
    <w:rsid w:val="00CF2393"/>
    <w:rsid w:val="00CF4D33"/>
    <w:rsid w:val="00CF61C4"/>
    <w:rsid w:val="00CF6487"/>
    <w:rsid w:val="00CF730F"/>
    <w:rsid w:val="00D00762"/>
    <w:rsid w:val="00D03808"/>
    <w:rsid w:val="00D0393D"/>
    <w:rsid w:val="00D04A8B"/>
    <w:rsid w:val="00D04AD7"/>
    <w:rsid w:val="00D04F91"/>
    <w:rsid w:val="00D0616C"/>
    <w:rsid w:val="00D10567"/>
    <w:rsid w:val="00D124FE"/>
    <w:rsid w:val="00D12D27"/>
    <w:rsid w:val="00D142FB"/>
    <w:rsid w:val="00D1547E"/>
    <w:rsid w:val="00D15CC8"/>
    <w:rsid w:val="00D210F1"/>
    <w:rsid w:val="00D2145B"/>
    <w:rsid w:val="00D2161B"/>
    <w:rsid w:val="00D222F0"/>
    <w:rsid w:val="00D22BBD"/>
    <w:rsid w:val="00D23EC7"/>
    <w:rsid w:val="00D242A1"/>
    <w:rsid w:val="00D24348"/>
    <w:rsid w:val="00D264A0"/>
    <w:rsid w:val="00D26B3F"/>
    <w:rsid w:val="00D27246"/>
    <w:rsid w:val="00D303AA"/>
    <w:rsid w:val="00D317F8"/>
    <w:rsid w:val="00D3210A"/>
    <w:rsid w:val="00D32BB2"/>
    <w:rsid w:val="00D32C51"/>
    <w:rsid w:val="00D34D0F"/>
    <w:rsid w:val="00D35745"/>
    <w:rsid w:val="00D357AE"/>
    <w:rsid w:val="00D36C6B"/>
    <w:rsid w:val="00D37924"/>
    <w:rsid w:val="00D408A9"/>
    <w:rsid w:val="00D42E02"/>
    <w:rsid w:val="00D43D64"/>
    <w:rsid w:val="00D45C37"/>
    <w:rsid w:val="00D47054"/>
    <w:rsid w:val="00D508A8"/>
    <w:rsid w:val="00D52514"/>
    <w:rsid w:val="00D5293A"/>
    <w:rsid w:val="00D52DFE"/>
    <w:rsid w:val="00D55424"/>
    <w:rsid w:val="00D5593C"/>
    <w:rsid w:val="00D57A3E"/>
    <w:rsid w:val="00D60178"/>
    <w:rsid w:val="00D62551"/>
    <w:rsid w:val="00D63859"/>
    <w:rsid w:val="00D659B3"/>
    <w:rsid w:val="00D666BA"/>
    <w:rsid w:val="00D66750"/>
    <w:rsid w:val="00D67D61"/>
    <w:rsid w:val="00D70FDF"/>
    <w:rsid w:val="00D7293C"/>
    <w:rsid w:val="00D72D92"/>
    <w:rsid w:val="00D72E99"/>
    <w:rsid w:val="00D7505C"/>
    <w:rsid w:val="00D7568F"/>
    <w:rsid w:val="00D75DCD"/>
    <w:rsid w:val="00D761AF"/>
    <w:rsid w:val="00D771A6"/>
    <w:rsid w:val="00D77486"/>
    <w:rsid w:val="00D77AAE"/>
    <w:rsid w:val="00D77D29"/>
    <w:rsid w:val="00D77D43"/>
    <w:rsid w:val="00D81408"/>
    <w:rsid w:val="00D81A0A"/>
    <w:rsid w:val="00D81BC9"/>
    <w:rsid w:val="00D83455"/>
    <w:rsid w:val="00D835F2"/>
    <w:rsid w:val="00D8404A"/>
    <w:rsid w:val="00D862BF"/>
    <w:rsid w:val="00D86554"/>
    <w:rsid w:val="00D868B0"/>
    <w:rsid w:val="00D913C8"/>
    <w:rsid w:val="00D9228A"/>
    <w:rsid w:val="00D932CB"/>
    <w:rsid w:val="00D94AF5"/>
    <w:rsid w:val="00D96D2A"/>
    <w:rsid w:val="00DA12FE"/>
    <w:rsid w:val="00DA2052"/>
    <w:rsid w:val="00DA642E"/>
    <w:rsid w:val="00DA7803"/>
    <w:rsid w:val="00DA7F02"/>
    <w:rsid w:val="00DB28FB"/>
    <w:rsid w:val="00DB2AD6"/>
    <w:rsid w:val="00DB375B"/>
    <w:rsid w:val="00DB58AB"/>
    <w:rsid w:val="00DB638E"/>
    <w:rsid w:val="00DB6C21"/>
    <w:rsid w:val="00DC15D3"/>
    <w:rsid w:val="00DC1B40"/>
    <w:rsid w:val="00DC33ED"/>
    <w:rsid w:val="00DC4A18"/>
    <w:rsid w:val="00DC4B89"/>
    <w:rsid w:val="00DC699E"/>
    <w:rsid w:val="00DD0FBE"/>
    <w:rsid w:val="00DD161A"/>
    <w:rsid w:val="00DD23C4"/>
    <w:rsid w:val="00DD387A"/>
    <w:rsid w:val="00DD39D0"/>
    <w:rsid w:val="00DD3E73"/>
    <w:rsid w:val="00DD514C"/>
    <w:rsid w:val="00DD635F"/>
    <w:rsid w:val="00DD76BD"/>
    <w:rsid w:val="00DE07A4"/>
    <w:rsid w:val="00DE1C8A"/>
    <w:rsid w:val="00DE2B14"/>
    <w:rsid w:val="00DE3512"/>
    <w:rsid w:val="00DE4A25"/>
    <w:rsid w:val="00DE4C18"/>
    <w:rsid w:val="00DE51C5"/>
    <w:rsid w:val="00DE7488"/>
    <w:rsid w:val="00DE78F1"/>
    <w:rsid w:val="00DF0054"/>
    <w:rsid w:val="00DF0534"/>
    <w:rsid w:val="00DF0B20"/>
    <w:rsid w:val="00DF0BF9"/>
    <w:rsid w:val="00DF13AE"/>
    <w:rsid w:val="00DF23F8"/>
    <w:rsid w:val="00DF2639"/>
    <w:rsid w:val="00DF2D77"/>
    <w:rsid w:val="00DF4967"/>
    <w:rsid w:val="00DF5380"/>
    <w:rsid w:val="00DF5608"/>
    <w:rsid w:val="00DF5A96"/>
    <w:rsid w:val="00DF5D87"/>
    <w:rsid w:val="00E00C10"/>
    <w:rsid w:val="00E010C3"/>
    <w:rsid w:val="00E014A6"/>
    <w:rsid w:val="00E016CA"/>
    <w:rsid w:val="00E03556"/>
    <w:rsid w:val="00E0395C"/>
    <w:rsid w:val="00E05086"/>
    <w:rsid w:val="00E05619"/>
    <w:rsid w:val="00E06D19"/>
    <w:rsid w:val="00E07DC7"/>
    <w:rsid w:val="00E07EC0"/>
    <w:rsid w:val="00E11784"/>
    <w:rsid w:val="00E11D6E"/>
    <w:rsid w:val="00E125EE"/>
    <w:rsid w:val="00E13067"/>
    <w:rsid w:val="00E13A4F"/>
    <w:rsid w:val="00E13E67"/>
    <w:rsid w:val="00E13FA8"/>
    <w:rsid w:val="00E15BB7"/>
    <w:rsid w:val="00E15E6A"/>
    <w:rsid w:val="00E16C4E"/>
    <w:rsid w:val="00E20609"/>
    <w:rsid w:val="00E2079E"/>
    <w:rsid w:val="00E20DB7"/>
    <w:rsid w:val="00E20FEC"/>
    <w:rsid w:val="00E21043"/>
    <w:rsid w:val="00E22C1D"/>
    <w:rsid w:val="00E2339F"/>
    <w:rsid w:val="00E238DA"/>
    <w:rsid w:val="00E2435A"/>
    <w:rsid w:val="00E24A85"/>
    <w:rsid w:val="00E24BC9"/>
    <w:rsid w:val="00E258FF"/>
    <w:rsid w:val="00E264E4"/>
    <w:rsid w:val="00E27E7F"/>
    <w:rsid w:val="00E27ED7"/>
    <w:rsid w:val="00E3029E"/>
    <w:rsid w:val="00E31135"/>
    <w:rsid w:val="00E31653"/>
    <w:rsid w:val="00E318F6"/>
    <w:rsid w:val="00E330EC"/>
    <w:rsid w:val="00E337A4"/>
    <w:rsid w:val="00E33AB6"/>
    <w:rsid w:val="00E341C0"/>
    <w:rsid w:val="00E3665E"/>
    <w:rsid w:val="00E366F8"/>
    <w:rsid w:val="00E37BBD"/>
    <w:rsid w:val="00E40E4F"/>
    <w:rsid w:val="00E42DD5"/>
    <w:rsid w:val="00E43746"/>
    <w:rsid w:val="00E4448B"/>
    <w:rsid w:val="00E46C67"/>
    <w:rsid w:val="00E50D05"/>
    <w:rsid w:val="00E51DD8"/>
    <w:rsid w:val="00E52083"/>
    <w:rsid w:val="00E5370A"/>
    <w:rsid w:val="00E539BE"/>
    <w:rsid w:val="00E540D7"/>
    <w:rsid w:val="00E56986"/>
    <w:rsid w:val="00E56D27"/>
    <w:rsid w:val="00E60F3D"/>
    <w:rsid w:val="00E62689"/>
    <w:rsid w:val="00E62CA8"/>
    <w:rsid w:val="00E63066"/>
    <w:rsid w:val="00E633D2"/>
    <w:rsid w:val="00E63957"/>
    <w:rsid w:val="00E64278"/>
    <w:rsid w:val="00E645F1"/>
    <w:rsid w:val="00E66B04"/>
    <w:rsid w:val="00E67FDA"/>
    <w:rsid w:val="00E700C2"/>
    <w:rsid w:val="00E7085F"/>
    <w:rsid w:val="00E72FC0"/>
    <w:rsid w:val="00E75542"/>
    <w:rsid w:val="00E75AD1"/>
    <w:rsid w:val="00E80396"/>
    <w:rsid w:val="00E80538"/>
    <w:rsid w:val="00E80C7C"/>
    <w:rsid w:val="00E8129C"/>
    <w:rsid w:val="00E82DF6"/>
    <w:rsid w:val="00E831E3"/>
    <w:rsid w:val="00E84A90"/>
    <w:rsid w:val="00E850B7"/>
    <w:rsid w:val="00E853E6"/>
    <w:rsid w:val="00E85744"/>
    <w:rsid w:val="00E85A97"/>
    <w:rsid w:val="00E8632E"/>
    <w:rsid w:val="00E8695D"/>
    <w:rsid w:val="00E86AC3"/>
    <w:rsid w:val="00E86F2B"/>
    <w:rsid w:val="00E9078A"/>
    <w:rsid w:val="00E90DFA"/>
    <w:rsid w:val="00E9124E"/>
    <w:rsid w:val="00E923F2"/>
    <w:rsid w:val="00E94DC6"/>
    <w:rsid w:val="00E9533F"/>
    <w:rsid w:val="00E95972"/>
    <w:rsid w:val="00E96AB0"/>
    <w:rsid w:val="00EA0B09"/>
    <w:rsid w:val="00EA10CC"/>
    <w:rsid w:val="00EA19E9"/>
    <w:rsid w:val="00EA1C6A"/>
    <w:rsid w:val="00EA211C"/>
    <w:rsid w:val="00EA285E"/>
    <w:rsid w:val="00EA3304"/>
    <w:rsid w:val="00EA35D6"/>
    <w:rsid w:val="00EA390C"/>
    <w:rsid w:val="00EA4B8A"/>
    <w:rsid w:val="00EA5BF3"/>
    <w:rsid w:val="00EA5C20"/>
    <w:rsid w:val="00EA600E"/>
    <w:rsid w:val="00EB067C"/>
    <w:rsid w:val="00EB28D4"/>
    <w:rsid w:val="00EB2F48"/>
    <w:rsid w:val="00EB307A"/>
    <w:rsid w:val="00EB5B33"/>
    <w:rsid w:val="00EB623C"/>
    <w:rsid w:val="00EB6314"/>
    <w:rsid w:val="00EB6CFE"/>
    <w:rsid w:val="00EB768B"/>
    <w:rsid w:val="00EC3492"/>
    <w:rsid w:val="00EC3B93"/>
    <w:rsid w:val="00EC3D04"/>
    <w:rsid w:val="00EC54C7"/>
    <w:rsid w:val="00EC5714"/>
    <w:rsid w:val="00EC6ED1"/>
    <w:rsid w:val="00EC7E47"/>
    <w:rsid w:val="00ED2000"/>
    <w:rsid w:val="00ED3ED8"/>
    <w:rsid w:val="00ED4A8E"/>
    <w:rsid w:val="00ED52E9"/>
    <w:rsid w:val="00ED5388"/>
    <w:rsid w:val="00ED53F2"/>
    <w:rsid w:val="00ED63E1"/>
    <w:rsid w:val="00ED70AF"/>
    <w:rsid w:val="00EE21C1"/>
    <w:rsid w:val="00EE3380"/>
    <w:rsid w:val="00EE34DE"/>
    <w:rsid w:val="00EE4B11"/>
    <w:rsid w:val="00EE4B71"/>
    <w:rsid w:val="00EE6BE7"/>
    <w:rsid w:val="00EE724D"/>
    <w:rsid w:val="00EF0E5F"/>
    <w:rsid w:val="00EF28DE"/>
    <w:rsid w:val="00EF2A3D"/>
    <w:rsid w:val="00EF4D1F"/>
    <w:rsid w:val="00EF4EEE"/>
    <w:rsid w:val="00EF5B60"/>
    <w:rsid w:val="00EF6261"/>
    <w:rsid w:val="00EF79B4"/>
    <w:rsid w:val="00F0134D"/>
    <w:rsid w:val="00F040C4"/>
    <w:rsid w:val="00F041CB"/>
    <w:rsid w:val="00F04234"/>
    <w:rsid w:val="00F0433D"/>
    <w:rsid w:val="00F05586"/>
    <w:rsid w:val="00F05E66"/>
    <w:rsid w:val="00F06762"/>
    <w:rsid w:val="00F10166"/>
    <w:rsid w:val="00F10A5B"/>
    <w:rsid w:val="00F10D91"/>
    <w:rsid w:val="00F11687"/>
    <w:rsid w:val="00F11B2D"/>
    <w:rsid w:val="00F11DF6"/>
    <w:rsid w:val="00F14732"/>
    <w:rsid w:val="00F169E0"/>
    <w:rsid w:val="00F21CD4"/>
    <w:rsid w:val="00F21CEA"/>
    <w:rsid w:val="00F21D0D"/>
    <w:rsid w:val="00F23301"/>
    <w:rsid w:val="00F25544"/>
    <w:rsid w:val="00F30864"/>
    <w:rsid w:val="00F313D5"/>
    <w:rsid w:val="00F31B1E"/>
    <w:rsid w:val="00F3227C"/>
    <w:rsid w:val="00F326EF"/>
    <w:rsid w:val="00F33C0B"/>
    <w:rsid w:val="00F345A4"/>
    <w:rsid w:val="00F35580"/>
    <w:rsid w:val="00F35BC3"/>
    <w:rsid w:val="00F36850"/>
    <w:rsid w:val="00F40306"/>
    <w:rsid w:val="00F42141"/>
    <w:rsid w:val="00F42642"/>
    <w:rsid w:val="00F4326D"/>
    <w:rsid w:val="00F44B7F"/>
    <w:rsid w:val="00F45CC5"/>
    <w:rsid w:val="00F46850"/>
    <w:rsid w:val="00F51298"/>
    <w:rsid w:val="00F5182A"/>
    <w:rsid w:val="00F51B9D"/>
    <w:rsid w:val="00F525C2"/>
    <w:rsid w:val="00F5375C"/>
    <w:rsid w:val="00F53F08"/>
    <w:rsid w:val="00F54ECF"/>
    <w:rsid w:val="00F5689F"/>
    <w:rsid w:val="00F60C6B"/>
    <w:rsid w:val="00F61404"/>
    <w:rsid w:val="00F634E1"/>
    <w:rsid w:val="00F63C59"/>
    <w:rsid w:val="00F6438F"/>
    <w:rsid w:val="00F65226"/>
    <w:rsid w:val="00F6651D"/>
    <w:rsid w:val="00F71549"/>
    <w:rsid w:val="00F73920"/>
    <w:rsid w:val="00F74034"/>
    <w:rsid w:val="00F74928"/>
    <w:rsid w:val="00F75F2B"/>
    <w:rsid w:val="00F768BF"/>
    <w:rsid w:val="00F76C23"/>
    <w:rsid w:val="00F77539"/>
    <w:rsid w:val="00F80373"/>
    <w:rsid w:val="00F809C2"/>
    <w:rsid w:val="00F80A10"/>
    <w:rsid w:val="00F81787"/>
    <w:rsid w:val="00F82061"/>
    <w:rsid w:val="00F82156"/>
    <w:rsid w:val="00F82177"/>
    <w:rsid w:val="00F8247E"/>
    <w:rsid w:val="00F825EE"/>
    <w:rsid w:val="00F83C34"/>
    <w:rsid w:val="00F851BC"/>
    <w:rsid w:val="00F85567"/>
    <w:rsid w:val="00F858C6"/>
    <w:rsid w:val="00F86BEE"/>
    <w:rsid w:val="00F8709F"/>
    <w:rsid w:val="00F9074A"/>
    <w:rsid w:val="00F90822"/>
    <w:rsid w:val="00F913A7"/>
    <w:rsid w:val="00F91D8E"/>
    <w:rsid w:val="00F9229A"/>
    <w:rsid w:val="00F94CC5"/>
    <w:rsid w:val="00F950CA"/>
    <w:rsid w:val="00F95D88"/>
    <w:rsid w:val="00F96D33"/>
    <w:rsid w:val="00F97222"/>
    <w:rsid w:val="00F979FD"/>
    <w:rsid w:val="00FA0D15"/>
    <w:rsid w:val="00FA1265"/>
    <w:rsid w:val="00FA173D"/>
    <w:rsid w:val="00FA43F8"/>
    <w:rsid w:val="00FA44A5"/>
    <w:rsid w:val="00FA6E3B"/>
    <w:rsid w:val="00FA73CD"/>
    <w:rsid w:val="00FB08D3"/>
    <w:rsid w:val="00FB0D0E"/>
    <w:rsid w:val="00FB1315"/>
    <w:rsid w:val="00FB1893"/>
    <w:rsid w:val="00FB2146"/>
    <w:rsid w:val="00FB25A8"/>
    <w:rsid w:val="00FB33B6"/>
    <w:rsid w:val="00FB54FB"/>
    <w:rsid w:val="00FB7720"/>
    <w:rsid w:val="00FB7792"/>
    <w:rsid w:val="00FB799B"/>
    <w:rsid w:val="00FB7F79"/>
    <w:rsid w:val="00FC07C0"/>
    <w:rsid w:val="00FC09ED"/>
    <w:rsid w:val="00FC22B2"/>
    <w:rsid w:val="00FC2A78"/>
    <w:rsid w:val="00FC44B6"/>
    <w:rsid w:val="00FC47D6"/>
    <w:rsid w:val="00FC4C8A"/>
    <w:rsid w:val="00FC603A"/>
    <w:rsid w:val="00FC61F1"/>
    <w:rsid w:val="00FD1398"/>
    <w:rsid w:val="00FD16A6"/>
    <w:rsid w:val="00FD39A9"/>
    <w:rsid w:val="00FD3F45"/>
    <w:rsid w:val="00FD51A6"/>
    <w:rsid w:val="00FD56FE"/>
    <w:rsid w:val="00FD65E5"/>
    <w:rsid w:val="00FD783E"/>
    <w:rsid w:val="00FE01CD"/>
    <w:rsid w:val="00FE0AF0"/>
    <w:rsid w:val="00FE0C77"/>
    <w:rsid w:val="00FE0E13"/>
    <w:rsid w:val="00FE1516"/>
    <w:rsid w:val="00FE1A10"/>
    <w:rsid w:val="00FE21E3"/>
    <w:rsid w:val="00FE3C65"/>
    <w:rsid w:val="00FE4950"/>
    <w:rsid w:val="00FE61B0"/>
    <w:rsid w:val="00FE7736"/>
    <w:rsid w:val="00FE7947"/>
    <w:rsid w:val="00FF07A9"/>
    <w:rsid w:val="00FF2E4B"/>
    <w:rsid w:val="00FF3B9A"/>
    <w:rsid w:val="00FF4765"/>
    <w:rsid w:val="00FF57DE"/>
    <w:rsid w:val="00FF6605"/>
    <w:rsid w:val="00FF7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CEEFE4"/>
  <w15:docId w15:val="{41DA675E-7C8D-472D-9BEA-CEA83B37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2052"/>
    <w:rPr>
      <w:sz w:val="16"/>
      <w:szCs w:val="16"/>
    </w:rPr>
  </w:style>
  <w:style w:type="paragraph" w:styleId="CommentText">
    <w:name w:val="annotation text"/>
    <w:basedOn w:val="Normal"/>
    <w:link w:val="CommentTextChar"/>
    <w:uiPriority w:val="99"/>
    <w:unhideWhenUsed/>
    <w:rsid w:val="00DA2052"/>
    <w:pPr>
      <w:spacing w:line="240" w:lineRule="auto"/>
    </w:pPr>
    <w:rPr>
      <w:sz w:val="20"/>
      <w:szCs w:val="20"/>
    </w:rPr>
  </w:style>
  <w:style w:type="character" w:customStyle="1" w:styleId="CommentTextChar">
    <w:name w:val="Comment Text Char"/>
    <w:basedOn w:val="DefaultParagraphFont"/>
    <w:link w:val="CommentText"/>
    <w:uiPriority w:val="99"/>
    <w:rsid w:val="00DA2052"/>
    <w:rPr>
      <w:sz w:val="20"/>
      <w:szCs w:val="20"/>
    </w:rPr>
  </w:style>
  <w:style w:type="paragraph" w:styleId="CommentSubject">
    <w:name w:val="annotation subject"/>
    <w:basedOn w:val="CommentText"/>
    <w:next w:val="CommentText"/>
    <w:link w:val="CommentSubjectChar"/>
    <w:uiPriority w:val="99"/>
    <w:semiHidden/>
    <w:unhideWhenUsed/>
    <w:rsid w:val="00DA2052"/>
    <w:rPr>
      <w:b/>
      <w:bCs/>
    </w:rPr>
  </w:style>
  <w:style w:type="character" w:customStyle="1" w:styleId="CommentSubjectChar">
    <w:name w:val="Comment Subject Char"/>
    <w:basedOn w:val="CommentTextChar"/>
    <w:link w:val="CommentSubject"/>
    <w:uiPriority w:val="99"/>
    <w:semiHidden/>
    <w:rsid w:val="00DA2052"/>
    <w:rPr>
      <w:b/>
      <w:bCs/>
      <w:sz w:val="20"/>
      <w:szCs w:val="20"/>
    </w:rPr>
  </w:style>
  <w:style w:type="paragraph" w:styleId="BalloonText">
    <w:name w:val="Balloon Text"/>
    <w:basedOn w:val="Normal"/>
    <w:link w:val="BalloonTextChar"/>
    <w:uiPriority w:val="99"/>
    <w:semiHidden/>
    <w:unhideWhenUsed/>
    <w:rsid w:val="00DA2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52"/>
    <w:rPr>
      <w:rFonts w:ascii="Segoe UI" w:hAnsi="Segoe UI" w:cs="Segoe UI"/>
      <w:sz w:val="18"/>
      <w:szCs w:val="18"/>
    </w:rPr>
  </w:style>
  <w:style w:type="paragraph" w:styleId="ListParagraph">
    <w:name w:val="List Paragraph"/>
    <w:basedOn w:val="Normal"/>
    <w:uiPriority w:val="34"/>
    <w:qFormat/>
    <w:rsid w:val="00E75AD1"/>
    <w:pPr>
      <w:ind w:left="720"/>
      <w:contextualSpacing/>
    </w:pPr>
  </w:style>
  <w:style w:type="character" w:styleId="Hyperlink">
    <w:name w:val="Hyperlink"/>
    <w:basedOn w:val="DefaultParagraphFont"/>
    <w:uiPriority w:val="99"/>
    <w:unhideWhenUsed/>
    <w:rsid w:val="00176E20"/>
    <w:rPr>
      <w:color w:val="0563C1" w:themeColor="hyperlink"/>
      <w:u w:val="single"/>
    </w:rPr>
  </w:style>
  <w:style w:type="character" w:customStyle="1" w:styleId="UnresolvedMention1">
    <w:name w:val="Unresolved Mention1"/>
    <w:basedOn w:val="DefaultParagraphFont"/>
    <w:uiPriority w:val="99"/>
    <w:semiHidden/>
    <w:unhideWhenUsed/>
    <w:rsid w:val="009E710D"/>
    <w:rPr>
      <w:color w:val="605E5C"/>
      <w:shd w:val="clear" w:color="auto" w:fill="E1DFDD"/>
    </w:rPr>
  </w:style>
  <w:style w:type="paragraph" w:customStyle="1" w:styleId="Default">
    <w:name w:val="Default"/>
    <w:link w:val="DefaultChar"/>
    <w:rsid w:val="009E710D"/>
    <w:pPr>
      <w:autoSpaceDE w:val="0"/>
      <w:autoSpaceDN w:val="0"/>
      <w:adjustRightInd w:val="0"/>
      <w:spacing w:after="0" w:line="240" w:lineRule="auto"/>
    </w:pPr>
    <w:rPr>
      <w:rFonts w:ascii="MWNYHL+Times-New-Roman,Bold" w:hAnsi="MWNYHL+Times-New-Roman,Bold" w:cs="MWNYHL+Times-New-Roman,Bold"/>
      <w:color w:val="000000"/>
      <w:sz w:val="24"/>
      <w:szCs w:val="24"/>
    </w:rPr>
  </w:style>
  <w:style w:type="character" w:styleId="LineNumber">
    <w:name w:val="line number"/>
    <w:basedOn w:val="DefaultParagraphFont"/>
    <w:uiPriority w:val="99"/>
    <w:semiHidden/>
    <w:unhideWhenUsed/>
    <w:rsid w:val="00511271"/>
  </w:style>
  <w:style w:type="paragraph" w:styleId="Header">
    <w:name w:val="header"/>
    <w:basedOn w:val="Normal"/>
    <w:link w:val="HeaderChar"/>
    <w:uiPriority w:val="99"/>
    <w:unhideWhenUsed/>
    <w:rsid w:val="00D91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3C8"/>
  </w:style>
  <w:style w:type="paragraph" w:styleId="Footer">
    <w:name w:val="footer"/>
    <w:basedOn w:val="Normal"/>
    <w:link w:val="FooterChar"/>
    <w:uiPriority w:val="99"/>
    <w:unhideWhenUsed/>
    <w:rsid w:val="00D91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3C8"/>
  </w:style>
  <w:style w:type="character" w:styleId="FollowedHyperlink">
    <w:name w:val="FollowedHyperlink"/>
    <w:basedOn w:val="DefaultParagraphFont"/>
    <w:uiPriority w:val="99"/>
    <w:semiHidden/>
    <w:unhideWhenUsed/>
    <w:rsid w:val="00D66750"/>
    <w:rPr>
      <w:color w:val="954F72" w:themeColor="followedHyperlink"/>
      <w:u w:val="single"/>
    </w:rPr>
  </w:style>
  <w:style w:type="paragraph" w:styleId="Revision">
    <w:name w:val="Revision"/>
    <w:hidden/>
    <w:uiPriority w:val="99"/>
    <w:semiHidden/>
    <w:rsid w:val="00221951"/>
    <w:pPr>
      <w:spacing w:after="0" w:line="240" w:lineRule="auto"/>
    </w:pPr>
  </w:style>
  <w:style w:type="character" w:customStyle="1" w:styleId="UnresolvedMention2">
    <w:name w:val="Unresolved Mention2"/>
    <w:basedOn w:val="DefaultParagraphFont"/>
    <w:uiPriority w:val="99"/>
    <w:semiHidden/>
    <w:unhideWhenUsed/>
    <w:rsid w:val="00202764"/>
    <w:rPr>
      <w:color w:val="605E5C"/>
      <w:shd w:val="clear" w:color="auto" w:fill="E1DFDD"/>
    </w:rPr>
  </w:style>
  <w:style w:type="character" w:customStyle="1" w:styleId="UnresolvedMention3">
    <w:name w:val="Unresolved Mention3"/>
    <w:basedOn w:val="DefaultParagraphFont"/>
    <w:uiPriority w:val="99"/>
    <w:semiHidden/>
    <w:unhideWhenUsed/>
    <w:rsid w:val="006B2C9E"/>
    <w:rPr>
      <w:color w:val="605E5C"/>
      <w:shd w:val="clear" w:color="auto" w:fill="E1DFDD"/>
    </w:rPr>
  </w:style>
  <w:style w:type="character" w:customStyle="1" w:styleId="DefaultChar">
    <w:name w:val="Default Char"/>
    <w:link w:val="Default"/>
    <w:locked/>
    <w:rsid w:val="0099587D"/>
    <w:rPr>
      <w:rFonts w:ascii="MWNYHL+Times-New-Roman,Bold" w:hAnsi="MWNYHL+Times-New-Roman,Bold" w:cs="MWNYHL+Times-New-Roman,Bold"/>
      <w:color w:val="000000"/>
      <w:sz w:val="24"/>
      <w:szCs w:val="24"/>
    </w:rPr>
  </w:style>
  <w:style w:type="table" w:customStyle="1" w:styleId="TableGrid1">
    <w:name w:val="Table Grid1"/>
    <w:basedOn w:val="TableNormal"/>
    <w:next w:val="TableGrid"/>
    <w:uiPriority w:val="39"/>
    <w:rsid w:val="00365D0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411"/>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UnresolvedMention">
    <w:name w:val="Unresolved Mention"/>
    <w:basedOn w:val="DefaultParagraphFont"/>
    <w:uiPriority w:val="99"/>
    <w:semiHidden/>
    <w:unhideWhenUsed/>
    <w:rsid w:val="005E1FE0"/>
    <w:rPr>
      <w:color w:val="605E5C"/>
      <w:shd w:val="clear" w:color="auto" w:fill="E1DFDD"/>
    </w:rPr>
  </w:style>
  <w:style w:type="paragraph" w:styleId="Caption">
    <w:name w:val="caption"/>
    <w:basedOn w:val="Normal"/>
    <w:next w:val="Normal"/>
    <w:uiPriority w:val="35"/>
    <w:unhideWhenUsed/>
    <w:qFormat/>
    <w:rsid w:val="00674D9E"/>
    <w:pPr>
      <w:spacing w:after="200" w:line="240" w:lineRule="auto"/>
      <w:jc w:val="both"/>
    </w:pPr>
    <w:rPr>
      <w:i/>
      <w:iCs/>
      <w:color w:val="44546A" w:themeColor="text2"/>
      <w:sz w:val="18"/>
      <w:szCs w:val="18"/>
    </w:rPr>
  </w:style>
  <w:style w:type="paragraph" w:styleId="FootnoteText">
    <w:name w:val="footnote text"/>
    <w:basedOn w:val="Normal"/>
    <w:link w:val="FootnoteTextChar"/>
    <w:uiPriority w:val="99"/>
    <w:semiHidden/>
    <w:unhideWhenUsed/>
    <w:rsid w:val="007C12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12F2"/>
    <w:rPr>
      <w:sz w:val="20"/>
      <w:szCs w:val="20"/>
    </w:rPr>
  </w:style>
  <w:style w:type="character" w:styleId="FootnoteReference">
    <w:name w:val="footnote reference"/>
    <w:basedOn w:val="DefaultParagraphFont"/>
    <w:uiPriority w:val="99"/>
    <w:semiHidden/>
    <w:unhideWhenUsed/>
    <w:rsid w:val="007C1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29618">
      <w:bodyDiv w:val="1"/>
      <w:marLeft w:val="0"/>
      <w:marRight w:val="0"/>
      <w:marTop w:val="0"/>
      <w:marBottom w:val="0"/>
      <w:divBdr>
        <w:top w:val="none" w:sz="0" w:space="0" w:color="auto"/>
        <w:left w:val="none" w:sz="0" w:space="0" w:color="auto"/>
        <w:bottom w:val="none" w:sz="0" w:space="0" w:color="auto"/>
        <w:right w:val="none" w:sz="0" w:space="0" w:color="auto"/>
      </w:divBdr>
    </w:div>
    <w:div w:id="20129788">
      <w:bodyDiv w:val="1"/>
      <w:marLeft w:val="0"/>
      <w:marRight w:val="0"/>
      <w:marTop w:val="0"/>
      <w:marBottom w:val="0"/>
      <w:divBdr>
        <w:top w:val="none" w:sz="0" w:space="0" w:color="auto"/>
        <w:left w:val="none" w:sz="0" w:space="0" w:color="auto"/>
        <w:bottom w:val="none" w:sz="0" w:space="0" w:color="auto"/>
        <w:right w:val="none" w:sz="0" w:space="0" w:color="auto"/>
      </w:divBdr>
    </w:div>
    <w:div w:id="34819923">
      <w:bodyDiv w:val="1"/>
      <w:marLeft w:val="0"/>
      <w:marRight w:val="0"/>
      <w:marTop w:val="0"/>
      <w:marBottom w:val="0"/>
      <w:divBdr>
        <w:top w:val="none" w:sz="0" w:space="0" w:color="auto"/>
        <w:left w:val="none" w:sz="0" w:space="0" w:color="auto"/>
        <w:bottom w:val="none" w:sz="0" w:space="0" w:color="auto"/>
        <w:right w:val="none" w:sz="0" w:space="0" w:color="auto"/>
      </w:divBdr>
    </w:div>
    <w:div w:id="36705705">
      <w:bodyDiv w:val="1"/>
      <w:marLeft w:val="0"/>
      <w:marRight w:val="0"/>
      <w:marTop w:val="0"/>
      <w:marBottom w:val="0"/>
      <w:divBdr>
        <w:top w:val="none" w:sz="0" w:space="0" w:color="auto"/>
        <w:left w:val="none" w:sz="0" w:space="0" w:color="auto"/>
        <w:bottom w:val="none" w:sz="0" w:space="0" w:color="auto"/>
        <w:right w:val="none" w:sz="0" w:space="0" w:color="auto"/>
      </w:divBdr>
    </w:div>
    <w:div w:id="59407944">
      <w:bodyDiv w:val="1"/>
      <w:marLeft w:val="0"/>
      <w:marRight w:val="0"/>
      <w:marTop w:val="0"/>
      <w:marBottom w:val="0"/>
      <w:divBdr>
        <w:top w:val="none" w:sz="0" w:space="0" w:color="auto"/>
        <w:left w:val="none" w:sz="0" w:space="0" w:color="auto"/>
        <w:bottom w:val="none" w:sz="0" w:space="0" w:color="auto"/>
        <w:right w:val="none" w:sz="0" w:space="0" w:color="auto"/>
      </w:divBdr>
      <w:divsChild>
        <w:div w:id="1993290112">
          <w:marLeft w:val="0"/>
          <w:marRight w:val="0"/>
          <w:marTop w:val="0"/>
          <w:marBottom w:val="0"/>
          <w:divBdr>
            <w:top w:val="none" w:sz="0" w:space="0" w:color="auto"/>
            <w:left w:val="none" w:sz="0" w:space="0" w:color="auto"/>
            <w:bottom w:val="none" w:sz="0" w:space="0" w:color="auto"/>
            <w:right w:val="none" w:sz="0" w:space="0" w:color="auto"/>
          </w:divBdr>
        </w:div>
      </w:divsChild>
    </w:div>
    <w:div w:id="76631374">
      <w:bodyDiv w:val="1"/>
      <w:marLeft w:val="0"/>
      <w:marRight w:val="0"/>
      <w:marTop w:val="0"/>
      <w:marBottom w:val="0"/>
      <w:divBdr>
        <w:top w:val="none" w:sz="0" w:space="0" w:color="auto"/>
        <w:left w:val="none" w:sz="0" w:space="0" w:color="auto"/>
        <w:bottom w:val="none" w:sz="0" w:space="0" w:color="auto"/>
        <w:right w:val="none" w:sz="0" w:space="0" w:color="auto"/>
      </w:divBdr>
    </w:div>
    <w:div w:id="97216867">
      <w:bodyDiv w:val="1"/>
      <w:marLeft w:val="0"/>
      <w:marRight w:val="0"/>
      <w:marTop w:val="0"/>
      <w:marBottom w:val="0"/>
      <w:divBdr>
        <w:top w:val="none" w:sz="0" w:space="0" w:color="auto"/>
        <w:left w:val="none" w:sz="0" w:space="0" w:color="auto"/>
        <w:bottom w:val="none" w:sz="0" w:space="0" w:color="auto"/>
        <w:right w:val="none" w:sz="0" w:space="0" w:color="auto"/>
      </w:divBdr>
    </w:div>
    <w:div w:id="131296135">
      <w:bodyDiv w:val="1"/>
      <w:marLeft w:val="0"/>
      <w:marRight w:val="0"/>
      <w:marTop w:val="0"/>
      <w:marBottom w:val="0"/>
      <w:divBdr>
        <w:top w:val="none" w:sz="0" w:space="0" w:color="auto"/>
        <w:left w:val="none" w:sz="0" w:space="0" w:color="auto"/>
        <w:bottom w:val="none" w:sz="0" w:space="0" w:color="auto"/>
        <w:right w:val="none" w:sz="0" w:space="0" w:color="auto"/>
      </w:divBdr>
    </w:div>
    <w:div w:id="137187595">
      <w:bodyDiv w:val="1"/>
      <w:marLeft w:val="0"/>
      <w:marRight w:val="0"/>
      <w:marTop w:val="0"/>
      <w:marBottom w:val="0"/>
      <w:divBdr>
        <w:top w:val="none" w:sz="0" w:space="0" w:color="auto"/>
        <w:left w:val="none" w:sz="0" w:space="0" w:color="auto"/>
        <w:bottom w:val="none" w:sz="0" w:space="0" w:color="auto"/>
        <w:right w:val="none" w:sz="0" w:space="0" w:color="auto"/>
      </w:divBdr>
    </w:div>
    <w:div w:id="145363401">
      <w:bodyDiv w:val="1"/>
      <w:marLeft w:val="0"/>
      <w:marRight w:val="0"/>
      <w:marTop w:val="0"/>
      <w:marBottom w:val="0"/>
      <w:divBdr>
        <w:top w:val="none" w:sz="0" w:space="0" w:color="auto"/>
        <w:left w:val="none" w:sz="0" w:space="0" w:color="auto"/>
        <w:bottom w:val="none" w:sz="0" w:space="0" w:color="auto"/>
        <w:right w:val="none" w:sz="0" w:space="0" w:color="auto"/>
      </w:divBdr>
    </w:div>
    <w:div w:id="151795527">
      <w:bodyDiv w:val="1"/>
      <w:marLeft w:val="0"/>
      <w:marRight w:val="0"/>
      <w:marTop w:val="0"/>
      <w:marBottom w:val="0"/>
      <w:divBdr>
        <w:top w:val="none" w:sz="0" w:space="0" w:color="auto"/>
        <w:left w:val="none" w:sz="0" w:space="0" w:color="auto"/>
        <w:bottom w:val="none" w:sz="0" w:space="0" w:color="auto"/>
        <w:right w:val="none" w:sz="0" w:space="0" w:color="auto"/>
      </w:divBdr>
    </w:div>
    <w:div w:id="154147738">
      <w:bodyDiv w:val="1"/>
      <w:marLeft w:val="0"/>
      <w:marRight w:val="0"/>
      <w:marTop w:val="0"/>
      <w:marBottom w:val="0"/>
      <w:divBdr>
        <w:top w:val="none" w:sz="0" w:space="0" w:color="auto"/>
        <w:left w:val="none" w:sz="0" w:space="0" w:color="auto"/>
        <w:bottom w:val="none" w:sz="0" w:space="0" w:color="auto"/>
        <w:right w:val="none" w:sz="0" w:space="0" w:color="auto"/>
      </w:divBdr>
    </w:div>
    <w:div w:id="185875776">
      <w:bodyDiv w:val="1"/>
      <w:marLeft w:val="0"/>
      <w:marRight w:val="0"/>
      <w:marTop w:val="0"/>
      <w:marBottom w:val="0"/>
      <w:divBdr>
        <w:top w:val="none" w:sz="0" w:space="0" w:color="auto"/>
        <w:left w:val="none" w:sz="0" w:space="0" w:color="auto"/>
        <w:bottom w:val="none" w:sz="0" w:space="0" w:color="auto"/>
        <w:right w:val="none" w:sz="0" w:space="0" w:color="auto"/>
      </w:divBdr>
    </w:div>
    <w:div w:id="203253326">
      <w:bodyDiv w:val="1"/>
      <w:marLeft w:val="0"/>
      <w:marRight w:val="0"/>
      <w:marTop w:val="0"/>
      <w:marBottom w:val="0"/>
      <w:divBdr>
        <w:top w:val="none" w:sz="0" w:space="0" w:color="auto"/>
        <w:left w:val="none" w:sz="0" w:space="0" w:color="auto"/>
        <w:bottom w:val="none" w:sz="0" w:space="0" w:color="auto"/>
        <w:right w:val="none" w:sz="0" w:space="0" w:color="auto"/>
      </w:divBdr>
    </w:div>
    <w:div w:id="214971101">
      <w:bodyDiv w:val="1"/>
      <w:marLeft w:val="0"/>
      <w:marRight w:val="0"/>
      <w:marTop w:val="0"/>
      <w:marBottom w:val="0"/>
      <w:divBdr>
        <w:top w:val="none" w:sz="0" w:space="0" w:color="auto"/>
        <w:left w:val="none" w:sz="0" w:space="0" w:color="auto"/>
        <w:bottom w:val="none" w:sz="0" w:space="0" w:color="auto"/>
        <w:right w:val="none" w:sz="0" w:space="0" w:color="auto"/>
      </w:divBdr>
    </w:div>
    <w:div w:id="230433545">
      <w:bodyDiv w:val="1"/>
      <w:marLeft w:val="0"/>
      <w:marRight w:val="0"/>
      <w:marTop w:val="0"/>
      <w:marBottom w:val="0"/>
      <w:divBdr>
        <w:top w:val="none" w:sz="0" w:space="0" w:color="auto"/>
        <w:left w:val="none" w:sz="0" w:space="0" w:color="auto"/>
        <w:bottom w:val="none" w:sz="0" w:space="0" w:color="auto"/>
        <w:right w:val="none" w:sz="0" w:space="0" w:color="auto"/>
      </w:divBdr>
    </w:div>
    <w:div w:id="246768422">
      <w:bodyDiv w:val="1"/>
      <w:marLeft w:val="0"/>
      <w:marRight w:val="0"/>
      <w:marTop w:val="0"/>
      <w:marBottom w:val="0"/>
      <w:divBdr>
        <w:top w:val="none" w:sz="0" w:space="0" w:color="auto"/>
        <w:left w:val="none" w:sz="0" w:space="0" w:color="auto"/>
        <w:bottom w:val="none" w:sz="0" w:space="0" w:color="auto"/>
        <w:right w:val="none" w:sz="0" w:space="0" w:color="auto"/>
      </w:divBdr>
      <w:divsChild>
        <w:div w:id="1268847631">
          <w:marLeft w:val="0"/>
          <w:marRight w:val="0"/>
          <w:marTop w:val="0"/>
          <w:marBottom w:val="0"/>
          <w:divBdr>
            <w:top w:val="none" w:sz="0" w:space="0" w:color="auto"/>
            <w:left w:val="none" w:sz="0" w:space="0" w:color="auto"/>
            <w:bottom w:val="none" w:sz="0" w:space="0" w:color="auto"/>
            <w:right w:val="none" w:sz="0" w:space="0" w:color="auto"/>
          </w:divBdr>
        </w:div>
        <w:div w:id="125783710">
          <w:marLeft w:val="0"/>
          <w:marRight w:val="0"/>
          <w:marTop w:val="0"/>
          <w:marBottom w:val="0"/>
          <w:divBdr>
            <w:top w:val="none" w:sz="0" w:space="0" w:color="auto"/>
            <w:left w:val="none" w:sz="0" w:space="0" w:color="auto"/>
            <w:bottom w:val="none" w:sz="0" w:space="0" w:color="auto"/>
            <w:right w:val="none" w:sz="0" w:space="0" w:color="auto"/>
          </w:divBdr>
        </w:div>
        <w:div w:id="375857381">
          <w:marLeft w:val="0"/>
          <w:marRight w:val="0"/>
          <w:marTop w:val="0"/>
          <w:marBottom w:val="0"/>
          <w:divBdr>
            <w:top w:val="none" w:sz="0" w:space="0" w:color="auto"/>
            <w:left w:val="none" w:sz="0" w:space="0" w:color="auto"/>
            <w:bottom w:val="none" w:sz="0" w:space="0" w:color="auto"/>
            <w:right w:val="none" w:sz="0" w:space="0" w:color="auto"/>
          </w:divBdr>
        </w:div>
      </w:divsChild>
    </w:div>
    <w:div w:id="246959525">
      <w:bodyDiv w:val="1"/>
      <w:marLeft w:val="0"/>
      <w:marRight w:val="0"/>
      <w:marTop w:val="0"/>
      <w:marBottom w:val="0"/>
      <w:divBdr>
        <w:top w:val="none" w:sz="0" w:space="0" w:color="auto"/>
        <w:left w:val="none" w:sz="0" w:space="0" w:color="auto"/>
        <w:bottom w:val="none" w:sz="0" w:space="0" w:color="auto"/>
        <w:right w:val="none" w:sz="0" w:space="0" w:color="auto"/>
      </w:divBdr>
    </w:div>
    <w:div w:id="246963644">
      <w:bodyDiv w:val="1"/>
      <w:marLeft w:val="0"/>
      <w:marRight w:val="0"/>
      <w:marTop w:val="0"/>
      <w:marBottom w:val="0"/>
      <w:divBdr>
        <w:top w:val="none" w:sz="0" w:space="0" w:color="auto"/>
        <w:left w:val="none" w:sz="0" w:space="0" w:color="auto"/>
        <w:bottom w:val="none" w:sz="0" w:space="0" w:color="auto"/>
        <w:right w:val="none" w:sz="0" w:space="0" w:color="auto"/>
      </w:divBdr>
    </w:div>
    <w:div w:id="302974942">
      <w:bodyDiv w:val="1"/>
      <w:marLeft w:val="0"/>
      <w:marRight w:val="0"/>
      <w:marTop w:val="0"/>
      <w:marBottom w:val="0"/>
      <w:divBdr>
        <w:top w:val="none" w:sz="0" w:space="0" w:color="auto"/>
        <w:left w:val="none" w:sz="0" w:space="0" w:color="auto"/>
        <w:bottom w:val="none" w:sz="0" w:space="0" w:color="auto"/>
        <w:right w:val="none" w:sz="0" w:space="0" w:color="auto"/>
      </w:divBdr>
      <w:divsChild>
        <w:div w:id="613639976">
          <w:marLeft w:val="0"/>
          <w:marRight w:val="0"/>
          <w:marTop w:val="0"/>
          <w:marBottom w:val="0"/>
          <w:divBdr>
            <w:top w:val="none" w:sz="0" w:space="0" w:color="auto"/>
            <w:left w:val="none" w:sz="0" w:space="0" w:color="auto"/>
            <w:bottom w:val="none" w:sz="0" w:space="0" w:color="auto"/>
            <w:right w:val="none" w:sz="0" w:space="0" w:color="auto"/>
          </w:divBdr>
        </w:div>
      </w:divsChild>
    </w:div>
    <w:div w:id="332101680">
      <w:bodyDiv w:val="1"/>
      <w:marLeft w:val="0"/>
      <w:marRight w:val="0"/>
      <w:marTop w:val="0"/>
      <w:marBottom w:val="0"/>
      <w:divBdr>
        <w:top w:val="none" w:sz="0" w:space="0" w:color="auto"/>
        <w:left w:val="none" w:sz="0" w:space="0" w:color="auto"/>
        <w:bottom w:val="none" w:sz="0" w:space="0" w:color="auto"/>
        <w:right w:val="none" w:sz="0" w:space="0" w:color="auto"/>
      </w:divBdr>
    </w:div>
    <w:div w:id="356278313">
      <w:bodyDiv w:val="1"/>
      <w:marLeft w:val="0"/>
      <w:marRight w:val="0"/>
      <w:marTop w:val="0"/>
      <w:marBottom w:val="0"/>
      <w:divBdr>
        <w:top w:val="none" w:sz="0" w:space="0" w:color="auto"/>
        <w:left w:val="none" w:sz="0" w:space="0" w:color="auto"/>
        <w:bottom w:val="none" w:sz="0" w:space="0" w:color="auto"/>
        <w:right w:val="none" w:sz="0" w:space="0" w:color="auto"/>
      </w:divBdr>
    </w:div>
    <w:div w:id="382678234">
      <w:bodyDiv w:val="1"/>
      <w:marLeft w:val="0"/>
      <w:marRight w:val="0"/>
      <w:marTop w:val="0"/>
      <w:marBottom w:val="0"/>
      <w:divBdr>
        <w:top w:val="none" w:sz="0" w:space="0" w:color="auto"/>
        <w:left w:val="none" w:sz="0" w:space="0" w:color="auto"/>
        <w:bottom w:val="none" w:sz="0" w:space="0" w:color="auto"/>
        <w:right w:val="none" w:sz="0" w:space="0" w:color="auto"/>
      </w:divBdr>
    </w:div>
    <w:div w:id="399982014">
      <w:bodyDiv w:val="1"/>
      <w:marLeft w:val="0"/>
      <w:marRight w:val="0"/>
      <w:marTop w:val="0"/>
      <w:marBottom w:val="0"/>
      <w:divBdr>
        <w:top w:val="none" w:sz="0" w:space="0" w:color="auto"/>
        <w:left w:val="none" w:sz="0" w:space="0" w:color="auto"/>
        <w:bottom w:val="none" w:sz="0" w:space="0" w:color="auto"/>
        <w:right w:val="none" w:sz="0" w:space="0" w:color="auto"/>
      </w:divBdr>
    </w:div>
    <w:div w:id="406457361">
      <w:bodyDiv w:val="1"/>
      <w:marLeft w:val="0"/>
      <w:marRight w:val="0"/>
      <w:marTop w:val="0"/>
      <w:marBottom w:val="0"/>
      <w:divBdr>
        <w:top w:val="none" w:sz="0" w:space="0" w:color="auto"/>
        <w:left w:val="none" w:sz="0" w:space="0" w:color="auto"/>
        <w:bottom w:val="none" w:sz="0" w:space="0" w:color="auto"/>
        <w:right w:val="none" w:sz="0" w:space="0" w:color="auto"/>
      </w:divBdr>
      <w:divsChild>
        <w:div w:id="237517118">
          <w:marLeft w:val="0"/>
          <w:marRight w:val="0"/>
          <w:marTop w:val="0"/>
          <w:marBottom w:val="0"/>
          <w:divBdr>
            <w:top w:val="none" w:sz="0" w:space="0" w:color="auto"/>
            <w:left w:val="none" w:sz="0" w:space="0" w:color="auto"/>
            <w:bottom w:val="none" w:sz="0" w:space="0" w:color="auto"/>
            <w:right w:val="none" w:sz="0" w:space="0" w:color="auto"/>
          </w:divBdr>
        </w:div>
      </w:divsChild>
    </w:div>
    <w:div w:id="452674127">
      <w:bodyDiv w:val="1"/>
      <w:marLeft w:val="0"/>
      <w:marRight w:val="0"/>
      <w:marTop w:val="0"/>
      <w:marBottom w:val="0"/>
      <w:divBdr>
        <w:top w:val="none" w:sz="0" w:space="0" w:color="auto"/>
        <w:left w:val="none" w:sz="0" w:space="0" w:color="auto"/>
        <w:bottom w:val="none" w:sz="0" w:space="0" w:color="auto"/>
        <w:right w:val="none" w:sz="0" w:space="0" w:color="auto"/>
      </w:divBdr>
    </w:div>
    <w:div w:id="479690015">
      <w:bodyDiv w:val="1"/>
      <w:marLeft w:val="0"/>
      <w:marRight w:val="0"/>
      <w:marTop w:val="0"/>
      <w:marBottom w:val="0"/>
      <w:divBdr>
        <w:top w:val="none" w:sz="0" w:space="0" w:color="auto"/>
        <w:left w:val="none" w:sz="0" w:space="0" w:color="auto"/>
        <w:bottom w:val="none" w:sz="0" w:space="0" w:color="auto"/>
        <w:right w:val="none" w:sz="0" w:space="0" w:color="auto"/>
      </w:divBdr>
    </w:div>
    <w:div w:id="494152289">
      <w:bodyDiv w:val="1"/>
      <w:marLeft w:val="0"/>
      <w:marRight w:val="0"/>
      <w:marTop w:val="0"/>
      <w:marBottom w:val="0"/>
      <w:divBdr>
        <w:top w:val="none" w:sz="0" w:space="0" w:color="auto"/>
        <w:left w:val="none" w:sz="0" w:space="0" w:color="auto"/>
        <w:bottom w:val="none" w:sz="0" w:space="0" w:color="auto"/>
        <w:right w:val="none" w:sz="0" w:space="0" w:color="auto"/>
      </w:divBdr>
    </w:div>
    <w:div w:id="494732662">
      <w:bodyDiv w:val="1"/>
      <w:marLeft w:val="0"/>
      <w:marRight w:val="0"/>
      <w:marTop w:val="0"/>
      <w:marBottom w:val="0"/>
      <w:divBdr>
        <w:top w:val="none" w:sz="0" w:space="0" w:color="auto"/>
        <w:left w:val="none" w:sz="0" w:space="0" w:color="auto"/>
        <w:bottom w:val="none" w:sz="0" w:space="0" w:color="auto"/>
        <w:right w:val="none" w:sz="0" w:space="0" w:color="auto"/>
      </w:divBdr>
    </w:div>
    <w:div w:id="498808793">
      <w:bodyDiv w:val="1"/>
      <w:marLeft w:val="0"/>
      <w:marRight w:val="0"/>
      <w:marTop w:val="0"/>
      <w:marBottom w:val="0"/>
      <w:divBdr>
        <w:top w:val="none" w:sz="0" w:space="0" w:color="auto"/>
        <w:left w:val="none" w:sz="0" w:space="0" w:color="auto"/>
        <w:bottom w:val="none" w:sz="0" w:space="0" w:color="auto"/>
        <w:right w:val="none" w:sz="0" w:space="0" w:color="auto"/>
      </w:divBdr>
      <w:divsChild>
        <w:div w:id="1550922891">
          <w:marLeft w:val="0"/>
          <w:marRight w:val="0"/>
          <w:marTop w:val="0"/>
          <w:marBottom w:val="0"/>
          <w:divBdr>
            <w:top w:val="none" w:sz="0" w:space="0" w:color="auto"/>
            <w:left w:val="none" w:sz="0" w:space="0" w:color="auto"/>
            <w:bottom w:val="none" w:sz="0" w:space="0" w:color="auto"/>
            <w:right w:val="none" w:sz="0" w:space="0" w:color="auto"/>
          </w:divBdr>
        </w:div>
        <w:div w:id="1233395164">
          <w:marLeft w:val="0"/>
          <w:marRight w:val="0"/>
          <w:marTop w:val="0"/>
          <w:marBottom w:val="0"/>
          <w:divBdr>
            <w:top w:val="none" w:sz="0" w:space="0" w:color="auto"/>
            <w:left w:val="none" w:sz="0" w:space="0" w:color="auto"/>
            <w:bottom w:val="none" w:sz="0" w:space="0" w:color="auto"/>
            <w:right w:val="none" w:sz="0" w:space="0" w:color="auto"/>
          </w:divBdr>
        </w:div>
      </w:divsChild>
    </w:div>
    <w:div w:id="555550733">
      <w:bodyDiv w:val="1"/>
      <w:marLeft w:val="0"/>
      <w:marRight w:val="0"/>
      <w:marTop w:val="0"/>
      <w:marBottom w:val="0"/>
      <w:divBdr>
        <w:top w:val="none" w:sz="0" w:space="0" w:color="auto"/>
        <w:left w:val="none" w:sz="0" w:space="0" w:color="auto"/>
        <w:bottom w:val="none" w:sz="0" w:space="0" w:color="auto"/>
        <w:right w:val="none" w:sz="0" w:space="0" w:color="auto"/>
      </w:divBdr>
    </w:div>
    <w:div w:id="563298649">
      <w:bodyDiv w:val="1"/>
      <w:marLeft w:val="0"/>
      <w:marRight w:val="0"/>
      <w:marTop w:val="0"/>
      <w:marBottom w:val="0"/>
      <w:divBdr>
        <w:top w:val="none" w:sz="0" w:space="0" w:color="auto"/>
        <w:left w:val="none" w:sz="0" w:space="0" w:color="auto"/>
        <w:bottom w:val="none" w:sz="0" w:space="0" w:color="auto"/>
        <w:right w:val="none" w:sz="0" w:space="0" w:color="auto"/>
      </w:divBdr>
    </w:div>
    <w:div w:id="625936023">
      <w:bodyDiv w:val="1"/>
      <w:marLeft w:val="0"/>
      <w:marRight w:val="0"/>
      <w:marTop w:val="0"/>
      <w:marBottom w:val="0"/>
      <w:divBdr>
        <w:top w:val="none" w:sz="0" w:space="0" w:color="auto"/>
        <w:left w:val="none" w:sz="0" w:space="0" w:color="auto"/>
        <w:bottom w:val="none" w:sz="0" w:space="0" w:color="auto"/>
        <w:right w:val="none" w:sz="0" w:space="0" w:color="auto"/>
      </w:divBdr>
    </w:div>
    <w:div w:id="634792605">
      <w:bodyDiv w:val="1"/>
      <w:marLeft w:val="0"/>
      <w:marRight w:val="0"/>
      <w:marTop w:val="0"/>
      <w:marBottom w:val="0"/>
      <w:divBdr>
        <w:top w:val="none" w:sz="0" w:space="0" w:color="auto"/>
        <w:left w:val="none" w:sz="0" w:space="0" w:color="auto"/>
        <w:bottom w:val="none" w:sz="0" w:space="0" w:color="auto"/>
        <w:right w:val="none" w:sz="0" w:space="0" w:color="auto"/>
      </w:divBdr>
    </w:div>
    <w:div w:id="645820001">
      <w:bodyDiv w:val="1"/>
      <w:marLeft w:val="0"/>
      <w:marRight w:val="0"/>
      <w:marTop w:val="0"/>
      <w:marBottom w:val="0"/>
      <w:divBdr>
        <w:top w:val="none" w:sz="0" w:space="0" w:color="auto"/>
        <w:left w:val="none" w:sz="0" w:space="0" w:color="auto"/>
        <w:bottom w:val="none" w:sz="0" w:space="0" w:color="auto"/>
        <w:right w:val="none" w:sz="0" w:space="0" w:color="auto"/>
      </w:divBdr>
    </w:div>
    <w:div w:id="658964529">
      <w:bodyDiv w:val="1"/>
      <w:marLeft w:val="0"/>
      <w:marRight w:val="0"/>
      <w:marTop w:val="0"/>
      <w:marBottom w:val="0"/>
      <w:divBdr>
        <w:top w:val="none" w:sz="0" w:space="0" w:color="auto"/>
        <w:left w:val="none" w:sz="0" w:space="0" w:color="auto"/>
        <w:bottom w:val="none" w:sz="0" w:space="0" w:color="auto"/>
        <w:right w:val="none" w:sz="0" w:space="0" w:color="auto"/>
      </w:divBdr>
    </w:div>
    <w:div w:id="691421763">
      <w:bodyDiv w:val="1"/>
      <w:marLeft w:val="0"/>
      <w:marRight w:val="0"/>
      <w:marTop w:val="0"/>
      <w:marBottom w:val="0"/>
      <w:divBdr>
        <w:top w:val="none" w:sz="0" w:space="0" w:color="auto"/>
        <w:left w:val="none" w:sz="0" w:space="0" w:color="auto"/>
        <w:bottom w:val="none" w:sz="0" w:space="0" w:color="auto"/>
        <w:right w:val="none" w:sz="0" w:space="0" w:color="auto"/>
      </w:divBdr>
    </w:div>
    <w:div w:id="707416969">
      <w:bodyDiv w:val="1"/>
      <w:marLeft w:val="0"/>
      <w:marRight w:val="0"/>
      <w:marTop w:val="0"/>
      <w:marBottom w:val="0"/>
      <w:divBdr>
        <w:top w:val="none" w:sz="0" w:space="0" w:color="auto"/>
        <w:left w:val="none" w:sz="0" w:space="0" w:color="auto"/>
        <w:bottom w:val="none" w:sz="0" w:space="0" w:color="auto"/>
        <w:right w:val="none" w:sz="0" w:space="0" w:color="auto"/>
      </w:divBdr>
    </w:div>
    <w:div w:id="708725226">
      <w:bodyDiv w:val="1"/>
      <w:marLeft w:val="0"/>
      <w:marRight w:val="0"/>
      <w:marTop w:val="0"/>
      <w:marBottom w:val="0"/>
      <w:divBdr>
        <w:top w:val="none" w:sz="0" w:space="0" w:color="auto"/>
        <w:left w:val="none" w:sz="0" w:space="0" w:color="auto"/>
        <w:bottom w:val="none" w:sz="0" w:space="0" w:color="auto"/>
        <w:right w:val="none" w:sz="0" w:space="0" w:color="auto"/>
      </w:divBdr>
      <w:divsChild>
        <w:div w:id="967517886">
          <w:marLeft w:val="0"/>
          <w:marRight w:val="0"/>
          <w:marTop w:val="0"/>
          <w:marBottom w:val="0"/>
          <w:divBdr>
            <w:top w:val="none" w:sz="0" w:space="0" w:color="auto"/>
            <w:left w:val="none" w:sz="0" w:space="0" w:color="auto"/>
            <w:bottom w:val="none" w:sz="0" w:space="0" w:color="auto"/>
            <w:right w:val="none" w:sz="0" w:space="0" w:color="auto"/>
          </w:divBdr>
        </w:div>
        <w:div w:id="1335835460">
          <w:marLeft w:val="0"/>
          <w:marRight w:val="0"/>
          <w:marTop w:val="0"/>
          <w:marBottom w:val="0"/>
          <w:divBdr>
            <w:top w:val="none" w:sz="0" w:space="0" w:color="auto"/>
            <w:left w:val="none" w:sz="0" w:space="0" w:color="auto"/>
            <w:bottom w:val="none" w:sz="0" w:space="0" w:color="auto"/>
            <w:right w:val="none" w:sz="0" w:space="0" w:color="auto"/>
          </w:divBdr>
        </w:div>
      </w:divsChild>
    </w:div>
    <w:div w:id="766272844">
      <w:bodyDiv w:val="1"/>
      <w:marLeft w:val="0"/>
      <w:marRight w:val="0"/>
      <w:marTop w:val="0"/>
      <w:marBottom w:val="0"/>
      <w:divBdr>
        <w:top w:val="none" w:sz="0" w:space="0" w:color="auto"/>
        <w:left w:val="none" w:sz="0" w:space="0" w:color="auto"/>
        <w:bottom w:val="none" w:sz="0" w:space="0" w:color="auto"/>
        <w:right w:val="none" w:sz="0" w:space="0" w:color="auto"/>
      </w:divBdr>
    </w:div>
    <w:div w:id="792938155">
      <w:bodyDiv w:val="1"/>
      <w:marLeft w:val="0"/>
      <w:marRight w:val="0"/>
      <w:marTop w:val="0"/>
      <w:marBottom w:val="0"/>
      <w:divBdr>
        <w:top w:val="none" w:sz="0" w:space="0" w:color="auto"/>
        <w:left w:val="none" w:sz="0" w:space="0" w:color="auto"/>
        <w:bottom w:val="none" w:sz="0" w:space="0" w:color="auto"/>
        <w:right w:val="none" w:sz="0" w:space="0" w:color="auto"/>
      </w:divBdr>
    </w:div>
    <w:div w:id="797798846">
      <w:bodyDiv w:val="1"/>
      <w:marLeft w:val="0"/>
      <w:marRight w:val="0"/>
      <w:marTop w:val="0"/>
      <w:marBottom w:val="0"/>
      <w:divBdr>
        <w:top w:val="none" w:sz="0" w:space="0" w:color="auto"/>
        <w:left w:val="none" w:sz="0" w:space="0" w:color="auto"/>
        <w:bottom w:val="none" w:sz="0" w:space="0" w:color="auto"/>
        <w:right w:val="none" w:sz="0" w:space="0" w:color="auto"/>
      </w:divBdr>
    </w:div>
    <w:div w:id="799691718">
      <w:bodyDiv w:val="1"/>
      <w:marLeft w:val="0"/>
      <w:marRight w:val="0"/>
      <w:marTop w:val="0"/>
      <w:marBottom w:val="0"/>
      <w:divBdr>
        <w:top w:val="none" w:sz="0" w:space="0" w:color="auto"/>
        <w:left w:val="none" w:sz="0" w:space="0" w:color="auto"/>
        <w:bottom w:val="none" w:sz="0" w:space="0" w:color="auto"/>
        <w:right w:val="none" w:sz="0" w:space="0" w:color="auto"/>
      </w:divBdr>
      <w:divsChild>
        <w:div w:id="292829043">
          <w:marLeft w:val="0"/>
          <w:marRight w:val="0"/>
          <w:marTop w:val="0"/>
          <w:marBottom w:val="0"/>
          <w:divBdr>
            <w:top w:val="none" w:sz="0" w:space="0" w:color="auto"/>
            <w:left w:val="none" w:sz="0" w:space="0" w:color="auto"/>
            <w:bottom w:val="none" w:sz="0" w:space="0" w:color="auto"/>
            <w:right w:val="none" w:sz="0" w:space="0" w:color="auto"/>
          </w:divBdr>
        </w:div>
        <w:div w:id="1220626143">
          <w:marLeft w:val="0"/>
          <w:marRight w:val="0"/>
          <w:marTop w:val="0"/>
          <w:marBottom w:val="0"/>
          <w:divBdr>
            <w:top w:val="none" w:sz="0" w:space="0" w:color="auto"/>
            <w:left w:val="none" w:sz="0" w:space="0" w:color="auto"/>
            <w:bottom w:val="none" w:sz="0" w:space="0" w:color="auto"/>
            <w:right w:val="none" w:sz="0" w:space="0" w:color="auto"/>
          </w:divBdr>
        </w:div>
        <w:div w:id="1807774085">
          <w:marLeft w:val="0"/>
          <w:marRight w:val="0"/>
          <w:marTop w:val="0"/>
          <w:marBottom w:val="0"/>
          <w:divBdr>
            <w:top w:val="none" w:sz="0" w:space="0" w:color="auto"/>
            <w:left w:val="none" w:sz="0" w:space="0" w:color="auto"/>
            <w:bottom w:val="none" w:sz="0" w:space="0" w:color="auto"/>
            <w:right w:val="none" w:sz="0" w:space="0" w:color="auto"/>
          </w:divBdr>
        </w:div>
        <w:div w:id="886184412">
          <w:marLeft w:val="0"/>
          <w:marRight w:val="0"/>
          <w:marTop w:val="0"/>
          <w:marBottom w:val="0"/>
          <w:divBdr>
            <w:top w:val="none" w:sz="0" w:space="0" w:color="auto"/>
            <w:left w:val="none" w:sz="0" w:space="0" w:color="auto"/>
            <w:bottom w:val="none" w:sz="0" w:space="0" w:color="auto"/>
            <w:right w:val="none" w:sz="0" w:space="0" w:color="auto"/>
          </w:divBdr>
        </w:div>
      </w:divsChild>
    </w:div>
    <w:div w:id="800418833">
      <w:bodyDiv w:val="1"/>
      <w:marLeft w:val="0"/>
      <w:marRight w:val="0"/>
      <w:marTop w:val="0"/>
      <w:marBottom w:val="0"/>
      <w:divBdr>
        <w:top w:val="none" w:sz="0" w:space="0" w:color="auto"/>
        <w:left w:val="none" w:sz="0" w:space="0" w:color="auto"/>
        <w:bottom w:val="none" w:sz="0" w:space="0" w:color="auto"/>
        <w:right w:val="none" w:sz="0" w:space="0" w:color="auto"/>
      </w:divBdr>
    </w:div>
    <w:div w:id="801771334">
      <w:bodyDiv w:val="1"/>
      <w:marLeft w:val="0"/>
      <w:marRight w:val="0"/>
      <w:marTop w:val="0"/>
      <w:marBottom w:val="0"/>
      <w:divBdr>
        <w:top w:val="none" w:sz="0" w:space="0" w:color="auto"/>
        <w:left w:val="none" w:sz="0" w:space="0" w:color="auto"/>
        <w:bottom w:val="none" w:sz="0" w:space="0" w:color="auto"/>
        <w:right w:val="none" w:sz="0" w:space="0" w:color="auto"/>
      </w:divBdr>
    </w:div>
    <w:div w:id="821970371">
      <w:bodyDiv w:val="1"/>
      <w:marLeft w:val="0"/>
      <w:marRight w:val="0"/>
      <w:marTop w:val="0"/>
      <w:marBottom w:val="0"/>
      <w:divBdr>
        <w:top w:val="none" w:sz="0" w:space="0" w:color="auto"/>
        <w:left w:val="none" w:sz="0" w:space="0" w:color="auto"/>
        <w:bottom w:val="none" w:sz="0" w:space="0" w:color="auto"/>
        <w:right w:val="none" w:sz="0" w:space="0" w:color="auto"/>
      </w:divBdr>
    </w:div>
    <w:div w:id="827013765">
      <w:bodyDiv w:val="1"/>
      <w:marLeft w:val="0"/>
      <w:marRight w:val="0"/>
      <w:marTop w:val="0"/>
      <w:marBottom w:val="0"/>
      <w:divBdr>
        <w:top w:val="none" w:sz="0" w:space="0" w:color="auto"/>
        <w:left w:val="none" w:sz="0" w:space="0" w:color="auto"/>
        <w:bottom w:val="none" w:sz="0" w:space="0" w:color="auto"/>
        <w:right w:val="none" w:sz="0" w:space="0" w:color="auto"/>
      </w:divBdr>
    </w:div>
    <w:div w:id="834609355">
      <w:bodyDiv w:val="1"/>
      <w:marLeft w:val="0"/>
      <w:marRight w:val="0"/>
      <w:marTop w:val="0"/>
      <w:marBottom w:val="0"/>
      <w:divBdr>
        <w:top w:val="none" w:sz="0" w:space="0" w:color="auto"/>
        <w:left w:val="none" w:sz="0" w:space="0" w:color="auto"/>
        <w:bottom w:val="none" w:sz="0" w:space="0" w:color="auto"/>
        <w:right w:val="none" w:sz="0" w:space="0" w:color="auto"/>
      </w:divBdr>
    </w:div>
    <w:div w:id="838816292">
      <w:bodyDiv w:val="1"/>
      <w:marLeft w:val="0"/>
      <w:marRight w:val="0"/>
      <w:marTop w:val="0"/>
      <w:marBottom w:val="0"/>
      <w:divBdr>
        <w:top w:val="none" w:sz="0" w:space="0" w:color="auto"/>
        <w:left w:val="none" w:sz="0" w:space="0" w:color="auto"/>
        <w:bottom w:val="none" w:sz="0" w:space="0" w:color="auto"/>
        <w:right w:val="none" w:sz="0" w:space="0" w:color="auto"/>
      </w:divBdr>
    </w:div>
    <w:div w:id="845749840">
      <w:bodyDiv w:val="1"/>
      <w:marLeft w:val="0"/>
      <w:marRight w:val="0"/>
      <w:marTop w:val="0"/>
      <w:marBottom w:val="0"/>
      <w:divBdr>
        <w:top w:val="none" w:sz="0" w:space="0" w:color="auto"/>
        <w:left w:val="none" w:sz="0" w:space="0" w:color="auto"/>
        <w:bottom w:val="none" w:sz="0" w:space="0" w:color="auto"/>
        <w:right w:val="none" w:sz="0" w:space="0" w:color="auto"/>
      </w:divBdr>
    </w:div>
    <w:div w:id="866601680">
      <w:bodyDiv w:val="1"/>
      <w:marLeft w:val="0"/>
      <w:marRight w:val="0"/>
      <w:marTop w:val="0"/>
      <w:marBottom w:val="0"/>
      <w:divBdr>
        <w:top w:val="none" w:sz="0" w:space="0" w:color="auto"/>
        <w:left w:val="none" w:sz="0" w:space="0" w:color="auto"/>
        <w:bottom w:val="none" w:sz="0" w:space="0" w:color="auto"/>
        <w:right w:val="none" w:sz="0" w:space="0" w:color="auto"/>
      </w:divBdr>
    </w:div>
    <w:div w:id="869684291">
      <w:bodyDiv w:val="1"/>
      <w:marLeft w:val="0"/>
      <w:marRight w:val="0"/>
      <w:marTop w:val="0"/>
      <w:marBottom w:val="0"/>
      <w:divBdr>
        <w:top w:val="none" w:sz="0" w:space="0" w:color="auto"/>
        <w:left w:val="none" w:sz="0" w:space="0" w:color="auto"/>
        <w:bottom w:val="none" w:sz="0" w:space="0" w:color="auto"/>
        <w:right w:val="none" w:sz="0" w:space="0" w:color="auto"/>
      </w:divBdr>
    </w:div>
    <w:div w:id="881869816">
      <w:bodyDiv w:val="1"/>
      <w:marLeft w:val="0"/>
      <w:marRight w:val="0"/>
      <w:marTop w:val="0"/>
      <w:marBottom w:val="0"/>
      <w:divBdr>
        <w:top w:val="none" w:sz="0" w:space="0" w:color="auto"/>
        <w:left w:val="none" w:sz="0" w:space="0" w:color="auto"/>
        <w:bottom w:val="none" w:sz="0" w:space="0" w:color="auto"/>
        <w:right w:val="none" w:sz="0" w:space="0" w:color="auto"/>
      </w:divBdr>
    </w:div>
    <w:div w:id="907302081">
      <w:bodyDiv w:val="1"/>
      <w:marLeft w:val="0"/>
      <w:marRight w:val="0"/>
      <w:marTop w:val="0"/>
      <w:marBottom w:val="0"/>
      <w:divBdr>
        <w:top w:val="none" w:sz="0" w:space="0" w:color="auto"/>
        <w:left w:val="none" w:sz="0" w:space="0" w:color="auto"/>
        <w:bottom w:val="none" w:sz="0" w:space="0" w:color="auto"/>
        <w:right w:val="none" w:sz="0" w:space="0" w:color="auto"/>
      </w:divBdr>
    </w:div>
    <w:div w:id="921717800">
      <w:bodyDiv w:val="1"/>
      <w:marLeft w:val="0"/>
      <w:marRight w:val="0"/>
      <w:marTop w:val="0"/>
      <w:marBottom w:val="0"/>
      <w:divBdr>
        <w:top w:val="none" w:sz="0" w:space="0" w:color="auto"/>
        <w:left w:val="none" w:sz="0" w:space="0" w:color="auto"/>
        <w:bottom w:val="none" w:sz="0" w:space="0" w:color="auto"/>
        <w:right w:val="none" w:sz="0" w:space="0" w:color="auto"/>
      </w:divBdr>
      <w:divsChild>
        <w:div w:id="1836996726">
          <w:marLeft w:val="0"/>
          <w:marRight w:val="0"/>
          <w:marTop w:val="0"/>
          <w:marBottom w:val="0"/>
          <w:divBdr>
            <w:top w:val="none" w:sz="0" w:space="0" w:color="auto"/>
            <w:left w:val="none" w:sz="0" w:space="0" w:color="auto"/>
            <w:bottom w:val="none" w:sz="0" w:space="0" w:color="auto"/>
            <w:right w:val="none" w:sz="0" w:space="0" w:color="auto"/>
          </w:divBdr>
        </w:div>
      </w:divsChild>
    </w:div>
    <w:div w:id="924344744">
      <w:bodyDiv w:val="1"/>
      <w:marLeft w:val="0"/>
      <w:marRight w:val="0"/>
      <w:marTop w:val="0"/>
      <w:marBottom w:val="0"/>
      <w:divBdr>
        <w:top w:val="none" w:sz="0" w:space="0" w:color="auto"/>
        <w:left w:val="none" w:sz="0" w:space="0" w:color="auto"/>
        <w:bottom w:val="none" w:sz="0" w:space="0" w:color="auto"/>
        <w:right w:val="none" w:sz="0" w:space="0" w:color="auto"/>
      </w:divBdr>
    </w:div>
    <w:div w:id="951547705">
      <w:bodyDiv w:val="1"/>
      <w:marLeft w:val="0"/>
      <w:marRight w:val="0"/>
      <w:marTop w:val="0"/>
      <w:marBottom w:val="0"/>
      <w:divBdr>
        <w:top w:val="none" w:sz="0" w:space="0" w:color="auto"/>
        <w:left w:val="none" w:sz="0" w:space="0" w:color="auto"/>
        <w:bottom w:val="none" w:sz="0" w:space="0" w:color="auto"/>
        <w:right w:val="none" w:sz="0" w:space="0" w:color="auto"/>
      </w:divBdr>
    </w:div>
    <w:div w:id="953245104">
      <w:bodyDiv w:val="1"/>
      <w:marLeft w:val="0"/>
      <w:marRight w:val="0"/>
      <w:marTop w:val="0"/>
      <w:marBottom w:val="0"/>
      <w:divBdr>
        <w:top w:val="none" w:sz="0" w:space="0" w:color="auto"/>
        <w:left w:val="none" w:sz="0" w:space="0" w:color="auto"/>
        <w:bottom w:val="none" w:sz="0" w:space="0" w:color="auto"/>
        <w:right w:val="none" w:sz="0" w:space="0" w:color="auto"/>
      </w:divBdr>
    </w:div>
    <w:div w:id="958224703">
      <w:bodyDiv w:val="1"/>
      <w:marLeft w:val="0"/>
      <w:marRight w:val="0"/>
      <w:marTop w:val="0"/>
      <w:marBottom w:val="0"/>
      <w:divBdr>
        <w:top w:val="none" w:sz="0" w:space="0" w:color="auto"/>
        <w:left w:val="none" w:sz="0" w:space="0" w:color="auto"/>
        <w:bottom w:val="none" w:sz="0" w:space="0" w:color="auto"/>
        <w:right w:val="none" w:sz="0" w:space="0" w:color="auto"/>
      </w:divBdr>
      <w:divsChild>
        <w:div w:id="404303613">
          <w:marLeft w:val="0"/>
          <w:marRight w:val="0"/>
          <w:marTop w:val="0"/>
          <w:marBottom w:val="0"/>
          <w:divBdr>
            <w:top w:val="none" w:sz="0" w:space="0" w:color="auto"/>
            <w:left w:val="none" w:sz="0" w:space="0" w:color="auto"/>
            <w:bottom w:val="none" w:sz="0" w:space="0" w:color="auto"/>
            <w:right w:val="none" w:sz="0" w:space="0" w:color="auto"/>
          </w:divBdr>
        </w:div>
      </w:divsChild>
    </w:div>
    <w:div w:id="1034422919">
      <w:bodyDiv w:val="1"/>
      <w:marLeft w:val="0"/>
      <w:marRight w:val="0"/>
      <w:marTop w:val="0"/>
      <w:marBottom w:val="0"/>
      <w:divBdr>
        <w:top w:val="none" w:sz="0" w:space="0" w:color="auto"/>
        <w:left w:val="none" w:sz="0" w:space="0" w:color="auto"/>
        <w:bottom w:val="none" w:sz="0" w:space="0" w:color="auto"/>
        <w:right w:val="none" w:sz="0" w:space="0" w:color="auto"/>
      </w:divBdr>
    </w:div>
    <w:div w:id="1073890538">
      <w:bodyDiv w:val="1"/>
      <w:marLeft w:val="0"/>
      <w:marRight w:val="0"/>
      <w:marTop w:val="0"/>
      <w:marBottom w:val="0"/>
      <w:divBdr>
        <w:top w:val="none" w:sz="0" w:space="0" w:color="auto"/>
        <w:left w:val="none" w:sz="0" w:space="0" w:color="auto"/>
        <w:bottom w:val="none" w:sz="0" w:space="0" w:color="auto"/>
        <w:right w:val="none" w:sz="0" w:space="0" w:color="auto"/>
      </w:divBdr>
    </w:div>
    <w:div w:id="1083991046">
      <w:bodyDiv w:val="1"/>
      <w:marLeft w:val="0"/>
      <w:marRight w:val="0"/>
      <w:marTop w:val="0"/>
      <w:marBottom w:val="0"/>
      <w:divBdr>
        <w:top w:val="none" w:sz="0" w:space="0" w:color="auto"/>
        <w:left w:val="none" w:sz="0" w:space="0" w:color="auto"/>
        <w:bottom w:val="none" w:sz="0" w:space="0" w:color="auto"/>
        <w:right w:val="none" w:sz="0" w:space="0" w:color="auto"/>
      </w:divBdr>
    </w:div>
    <w:div w:id="1087851531">
      <w:bodyDiv w:val="1"/>
      <w:marLeft w:val="0"/>
      <w:marRight w:val="0"/>
      <w:marTop w:val="0"/>
      <w:marBottom w:val="0"/>
      <w:divBdr>
        <w:top w:val="none" w:sz="0" w:space="0" w:color="auto"/>
        <w:left w:val="none" w:sz="0" w:space="0" w:color="auto"/>
        <w:bottom w:val="none" w:sz="0" w:space="0" w:color="auto"/>
        <w:right w:val="none" w:sz="0" w:space="0" w:color="auto"/>
      </w:divBdr>
      <w:divsChild>
        <w:div w:id="2092851796">
          <w:marLeft w:val="0"/>
          <w:marRight w:val="0"/>
          <w:marTop w:val="0"/>
          <w:marBottom w:val="0"/>
          <w:divBdr>
            <w:top w:val="none" w:sz="0" w:space="0" w:color="auto"/>
            <w:left w:val="none" w:sz="0" w:space="0" w:color="auto"/>
            <w:bottom w:val="none" w:sz="0" w:space="0" w:color="auto"/>
            <w:right w:val="none" w:sz="0" w:space="0" w:color="auto"/>
          </w:divBdr>
        </w:div>
        <w:div w:id="1510214698">
          <w:marLeft w:val="0"/>
          <w:marRight w:val="0"/>
          <w:marTop w:val="0"/>
          <w:marBottom w:val="0"/>
          <w:divBdr>
            <w:top w:val="none" w:sz="0" w:space="0" w:color="auto"/>
            <w:left w:val="none" w:sz="0" w:space="0" w:color="auto"/>
            <w:bottom w:val="none" w:sz="0" w:space="0" w:color="auto"/>
            <w:right w:val="none" w:sz="0" w:space="0" w:color="auto"/>
          </w:divBdr>
        </w:div>
      </w:divsChild>
    </w:div>
    <w:div w:id="1113867822">
      <w:bodyDiv w:val="1"/>
      <w:marLeft w:val="0"/>
      <w:marRight w:val="0"/>
      <w:marTop w:val="0"/>
      <w:marBottom w:val="0"/>
      <w:divBdr>
        <w:top w:val="none" w:sz="0" w:space="0" w:color="auto"/>
        <w:left w:val="none" w:sz="0" w:space="0" w:color="auto"/>
        <w:bottom w:val="none" w:sz="0" w:space="0" w:color="auto"/>
        <w:right w:val="none" w:sz="0" w:space="0" w:color="auto"/>
      </w:divBdr>
    </w:div>
    <w:div w:id="1132016437">
      <w:bodyDiv w:val="1"/>
      <w:marLeft w:val="0"/>
      <w:marRight w:val="0"/>
      <w:marTop w:val="0"/>
      <w:marBottom w:val="0"/>
      <w:divBdr>
        <w:top w:val="none" w:sz="0" w:space="0" w:color="auto"/>
        <w:left w:val="none" w:sz="0" w:space="0" w:color="auto"/>
        <w:bottom w:val="none" w:sz="0" w:space="0" w:color="auto"/>
        <w:right w:val="none" w:sz="0" w:space="0" w:color="auto"/>
      </w:divBdr>
    </w:div>
    <w:div w:id="1153134541">
      <w:bodyDiv w:val="1"/>
      <w:marLeft w:val="0"/>
      <w:marRight w:val="0"/>
      <w:marTop w:val="0"/>
      <w:marBottom w:val="0"/>
      <w:divBdr>
        <w:top w:val="none" w:sz="0" w:space="0" w:color="auto"/>
        <w:left w:val="none" w:sz="0" w:space="0" w:color="auto"/>
        <w:bottom w:val="none" w:sz="0" w:space="0" w:color="auto"/>
        <w:right w:val="none" w:sz="0" w:space="0" w:color="auto"/>
      </w:divBdr>
      <w:divsChild>
        <w:div w:id="832262505">
          <w:marLeft w:val="0"/>
          <w:marRight w:val="0"/>
          <w:marTop w:val="0"/>
          <w:marBottom w:val="0"/>
          <w:divBdr>
            <w:top w:val="none" w:sz="0" w:space="0" w:color="auto"/>
            <w:left w:val="none" w:sz="0" w:space="0" w:color="auto"/>
            <w:bottom w:val="none" w:sz="0" w:space="0" w:color="auto"/>
            <w:right w:val="none" w:sz="0" w:space="0" w:color="auto"/>
          </w:divBdr>
        </w:div>
        <w:div w:id="1463428645">
          <w:marLeft w:val="0"/>
          <w:marRight w:val="0"/>
          <w:marTop w:val="0"/>
          <w:marBottom w:val="0"/>
          <w:divBdr>
            <w:top w:val="none" w:sz="0" w:space="0" w:color="auto"/>
            <w:left w:val="none" w:sz="0" w:space="0" w:color="auto"/>
            <w:bottom w:val="none" w:sz="0" w:space="0" w:color="auto"/>
            <w:right w:val="none" w:sz="0" w:space="0" w:color="auto"/>
          </w:divBdr>
        </w:div>
        <w:div w:id="1859922892">
          <w:marLeft w:val="0"/>
          <w:marRight w:val="0"/>
          <w:marTop w:val="0"/>
          <w:marBottom w:val="0"/>
          <w:divBdr>
            <w:top w:val="none" w:sz="0" w:space="0" w:color="auto"/>
            <w:left w:val="none" w:sz="0" w:space="0" w:color="auto"/>
            <w:bottom w:val="none" w:sz="0" w:space="0" w:color="auto"/>
            <w:right w:val="none" w:sz="0" w:space="0" w:color="auto"/>
          </w:divBdr>
        </w:div>
      </w:divsChild>
    </w:div>
    <w:div w:id="1165630274">
      <w:bodyDiv w:val="1"/>
      <w:marLeft w:val="0"/>
      <w:marRight w:val="0"/>
      <w:marTop w:val="0"/>
      <w:marBottom w:val="0"/>
      <w:divBdr>
        <w:top w:val="none" w:sz="0" w:space="0" w:color="auto"/>
        <w:left w:val="none" w:sz="0" w:space="0" w:color="auto"/>
        <w:bottom w:val="none" w:sz="0" w:space="0" w:color="auto"/>
        <w:right w:val="none" w:sz="0" w:space="0" w:color="auto"/>
      </w:divBdr>
    </w:div>
    <w:div w:id="1226572897">
      <w:bodyDiv w:val="1"/>
      <w:marLeft w:val="0"/>
      <w:marRight w:val="0"/>
      <w:marTop w:val="0"/>
      <w:marBottom w:val="0"/>
      <w:divBdr>
        <w:top w:val="none" w:sz="0" w:space="0" w:color="auto"/>
        <w:left w:val="none" w:sz="0" w:space="0" w:color="auto"/>
        <w:bottom w:val="none" w:sz="0" w:space="0" w:color="auto"/>
        <w:right w:val="none" w:sz="0" w:space="0" w:color="auto"/>
      </w:divBdr>
    </w:div>
    <w:div w:id="1245915737">
      <w:bodyDiv w:val="1"/>
      <w:marLeft w:val="0"/>
      <w:marRight w:val="0"/>
      <w:marTop w:val="0"/>
      <w:marBottom w:val="0"/>
      <w:divBdr>
        <w:top w:val="none" w:sz="0" w:space="0" w:color="auto"/>
        <w:left w:val="none" w:sz="0" w:space="0" w:color="auto"/>
        <w:bottom w:val="none" w:sz="0" w:space="0" w:color="auto"/>
        <w:right w:val="none" w:sz="0" w:space="0" w:color="auto"/>
      </w:divBdr>
      <w:divsChild>
        <w:div w:id="613172694">
          <w:marLeft w:val="0"/>
          <w:marRight w:val="0"/>
          <w:marTop w:val="0"/>
          <w:marBottom w:val="0"/>
          <w:divBdr>
            <w:top w:val="none" w:sz="0" w:space="0" w:color="auto"/>
            <w:left w:val="none" w:sz="0" w:space="0" w:color="auto"/>
            <w:bottom w:val="none" w:sz="0" w:space="0" w:color="auto"/>
            <w:right w:val="none" w:sz="0" w:space="0" w:color="auto"/>
          </w:divBdr>
        </w:div>
      </w:divsChild>
    </w:div>
    <w:div w:id="1277713353">
      <w:bodyDiv w:val="1"/>
      <w:marLeft w:val="0"/>
      <w:marRight w:val="0"/>
      <w:marTop w:val="0"/>
      <w:marBottom w:val="0"/>
      <w:divBdr>
        <w:top w:val="none" w:sz="0" w:space="0" w:color="auto"/>
        <w:left w:val="none" w:sz="0" w:space="0" w:color="auto"/>
        <w:bottom w:val="none" w:sz="0" w:space="0" w:color="auto"/>
        <w:right w:val="none" w:sz="0" w:space="0" w:color="auto"/>
      </w:divBdr>
    </w:div>
    <w:div w:id="1279947401">
      <w:bodyDiv w:val="1"/>
      <w:marLeft w:val="0"/>
      <w:marRight w:val="0"/>
      <w:marTop w:val="0"/>
      <w:marBottom w:val="0"/>
      <w:divBdr>
        <w:top w:val="none" w:sz="0" w:space="0" w:color="auto"/>
        <w:left w:val="none" w:sz="0" w:space="0" w:color="auto"/>
        <w:bottom w:val="none" w:sz="0" w:space="0" w:color="auto"/>
        <w:right w:val="none" w:sz="0" w:space="0" w:color="auto"/>
      </w:divBdr>
    </w:div>
    <w:div w:id="1322611794">
      <w:bodyDiv w:val="1"/>
      <w:marLeft w:val="0"/>
      <w:marRight w:val="0"/>
      <w:marTop w:val="0"/>
      <w:marBottom w:val="0"/>
      <w:divBdr>
        <w:top w:val="none" w:sz="0" w:space="0" w:color="auto"/>
        <w:left w:val="none" w:sz="0" w:space="0" w:color="auto"/>
        <w:bottom w:val="none" w:sz="0" w:space="0" w:color="auto"/>
        <w:right w:val="none" w:sz="0" w:space="0" w:color="auto"/>
      </w:divBdr>
    </w:div>
    <w:div w:id="1338993995">
      <w:bodyDiv w:val="1"/>
      <w:marLeft w:val="0"/>
      <w:marRight w:val="0"/>
      <w:marTop w:val="0"/>
      <w:marBottom w:val="0"/>
      <w:divBdr>
        <w:top w:val="none" w:sz="0" w:space="0" w:color="auto"/>
        <w:left w:val="none" w:sz="0" w:space="0" w:color="auto"/>
        <w:bottom w:val="none" w:sz="0" w:space="0" w:color="auto"/>
        <w:right w:val="none" w:sz="0" w:space="0" w:color="auto"/>
      </w:divBdr>
      <w:divsChild>
        <w:div w:id="26875855">
          <w:marLeft w:val="0"/>
          <w:marRight w:val="0"/>
          <w:marTop w:val="0"/>
          <w:marBottom w:val="0"/>
          <w:divBdr>
            <w:top w:val="none" w:sz="0" w:space="0" w:color="auto"/>
            <w:left w:val="none" w:sz="0" w:space="0" w:color="auto"/>
            <w:bottom w:val="none" w:sz="0" w:space="0" w:color="auto"/>
            <w:right w:val="none" w:sz="0" w:space="0" w:color="auto"/>
          </w:divBdr>
          <w:divsChild>
            <w:div w:id="1882016243">
              <w:marLeft w:val="0"/>
              <w:marRight w:val="0"/>
              <w:marTop w:val="0"/>
              <w:marBottom w:val="0"/>
              <w:divBdr>
                <w:top w:val="none" w:sz="0" w:space="0" w:color="auto"/>
                <w:left w:val="none" w:sz="0" w:space="0" w:color="auto"/>
                <w:bottom w:val="none" w:sz="0" w:space="0" w:color="auto"/>
                <w:right w:val="none" w:sz="0" w:space="0" w:color="auto"/>
              </w:divBdr>
              <w:divsChild>
                <w:div w:id="1187862337">
                  <w:marLeft w:val="0"/>
                  <w:marRight w:val="0"/>
                  <w:marTop w:val="0"/>
                  <w:marBottom w:val="0"/>
                  <w:divBdr>
                    <w:top w:val="none" w:sz="0" w:space="0" w:color="auto"/>
                    <w:left w:val="none" w:sz="0" w:space="0" w:color="auto"/>
                    <w:bottom w:val="none" w:sz="0" w:space="0" w:color="auto"/>
                    <w:right w:val="none" w:sz="0" w:space="0" w:color="auto"/>
                  </w:divBdr>
                  <w:divsChild>
                    <w:div w:id="155845524">
                      <w:marLeft w:val="0"/>
                      <w:marRight w:val="0"/>
                      <w:marTop w:val="0"/>
                      <w:marBottom w:val="0"/>
                      <w:divBdr>
                        <w:top w:val="none" w:sz="0" w:space="0" w:color="auto"/>
                        <w:left w:val="none" w:sz="0" w:space="0" w:color="auto"/>
                        <w:bottom w:val="none" w:sz="0" w:space="0" w:color="auto"/>
                        <w:right w:val="none" w:sz="0" w:space="0" w:color="auto"/>
                      </w:divBdr>
                      <w:divsChild>
                        <w:div w:id="7388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0996">
          <w:marLeft w:val="0"/>
          <w:marRight w:val="0"/>
          <w:marTop w:val="0"/>
          <w:marBottom w:val="0"/>
          <w:divBdr>
            <w:top w:val="none" w:sz="0" w:space="0" w:color="auto"/>
            <w:left w:val="none" w:sz="0" w:space="0" w:color="auto"/>
            <w:bottom w:val="none" w:sz="0" w:space="0" w:color="auto"/>
            <w:right w:val="none" w:sz="0" w:space="0" w:color="auto"/>
          </w:divBdr>
          <w:divsChild>
            <w:div w:id="1717003091">
              <w:marLeft w:val="0"/>
              <w:marRight w:val="0"/>
              <w:marTop w:val="0"/>
              <w:marBottom w:val="0"/>
              <w:divBdr>
                <w:top w:val="none" w:sz="0" w:space="0" w:color="auto"/>
                <w:left w:val="none" w:sz="0" w:space="0" w:color="auto"/>
                <w:bottom w:val="none" w:sz="0" w:space="0" w:color="auto"/>
                <w:right w:val="none" w:sz="0" w:space="0" w:color="auto"/>
              </w:divBdr>
            </w:div>
          </w:divsChild>
        </w:div>
        <w:div w:id="2054619572">
          <w:marLeft w:val="0"/>
          <w:marRight w:val="0"/>
          <w:marTop w:val="0"/>
          <w:marBottom w:val="0"/>
          <w:divBdr>
            <w:top w:val="none" w:sz="0" w:space="0" w:color="auto"/>
            <w:left w:val="none" w:sz="0" w:space="0" w:color="auto"/>
            <w:bottom w:val="none" w:sz="0" w:space="0" w:color="auto"/>
            <w:right w:val="none" w:sz="0" w:space="0" w:color="auto"/>
          </w:divBdr>
        </w:div>
      </w:divsChild>
    </w:div>
    <w:div w:id="1359165107">
      <w:bodyDiv w:val="1"/>
      <w:marLeft w:val="0"/>
      <w:marRight w:val="0"/>
      <w:marTop w:val="0"/>
      <w:marBottom w:val="0"/>
      <w:divBdr>
        <w:top w:val="none" w:sz="0" w:space="0" w:color="auto"/>
        <w:left w:val="none" w:sz="0" w:space="0" w:color="auto"/>
        <w:bottom w:val="none" w:sz="0" w:space="0" w:color="auto"/>
        <w:right w:val="none" w:sz="0" w:space="0" w:color="auto"/>
      </w:divBdr>
    </w:div>
    <w:div w:id="1370034580">
      <w:bodyDiv w:val="1"/>
      <w:marLeft w:val="0"/>
      <w:marRight w:val="0"/>
      <w:marTop w:val="0"/>
      <w:marBottom w:val="0"/>
      <w:divBdr>
        <w:top w:val="none" w:sz="0" w:space="0" w:color="auto"/>
        <w:left w:val="none" w:sz="0" w:space="0" w:color="auto"/>
        <w:bottom w:val="none" w:sz="0" w:space="0" w:color="auto"/>
        <w:right w:val="none" w:sz="0" w:space="0" w:color="auto"/>
      </w:divBdr>
    </w:div>
    <w:div w:id="1374496579">
      <w:bodyDiv w:val="1"/>
      <w:marLeft w:val="0"/>
      <w:marRight w:val="0"/>
      <w:marTop w:val="0"/>
      <w:marBottom w:val="0"/>
      <w:divBdr>
        <w:top w:val="none" w:sz="0" w:space="0" w:color="auto"/>
        <w:left w:val="none" w:sz="0" w:space="0" w:color="auto"/>
        <w:bottom w:val="none" w:sz="0" w:space="0" w:color="auto"/>
        <w:right w:val="none" w:sz="0" w:space="0" w:color="auto"/>
      </w:divBdr>
      <w:divsChild>
        <w:div w:id="329020786">
          <w:marLeft w:val="0"/>
          <w:marRight w:val="0"/>
          <w:marTop w:val="0"/>
          <w:marBottom w:val="0"/>
          <w:divBdr>
            <w:top w:val="none" w:sz="0" w:space="0" w:color="auto"/>
            <w:left w:val="none" w:sz="0" w:space="0" w:color="auto"/>
            <w:bottom w:val="none" w:sz="0" w:space="0" w:color="auto"/>
            <w:right w:val="none" w:sz="0" w:space="0" w:color="auto"/>
          </w:divBdr>
        </w:div>
      </w:divsChild>
    </w:div>
    <w:div w:id="1420130917">
      <w:bodyDiv w:val="1"/>
      <w:marLeft w:val="0"/>
      <w:marRight w:val="0"/>
      <w:marTop w:val="0"/>
      <w:marBottom w:val="0"/>
      <w:divBdr>
        <w:top w:val="none" w:sz="0" w:space="0" w:color="auto"/>
        <w:left w:val="none" w:sz="0" w:space="0" w:color="auto"/>
        <w:bottom w:val="none" w:sz="0" w:space="0" w:color="auto"/>
        <w:right w:val="none" w:sz="0" w:space="0" w:color="auto"/>
      </w:divBdr>
    </w:div>
    <w:div w:id="1426347207">
      <w:bodyDiv w:val="1"/>
      <w:marLeft w:val="0"/>
      <w:marRight w:val="0"/>
      <w:marTop w:val="0"/>
      <w:marBottom w:val="0"/>
      <w:divBdr>
        <w:top w:val="none" w:sz="0" w:space="0" w:color="auto"/>
        <w:left w:val="none" w:sz="0" w:space="0" w:color="auto"/>
        <w:bottom w:val="none" w:sz="0" w:space="0" w:color="auto"/>
        <w:right w:val="none" w:sz="0" w:space="0" w:color="auto"/>
      </w:divBdr>
    </w:div>
    <w:div w:id="1435244727">
      <w:bodyDiv w:val="1"/>
      <w:marLeft w:val="0"/>
      <w:marRight w:val="0"/>
      <w:marTop w:val="0"/>
      <w:marBottom w:val="0"/>
      <w:divBdr>
        <w:top w:val="none" w:sz="0" w:space="0" w:color="auto"/>
        <w:left w:val="none" w:sz="0" w:space="0" w:color="auto"/>
        <w:bottom w:val="none" w:sz="0" w:space="0" w:color="auto"/>
        <w:right w:val="none" w:sz="0" w:space="0" w:color="auto"/>
      </w:divBdr>
    </w:div>
    <w:div w:id="1469132494">
      <w:bodyDiv w:val="1"/>
      <w:marLeft w:val="0"/>
      <w:marRight w:val="0"/>
      <w:marTop w:val="0"/>
      <w:marBottom w:val="0"/>
      <w:divBdr>
        <w:top w:val="none" w:sz="0" w:space="0" w:color="auto"/>
        <w:left w:val="none" w:sz="0" w:space="0" w:color="auto"/>
        <w:bottom w:val="none" w:sz="0" w:space="0" w:color="auto"/>
        <w:right w:val="none" w:sz="0" w:space="0" w:color="auto"/>
      </w:divBdr>
    </w:div>
    <w:div w:id="1534491802">
      <w:bodyDiv w:val="1"/>
      <w:marLeft w:val="0"/>
      <w:marRight w:val="0"/>
      <w:marTop w:val="0"/>
      <w:marBottom w:val="0"/>
      <w:divBdr>
        <w:top w:val="none" w:sz="0" w:space="0" w:color="auto"/>
        <w:left w:val="none" w:sz="0" w:space="0" w:color="auto"/>
        <w:bottom w:val="none" w:sz="0" w:space="0" w:color="auto"/>
        <w:right w:val="none" w:sz="0" w:space="0" w:color="auto"/>
      </w:divBdr>
    </w:div>
    <w:div w:id="1586188024">
      <w:bodyDiv w:val="1"/>
      <w:marLeft w:val="0"/>
      <w:marRight w:val="0"/>
      <w:marTop w:val="0"/>
      <w:marBottom w:val="0"/>
      <w:divBdr>
        <w:top w:val="none" w:sz="0" w:space="0" w:color="auto"/>
        <w:left w:val="none" w:sz="0" w:space="0" w:color="auto"/>
        <w:bottom w:val="none" w:sz="0" w:space="0" w:color="auto"/>
        <w:right w:val="none" w:sz="0" w:space="0" w:color="auto"/>
      </w:divBdr>
    </w:div>
    <w:div w:id="1600482272">
      <w:bodyDiv w:val="1"/>
      <w:marLeft w:val="0"/>
      <w:marRight w:val="0"/>
      <w:marTop w:val="0"/>
      <w:marBottom w:val="0"/>
      <w:divBdr>
        <w:top w:val="none" w:sz="0" w:space="0" w:color="auto"/>
        <w:left w:val="none" w:sz="0" w:space="0" w:color="auto"/>
        <w:bottom w:val="none" w:sz="0" w:space="0" w:color="auto"/>
        <w:right w:val="none" w:sz="0" w:space="0" w:color="auto"/>
      </w:divBdr>
    </w:div>
    <w:div w:id="1620795873">
      <w:bodyDiv w:val="1"/>
      <w:marLeft w:val="0"/>
      <w:marRight w:val="0"/>
      <w:marTop w:val="0"/>
      <w:marBottom w:val="0"/>
      <w:divBdr>
        <w:top w:val="none" w:sz="0" w:space="0" w:color="auto"/>
        <w:left w:val="none" w:sz="0" w:space="0" w:color="auto"/>
        <w:bottom w:val="none" w:sz="0" w:space="0" w:color="auto"/>
        <w:right w:val="none" w:sz="0" w:space="0" w:color="auto"/>
      </w:divBdr>
    </w:div>
    <w:div w:id="1634559034">
      <w:bodyDiv w:val="1"/>
      <w:marLeft w:val="0"/>
      <w:marRight w:val="0"/>
      <w:marTop w:val="0"/>
      <w:marBottom w:val="0"/>
      <w:divBdr>
        <w:top w:val="none" w:sz="0" w:space="0" w:color="auto"/>
        <w:left w:val="none" w:sz="0" w:space="0" w:color="auto"/>
        <w:bottom w:val="none" w:sz="0" w:space="0" w:color="auto"/>
        <w:right w:val="none" w:sz="0" w:space="0" w:color="auto"/>
      </w:divBdr>
    </w:div>
    <w:div w:id="1656185762">
      <w:bodyDiv w:val="1"/>
      <w:marLeft w:val="0"/>
      <w:marRight w:val="0"/>
      <w:marTop w:val="0"/>
      <w:marBottom w:val="0"/>
      <w:divBdr>
        <w:top w:val="none" w:sz="0" w:space="0" w:color="auto"/>
        <w:left w:val="none" w:sz="0" w:space="0" w:color="auto"/>
        <w:bottom w:val="none" w:sz="0" w:space="0" w:color="auto"/>
        <w:right w:val="none" w:sz="0" w:space="0" w:color="auto"/>
      </w:divBdr>
    </w:div>
    <w:div w:id="1665817937">
      <w:bodyDiv w:val="1"/>
      <w:marLeft w:val="0"/>
      <w:marRight w:val="0"/>
      <w:marTop w:val="0"/>
      <w:marBottom w:val="0"/>
      <w:divBdr>
        <w:top w:val="none" w:sz="0" w:space="0" w:color="auto"/>
        <w:left w:val="none" w:sz="0" w:space="0" w:color="auto"/>
        <w:bottom w:val="none" w:sz="0" w:space="0" w:color="auto"/>
        <w:right w:val="none" w:sz="0" w:space="0" w:color="auto"/>
      </w:divBdr>
    </w:div>
    <w:div w:id="1710375989">
      <w:bodyDiv w:val="1"/>
      <w:marLeft w:val="0"/>
      <w:marRight w:val="0"/>
      <w:marTop w:val="0"/>
      <w:marBottom w:val="0"/>
      <w:divBdr>
        <w:top w:val="none" w:sz="0" w:space="0" w:color="auto"/>
        <w:left w:val="none" w:sz="0" w:space="0" w:color="auto"/>
        <w:bottom w:val="none" w:sz="0" w:space="0" w:color="auto"/>
        <w:right w:val="none" w:sz="0" w:space="0" w:color="auto"/>
      </w:divBdr>
    </w:div>
    <w:div w:id="1722248513">
      <w:bodyDiv w:val="1"/>
      <w:marLeft w:val="0"/>
      <w:marRight w:val="0"/>
      <w:marTop w:val="0"/>
      <w:marBottom w:val="0"/>
      <w:divBdr>
        <w:top w:val="none" w:sz="0" w:space="0" w:color="auto"/>
        <w:left w:val="none" w:sz="0" w:space="0" w:color="auto"/>
        <w:bottom w:val="none" w:sz="0" w:space="0" w:color="auto"/>
        <w:right w:val="none" w:sz="0" w:space="0" w:color="auto"/>
      </w:divBdr>
    </w:div>
    <w:div w:id="1723673186">
      <w:bodyDiv w:val="1"/>
      <w:marLeft w:val="0"/>
      <w:marRight w:val="0"/>
      <w:marTop w:val="0"/>
      <w:marBottom w:val="0"/>
      <w:divBdr>
        <w:top w:val="none" w:sz="0" w:space="0" w:color="auto"/>
        <w:left w:val="none" w:sz="0" w:space="0" w:color="auto"/>
        <w:bottom w:val="none" w:sz="0" w:space="0" w:color="auto"/>
        <w:right w:val="none" w:sz="0" w:space="0" w:color="auto"/>
      </w:divBdr>
    </w:div>
    <w:div w:id="1762751971">
      <w:bodyDiv w:val="1"/>
      <w:marLeft w:val="0"/>
      <w:marRight w:val="0"/>
      <w:marTop w:val="0"/>
      <w:marBottom w:val="0"/>
      <w:divBdr>
        <w:top w:val="none" w:sz="0" w:space="0" w:color="auto"/>
        <w:left w:val="none" w:sz="0" w:space="0" w:color="auto"/>
        <w:bottom w:val="none" w:sz="0" w:space="0" w:color="auto"/>
        <w:right w:val="none" w:sz="0" w:space="0" w:color="auto"/>
      </w:divBdr>
    </w:div>
    <w:div w:id="1779065351">
      <w:bodyDiv w:val="1"/>
      <w:marLeft w:val="0"/>
      <w:marRight w:val="0"/>
      <w:marTop w:val="0"/>
      <w:marBottom w:val="0"/>
      <w:divBdr>
        <w:top w:val="none" w:sz="0" w:space="0" w:color="auto"/>
        <w:left w:val="none" w:sz="0" w:space="0" w:color="auto"/>
        <w:bottom w:val="none" w:sz="0" w:space="0" w:color="auto"/>
        <w:right w:val="none" w:sz="0" w:space="0" w:color="auto"/>
      </w:divBdr>
    </w:div>
    <w:div w:id="1800024872">
      <w:bodyDiv w:val="1"/>
      <w:marLeft w:val="0"/>
      <w:marRight w:val="0"/>
      <w:marTop w:val="0"/>
      <w:marBottom w:val="0"/>
      <w:divBdr>
        <w:top w:val="none" w:sz="0" w:space="0" w:color="auto"/>
        <w:left w:val="none" w:sz="0" w:space="0" w:color="auto"/>
        <w:bottom w:val="none" w:sz="0" w:space="0" w:color="auto"/>
        <w:right w:val="none" w:sz="0" w:space="0" w:color="auto"/>
      </w:divBdr>
    </w:div>
    <w:div w:id="1801415107">
      <w:bodyDiv w:val="1"/>
      <w:marLeft w:val="0"/>
      <w:marRight w:val="0"/>
      <w:marTop w:val="0"/>
      <w:marBottom w:val="0"/>
      <w:divBdr>
        <w:top w:val="none" w:sz="0" w:space="0" w:color="auto"/>
        <w:left w:val="none" w:sz="0" w:space="0" w:color="auto"/>
        <w:bottom w:val="none" w:sz="0" w:space="0" w:color="auto"/>
        <w:right w:val="none" w:sz="0" w:space="0" w:color="auto"/>
      </w:divBdr>
    </w:div>
    <w:div w:id="1808232048">
      <w:bodyDiv w:val="1"/>
      <w:marLeft w:val="0"/>
      <w:marRight w:val="0"/>
      <w:marTop w:val="0"/>
      <w:marBottom w:val="0"/>
      <w:divBdr>
        <w:top w:val="none" w:sz="0" w:space="0" w:color="auto"/>
        <w:left w:val="none" w:sz="0" w:space="0" w:color="auto"/>
        <w:bottom w:val="none" w:sz="0" w:space="0" w:color="auto"/>
        <w:right w:val="none" w:sz="0" w:space="0" w:color="auto"/>
      </w:divBdr>
    </w:div>
    <w:div w:id="1812139204">
      <w:bodyDiv w:val="1"/>
      <w:marLeft w:val="0"/>
      <w:marRight w:val="0"/>
      <w:marTop w:val="0"/>
      <w:marBottom w:val="0"/>
      <w:divBdr>
        <w:top w:val="none" w:sz="0" w:space="0" w:color="auto"/>
        <w:left w:val="none" w:sz="0" w:space="0" w:color="auto"/>
        <w:bottom w:val="none" w:sz="0" w:space="0" w:color="auto"/>
        <w:right w:val="none" w:sz="0" w:space="0" w:color="auto"/>
      </w:divBdr>
    </w:div>
    <w:div w:id="1853254702">
      <w:bodyDiv w:val="1"/>
      <w:marLeft w:val="0"/>
      <w:marRight w:val="0"/>
      <w:marTop w:val="0"/>
      <w:marBottom w:val="0"/>
      <w:divBdr>
        <w:top w:val="none" w:sz="0" w:space="0" w:color="auto"/>
        <w:left w:val="none" w:sz="0" w:space="0" w:color="auto"/>
        <w:bottom w:val="none" w:sz="0" w:space="0" w:color="auto"/>
        <w:right w:val="none" w:sz="0" w:space="0" w:color="auto"/>
      </w:divBdr>
      <w:divsChild>
        <w:div w:id="1209879450">
          <w:marLeft w:val="0"/>
          <w:marRight w:val="0"/>
          <w:marTop w:val="0"/>
          <w:marBottom w:val="0"/>
          <w:divBdr>
            <w:top w:val="none" w:sz="0" w:space="0" w:color="auto"/>
            <w:left w:val="none" w:sz="0" w:space="0" w:color="auto"/>
            <w:bottom w:val="none" w:sz="0" w:space="0" w:color="auto"/>
            <w:right w:val="none" w:sz="0" w:space="0" w:color="auto"/>
          </w:divBdr>
        </w:div>
        <w:div w:id="2094430089">
          <w:marLeft w:val="0"/>
          <w:marRight w:val="0"/>
          <w:marTop w:val="0"/>
          <w:marBottom w:val="0"/>
          <w:divBdr>
            <w:top w:val="none" w:sz="0" w:space="0" w:color="auto"/>
            <w:left w:val="none" w:sz="0" w:space="0" w:color="auto"/>
            <w:bottom w:val="none" w:sz="0" w:space="0" w:color="auto"/>
            <w:right w:val="none" w:sz="0" w:space="0" w:color="auto"/>
          </w:divBdr>
        </w:div>
        <w:div w:id="1885363348">
          <w:marLeft w:val="0"/>
          <w:marRight w:val="0"/>
          <w:marTop w:val="0"/>
          <w:marBottom w:val="0"/>
          <w:divBdr>
            <w:top w:val="none" w:sz="0" w:space="0" w:color="auto"/>
            <w:left w:val="none" w:sz="0" w:space="0" w:color="auto"/>
            <w:bottom w:val="none" w:sz="0" w:space="0" w:color="auto"/>
            <w:right w:val="none" w:sz="0" w:space="0" w:color="auto"/>
          </w:divBdr>
        </w:div>
        <w:div w:id="1231308684">
          <w:marLeft w:val="0"/>
          <w:marRight w:val="0"/>
          <w:marTop w:val="0"/>
          <w:marBottom w:val="0"/>
          <w:divBdr>
            <w:top w:val="none" w:sz="0" w:space="0" w:color="auto"/>
            <w:left w:val="none" w:sz="0" w:space="0" w:color="auto"/>
            <w:bottom w:val="none" w:sz="0" w:space="0" w:color="auto"/>
            <w:right w:val="none" w:sz="0" w:space="0" w:color="auto"/>
          </w:divBdr>
        </w:div>
      </w:divsChild>
    </w:div>
    <w:div w:id="1858158069">
      <w:bodyDiv w:val="1"/>
      <w:marLeft w:val="0"/>
      <w:marRight w:val="0"/>
      <w:marTop w:val="0"/>
      <w:marBottom w:val="0"/>
      <w:divBdr>
        <w:top w:val="none" w:sz="0" w:space="0" w:color="auto"/>
        <w:left w:val="none" w:sz="0" w:space="0" w:color="auto"/>
        <w:bottom w:val="none" w:sz="0" w:space="0" w:color="auto"/>
        <w:right w:val="none" w:sz="0" w:space="0" w:color="auto"/>
      </w:divBdr>
    </w:div>
    <w:div w:id="1859538168">
      <w:bodyDiv w:val="1"/>
      <w:marLeft w:val="0"/>
      <w:marRight w:val="0"/>
      <w:marTop w:val="0"/>
      <w:marBottom w:val="0"/>
      <w:divBdr>
        <w:top w:val="none" w:sz="0" w:space="0" w:color="auto"/>
        <w:left w:val="none" w:sz="0" w:space="0" w:color="auto"/>
        <w:bottom w:val="none" w:sz="0" w:space="0" w:color="auto"/>
        <w:right w:val="none" w:sz="0" w:space="0" w:color="auto"/>
      </w:divBdr>
    </w:div>
    <w:div w:id="1859655928">
      <w:bodyDiv w:val="1"/>
      <w:marLeft w:val="0"/>
      <w:marRight w:val="0"/>
      <w:marTop w:val="0"/>
      <w:marBottom w:val="0"/>
      <w:divBdr>
        <w:top w:val="none" w:sz="0" w:space="0" w:color="auto"/>
        <w:left w:val="none" w:sz="0" w:space="0" w:color="auto"/>
        <w:bottom w:val="none" w:sz="0" w:space="0" w:color="auto"/>
        <w:right w:val="none" w:sz="0" w:space="0" w:color="auto"/>
      </w:divBdr>
    </w:div>
    <w:div w:id="1896307488">
      <w:bodyDiv w:val="1"/>
      <w:marLeft w:val="0"/>
      <w:marRight w:val="0"/>
      <w:marTop w:val="0"/>
      <w:marBottom w:val="0"/>
      <w:divBdr>
        <w:top w:val="none" w:sz="0" w:space="0" w:color="auto"/>
        <w:left w:val="none" w:sz="0" w:space="0" w:color="auto"/>
        <w:bottom w:val="none" w:sz="0" w:space="0" w:color="auto"/>
        <w:right w:val="none" w:sz="0" w:space="0" w:color="auto"/>
      </w:divBdr>
    </w:div>
    <w:div w:id="1932816584">
      <w:bodyDiv w:val="1"/>
      <w:marLeft w:val="0"/>
      <w:marRight w:val="0"/>
      <w:marTop w:val="0"/>
      <w:marBottom w:val="0"/>
      <w:divBdr>
        <w:top w:val="none" w:sz="0" w:space="0" w:color="auto"/>
        <w:left w:val="none" w:sz="0" w:space="0" w:color="auto"/>
        <w:bottom w:val="none" w:sz="0" w:space="0" w:color="auto"/>
        <w:right w:val="none" w:sz="0" w:space="0" w:color="auto"/>
      </w:divBdr>
    </w:div>
    <w:div w:id="1949658342">
      <w:bodyDiv w:val="1"/>
      <w:marLeft w:val="0"/>
      <w:marRight w:val="0"/>
      <w:marTop w:val="0"/>
      <w:marBottom w:val="0"/>
      <w:divBdr>
        <w:top w:val="none" w:sz="0" w:space="0" w:color="auto"/>
        <w:left w:val="none" w:sz="0" w:space="0" w:color="auto"/>
        <w:bottom w:val="none" w:sz="0" w:space="0" w:color="auto"/>
        <w:right w:val="none" w:sz="0" w:space="0" w:color="auto"/>
      </w:divBdr>
    </w:div>
    <w:div w:id="1965038460">
      <w:bodyDiv w:val="1"/>
      <w:marLeft w:val="0"/>
      <w:marRight w:val="0"/>
      <w:marTop w:val="0"/>
      <w:marBottom w:val="0"/>
      <w:divBdr>
        <w:top w:val="none" w:sz="0" w:space="0" w:color="auto"/>
        <w:left w:val="none" w:sz="0" w:space="0" w:color="auto"/>
        <w:bottom w:val="none" w:sz="0" w:space="0" w:color="auto"/>
        <w:right w:val="none" w:sz="0" w:space="0" w:color="auto"/>
      </w:divBdr>
    </w:div>
    <w:div w:id="1993362104">
      <w:bodyDiv w:val="1"/>
      <w:marLeft w:val="0"/>
      <w:marRight w:val="0"/>
      <w:marTop w:val="0"/>
      <w:marBottom w:val="0"/>
      <w:divBdr>
        <w:top w:val="none" w:sz="0" w:space="0" w:color="auto"/>
        <w:left w:val="none" w:sz="0" w:space="0" w:color="auto"/>
        <w:bottom w:val="none" w:sz="0" w:space="0" w:color="auto"/>
        <w:right w:val="none" w:sz="0" w:space="0" w:color="auto"/>
      </w:divBdr>
    </w:div>
    <w:div w:id="2011640927">
      <w:bodyDiv w:val="1"/>
      <w:marLeft w:val="0"/>
      <w:marRight w:val="0"/>
      <w:marTop w:val="0"/>
      <w:marBottom w:val="0"/>
      <w:divBdr>
        <w:top w:val="none" w:sz="0" w:space="0" w:color="auto"/>
        <w:left w:val="none" w:sz="0" w:space="0" w:color="auto"/>
        <w:bottom w:val="none" w:sz="0" w:space="0" w:color="auto"/>
        <w:right w:val="none" w:sz="0" w:space="0" w:color="auto"/>
      </w:divBdr>
    </w:div>
    <w:div w:id="2026514934">
      <w:bodyDiv w:val="1"/>
      <w:marLeft w:val="0"/>
      <w:marRight w:val="0"/>
      <w:marTop w:val="0"/>
      <w:marBottom w:val="0"/>
      <w:divBdr>
        <w:top w:val="none" w:sz="0" w:space="0" w:color="auto"/>
        <w:left w:val="none" w:sz="0" w:space="0" w:color="auto"/>
        <w:bottom w:val="none" w:sz="0" w:space="0" w:color="auto"/>
        <w:right w:val="none" w:sz="0" w:space="0" w:color="auto"/>
      </w:divBdr>
    </w:div>
    <w:div w:id="2032490794">
      <w:bodyDiv w:val="1"/>
      <w:marLeft w:val="0"/>
      <w:marRight w:val="0"/>
      <w:marTop w:val="0"/>
      <w:marBottom w:val="0"/>
      <w:divBdr>
        <w:top w:val="none" w:sz="0" w:space="0" w:color="auto"/>
        <w:left w:val="none" w:sz="0" w:space="0" w:color="auto"/>
        <w:bottom w:val="none" w:sz="0" w:space="0" w:color="auto"/>
        <w:right w:val="none" w:sz="0" w:space="0" w:color="auto"/>
      </w:divBdr>
      <w:divsChild>
        <w:div w:id="1506437924">
          <w:marLeft w:val="0"/>
          <w:marRight w:val="0"/>
          <w:marTop w:val="0"/>
          <w:marBottom w:val="0"/>
          <w:divBdr>
            <w:top w:val="none" w:sz="0" w:space="0" w:color="auto"/>
            <w:left w:val="none" w:sz="0" w:space="0" w:color="auto"/>
            <w:bottom w:val="none" w:sz="0" w:space="0" w:color="auto"/>
            <w:right w:val="none" w:sz="0" w:space="0" w:color="auto"/>
          </w:divBdr>
        </w:div>
      </w:divsChild>
    </w:div>
    <w:div w:id="2076514085">
      <w:bodyDiv w:val="1"/>
      <w:marLeft w:val="0"/>
      <w:marRight w:val="0"/>
      <w:marTop w:val="0"/>
      <w:marBottom w:val="0"/>
      <w:divBdr>
        <w:top w:val="none" w:sz="0" w:space="0" w:color="auto"/>
        <w:left w:val="none" w:sz="0" w:space="0" w:color="auto"/>
        <w:bottom w:val="none" w:sz="0" w:space="0" w:color="auto"/>
        <w:right w:val="none" w:sz="0" w:space="0" w:color="auto"/>
      </w:divBdr>
    </w:div>
    <w:div w:id="2086952353">
      <w:bodyDiv w:val="1"/>
      <w:marLeft w:val="0"/>
      <w:marRight w:val="0"/>
      <w:marTop w:val="0"/>
      <w:marBottom w:val="0"/>
      <w:divBdr>
        <w:top w:val="none" w:sz="0" w:space="0" w:color="auto"/>
        <w:left w:val="none" w:sz="0" w:space="0" w:color="auto"/>
        <w:bottom w:val="none" w:sz="0" w:space="0" w:color="auto"/>
        <w:right w:val="none" w:sz="0" w:space="0" w:color="auto"/>
      </w:divBdr>
    </w:div>
    <w:div w:id="2097240786">
      <w:bodyDiv w:val="1"/>
      <w:marLeft w:val="0"/>
      <w:marRight w:val="0"/>
      <w:marTop w:val="0"/>
      <w:marBottom w:val="0"/>
      <w:divBdr>
        <w:top w:val="none" w:sz="0" w:space="0" w:color="auto"/>
        <w:left w:val="none" w:sz="0" w:space="0" w:color="auto"/>
        <w:bottom w:val="none" w:sz="0" w:space="0" w:color="auto"/>
        <w:right w:val="none" w:sz="0" w:space="0" w:color="auto"/>
      </w:divBdr>
      <w:divsChild>
        <w:div w:id="520507721">
          <w:marLeft w:val="0"/>
          <w:marRight w:val="0"/>
          <w:marTop w:val="0"/>
          <w:marBottom w:val="0"/>
          <w:divBdr>
            <w:top w:val="none" w:sz="0" w:space="0" w:color="auto"/>
            <w:left w:val="none" w:sz="0" w:space="0" w:color="auto"/>
            <w:bottom w:val="none" w:sz="0" w:space="0" w:color="auto"/>
            <w:right w:val="none" w:sz="0" w:space="0" w:color="auto"/>
          </w:divBdr>
        </w:div>
      </w:divsChild>
    </w:div>
    <w:div w:id="2107920603">
      <w:bodyDiv w:val="1"/>
      <w:marLeft w:val="0"/>
      <w:marRight w:val="0"/>
      <w:marTop w:val="0"/>
      <w:marBottom w:val="0"/>
      <w:divBdr>
        <w:top w:val="none" w:sz="0" w:space="0" w:color="auto"/>
        <w:left w:val="none" w:sz="0" w:space="0" w:color="auto"/>
        <w:bottom w:val="none" w:sz="0" w:space="0" w:color="auto"/>
        <w:right w:val="none" w:sz="0" w:space="0" w:color="auto"/>
      </w:divBdr>
    </w:div>
    <w:div w:id="2120753362">
      <w:bodyDiv w:val="1"/>
      <w:marLeft w:val="0"/>
      <w:marRight w:val="0"/>
      <w:marTop w:val="0"/>
      <w:marBottom w:val="0"/>
      <w:divBdr>
        <w:top w:val="none" w:sz="0" w:space="0" w:color="auto"/>
        <w:left w:val="none" w:sz="0" w:space="0" w:color="auto"/>
        <w:bottom w:val="none" w:sz="0" w:space="0" w:color="auto"/>
        <w:right w:val="none" w:sz="0" w:space="0" w:color="auto"/>
      </w:divBdr>
    </w:div>
    <w:div w:id="2121610154">
      <w:bodyDiv w:val="1"/>
      <w:marLeft w:val="0"/>
      <w:marRight w:val="0"/>
      <w:marTop w:val="0"/>
      <w:marBottom w:val="0"/>
      <w:divBdr>
        <w:top w:val="none" w:sz="0" w:space="0" w:color="auto"/>
        <w:left w:val="none" w:sz="0" w:space="0" w:color="auto"/>
        <w:bottom w:val="none" w:sz="0" w:space="0" w:color="auto"/>
        <w:right w:val="none" w:sz="0" w:space="0" w:color="auto"/>
      </w:divBdr>
    </w:div>
    <w:div w:id="2130932199">
      <w:bodyDiv w:val="1"/>
      <w:marLeft w:val="0"/>
      <w:marRight w:val="0"/>
      <w:marTop w:val="0"/>
      <w:marBottom w:val="0"/>
      <w:divBdr>
        <w:top w:val="none" w:sz="0" w:space="0" w:color="auto"/>
        <w:left w:val="none" w:sz="0" w:space="0" w:color="auto"/>
        <w:bottom w:val="none" w:sz="0" w:space="0" w:color="auto"/>
        <w:right w:val="none" w:sz="0" w:space="0" w:color="auto"/>
      </w:divBdr>
    </w:div>
    <w:div w:id="213243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am.pendyala@asu.edu" TargetMode="External"/><Relationship Id="rId18" Type="http://schemas.openxmlformats.org/officeDocument/2006/relationships/hyperlink" Target="mailto:mwbc@unc.edu"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mailto:kouros@uic.edu" TargetMode="External"/><Relationship Id="rId7" Type="http://schemas.openxmlformats.org/officeDocument/2006/relationships/footnotes" Target="footnotes.xml"/><Relationship Id="rId12" Type="http://schemas.openxmlformats.org/officeDocument/2006/relationships/hyperlink" Target="mailto:tmagassy@asu.edu" TargetMode="External"/><Relationship Id="rId17" Type="http://schemas.openxmlformats.org/officeDocument/2006/relationships/hyperlink" Target="mailto:dsalon@asu.edu" TargetMode="External"/><Relationship Id="rId25" Type="http://schemas.openxmlformats.org/officeDocument/2006/relationships/image" Target="media/image1.png"/><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mailto:qzchen@uw.edu" TargetMode="External"/><Relationship Id="rId20" Type="http://schemas.openxmlformats.org/officeDocument/2006/relationships/hyperlink" Target="mailto:rchauh6@uic.edu" TargetMode="External"/><Relationship Id="rId29" Type="http://schemas.openxmlformats.org/officeDocument/2006/relationships/hyperlink" Target="https://www.ers.usda.gov/topics/food-nutrition-assistance/food-security-in-the-u-s/key-statistics-graphic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aupal.mondal@utexas.edu" TargetMode="External"/><Relationship Id="rId24" Type="http://schemas.openxmlformats.org/officeDocument/2006/relationships/chart" Target="charts/chart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bhat@mail.utexas.edu"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hyperlink" Target="mailto:ibatur@asu.edu" TargetMode="External"/><Relationship Id="rId19" Type="http://schemas.openxmlformats.org/officeDocument/2006/relationships/hyperlink" Target="mailto:mmoham73@uic.edu" TargetMode="External"/><Relationship Id="rId31" Type="http://schemas.openxmlformats.org/officeDocument/2006/relationships/hyperlink" Target="https://www.who.int/news/item/06-07-2022-un-report--global-hunger-numbers-rose-to-as-many-as-828-million-in-2021" TargetMode="External"/><Relationship Id="rId4" Type="http://schemas.openxmlformats.org/officeDocument/2006/relationships/styles" Target="styles.xml"/><Relationship Id="rId9" Type="http://schemas.openxmlformats.org/officeDocument/2006/relationships/hyperlink" Target="mailto:acdirks@asu.edu" TargetMode="External"/><Relationship Id="rId14" Type="http://schemas.openxmlformats.org/officeDocument/2006/relationships/hyperlink" Target="mailto:angela.haddad@utexas.edu" TargetMode="External"/><Relationship Id="rId22" Type="http://schemas.openxmlformats.org/officeDocument/2006/relationships/hyperlink" Target="mailto:derrible@uic.edu" TargetMode="External"/><Relationship Id="rId27" Type="http://schemas.openxmlformats.org/officeDocument/2006/relationships/footer" Target="footer2.xml"/><Relationship Id="rId30" Type="http://schemas.openxmlformats.org/officeDocument/2006/relationships/hyperlink" Target="https://www.ers.usda.gov/data-products/food-access-research-atlas/documentation/" TargetMode="Externa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live-tomnet-utc.pantheonsite.io/wp-content/uploads/2022/08/Covid19_Shopping_Methodology.pdf"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dirks\Dropbox%20(ASU)\MARG\Projects\7_risk_perception_covid\results\sample_desc.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47595093882495459"/>
          <c:y val="2.7442583506755214E-2"/>
          <c:w val="0.48193485429705901"/>
          <c:h val="0.86855182569709832"/>
        </c:manualLayout>
      </c:layout>
      <c:barChart>
        <c:barDir val="bar"/>
        <c:grouping val="percentStacked"/>
        <c:varyColors val="0"/>
        <c:ser>
          <c:idx val="0"/>
          <c:order val="0"/>
          <c:tx>
            <c:strRef>
              <c:f>sample_desc!$V$3</c:f>
              <c:strCache>
                <c:ptCount val="1"/>
                <c:pt idx="0">
                  <c:v>Strongly disagree</c:v>
                </c:pt>
              </c:strCache>
            </c:strRef>
          </c:tx>
          <c:spPr>
            <a:solidFill>
              <a:srgbClr val="C59591"/>
            </a:solidFill>
            <a:ln>
              <a:noFill/>
            </a:ln>
            <a:effectLst/>
          </c:spPr>
          <c:invertIfNegative val="0"/>
          <c:dLbls>
            <c:dLbl>
              <c:idx val="1"/>
              <c:layout>
                <c:manualLayout>
                  <c:x val="-8.5470085470085479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EBE-4E14-8838-188A70A95DAF}"/>
                </c:ext>
              </c:extLst>
            </c:dLbl>
            <c:dLbl>
              <c:idx val="2"/>
              <c:delete val="1"/>
              <c:extLst>
                <c:ext xmlns:c15="http://schemas.microsoft.com/office/drawing/2012/chart" uri="{CE6537A1-D6FC-4f65-9D91-7224C49458BB}"/>
                <c:ext xmlns:c16="http://schemas.microsoft.com/office/drawing/2014/chart" uri="{C3380CC4-5D6E-409C-BE32-E72D297353CC}">
                  <c16:uniqueId val="{00000001-7EBE-4E14-8838-188A70A95DAF}"/>
                </c:ext>
              </c:extLst>
            </c:dLbl>
            <c:dLbl>
              <c:idx val="4"/>
              <c:layout>
                <c:manualLayout>
                  <c:x val="-6.41025641025641E-3"/>
                  <c:y val="-8.3851369834683507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EBE-4E14-8838-188A70A95DAF}"/>
                </c:ext>
              </c:extLst>
            </c:dLbl>
            <c:dLbl>
              <c:idx val="7"/>
              <c:layout>
                <c:manualLayout>
                  <c:x val="-6.41025641025641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EBE-4E14-8838-188A70A95DAF}"/>
                </c:ext>
              </c:extLst>
            </c:dLbl>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sample_desc!$W$2:$AE$2</c:f>
              <c:strCache>
                <c:ptCount val="9"/>
                <c:pt idx="0">
                  <c:v>I enjoy the social interaction found at 
a conventional workplace. </c:v>
                </c:pt>
                <c:pt idx="1">
                  <c:v>I liked seeing people and having other 
people around me. </c:v>
                </c:pt>
                <c:pt idx="2">
                  <c:v>I liked being outside. </c:v>
                </c:pt>
                <c:pt idx="3">
                  <c:v>Video calling is a good alternative to
visiting friends and family. </c:v>
                </c:pt>
                <c:pt idx="4">
                  <c:v>Video calling is a good alternative to 
in person business meetings. </c:v>
                </c:pt>
                <c:pt idx="5">
                  <c:v>Online learning is a good alternative 
to high school and college level 
classroom instruction. </c:v>
                </c:pt>
                <c:pt idx="6">
                  <c:v>Society is overreacting to the 
coronavirus. </c:v>
                </c:pt>
                <c:pt idx="7">
                  <c:v>I am concerned that friends or family 
members will have a severe reaction 
to the coronavirus if they catch it.</c:v>
                </c:pt>
                <c:pt idx="8">
                  <c:v>If I catch the coronavirus, I am concerned 
that I will have a severe reaction. </c:v>
                </c:pt>
              </c:strCache>
            </c:strRef>
          </c:cat>
          <c:val>
            <c:numRef>
              <c:f>sample_desc!$W$3:$AE$3</c:f>
              <c:numCache>
                <c:formatCode>0.0</c:formatCode>
                <c:ptCount val="9"/>
                <c:pt idx="0">
                  <c:v>5</c:v>
                </c:pt>
                <c:pt idx="1">
                  <c:v>2.7</c:v>
                </c:pt>
                <c:pt idx="2">
                  <c:v>1.2</c:v>
                </c:pt>
                <c:pt idx="3">
                  <c:v>13.3</c:v>
                </c:pt>
                <c:pt idx="4">
                  <c:v>4</c:v>
                </c:pt>
                <c:pt idx="5">
                  <c:v>14.4</c:v>
                </c:pt>
                <c:pt idx="6">
                  <c:v>47.1</c:v>
                </c:pt>
                <c:pt idx="7">
                  <c:v>5</c:v>
                </c:pt>
                <c:pt idx="8">
                  <c:v>8.6</c:v>
                </c:pt>
              </c:numCache>
            </c:numRef>
          </c:val>
          <c:extLst>
            <c:ext xmlns:c16="http://schemas.microsoft.com/office/drawing/2014/chart" uri="{C3380CC4-5D6E-409C-BE32-E72D297353CC}">
              <c16:uniqueId val="{00000004-7EBE-4E14-8838-188A70A95DAF}"/>
            </c:ext>
          </c:extLst>
        </c:ser>
        <c:ser>
          <c:idx val="1"/>
          <c:order val="1"/>
          <c:tx>
            <c:strRef>
              <c:f>sample_desc!$V$4</c:f>
              <c:strCache>
                <c:ptCount val="1"/>
                <c:pt idx="0">
                  <c:v>Somewhat disagree</c:v>
                </c:pt>
              </c:strCache>
            </c:strRef>
          </c:tx>
          <c:spPr>
            <a:solidFill>
              <a:srgbClr val="FFACA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sample_desc!$W$2:$AE$2</c:f>
              <c:strCache>
                <c:ptCount val="9"/>
                <c:pt idx="0">
                  <c:v>I enjoy the social interaction found at 
a conventional workplace. </c:v>
                </c:pt>
                <c:pt idx="1">
                  <c:v>I liked seeing people and having other 
people around me. </c:v>
                </c:pt>
                <c:pt idx="2">
                  <c:v>I liked being outside. </c:v>
                </c:pt>
                <c:pt idx="3">
                  <c:v>Video calling is a good alternative to
visiting friends and family. </c:v>
                </c:pt>
                <c:pt idx="4">
                  <c:v>Video calling is a good alternative to 
in person business meetings. </c:v>
                </c:pt>
                <c:pt idx="5">
                  <c:v>Online learning is a good alternative 
to high school and college level 
classroom instruction. </c:v>
                </c:pt>
                <c:pt idx="6">
                  <c:v>Society is overreacting to the 
coronavirus. </c:v>
                </c:pt>
                <c:pt idx="7">
                  <c:v>I am concerned that friends or family 
members will have a severe reaction 
to the coronavirus if they catch it.</c:v>
                </c:pt>
                <c:pt idx="8">
                  <c:v>If I catch the coronavirus, I am concerned 
that I will have a severe reaction. </c:v>
                </c:pt>
              </c:strCache>
            </c:strRef>
          </c:cat>
          <c:val>
            <c:numRef>
              <c:f>sample_desc!$W$4:$AE$4</c:f>
              <c:numCache>
                <c:formatCode>0.0</c:formatCode>
                <c:ptCount val="9"/>
                <c:pt idx="0">
                  <c:v>6.9</c:v>
                </c:pt>
                <c:pt idx="1">
                  <c:v>6.1</c:v>
                </c:pt>
                <c:pt idx="2">
                  <c:v>3.1</c:v>
                </c:pt>
                <c:pt idx="3">
                  <c:v>18.8</c:v>
                </c:pt>
                <c:pt idx="4">
                  <c:v>7.9</c:v>
                </c:pt>
                <c:pt idx="5">
                  <c:v>18.5</c:v>
                </c:pt>
                <c:pt idx="6">
                  <c:v>17.5</c:v>
                </c:pt>
                <c:pt idx="7">
                  <c:v>7.4</c:v>
                </c:pt>
                <c:pt idx="8">
                  <c:v>14</c:v>
                </c:pt>
              </c:numCache>
            </c:numRef>
          </c:val>
          <c:extLst>
            <c:ext xmlns:c16="http://schemas.microsoft.com/office/drawing/2014/chart" uri="{C3380CC4-5D6E-409C-BE32-E72D297353CC}">
              <c16:uniqueId val="{00000005-7EBE-4E14-8838-188A70A95DAF}"/>
            </c:ext>
          </c:extLst>
        </c:ser>
        <c:ser>
          <c:idx val="2"/>
          <c:order val="2"/>
          <c:tx>
            <c:strRef>
              <c:f>sample_desc!$V$5</c:f>
              <c:strCache>
                <c:ptCount val="1"/>
                <c:pt idx="0">
                  <c:v>Neutral</c:v>
                </c:pt>
              </c:strCache>
            </c:strRef>
          </c:tx>
          <c:spPr>
            <a:solidFill>
              <a:srgbClr val="B0C5DE"/>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sample_desc!$W$2:$AE$2</c:f>
              <c:strCache>
                <c:ptCount val="9"/>
                <c:pt idx="0">
                  <c:v>I enjoy the social interaction found at 
a conventional workplace. </c:v>
                </c:pt>
                <c:pt idx="1">
                  <c:v>I liked seeing people and having other 
people around me. </c:v>
                </c:pt>
                <c:pt idx="2">
                  <c:v>I liked being outside. </c:v>
                </c:pt>
                <c:pt idx="3">
                  <c:v>Video calling is a good alternative to
visiting friends and family. </c:v>
                </c:pt>
                <c:pt idx="4">
                  <c:v>Video calling is a good alternative to 
in person business meetings. </c:v>
                </c:pt>
                <c:pt idx="5">
                  <c:v>Online learning is a good alternative 
to high school and college level 
classroom instruction. </c:v>
                </c:pt>
                <c:pt idx="6">
                  <c:v>Society is overreacting to the 
coronavirus. </c:v>
                </c:pt>
                <c:pt idx="7">
                  <c:v>I am concerned that friends or family 
members will have a severe reaction 
to the coronavirus if they catch it.</c:v>
                </c:pt>
                <c:pt idx="8">
                  <c:v>If I catch the coronavirus, I am concerned 
that I will have a severe reaction. </c:v>
                </c:pt>
              </c:strCache>
            </c:strRef>
          </c:cat>
          <c:val>
            <c:numRef>
              <c:f>sample_desc!$W$5:$AE$5</c:f>
              <c:numCache>
                <c:formatCode>0.0</c:formatCode>
                <c:ptCount val="9"/>
                <c:pt idx="0">
                  <c:v>27.1</c:v>
                </c:pt>
                <c:pt idx="1">
                  <c:v>15.5</c:v>
                </c:pt>
                <c:pt idx="2">
                  <c:v>8.5</c:v>
                </c:pt>
                <c:pt idx="3">
                  <c:v>17</c:v>
                </c:pt>
                <c:pt idx="4">
                  <c:v>19.399999999999999</c:v>
                </c:pt>
                <c:pt idx="5">
                  <c:v>21.5</c:v>
                </c:pt>
                <c:pt idx="6">
                  <c:v>11.7</c:v>
                </c:pt>
                <c:pt idx="7">
                  <c:v>12.3</c:v>
                </c:pt>
                <c:pt idx="8">
                  <c:v>16.399999999999999</c:v>
                </c:pt>
              </c:numCache>
            </c:numRef>
          </c:val>
          <c:extLst>
            <c:ext xmlns:c16="http://schemas.microsoft.com/office/drawing/2014/chart" uri="{C3380CC4-5D6E-409C-BE32-E72D297353CC}">
              <c16:uniqueId val="{00000006-7EBE-4E14-8838-188A70A95DAF}"/>
            </c:ext>
          </c:extLst>
        </c:ser>
        <c:ser>
          <c:idx val="3"/>
          <c:order val="3"/>
          <c:tx>
            <c:strRef>
              <c:f>sample_desc!$V$6</c:f>
              <c:strCache>
                <c:ptCount val="1"/>
                <c:pt idx="0">
                  <c:v>Somewhat agree</c:v>
                </c:pt>
              </c:strCache>
            </c:strRef>
          </c:tx>
          <c:spPr>
            <a:solidFill>
              <a:srgbClr val="CEE0AE"/>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sample_desc!$W$2:$AE$2</c:f>
              <c:strCache>
                <c:ptCount val="9"/>
                <c:pt idx="0">
                  <c:v>I enjoy the social interaction found at 
a conventional workplace. </c:v>
                </c:pt>
                <c:pt idx="1">
                  <c:v>I liked seeing people and having other 
people around me. </c:v>
                </c:pt>
                <c:pt idx="2">
                  <c:v>I liked being outside. </c:v>
                </c:pt>
                <c:pt idx="3">
                  <c:v>Video calling is a good alternative to
visiting friends and family. </c:v>
                </c:pt>
                <c:pt idx="4">
                  <c:v>Video calling is a good alternative to 
in person business meetings. </c:v>
                </c:pt>
                <c:pt idx="5">
                  <c:v>Online learning is a good alternative 
to high school and college level 
classroom instruction. </c:v>
                </c:pt>
                <c:pt idx="6">
                  <c:v>Society is overreacting to the 
coronavirus. </c:v>
                </c:pt>
                <c:pt idx="7">
                  <c:v>I am concerned that friends or family 
members will have a severe reaction 
to the coronavirus if they catch it.</c:v>
                </c:pt>
                <c:pt idx="8">
                  <c:v>If I catch the coronavirus, I am concerned 
that I will have a severe reaction. </c:v>
                </c:pt>
              </c:strCache>
            </c:strRef>
          </c:cat>
          <c:val>
            <c:numRef>
              <c:f>sample_desc!$W$6:$AE$6</c:f>
              <c:numCache>
                <c:formatCode>0.0</c:formatCode>
                <c:ptCount val="9"/>
                <c:pt idx="0">
                  <c:v>38.9</c:v>
                </c:pt>
                <c:pt idx="1">
                  <c:v>35.200000000000003</c:v>
                </c:pt>
                <c:pt idx="2">
                  <c:v>27.9</c:v>
                </c:pt>
                <c:pt idx="3">
                  <c:v>32.299999999999997</c:v>
                </c:pt>
                <c:pt idx="4">
                  <c:v>40.5</c:v>
                </c:pt>
                <c:pt idx="5">
                  <c:v>29</c:v>
                </c:pt>
                <c:pt idx="6">
                  <c:v>13.9</c:v>
                </c:pt>
                <c:pt idx="7">
                  <c:v>35.799999999999997</c:v>
                </c:pt>
                <c:pt idx="8">
                  <c:v>31.3</c:v>
                </c:pt>
              </c:numCache>
            </c:numRef>
          </c:val>
          <c:extLst>
            <c:ext xmlns:c16="http://schemas.microsoft.com/office/drawing/2014/chart" uri="{C3380CC4-5D6E-409C-BE32-E72D297353CC}">
              <c16:uniqueId val="{00000007-7EBE-4E14-8838-188A70A95DAF}"/>
            </c:ext>
          </c:extLst>
        </c:ser>
        <c:ser>
          <c:idx val="4"/>
          <c:order val="4"/>
          <c:tx>
            <c:strRef>
              <c:f>sample_desc!$V$7</c:f>
              <c:strCache>
                <c:ptCount val="1"/>
                <c:pt idx="0">
                  <c:v>Strongly agree</c:v>
                </c:pt>
              </c:strCache>
            </c:strRef>
          </c:tx>
          <c:spPr>
            <a:solidFill>
              <a:srgbClr val="A6B37D"/>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sample_desc!$W$2:$AE$2</c:f>
              <c:strCache>
                <c:ptCount val="9"/>
                <c:pt idx="0">
                  <c:v>I enjoy the social interaction found at 
a conventional workplace. </c:v>
                </c:pt>
                <c:pt idx="1">
                  <c:v>I liked seeing people and having other 
people around me. </c:v>
                </c:pt>
                <c:pt idx="2">
                  <c:v>I liked being outside. </c:v>
                </c:pt>
                <c:pt idx="3">
                  <c:v>Video calling is a good alternative to
visiting friends and family. </c:v>
                </c:pt>
                <c:pt idx="4">
                  <c:v>Video calling is a good alternative to 
in person business meetings. </c:v>
                </c:pt>
                <c:pt idx="5">
                  <c:v>Online learning is a good alternative 
to high school and college level 
classroom instruction. </c:v>
                </c:pt>
                <c:pt idx="6">
                  <c:v>Society is overreacting to the 
coronavirus. </c:v>
                </c:pt>
                <c:pt idx="7">
                  <c:v>I am concerned that friends or family 
members will have a severe reaction 
to the coronavirus if they catch it.</c:v>
                </c:pt>
                <c:pt idx="8">
                  <c:v>If I catch the coronavirus, I am concerned 
that I will have a severe reaction. </c:v>
                </c:pt>
              </c:strCache>
            </c:strRef>
          </c:cat>
          <c:val>
            <c:numRef>
              <c:f>sample_desc!$W$7:$AE$7</c:f>
              <c:numCache>
                <c:formatCode>0.0</c:formatCode>
                <c:ptCount val="9"/>
                <c:pt idx="0">
                  <c:v>22.2</c:v>
                </c:pt>
                <c:pt idx="1">
                  <c:v>40.4</c:v>
                </c:pt>
                <c:pt idx="2">
                  <c:v>59.4</c:v>
                </c:pt>
                <c:pt idx="3">
                  <c:v>18.600000000000001</c:v>
                </c:pt>
                <c:pt idx="4">
                  <c:v>28.3</c:v>
                </c:pt>
                <c:pt idx="5">
                  <c:v>16.600000000000001</c:v>
                </c:pt>
                <c:pt idx="6">
                  <c:v>9.9</c:v>
                </c:pt>
                <c:pt idx="7">
                  <c:v>39.5</c:v>
                </c:pt>
                <c:pt idx="8">
                  <c:v>29.8</c:v>
                </c:pt>
              </c:numCache>
            </c:numRef>
          </c:val>
          <c:extLst>
            <c:ext xmlns:c16="http://schemas.microsoft.com/office/drawing/2014/chart" uri="{C3380CC4-5D6E-409C-BE32-E72D297353CC}">
              <c16:uniqueId val="{00000008-7EBE-4E14-8838-188A70A95DAF}"/>
            </c:ext>
          </c:extLst>
        </c:ser>
        <c:dLbls>
          <c:dLblPos val="ctr"/>
          <c:showLegendKey val="0"/>
          <c:showVal val="1"/>
          <c:showCatName val="0"/>
          <c:showSerName val="0"/>
          <c:showPercent val="0"/>
          <c:showBubbleSize val="0"/>
        </c:dLbls>
        <c:gapWidth val="150"/>
        <c:overlap val="100"/>
        <c:axId val="609570511"/>
        <c:axId val="609570927"/>
      </c:barChart>
      <c:catAx>
        <c:axId val="609570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9570927"/>
        <c:crosses val="autoZero"/>
        <c:auto val="1"/>
        <c:lblAlgn val="ctr"/>
        <c:lblOffset val="100"/>
        <c:noMultiLvlLbl val="0"/>
      </c:catAx>
      <c:valAx>
        <c:axId val="609570927"/>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609570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lumMod val="65000"/>
        </a:schemeClr>
      </a:solidFill>
      <a:round/>
    </a:ln>
    <a:effectLst/>
  </c:spPr>
  <c:txPr>
    <a:bodyPr/>
    <a:lstStyle/>
    <a:p>
      <a:pPr>
        <a:defRPr sz="1000">
          <a:solidFill>
            <a:schemeClr val="accent6"/>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0.01893</cdr:x>
      <cdr:y>0.05738</cdr:y>
    </cdr:from>
    <cdr:to>
      <cdr:x>0.15272</cdr:x>
      <cdr:y>0.28866</cdr:y>
    </cdr:to>
    <cdr:sp macro="" textlink="">
      <cdr:nvSpPr>
        <cdr:cNvPr id="2" name="TextBox 1">
          <a:extLst xmlns:a="http://schemas.openxmlformats.org/drawingml/2006/main">
            <a:ext uri="{FF2B5EF4-FFF2-40B4-BE49-F238E27FC236}">
              <a16:creationId xmlns:a16="http://schemas.microsoft.com/office/drawing/2014/main" id="{298916FF-7210-4C2E-F972-7921E45480E9}"/>
            </a:ext>
          </a:extLst>
        </cdr:cNvPr>
        <cdr:cNvSpPr txBox="1"/>
      </cdr:nvSpPr>
      <cdr:spPr>
        <a:xfrm xmlns:a="http://schemas.openxmlformats.org/drawingml/2006/main" rot="16200000">
          <a:off x="-132086" y="563287"/>
          <a:ext cx="1284402" cy="7951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US" sz="1000" b="1" dirty="0">
              <a:latin typeface="Times New Roman" panose="02020603050405020304" pitchFamily="18" charset="0"/>
              <a:cs typeface="Times New Roman" panose="02020603050405020304" pitchFamily="18" charset="0"/>
            </a:rPr>
            <a:t>COVID-19 Risk Perception</a:t>
          </a:r>
        </a:p>
      </cdr:txBody>
    </cdr:sp>
  </cdr:relSizeAnchor>
  <cdr:relSizeAnchor xmlns:cdr="http://schemas.openxmlformats.org/drawingml/2006/chartDrawing">
    <cdr:from>
      <cdr:x>0.01996</cdr:x>
      <cdr:y>0.33473</cdr:y>
    </cdr:from>
    <cdr:to>
      <cdr:x>0.15374</cdr:x>
      <cdr:y>0.56601</cdr:y>
    </cdr:to>
    <cdr:sp macro="" textlink="">
      <cdr:nvSpPr>
        <cdr:cNvPr id="3" name="TextBox 1">
          <a:extLst xmlns:a="http://schemas.openxmlformats.org/drawingml/2006/main">
            <a:ext uri="{FF2B5EF4-FFF2-40B4-BE49-F238E27FC236}">
              <a16:creationId xmlns:a16="http://schemas.microsoft.com/office/drawing/2014/main" id="{CA1CCCFE-B28F-4C32-1EC7-2BC886F45560}"/>
            </a:ext>
          </a:extLst>
        </cdr:cNvPr>
        <cdr:cNvSpPr txBox="1"/>
      </cdr:nvSpPr>
      <cdr:spPr>
        <a:xfrm xmlns:a="http://schemas.openxmlformats.org/drawingml/2006/main" rot="16200000">
          <a:off x="-126010" y="2103522"/>
          <a:ext cx="1284402" cy="7951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dirty="0">
              <a:latin typeface="Times New Roman" panose="02020603050405020304" pitchFamily="18" charset="0"/>
              <a:cs typeface="Times New Roman" panose="02020603050405020304" pitchFamily="18" charset="0"/>
            </a:rPr>
            <a:t>Virtual Activity Perspective</a:t>
          </a:r>
        </a:p>
      </cdr:txBody>
    </cdr:sp>
  </cdr:relSizeAnchor>
  <cdr:relSizeAnchor xmlns:cdr="http://schemas.openxmlformats.org/drawingml/2006/chartDrawing">
    <cdr:from>
      <cdr:x>0.02258</cdr:x>
      <cdr:y>0.63924</cdr:y>
    </cdr:from>
    <cdr:to>
      <cdr:x>0.15637</cdr:x>
      <cdr:y>0.87052</cdr:y>
    </cdr:to>
    <cdr:sp macro="" textlink="">
      <cdr:nvSpPr>
        <cdr:cNvPr id="4" name="TextBox 1">
          <a:extLst xmlns:a="http://schemas.openxmlformats.org/drawingml/2006/main">
            <a:ext uri="{FF2B5EF4-FFF2-40B4-BE49-F238E27FC236}">
              <a16:creationId xmlns:a16="http://schemas.microsoft.com/office/drawing/2014/main" id="{3F15A679-180D-2089-4A27-F0F67F28CC4A}"/>
            </a:ext>
          </a:extLst>
        </cdr:cNvPr>
        <cdr:cNvSpPr txBox="1"/>
      </cdr:nvSpPr>
      <cdr:spPr>
        <a:xfrm xmlns:a="http://schemas.openxmlformats.org/drawingml/2006/main" rot="16200000">
          <a:off x="-110409" y="3794586"/>
          <a:ext cx="1284402" cy="79516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1000" b="1" dirty="0">
              <a:latin typeface="Times New Roman" panose="02020603050405020304" pitchFamily="18" charset="0"/>
              <a:cs typeface="Times New Roman" panose="02020603050405020304" pitchFamily="18" charset="0"/>
            </a:rPr>
            <a:t>Social Interaction Propensity</a:t>
          </a:r>
        </a:p>
      </cdr:txBody>
    </cdr:sp>
  </cdr:relSizeAnchor>
  <cdr:relSizeAnchor xmlns:cdr="http://schemas.openxmlformats.org/drawingml/2006/chartDrawing">
    <cdr:from>
      <cdr:x>0.05106</cdr:x>
      <cdr:y>0.60519</cdr:y>
    </cdr:from>
    <cdr:to>
      <cdr:x>0.95699</cdr:x>
      <cdr:y>0.60519</cdr:y>
    </cdr:to>
    <cdr:cxnSp macro="">
      <cdr:nvCxnSpPr>
        <cdr:cNvPr id="6" name="Straight Connector 5">
          <a:extLst xmlns:a="http://schemas.openxmlformats.org/drawingml/2006/main">
            <a:ext uri="{FF2B5EF4-FFF2-40B4-BE49-F238E27FC236}">
              <a16:creationId xmlns:a16="http://schemas.microsoft.com/office/drawing/2014/main" id="{22ACF557-E705-3E34-18A5-83E3B5CB4C89}"/>
            </a:ext>
          </a:extLst>
        </cdr:cNvPr>
        <cdr:cNvCxnSpPr/>
      </cdr:nvCxnSpPr>
      <cdr:spPr>
        <a:xfrm xmlns:a="http://schemas.openxmlformats.org/drawingml/2006/main">
          <a:off x="303471" y="3360868"/>
          <a:ext cx="5384486"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0.05214</cdr:x>
      <cdr:y>0.3159</cdr:y>
    </cdr:from>
    <cdr:to>
      <cdr:x>0.95807</cdr:x>
      <cdr:y>0.3159</cdr:y>
    </cdr:to>
    <cdr:cxnSp macro="">
      <cdr:nvCxnSpPr>
        <cdr:cNvPr id="8" name="Straight Connector 7">
          <a:extLst xmlns:a="http://schemas.openxmlformats.org/drawingml/2006/main">
            <a:ext uri="{FF2B5EF4-FFF2-40B4-BE49-F238E27FC236}">
              <a16:creationId xmlns:a16="http://schemas.microsoft.com/office/drawing/2014/main" id="{65750528-96F0-A4E9-1E80-50519B4485D1}"/>
            </a:ext>
          </a:extLst>
        </cdr:cNvPr>
        <cdr:cNvCxnSpPr/>
      </cdr:nvCxnSpPr>
      <cdr:spPr>
        <a:xfrm xmlns:a="http://schemas.openxmlformats.org/drawingml/2006/main">
          <a:off x="309893" y="1754318"/>
          <a:ext cx="5384486" cy="0"/>
        </a:xfrm>
        <a:prstGeom xmlns:a="http://schemas.openxmlformats.org/drawingml/2006/main" prst="line">
          <a:avLst/>
        </a:prstGeom>
        <a:ln xmlns:a="http://schemas.openxmlformats.org/drawingml/2006/main">
          <a:solidFill>
            <a:schemeClr val="bg1">
              <a:lumMod val="7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F624A-544C-4E59-AD44-6E29262F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8911</Words>
  <Characters>50795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TRR Editorial Office</dc:creator>
  <cp:lastModifiedBy>Macias, Lisa J</cp:lastModifiedBy>
  <cp:revision>2</cp:revision>
  <cp:lastPrinted>2022-08-02T00:06:00Z</cp:lastPrinted>
  <dcterms:created xsi:type="dcterms:W3CDTF">2022-08-10T22:34:00Z</dcterms:created>
  <dcterms:modified xsi:type="dcterms:W3CDTF">2022-08-10T22:34:00Z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ies>
</file>