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DBD4F" w14:textId="7B4C0D51" w:rsidR="00B1092E" w:rsidRPr="00683ADB" w:rsidRDefault="002A6CD8" w:rsidP="00E74562">
      <w:pPr>
        <w:rPr>
          <w:b/>
          <w:bCs/>
        </w:rPr>
      </w:pPr>
      <w:r w:rsidRPr="00683ADB">
        <w:rPr>
          <w:b/>
          <w:bCs/>
        </w:rPr>
        <w:t xml:space="preserve">A MICROSIMULATION APPROACH TO QUANTIFY THE SAFETY BENEFITS OF </w:t>
      </w:r>
      <w:r w:rsidR="0052484C" w:rsidRPr="00683ADB">
        <w:rPr>
          <w:b/>
          <w:bCs/>
        </w:rPr>
        <w:t>CONNECTED VEH</w:t>
      </w:r>
      <w:r w:rsidR="00E74562" w:rsidRPr="00683ADB">
        <w:rPr>
          <w:b/>
          <w:bCs/>
        </w:rPr>
        <w:t>I</w:t>
      </w:r>
      <w:r w:rsidR="0052484C" w:rsidRPr="00683ADB">
        <w:rPr>
          <w:b/>
          <w:bCs/>
        </w:rPr>
        <w:t>C</w:t>
      </w:r>
      <w:r w:rsidR="00E74562" w:rsidRPr="00683ADB">
        <w:rPr>
          <w:b/>
          <w:bCs/>
        </w:rPr>
        <w:t xml:space="preserve">LES: A </w:t>
      </w:r>
      <w:r w:rsidRPr="00683ADB">
        <w:rPr>
          <w:b/>
          <w:bCs/>
        </w:rPr>
        <w:t>ROAD HAZARD WARNINGS</w:t>
      </w:r>
      <w:r w:rsidR="00E74562" w:rsidRPr="00683ADB">
        <w:rPr>
          <w:b/>
          <w:bCs/>
        </w:rPr>
        <w:t xml:space="preserve"> APPLICATION</w:t>
      </w:r>
    </w:p>
    <w:p w14:paraId="038E1E56" w14:textId="77777777" w:rsidR="00B1092E" w:rsidRDefault="00B1092E">
      <w:pPr>
        <w:jc w:val="left"/>
        <w:rPr>
          <w:b/>
          <w:bCs/>
        </w:rPr>
      </w:pPr>
    </w:p>
    <w:p w14:paraId="698E7E57" w14:textId="77777777" w:rsidR="00683ADB" w:rsidRDefault="00683ADB">
      <w:pPr>
        <w:jc w:val="left"/>
        <w:rPr>
          <w:b/>
          <w:bCs/>
        </w:rPr>
      </w:pPr>
    </w:p>
    <w:p w14:paraId="14BF218C" w14:textId="77777777" w:rsidR="00683ADB" w:rsidRDefault="00683ADB">
      <w:pPr>
        <w:jc w:val="left"/>
        <w:rPr>
          <w:b/>
          <w:bCs/>
        </w:rPr>
      </w:pPr>
    </w:p>
    <w:p w14:paraId="1A91C612" w14:textId="77777777" w:rsidR="00683ADB" w:rsidRPr="00683ADB" w:rsidRDefault="00683ADB">
      <w:pPr>
        <w:jc w:val="left"/>
        <w:rPr>
          <w:b/>
          <w:bCs/>
        </w:rPr>
      </w:pPr>
    </w:p>
    <w:p w14:paraId="4AE56E61" w14:textId="433F5597" w:rsidR="002A6CD8" w:rsidRDefault="002A6CD8">
      <w:pPr>
        <w:jc w:val="left"/>
        <w:rPr>
          <w:b/>
          <w:bCs/>
        </w:rPr>
      </w:pPr>
      <w:r>
        <w:rPr>
          <w:b/>
          <w:bCs/>
        </w:rPr>
        <w:t>Gopindra Sivakumar Nair</w:t>
      </w:r>
    </w:p>
    <w:p w14:paraId="57D19AF9" w14:textId="77777777" w:rsidR="002A6CD8" w:rsidRDefault="002A6CD8">
      <w:pPr>
        <w:jc w:val="left"/>
      </w:pPr>
      <w:r>
        <w:t>The University of Texas at Austin</w:t>
      </w:r>
    </w:p>
    <w:p w14:paraId="6AD92F9D" w14:textId="77777777" w:rsidR="002A6CD8" w:rsidRPr="002A6CD8" w:rsidRDefault="002A6CD8" w:rsidP="002A6CD8">
      <w:pPr>
        <w:jc w:val="left"/>
      </w:pPr>
      <w:r w:rsidRPr="002A6CD8">
        <w:t>Department of Civil, Architectural and Environmental Engineering</w:t>
      </w:r>
    </w:p>
    <w:p w14:paraId="290492BF" w14:textId="77777777" w:rsidR="002A6CD8" w:rsidRPr="002A6CD8" w:rsidRDefault="002A6CD8" w:rsidP="002A6CD8">
      <w:pPr>
        <w:jc w:val="left"/>
      </w:pPr>
      <w:r w:rsidRPr="002A6CD8">
        <w:t>301 E. Dean Keeton St. Stop C1761</w:t>
      </w:r>
    </w:p>
    <w:p w14:paraId="2F7E74D7" w14:textId="77777777" w:rsidR="002A6CD8" w:rsidRPr="002A6CD8" w:rsidRDefault="002A6CD8" w:rsidP="002A6CD8">
      <w:pPr>
        <w:jc w:val="left"/>
      </w:pPr>
      <w:r w:rsidRPr="002A6CD8">
        <w:t>Austin TX 78712, USA</w:t>
      </w:r>
    </w:p>
    <w:p w14:paraId="665B7575" w14:textId="1B24711E" w:rsidR="002A6CD8" w:rsidRPr="002D6432" w:rsidRDefault="002A6CD8" w:rsidP="002D6432">
      <w:pPr>
        <w:jc w:val="left"/>
        <w:rPr>
          <w:rFonts w:eastAsia="Times New Roman" w:cs="Times New Roman"/>
        </w:rPr>
      </w:pPr>
      <w:r>
        <w:t>Tel: 1-512-200-5884</w:t>
      </w:r>
      <w:r w:rsidR="008C747B">
        <w:t>,</w:t>
      </w:r>
      <w:r>
        <w:t xml:space="preserve"> </w:t>
      </w:r>
      <w:r w:rsidR="008C747B">
        <w:t xml:space="preserve">Fax: </w:t>
      </w:r>
      <w:r w:rsidR="008C747B">
        <w:rPr>
          <w:rFonts w:eastAsia="Times New Roman" w:cs="Times New Roman"/>
          <w:color w:val="000000"/>
        </w:rPr>
        <w:t xml:space="preserve">1-512-475-8744, </w:t>
      </w:r>
      <w:r>
        <w:t xml:space="preserve">Email: </w:t>
      </w:r>
      <w:hyperlink r:id="rId8" w:history="1">
        <w:r w:rsidR="002C1CB0" w:rsidRPr="00440E11">
          <w:rPr>
            <w:rStyle w:val="Hyperlink"/>
          </w:rPr>
          <w:t>gopindra@utexas.edu</w:t>
        </w:r>
      </w:hyperlink>
    </w:p>
    <w:p w14:paraId="554515B7" w14:textId="77777777" w:rsidR="002C1CB0" w:rsidRDefault="002C1CB0">
      <w:pPr>
        <w:jc w:val="left"/>
      </w:pPr>
    </w:p>
    <w:p w14:paraId="11ED8AF3" w14:textId="6C6AFCE7" w:rsidR="002C1CB0" w:rsidRPr="002C1CB0" w:rsidRDefault="002C1CB0" w:rsidP="002C1CB0">
      <w:pPr>
        <w:jc w:val="left"/>
        <w:rPr>
          <w:b/>
          <w:bCs/>
        </w:rPr>
      </w:pPr>
      <w:r w:rsidRPr="002C1CB0">
        <w:rPr>
          <w:b/>
          <w:bCs/>
        </w:rPr>
        <w:t>Mohammed E. Eltayeb</w:t>
      </w:r>
    </w:p>
    <w:p w14:paraId="36A95D30" w14:textId="77777777" w:rsidR="006457DC" w:rsidRDefault="006457DC" w:rsidP="006457DC">
      <w:pPr>
        <w:pStyle w:val="Names"/>
        <w:jc w:val="left"/>
        <w:rPr>
          <w:rFonts w:cs="Times New Roman"/>
          <w:sz w:val="24"/>
          <w:szCs w:val="24"/>
        </w:rPr>
      </w:pPr>
      <w:r w:rsidRPr="001D7145">
        <w:rPr>
          <w:rFonts w:cs="Times New Roman"/>
          <w:sz w:val="24"/>
          <w:szCs w:val="24"/>
        </w:rPr>
        <w:t>The University of Texas at Austin</w:t>
      </w:r>
    </w:p>
    <w:p w14:paraId="1A68BE7A" w14:textId="341DD353" w:rsidR="006457DC" w:rsidRDefault="006457DC" w:rsidP="006457DC">
      <w:pPr>
        <w:pStyle w:val="Names"/>
        <w:jc w:val="left"/>
        <w:rPr>
          <w:rFonts w:cs="Times New Roman"/>
          <w:sz w:val="24"/>
          <w:szCs w:val="24"/>
        </w:rPr>
      </w:pPr>
      <w:r w:rsidRPr="001D7145">
        <w:rPr>
          <w:rFonts w:cs="Times New Roman"/>
          <w:sz w:val="24"/>
          <w:szCs w:val="24"/>
        </w:rPr>
        <w:t>Center for Transportation Research</w:t>
      </w:r>
    </w:p>
    <w:p w14:paraId="4AD6ADFB" w14:textId="77777777" w:rsidR="006457DC" w:rsidRDefault="006457DC" w:rsidP="006457DC">
      <w:pPr>
        <w:jc w:val="left"/>
      </w:pPr>
      <w:r w:rsidRPr="001D7145">
        <w:t>1616 Guad</w:t>
      </w:r>
      <w:r>
        <w:t>alupe, Suite 4.202, Stop D9300</w:t>
      </w:r>
    </w:p>
    <w:p w14:paraId="4CC15297" w14:textId="28DD5D49" w:rsidR="002C1CB0" w:rsidRPr="002C1CB0" w:rsidRDefault="006457DC" w:rsidP="006457DC">
      <w:pPr>
        <w:jc w:val="left"/>
      </w:pPr>
      <w:r w:rsidRPr="001D7145">
        <w:t>Austin, TX 78701, USA</w:t>
      </w:r>
    </w:p>
    <w:p w14:paraId="3F303E9B" w14:textId="4D74B9F5" w:rsidR="002C1CB0" w:rsidRDefault="002C1CB0">
      <w:pPr>
        <w:jc w:val="left"/>
      </w:pPr>
      <w:r>
        <w:t>Tel: 1-512-232-</w:t>
      </w:r>
      <w:r w:rsidRPr="002C1CB0">
        <w:t>8393</w:t>
      </w:r>
      <w:r w:rsidR="008C747B">
        <w:t>,</w:t>
      </w:r>
      <w:r w:rsidR="002D6432">
        <w:t xml:space="preserve"> Fax: </w:t>
      </w:r>
      <w:r w:rsidR="008C747B">
        <w:rPr>
          <w:rFonts w:eastAsia="Times New Roman" w:cs="Times New Roman"/>
          <w:color w:val="000000"/>
        </w:rPr>
        <w:t>1-512-232-3153,</w:t>
      </w:r>
      <w:r>
        <w:t xml:space="preserve"> E</w:t>
      </w:r>
      <w:r w:rsidRPr="002C1CB0">
        <w:t>mail: </w:t>
      </w:r>
      <w:hyperlink r:id="rId9" w:history="1">
        <w:r w:rsidRPr="002C1CB0">
          <w:rPr>
            <w:rStyle w:val="Hyperlink"/>
          </w:rPr>
          <w:t>meltayeb@utexas.edu</w:t>
        </w:r>
      </w:hyperlink>
    </w:p>
    <w:p w14:paraId="6F8E8F05" w14:textId="77777777" w:rsidR="0036664F" w:rsidRDefault="0036664F">
      <w:pPr>
        <w:jc w:val="left"/>
      </w:pPr>
    </w:p>
    <w:p w14:paraId="09FEEC26" w14:textId="28CF98B3" w:rsidR="0036664F" w:rsidRPr="002C1CB0" w:rsidRDefault="0036664F" w:rsidP="0036664F">
      <w:pPr>
        <w:jc w:val="left"/>
        <w:rPr>
          <w:b/>
          <w:bCs/>
        </w:rPr>
      </w:pPr>
      <w:r w:rsidRPr="002C1CB0">
        <w:rPr>
          <w:b/>
          <w:bCs/>
        </w:rPr>
        <w:t>Robert W. Heath</w:t>
      </w:r>
      <w:r w:rsidR="00983169">
        <w:rPr>
          <w:b/>
          <w:bCs/>
        </w:rPr>
        <w:t xml:space="preserve"> Jr.</w:t>
      </w:r>
      <w:bookmarkStart w:id="0" w:name="_GoBack"/>
      <w:bookmarkEnd w:id="0"/>
    </w:p>
    <w:p w14:paraId="13B612BF" w14:textId="77777777" w:rsidR="0036664F" w:rsidRPr="002C1CB0" w:rsidRDefault="0036664F" w:rsidP="0036664F">
      <w:pPr>
        <w:jc w:val="left"/>
      </w:pPr>
      <w:r w:rsidRPr="002C1CB0">
        <w:t>The University of Texas at Austin</w:t>
      </w:r>
      <w:r w:rsidRPr="002C1CB0">
        <w:br/>
        <w:t>Wireless Networking and Communications Group</w:t>
      </w:r>
      <w:r w:rsidRPr="002C1CB0">
        <w:br/>
        <w:t>2501 Speedway Stop C08061</w:t>
      </w:r>
      <w:r w:rsidRPr="002C1CB0">
        <w:br/>
        <w:t>Austin, TX 78712-1687</w:t>
      </w:r>
    </w:p>
    <w:p w14:paraId="0793201C" w14:textId="5A1F5448" w:rsidR="0036664F" w:rsidRDefault="0036664F">
      <w:pPr>
        <w:jc w:val="left"/>
      </w:pPr>
      <w:r>
        <w:t>Tel</w:t>
      </w:r>
      <w:r w:rsidR="00B1092E">
        <w:t>: 1-512-</w:t>
      </w:r>
      <w:r w:rsidRPr="002C1CB0">
        <w:t>686-8225</w:t>
      </w:r>
      <w:r w:rsidR="008C747B">
        <w:t>,</w:t>
      </w:r>
      <w:r>
        <w:t xml:space="preserve"> </w:t>
      </w:r>
      <w:r w:rsidR="00B1092E">
        <w:t>Fax: 1-512-</w:t>
      </w:r>
      <w:r w:rsidRPr="002C1CB0">
        <w:t>471-6512</w:t>
      </w:r>
      <w:r w:rsidR="008C747B">
        <w:t>,</w:t>
      </w:r>
      <w:r>
        <w:t xml:space="preserve"> Email: </w:t>
      </w:r>
      <w:hyperlink r:id="rId10" w:history="1">
        <w:r w:rsidRPr="002C1CB0">
          <w:rPr>
            <w:rStyle w:val="Hyperlink"/>
          </w:rPr>
          <w:t>rheath@utexas.edu</w:t>
        </w:r>
      </w:hyperlink>
    </w:p>
    <w:p w14:paraId="6207C76C" w14:textId="77777777" w:rsidR="002C1CB0" w:rsidRDefault="002C1CB0" w:rsidP="002A6CD8">
      <w:pPr>
        <w:jc w:val="left"/>
      </w:pPr>
    </w:p>
    <w:p w14:paraId="605E9D72" w14:textId="62401E34" w:rsidR="002C1CB0" w:rsidRPr="002C1CB0" w:rsidRDefault="002C1CB0" w:rsidP="002C1CB0">
      <w:pPr>
        <w:jc w:val="left"/>
        <w:rPr>
          <w:b/>
          <w:bCs/>
        </w:rPr>
      </w:pPr>
      <w:r w:rsidRPr="002C1CB0">
        <w:rPr>
          <w:b/>
          <w:bCs/>
        </w:rPr>
        <w:t>Chandra R. Bhat</w:t>
      </w:r>
    </w:p>
    <w:p w14:paraId="5C231F14" w14:textId="77777777" w:rsidR="002C1CB0" w:rsidRPr="002C1CB0" w:rsidRDefault="002C1CB0" w:rsidP="002C1CB0">
      <w:pPr>
        <w:jc w:val="left"/>
      </w:pPr>
      <w:r w:rsidRPr="002C1CB0">
        <w:t>The University of Texas at Austin</w:t>
      </w:r>
    </w:p>
    <w:p w14:paraId="4A6C2E9D" w14:textId="77777777" w:rsidR="002C1CB0" w:rsidRPr="002C1CB0" w:rsidRDefault="002C1CB0" w:rsidP="002C1CB0">
      <w:pPr>
        <w:jc w:val="left"/>
      </w:pPr>
      <w:r w:rsidRPr="002C1CB0">
        <w:t>Department of Civil, Architectural and Environmental Engineering</w:t>
      </w:r>
    </w:p>
    <w:p w14:paraId="3345098A" w14:textId="77777777" w:rsidR="002C1CB0" w:rsidRPr="002C1CB0" w:rsidRDefault="002C1CB0" w:rsidP="002C1CB0">
      <w:pPr>
        <w:jc w:val="left"/>
      </w:pPr>
      <w:r w:rsidRPr="002C1CB0">
        <w:t>301 E. Dean Keeton St. Stop C1761</w:t>
      </w:r>
    </w:p>
    <w:p w14:paraId="7A8BB810" w14:textId="77777777" w:rsidR="002C1CB0" w:rsidRDefault="002C1CB0" w:rsidP="002C1CB0">
      <w:pPr>
        <w:jc w:val="left"/>
      </w:pPr>
      <w:r w:rsidRPr="002C1CB0">
        <w:t>Austin TX 78712, USA</w:t>
      </w:r>
    </w:p>
    <w:p w14:paraId="268694D8" w14:textId="4403A855" w:rsidR="008C747B" w:rsidRDefault="008C747B" w:rsidP="002C1CB0">
      <w:pPr>
        <w:jc w:val="left"/>
      </w:pPr>
      <w:r w:rsidRPr="002C1CB0">
        <w:rPr>
          <w:lang w:val="pt-BR"/>
        </w:rPr>
        <w:t>Tel:</w:t>
      </w:r>
      <w:r w:rsidRPr="002C1CB0">
        <w:t> </w:t>
      </w:r>
      <w:r>
        <w:t xml:space="preserve">1-512-471-4535, Fax: </w:t>
      </w:r>
      <w:r>
        <w:rPr>
          <w:rFonts w:eastAsia="Times New Roman" w:cs="Times New Roman"/>
          <w:color w:val="000000"/>
        </w:rPr>
        <w:t>1-512-475-8744,</w:t>
      </w:r>
      <w:r w:rsidRPr="002C1CB0">
        <w:t> </w:t>
      </w:r>
      <w:r w:rsidRPr="002C1CB0">
        <w:rPr>
          <w:lang w:val="fr-FR"/>
        </w:rPr>
        <w:t>Email: </w:t>
      </w:r>
      <w:hyperlink r:id="rId11" w:history="1">
        <w:r w:rsidRPr="002C1CB0">
          <w:rPr>
            <w:rStyle w:val="Hyperlink"/>
            <w:lang w:val="fr-FR"/>
          </w:rPr>
          <w:t>bhat@mail.utexas.edu</w:t>
        </w:r>
      </w:hyperlink>
    </w:p>
    <w:p w14:paraId="5B5D9893" w14:textId="1BE59706" w:rsidR="008C747B" w:rsidRDefault="008C747B" w:rsidP="002C1CB0">
      <w:pPr>
        <w:jc w:val="left"/>
      </w:pPr>
      <w:proofErr w:type="gramStart"/>
      <w:r>
        <w:t>and</w:t>
      </w:r>
      <w:proofErr w:type="gramEnd"/>
    </w:p>
    <w:p w14:paraId="4D771720" w14:textId="30B3151F" w:rsidR="00D24CEC" w:rsidRPr="002C1CB0" w:rsidRDefault="00D24CEC" w:rsidP="002C1CB0">
      <w:pPr>
        <w:jc w:val="left"/>
      </w:pPr>
      <w:r w:rsidRPr="002C1CB0">
        <w:t xml:space="preserve">The Hong Kong Polytechnic University, Hung </w:t>
      </w:r>
      <w:proofErr w:type="spellStart"/>
      <w:r w:rsidRPr="002C1CB0">
        <w:t>Hom</w:t>
      </w:r>
      <w:proofErr w:type="spellEnd"/>
      <w:r w:rsidRPr="002C1CB0">
        <w:t>, Kowloon, Hong Kong</w:t>
      </w:r>
    </w:p>
    <w:p w14:paraId="661A85DE" w14:textId="553F3F7B" w:rsidR="002C1CB0" w:rsidRPr="002C1CB0" w:rsidRDefault="002C1CB0" w:rsidP="002C1CB0">
      <w:pPr>
        <w:jc w:val="left"/>
      </w:pPr>
    </w:p>
    <w:p w14:paraId="3294D63A" w14:textId="0440AD26" w:rsidR="005F3B93" w:rsidRPr="00683ADB" w:rsidRDefault="0036664F" w:rsidP="0036664F">
      <w:pPr>
        <w:jc w:val="left"/>
        <w:rPr>
          <w:b/>
          <w:bCs/>
        </w:rPr>
      </w:pPr>
      <w:r w:rsidRPr="002A6CD8">
        <w:rPr>
          <w:b/>
          <w:bCs/>
        </w:rPr>
        <w:t xml:space="preserve">Natalia Ruiz </w:t>
      </w:r>
      <w:proofErr w:type="spellStart"/>
      <w:r w:rsidRPr="002A6CD8">
        <w:rPr>
          <w:b/>
          <w:bCs/>
        </w:rPr>
        <w:t>Juri</w:t>
      </w:r>
      <w:proofErr w:type="spellEnd"/>
      <w:r w:rsidR="00683ADB">
        <w:rPr>
          <w:b/>
          <w:bCs/>
        </w:rPr>
        <w:t xml:space="preserve"> </w:t>
      </w:r>
      <w:r w:rsidR="00683ADB" w:rsidRPr="00683ADB">
        <w:rPr>
          <w:b/>
          <w:bCs/>
        </w:rPr>
        <w:t>(c</w:t>
      </w:r>
      <w:r w:rsidR="005F3B93" w:rsidRPr="00683ADB">
        <w:rPr>
          <w:b/>
          <w:bCs/>
        </w:rPr>
        <w:t xml:space="preserve">orresponding </w:t>
      </w:r>
      <w:r w:rsidR="00683ADB" w:rsidRPr="00683ADB">
        <w:rPr>
          <w:b/>
          <w:bCs/>
        </w:rPr>
        <w:t>a</w:t>
      </w:r>
      <w:r w:rsidR="005F3B93" w:rsidRPr="00683ADB">
        <w:rPr>
          <w:b/>
          <w:bCs/>
        </w:rPr>
        <w:t>uthor)</w:t>
      </w:r>
    </w:p>
    <w:p w14:paraId="18F5A8D3" w14:textId="77777777" w:rsidR="00AB53C6" w:rsidRDefault="00AB53C6" w:rsidP="00AB53C6">
      <w:pPr>
        <w:pStyle w:val="Names"/>
        <w:jc w:val="left"/>
        <w:rPr>
          <w:rFonts w:cs="Times New Roman"/>
          <w:sz w:val="24"/>
          <w:szCs w:val="24"/>
        </w:rPr>
      </w:pPr>
      <w:r w:rsidRPr="001D7145">
        <w:rPr>
          <w:rFonts w:cs="Times New Roman"/>
          <w:sz w:val="24"/>
          <w:szCs w:val="24"/>
        </w:rPr>
        <w:t>Center for Transportation Research</w:t>
      </w:r>
      <w:r>
        <w:rPr>
          <w:rFonts w:cs="Times New Roman"/>
          <w:sz w:val="24"/>
          <w:szCs w:val="24"/>
        </w:rPr>
        <w:t xml:space="preserve">, </w:t>
      </w:r>
      <w:r w:rsidRPr="001D7145">
        <w:rPr>
          <w:rFonts w:cs="Times New Roman"/>
          <w:sz w:val="24"/>
          <w:szCs w:val="24"/>
        </w:rPr>
        <w:t>Network Modeling Center</w:t>
      </w:r>
    </w:p>
    <w:p w14:paraId="473DD2FA" w14:textId="77777777" w:rsidR="00AB53C6" w:rsidRDefault="00AB53C6" w:rsidP="00AB53C6">
      <w:pPr>
        <w:jc w:val="left"/>
      </w:pPr>
      <w:r w:rsidRPr="001D7145">
        <w:t>1616 Guad</w:t>
      </w:r>
      <w:r>
        <w:t>alupe, Suite 4.202, Stop D9300</w:t>
      </w:r>
    </w:p>
    <w:p w14:paraId="03E342A5" w14:textId="29D3A91F" w:rsidR="0036664F" w:rsidRPr="002A6CD8" w:rsidRDefault="00AB53C6" w:rsidP="00AB53C6">
      <w:pPr>
        <w:jc w:val="left"/>
      </w:pPr>
      <w:r w:rsidRPr="001D7145">
        <w:t>Austin, TX 78701, USA</w:t>
      </w:r>
    </w:p>
    <w:p w14:paraId="4080737B" w14:textId="64050FD1" w:rsidR="0036664F" w:rsidRDefault="0036664F" w:rsidP="0036664F">
      <w:pPr>
        <w:jc w:val="left"/>
        <w:rPr>
          <w:lang w:val="fr-FR"/>
        </w:rPr>
      </w:pPr>
      <w:r w:rsidRPr="002A6CD8">
        <w:rPr>
          <w:lang w:val="pt-BR"/>
        </w:rPr>
        <w:t>Tel:</w:t>
      </w:r>
      <w:r w:rsidRPr="002A6CD8">
        <w:t> </w:t>
      </w:r>
      <w:r>
        <w:t>1-512-232-3099</w:t>
      </w:r>
      <w:r w:rsidR="008C747B">
        <w:t>,</w:t>
      </w:r>
      <w:r w:rsidR="002D6432">
        <w:t xml:space="preserve"> </w:t>
      </w:r>
      <w:r w:rsidR="008C747B">
        <w:t xml:space="preserve">Fax: </w:t>
      </w:r>
      <w:r w:rsidR="008C747B">
        <w:rPr>
          <w:rFonts w:eastAsia="Times New Roman" w:cs="Times New Roman"/>
          <w:color w:val="000000"/>
        </w:rPr>
        <w:t>1-512-232-3153,</w:t>
      </w:r>
      <w:r w:rsidRPr="002A6CD8">
        <w:t> </w:t>
      </w:r>
      <w:r w:rsidRPr="002A6CD8">
        <w:rPr>
          <w:lang w:val="fr-FR"/>
        </w:rPr>
        <w:t xml:space="preserve">Email: </w:t>
      </w:r>
      <w:hyperlink r:id="rId12" w:history="1">
        <w:r w:rsidR="00683ADB" w:rsidRPr="000614B4">
          <w:rPr>
            <w:rStyle w:val="Hyperlink"/>
            <w:lang w:val="fr-FR"/>
          </w:rPr>
          <w:t>nruizjuri@mail.utexas.edu</w:t>
        </w:r>
      </w:hyperlink>
    </w:p>
    <w:p w14:paraId="385729B2" w14:textId="586288EC" w:rsidR="004D250C" w:rsidRDefault="004D250C">
      <w:pPr>
        <w:jc w:val="left"/>
        <w:rPr>
          <w:b/>
          <w:bCs/>
        </w:rPr>
      </w:pPr>
    </w:p>
    <w:p w14:paraId="61383D21" w14:textId="77777777" w:rsidR="00561F0B" w:rsidRDefault="00561F0B">
      <w:pPr>
        <w:jc w:val="left"/>
        <w:rPr>
          <w:b/>
          <w:bCs/>
        </w:rPr>
      </w:pPr>
    </w:p>
    <w:p w14:paraId="67ADE1DF" w14:textId="77777777" w:rsidR="00683ADB" w:rsidRDefault="00683ADB">
      <w:pPr>
        <w:jc w:val="left"/>
        <w:rPr>
          <w:b/>
          <w:bCs/>
        </w:rPr>
      </w:pPr>
    </w:p>
    <w:p w14:paraId="346911F0" w14:textId="6FDC17EB" w:rsidR="00561F0B" w:rsidRDefault="00683ADB">
      <w:pPr>
        <w:jc w:val="left"/>
      </w:pPr>
      <w:r>
        <w:t xml:space="preserve">August </w:t>
      </w:r>
      <w:r w:rsidR="00561F0B">
        <w:t>2017</w:t>
      </w:r>
    </w:p>
    <w:p w14:paraId="375AEE46" w14:textId="77777777" w:rsidR="00561F0B" w:rsidRPr="00561F0B" w:rsidRDefault="00561F0B">
      <w:pPr>
        <w:jc w:val="left"/>
        <w:sectPr w:rsidR="00561F0B" w:rsidRPr="00561F0B" w:rsidSect="00683ADB">
          <w:headerReference w:type="even" r:id="rId13"/>
          <w:headerReference w:type="default" r:id="rId14"/>
          <w:footerReference w:type="even" r:id="rId15"/>
          <w:footerReference w:type="default" r:id="rId16"/>
          <w:pgSz w:w="12240" w:h="15840" w:code="1"/>
          <w:pgMar w:top="1440" w:right="1440" w:bottom="1440" w:left="1440" w:header="720" w:footer="720" w:gutter="0"/>
          <w:cols w:space="720"/>
          <w:titlePg/>
          <w:docGrid w:linePitch="360"/>
        </w:sectPr>
      </w:pPr>
    </w:p>
    <w:p w14:paraId="6A440D90" w14:textId="36FD192E" w:rsidR="004D250C" w:rsidRDefault="004D250C">
      <w:pPr>
        <w:jc w:val="left"/>
        <w:rPr>
          <w:b/>
          <w:bCs/>
        </w:rPr>
      </w:pPr>
      <w:r>
        <w:rPr>
          <w:b/>
          <w:bCs/>
        </w:rPr>
        <w:lastRenderedPageBreak/>
        <w:t>ABSTRACT</w:t>
      </w:r>
    </w:p>
    <w:p w14:paraId="0333555F" w14:textId="77777777" w:rsidR="004D41F8" w:rsidRDefault="004D250C" w:rsidP="004D41F8">
      <w:pPr>
        <w:rPr>
          <w:b/>
          <w:bCs/>
          <w:sz w:val="40"/>
          <w:szCs w:val="40"/>
        </w:rPr>
      </w:pPr>
      <w:r>
        <w:t>The deployment of connected vehicles is highly anticipated, and likely to become a reality in the near future. There is an enormous potential for connected technologies to improve safety, which can only be realized if communication capabilities are paired with smart strategies to manage traffic, complementing vehicle sensors and navigation technologies. Microsimulation can provide invaluable insights into the design and implementation of such strategies. This paper proposes an approach to model and quantify the safety benefits of connectivity enabled through Long Term Evolution (LTE) technology. The methodology extends an existing microsimulation tool and implements it to the analysis of a freeway accident. The enhanced simulation model allows for vehicle collisions, and captures the reaction of drivers to road hazard warnings. Safety is measured using a robust surrogate safety metric, the Time Integrated Time to Collision, and the number of secondary crashes. Numerical experiments are used to test the impact of various communication and traffic-related parameters. We also consider a novel strategy to improve safety by slowing down vehicles in lanes adjacent to the hazard lane, which facilitates merging. Experimental results suggest that the proposed strategy has a positive impact on safety. However, the performance of strategies was observed to vary across scenarios, suggesting that adaptive strategies coordinated by a centralized warning system may provide significant benefits. The framework proposed in this work may be extended to the analysis of such systems, and to the study of other scenarios where communications may have significant impacts on safety.</w:t>
      </w:r>
    </w:p>
    <w:p w14:paraId="21955CD0" w14:textId="77777777" w:rsidR="004D41F8" w:rsidRDefault="004D41F8" w:rsidP="004D41F8">
      <w:pPr>
        <w:rPr>
          <w:b/>
          <w:bCs/>
        </w:rPr>
        <w:sectPr w:rsidR="004D41F8" w:rsidSect="00683ADB">
          <w:headerReference w:type="default" r:id="rId17"/>
          <w:pgSz w:w="12240" w:h="15840" w:code="1"/>
          <w:pgMar w:top="1440" w:right="1440" w:bottom="1440" w:left="1440" w:header="720" w:footer="720" w:gutter="0"/>
          <w:cols w:space="720"/>
          <w:docGrid w:linePitch="360"/>
        </w:sectPr>
      </w:pPr>
    </w:p>
    <w:p w14:paraId="3BE64B1F" w14:textId="66713F46" w:rsidR="00923AD0" w:rsidRPr="004D41F8" w:rsidRDefault="00923AD0" w:rsidP="004D41F8">
      <w:r w:rsidRPr="00020A34">
        <w:rPr>
          <w:b/>
          <w:bCs/>
        </w:rPr>
        <w:lastRenderedPageBreak/>
        <w:t>INTRODUCTION</w:t>
      </w:r>
      <w:r w:rsidR="00C05411">
        <w:rPr>
          <w:b/>
          <w:bCs/>
        </w:rPr>
        <w:tab/>
      </w:r>
    </w:p>
    <w:p w14:paraId="0CDCAC1F" w14:textId="198B73EF" w:rsidR="00FB0647" w:rsidRDefault="00E2243F" w:rsidP="00020A34">
      <w:r>
        <w:t>Vehicle-to-vehicle</w:t>
      </w:r>
      <w:r w:rsidR="00491AD5">
        <w:t xml:space="preserve"> (V2V) and </w:t>
      </w:r>
      <w:r>
        <w:t>vehicle-to-</w:t>
      </w:r>
      <w:r w:rsidR="00491AD5">
        <w:t xml:space="preserve"> infrastructure (V2I)</w:t>
      </w:r>
      <w:r>
        <w:t xml:space="preserve"> communication</w:t>
      </w:r>
      <w:r w:rsidR="00491AD5">
        <w:t>, often referred to as</w:t>
      </w:r>
      <w:r>
        <w:t xml:space="preserve"> vehicle-to-everything</w:t>
      </w:r>
      <w:r w:rsidR="00491AD5">
        <w:t xml:space="preserve"> </w:t>
      </w:r>
      <w:r>
        <w:t>(</w:t>
      </w:r>
      <w:r w:rsidR="00491AD5">
        <w:t>V2X</w:t>
      </w:r>
      <w:r>
        <w:t>)</w:t>
      </w:r>
      <w:r w:rsidR="00DD25B8">
        <w:t xml:space="preserve"> technologies</w:t>
      </w:r>
      <w:r w:rsidR="00491AD5">
        <w:t xml:space="preserve">, </w:t>
      </w:r>
      <w:r w:rsidR="00DD25B8">
        <w:t xml:space="preserve">are </w:t>
      </w:r>
      <w:r w:rsidR="00C03603">
        <w:t xml:space="preserve">an emerging trend in the transportation industry. Several leading automakers </w:t>
      </w:r>
      <w:r w:rsidR="00DD25B8">
        <w:t xml:space="preserve">are already </w:t>
      </w:r>
      <w:r w:rsidR="00FC3A9E">
        <w:t>taking steps to include communicating capabilities in their future model</w:t>
      </w:r>
      <w:r w:rsidR="00904E57">
        <w:t>s</w:t>
      </w:r>
      <w:r w:rsidR="00211877">
        <w:t xml:space="preserve"> </w:t>
      </w:r>
      <w:r w:rsidR="00172AEE">
        <w:fldChar w:fldCharType="begin"/>
      </w:r>
      <w:r w:rsidR="00F652E8">
        <w:instrText xml:space="preserve"> ADDIN ZOTERO_ITEM CSL_CITATION {"citationID":"1e2ilnn7i6","properties":{"formattedCitation":"[1]","plainCitation":"[1]"},"citationItems":[{"id":728,"uris":["http://zotero.org/users/local/O2jqFC67/items/CX7ZITK2"],"uri":["http://zotero.org/users/local/O2jqFC67/items/CX7ZITK2"],"itemData":{"id":728,"type":"article-newspaper","title":"German carmakers and technology firms form 5G telecoms association","container-title":"Reuters","source":"Reuters","abstract":"German car makers Audi, BMW (BMWG.DE) and Daimler (DAIGn.DE) on Tuesday launched an alliance with mobile telecoms network equipment firms Ericsson (ERICb.ST), Huawei [HWT.UL], Intel (INTC.O), Nokia (NOKIA.HE) and Qualcomm (QCOM.O) to accelerate development of the infrastructure needed for self-driving cars.","URL":"http://www.reuters.com/article/us-autos-telecoms-5g-idUSKCN11X124","author":[{"literal":"Greg Mahlich"}],"issued":{"date-parts":[["2016",9,27]]},"accessed":{"date-parts":[["2017",7,29]]}}}],"schema":"https://github.com/citation-style-language/schema/raw/master/csl-citation.json"} </w:instrText>
      </w:r>
      <w:r w:rsidR="00172AEE">
        <w:fldChar w:fldCharType="separate"/>
      </w:r>
      <w:r w:rsidR="005B04CB">
        <w:rPr>
          <w:noProof/>
        </w:rPr>
        <w:t>(</w:t>
      </w:r>
      <w:r w:rsidR="00F652E8" w:rsidRPr="005B04CB">
        <w:rPr>
          <w:i/>
          <w:iCs/>
          <w:noProof/>
        </w:rPr>
        <w:t>1</w:t>
      </w:r>
      <w:r w:rsidR="005B04CB">
        <w:rPr>
          <w:noProof/>
        </w:rPr>
        <w:t>)</w:t>
      </w:r>
      <w:r w:rsidR="00172AEE">
        <w:fldChar w:fldCharType="end"/>
      </w:r>
      <w:r w:rsidR="00167A77">
        <w:t>.</w:t>
      </w:r>
      <w:r w:rsidR="00732886">
        <w:t xml:space="preserve"> </w:t>
      </w:r>
      <w:r w:rsidR="00491AD5">
        <w:t>Further, t</w:t>
      </w:r>
      <w:r w:rsidR="00904E57">
        <w:t xml:space="preserve">he National Highway Traffic Safety Administration has recently published a proposed rule </w:t>
      </w:r>
      <w:r w:rsidR="00AD2611">
        <w:t>that</w:t>
      </w:r>
      <w:r w:rsidR="00904E57">
        <w:t xml:space="preserve"> would make it mandatory for future vehicles to be capable of </w:t>
      </w:r>
      <w:r w:rsidR="00FB0647">
        <w:t>communication</w:t>
      </w:r>
      <w:r w:rsidR="00904E57">
        <w:t xml:space="preserve"> </w:t>
      </w:r>
      <w:r w:rsidR="00172AEE">
        <w:fldChar w:fldCharType="begin"/>
      </w:r>
      <w:r w:rsidR="00F652E8">
        <w:instrText xml:space="preserve"> ADDIN ZOTERO_ITEM CSL_CITATION {"citationID":"as2biknen","properties":{"formattedCitation":"[2]","plainCitation":"[2]"},"citationItems":[{"id":624,"uris":["http://zotero.org/users/local/O2jqFC67/items/A984KKZI"],"uri":["http://zotero.org/users/local/O2jqFC67/items/A984KKZI"],"itemData":{"id":624,"type":"article","title":"FMVSS No. 150, V2V Communications","publisher":"National Highway Traffic Safety Administration","author":[{"literal":"NHTSA"}],"issued":{"date-parts":[["2017",1,12]]}}}],"schema":"https://github.com/citation-style-language/schema/raw/master/csl-citation.json"} </w:instrText>
      </w:r>
      <w:r w:rsidR="00172AEE">
        <w:fldChar w:fldCharType="separate"/>
      </w:r>
      <w:r w:rsidR="005B04CB">
        <w:rPr>
          <w:noProof/>
        </w:rPr>
        <w:t>(</w:t>
      </w:r>
      <w:r w:rsidR="00F652E8" w:rsidRPr="005B04CB">
        <w:rPr>
          <w:i/>
          <w:iCs/>
          <w:noProof/>
        </w:rPr>
        <w:t>2</w:t>
      </w:r>
      <w:r w:rsidR="005B04CB">
        <w:rPr>
          <w:noProof/>
        </w:rPr>
        <w:t>)</w:t>
      </w:r>
      <w:r w:rsidR="00172AEE">
        <w:fldChar w:fldCharType="end"/>
      </w:r>
      <w:r w:rsidR="00904E57">
        <w:t xml:space="preserve">. Therefore, it is reasonable to assume that in the near future a large proportion of vehicles on the road </w:t>
      </w:r>
      <w:r w:rsidR="00FB0647">
        <w:t>will be communicating</w:t>
      </w:r>
      <w:r w:rsidR="00AD2611">
        <w:t xml:space="preserve"> with one another and/or the infrastructure</w:t>
      </w:r>
      <w:r w:rsidR="00904E57">
        <w:t>.</w:t>
      </w:r>
    </w:p>
    <w:p w14:paraId="08C3DC29" w14:textId="448A1BE0" w:rsidR="001E4C52" w:rsidRPr="00020A34" w:rsidRDefault="00FB0647" w:rsidP="00020A34">
      <w:pPr>
        <w:ind w:firstLine="720"/>
      </w:pPr>
      <w:r w:rsidRPr="00020A34">
        <w:t xml:space="preserve">V2X communication is expected to bring about major improvements in traffic safety </w:t>
      </w:r>
      <w:r w:rsidR="00C964A8">
        <w:t>(</w:t>
      </w:r>
      <w:r w:rsidR="00C964A8" w:rsidRPr="00C964A8">
        <w:rPr>
          <w:i/>
          <w:iCs/>
        </w:rPr>
        <w:t>3</w:t>
      </w:r>
      <w:r w:rsidR="00C964A8">
        <w:t>)</w:t>
      </w:r>
      <w:r w:rsidRPr="00020A34">
        <w:t xml:space="preserve"> and traffic throughput (</w:t>
      </w:r>
      <w:r w:rsidR="00C964A8">
        <w:rPr>
          <w:i/>
          <w:iCs/>
        </w:rPr>
        <w:t>4</w:t>
      </w:r>
      <w:proofErr w:type="gramStart"/>
      <w:r w:rsidR="00C964A8">
        <w:rPr>
          <w:i/>
          <w:iCs/>
        </w:rPr>
        <w:t>,5</w:t>
      </w:r>
      <w:proofErr w:type="gramEnd"/>
      <w:r w:rsidRPr="00020A34">
        <w:t xml:space="preserve">). A recent report by the </w:t>
      </w:r>
      <w:r w:rsidR="00AD2611" w:rsidRPr="00020A34">
        <w:t xml:space="preserve">NHTSA </w:t>
      </w:r>
      <w:r w:rsidR="00C964A8">
        <w:t>(</w:t>
      </w:r>
      <w:r w:rsidR="00C964A8" w:rsidRPr="00C964A8">
        <w:rPr>
          <w:i/>
          <w:iCs/>
        </w:rPr>
        <w:t>3</w:t>
      </w:r>
      <w:r w:rsidR="00C964A8">
        <w:t>)</w:t>
      </w:r>
      <w:r w:rsidR="00C964A8" w:rsidRPr="00020A34">
        <w:t xml:space="preserve"> </w:t>
      </w:r>
      <w:r w:rsidR="00DD25B8">
        <w:t xml:space="preserve">suggests </w:t>
      </w:r>
      <w:r w:rsidRPr="00020A34">
        <w:t xml:space="preserve">that </w:t>
      </w:r>
      <w:r w:rsidR="003A06B6">
        <w:t>communication</w:t>
      </w:r>
      <w:r w:rsidRPr="00020A34">
        <w:t xml:space="preserve"> technolog</w:t>
      </w:r>
      <w:r w:rsidR="00DD25B8">
        <w:t>ies</w:t>
      </w:r>
      <w:r w:rsidRPr="00020A34">
        <w:t xml:space="preserve"> ha</w:t>
      </w:r>
      <w:r w:rsidR="00DD25B8">
        <w:t>ve</w:t>
      </w:r>
      <w:r w:rsidRPr="00020A34">
        <w:t xml:space="preserve"> the potential to reduce the number of crashes by 81%. However, </w:t>
      </w:r>
      <w:r w:rsidR="00DD25B8">
        <w:t>such estimates are</w:t>
      </w:r>
      <w:r w:rsidRPr="00020A34">
        <w:t xml:space="preserve"> based on the assumption of a perfect </w:t>
      </w:r>
      <w:r w:rsidR="00FE4056" w:rsidRPr="00020A34">
        <w:t xml:space="preserve">communication </w:t>
      </w:r>
      <w:r w:rsidR="00DA4DF9" w:rsidRPr="00020A34">
        <w:t>system</w:t>
      </w:r>
      <w:r w:rsidRPr="00020A34">
        <w:t xml:space="preserve"> </w:t>
      </w:r>
      <w:r w:rsidR="00AD2611" w:rsidRPr="00020A34">
        <w:t>that</w:t>
      </w:r>
      <w:r w:rsidR="00DA4DF9" w:rsidRPr="00020A34">
        <w:t xml:space="preserve"> </w:t>
      </w:r>
      <w:r w:rsidR="00DD25B8">
        <w:t>is</w:t>
      </w:r>
      <w:r w:rsidR="00DA4DF9" w:rsidRPr="00020A34">
        <w:t xml:space="preserve"> able to prevent all crashes between unimpaired </w:t>
      </w:r>
      <w:r w:rsidR="00FE4056" w:rsidRPr="00020A34">
        <w:t>drivers</w:t>
      </w:r>
      <w:r w:rsidR="00DA4DF9" w:rsidRPr="00020A34">
        <w:t xml:space="preserve">. </w:t>
      </w:r>
      <w:r w:rsidR="00FE4056" w:rsidRPr="00020A34">
        <w:t xml:space="preserve">There are many technologies which could be used for V2X </w:t>
      </w:r>
      <w:r w:rsidR="001E4C52" w:rsidRPr="00020A34">
        <w:t>communications</w:t>
      </w:r>
      <w:r w:rsidR="00FE4056" w:rsidRPr="00020A34">
        <w:t xml:space="preserve">. Examples include Dedicated Short Range Communications (DSRC) </w:t>
      </w:r>
      <w:r w:rsidR="001E4C52" w:rsidRPr="00020A34">
        <w:t>based on</w:t>
      </w:r>
      <w:r w:rsidR="00FE4056" w:rsidRPr="00020A34">
        <w:t xml:space="preserve"> IEEE 802.11p</w:t>
      </w:r>
      <w:r w:rsidR="001E4C52" w:rsidRPr="00020A34">
        <w:t xml:space="preserve"> standard</w:t>
      </w:r>
      <w:r w:rsidR="003A06B6">
        <w:t>,</w:t>
      </w:r>
      <w:r w:rsidR="00FE4056" w:rsidRPr="00020A34">
        <w:t xml:space="preserve"> </w:t>
      </w:r>
      <w:r w:rsidR="001E4C52" w:rsidRPr="00020A34">
        <w:t xml:space="preserve">WI-FI, </w:t>
      </w:r>
      <w:r w:rsidR="001E4C52" w:rsidRPr="00020A34">
        <w:rPr>
          <w:rFonts w:cs="Arial"/>
          <w:color w:val="222222"/>
          <w:shd w:val="clear" w:color="auto" w:fill="FFFFFF"/>
        </w:rPr>
        <w:t>Universal Mobile Telecommunications Service</w:t>
      </w:r>
      <w:r w:rsidR="001E4C52" w:rsidRPr="00020A34">
        <w:t xml:space="preserve"> (UMTS), 4G technology using Long Term Evolution (LTE), and recently millimeter wave, a candidate for 5G technology</w:t>
      </w:r>
      <w:r w:rsidR="00C964A8">
        <w:t xml:space="preserve"> (</w:t>
      </w:r>
      <w:r w:rsidR="00C964A8" w:rsidRPr="00C964A8">
        <w:rPr>
          <w:i/>
          <w:iCs/>
        </w:rPr>
        <w:t>6-9</w:t>
      </w:r>
      <w:r w:rsidR="00C964A8">
        <w:t>)</w:t>
      </w:r>
      <w:r w:rsidR="001E4C52" w:rsidRPr="00020A34">
        <w:t xml:space="preserve">. </w:t>
      </w:r>
      <w:r w:rsidR="00DD25B8">
        <w:t xml:space="preserve">The actual </w:t>
      </w:r>
      <w:r w:rsidR="001E4C52" w:rsidRPr="00020A34">
        <w:t xml:space="preserve">safety improvements </w:t>
      </w:r>
      <w:r w:rsidR="00DD25B8">
        <w:t>attained through any of such technologies will depend on the corresponding market pe</w:t>
      </w:r>
      <w:r w:rsidR="00993BD4">
        <w:t>netration, and on the characteristics of the traffic management and control strategies that they enable</w:t>
      </w:r>
      <w:r w:rsidR="001E4C52" w:rsidRPr="00020A34">
        <w:t>.</w:t>
      </w:r>
    </w:p>
    <w:p w14:paraId="5CE1BB87" w14:textId="7F63CA66" w:rsidR="005013D4" w:rsidRDefault="005013D4" w:rsidP="00020A34">
      <w:pPr>
        <w:ind w:firstLine="720"/>
      </w:pPr>
      <w:r>
        <w:t xml:space="preserve">The behavior of vehicles with V2X will be vastly different from that of ordinary vehicles because of the extra information available to them. Since the widespread use of V2X has not yet materialized, we must rely on Microscopic Traffic Simulators (MTS) to gain insights on how a </w:t>
      </w:r>
      <w:r w:rsidR="00CD57D5">
        <w:t xml:space="preserve">connected </w:t>
      </w:r>
      <w:r>
        <w:t xml:space="preserve">system would function. However, </w:t>
      </w:r>
      <w:r w:rsidR="00E2243F">
        <w:t>assessing</w:t>
      </w:r>
      <w:r>
        <w:t xml:space="preserve"> safet</w:t>
      </w:r>
      <w:r w:rsidR="00A211F8">
        <w:t>y</w:t>
      </w:r>
      <w:r w:rsidR="00AD2611">
        <w:t xml:space="preserve"> </w:t>
      </w:r>
      <w:r>
        <w:t xml:space="preserve">using </w:t>
      </w:r>
      <w:r w:rsidR="00A211F8">
        <w:t>M</w:t>
      </w:r>
      <w:r>
        <w:t xml:space="preserve">TS is quite challenging. </w:t>
      </w:r>
      <w:r w:rsidR="00A211F8">
        <w:t>M</w:t>
      </w:r>
      <w:r>
        <w:t xml:space="preserve">ost </w:t>
      </w:r>
      <w:r w:rsidR="00E2243F">
        <w:t>MTSs assume</w:t>
      </w:r>
      <w:r w:rsidR="00A211F8">
        <w:t xml:space="preserve"> that drivers do not make mistakes that lead to collisions.</w:t>
      </w:r>
      <w:r>
        <w:t xml:space="preserve"> The </w:t>
      </w:r>
      <w:r w:rsidR="00A211F8">
        <w:t xml:space="preserve">literature proposes </w:t>
      </w:r>
      <w:r>
        <w:t xml:space="preserve">two approaches to </w:t>
      </w:r>
      <w:r w:rsidR="00A211F8">
        <w:t xml:space="preserve">addressing such limitations: modifying driver </w:t>
      </w:r>
      <w:r>
        <w:t xml:space="preserve">behavior </w:t>
      </w:r>
      <w:r w:rsidR="00A211F8">
        <w:t>to</w:t>
      </w:r>
      <w:r>
        <w:t xml:space="preserve"> allow</w:t>
      </w:r>
      <w:r w:rsidR="00A211F8">
        <w:t xml:space="preserve"> collisions</w:t>
      </w:r>
      <w:r>
        <w:t xml:space="preserve"> </w:t>
      </w:r>
      <w:r w:rsidR="00C964A8">
        <w:t>(</w:t>
      </w:r>
      <w:r w:rsidR="00C964A8" w:rsidRPr="00C964A8">
        <w:rPr>
          <w:i/>
          <w:iCs/>
        </w:rPr>
        <w:t>10</w:t>
      </w:r>
      <w:r w:rsidR="00C964A8">
        <w:t>)</w:t>
      </w:r>
      <w:r w:rsidR="00EB4A09">
        <w:t xml:space="preserve"> </w:t>
      </w:r>
      <w:r>
        <w:t xml:space="preserve">or </w:t>
      </w:r>
      <w:r w:rsidR="00A211F8">
        <w:t xml:space="preserve">computing metrics based on  simulation outputs that are </w:t>
      </w:r>
      <w:r>
        <w:t>correlated to the overall safety of the system</w:t>
      </w:r>
      <w:r w:rsidR="0054258E">
        <w:t xml:space="preserve"> </w:t>
      </w:r>
      <w:r w:rsidR="00172AEE">
        <w:fldChar w:fldCharType="begin"/>
      </w:r>
      <w:r w:rsidR="00F652E8">
        <w:instrText xml:space="preserve"> ADDIN ZOTERO_ITEM CSL_CITATION {"citationID":"12u0c1i5d","properties":{"formattedCitation":"[11]","plainCitation":"[11]"},"citationItems":[{"id":73,"uris":["http://zotero.org/users/local/O2jqFC67/items/NP4AE92G"],"uri":["http://zotero.org/users/local/O2jqFC67/items/NP4AE92G"],"itemData":{"id":73,"type":"article-journal","title":"Impact Evaluation of a Driving Support System on Traffic Flow by Microscopic Traffic Simulation","container-title":"Advances in Transportation Studies","issue":"Special Issue 2011","source":"trid.trb.org","URL":"/view.aspx?id=1223322","ISSN":"1824-5463","author":[{"family":"Okamura","given":"M."},{"family":"Fukuda","given":"A."},{"family":"Morita","given":"H."},{"family":"Suzuki","given":"H."},{"family":"Nakazawa","given":"M."}],"issued":{"date-parts":[["2011"]]},"accessed":{"date-parts":[["2016",12,25]]}}}],"schema":"https://github.com/citation-style-language/schema/raw/master/csl-citation.json"} </w:instrText>
      </w:r>
      <w:r w:rsidR="00172AEE">
        <w:fldChar w:fldCharType="separate"/>
      </w:r>
      <w:r w:rsidR="00C964A8">
        <w:rPr>
          <w:noProof/>
        </w:rPr>
        <w:t>(</w:t>
      </w:r>
      <w:r w:rsidR="00F652E8" w:rsidRPr="00C964A8">
        <w:rPr>
          <w:i/>
          <w:iCs/>
          <w:noProof/>
        </w:rPr>
        <w:t>11</w:t>
      </w:r>
      <w:r w:rsidR="00C964A8">
        <w:rPr>
          <w:noProof/>
        </w:rPr>
        <w:t>)</w:t>
      </w:r>
      <w:r w:rsidR="00172AEE">
        <w:fldChar w:fldCharType="end"/>
      </w:r>
      <w:r>
        <w:t xml:space="preserve">. </w:t>
      </w:r>
      <w:r w:rsidR="00993BD4">
        <w:t xml:space="preserve">Such </w:t>
      </w:r>
      <w:r>
        <w:t>measures are ca</w:t>
      </w:r>
      <w:r w:rsidR="009E50C6">
        <w:t>lled Surrogate Safety Measures.</w:t>
      </w:r>
    </w:p>
    <w:p w14:paraId="1DFA0621" w14:textId="6B72760F" w:rsidR="00B06692" w:rsidRDefault="0054258E" w:rsidP="00B06692">
      <w:pPr>
        <w:ind w:firstLine="720"/>
      </w:pPr>
      <w:r>
        <w:t xml:space="preserve">In this paper, we </w:t>
      </w:r>
      <w:r w:rsidR="00A211F8">
        <w:t xml:space="preserve">use both techniques </w:t>
      </w:r>
      <w:r w:rsidR="00720AC2">
        <w:t>to develop</w:t>
      </w:r>
      <w:r>
        <w:t xml:space="preserve"> a </w:t>
      </w:r>
      <w:r w:rsidR="00A211F8">
        <w:t xml:space="preserve">methodology </w:t>
      </w:r>
      <w:r>
        <w:t xml:space="preserve">to </w:t>
      </w:r>
      <w:r w:rsidR="00A211F8">
        <w:t>assess</w:t>
      </w:r>
      <w:r>
        <w:t xml:space="preserve"> the impact </w:t>
      </w:r>
      <w:r w:rsidR="00993BD4">
        <w:t xml:space="preserve">of </w:t>
      </w:r>
      <w:r>
        <w:t xml:space="preserve">V2X </w:t>
      </w:r>
      <w:r w:rsidR="008E5153">
        <w:t>in the context of a freeway accident</w:t>
      </w:r>
      <w:r w:rsidR="00165B83">
        <w:t xml:space="preserve">. </w:t>
      </w:r>
      <w:r w:rsidR="00B06692">
        <w:t xml:space="preserve">Crashes are modeled explicitly to appropriately model the impact of secondary collisions, which further reduce the distance available to get to a full stop. </w:t>
      </w:r>
    </w:p>
    <w:p w14:paraId="7A7E0F5D" w14:textId="6A6ACA31" w:rsidR="008E4E1E" w:rsidRDefault="00993BD4" w:rsidP="009A3244">
      <w:pPr>
        <w:ind w:firstLine="720"/>
      </w:pPr>
      <w:r>
        <w:t xml:space="preserve">In an accident scenario, </w:t>
      </w:r>
      <w:r w:rsidR="003E2477">
        <w:t xml:space="preserve">the </w:t>
      </w:r>
      <w:r>
        <w:t xml:space="preserve">extended </w:t>
      </w:r>
      <w:r w:rsidR="003E2477">
        <w:t xml:space="preserve">range of </w:t>
      </w:r>
      <w:r>
        <w:t xml:space="preserve">communications provided by </w:t>
      </w:r>
      <w:r w:rsidR="003E2477">
        <w:t xml:space="preserve">V2X </w:t>
      </w:r>
      <w:r>
        <w:t>c</w:t>
      </w:r>
      <w:r w:rsidR="003E2477">
        <w:t xml:space="preserve">an </w:t>
      </w:r>
      <w:r>
        <w:t xml:space="preserve">support warning and management strategies </w:t>
      </w:r>
      <w:r w:rsidR="00AD2611">
        <w:t>that</w:t>
      </w:r>
      <w:r w:rsidR="003E2477">
        <w:t xml:space="preserve"> </w:t>
      </w:r>
      <w:r>
        <w:t xml:space="preserve">are not possible using </w:t>
      </w:r>
      <w:r w:rsidR="003E2477">
        <w:t>offline collision avoidance technologies such as radar</w:t>
      </w:r>
      <w:r>
        <w:t>-</w:t>
      </w:r>
      <w:r w:rsidR="003E2477">
        <w:t xml:space="preserve">based collision warning systems. </w:t>
      </w:r>
      <w:r w:rsidR="009A3244">
        <w:t xml:space="preserve">The series of V2X interactions that take place following </w:t>
      </w:r>
      <w:r>
        <w:t>a</w:t>
      </w:r>
      <w:r w:rsidR="009A3244">
        <w:t xml:space="preserve"> traffic incident constitute a Road Hazard Warning (RHW) system</w:t>
      </w:r>
      <w:r w:rsidR="00E85AA6">
        <w:t>.</w:t>
      </w:r>
      <w:r w:rsidR="00AA22BA">
        <w:t xml:space="preserve"> </w:t>
      </w:r>
      <w:r>
        <w:t xml:space="preserve">This work analyzes the impacts of the characteristics of such system on safety. </w:t>
      </w:r>
      <w:r w:rsidR="003E2477">
        <w:t>The methodology used in this work may be extende</w:t>
      </w:r>
      <w:r w:rsidR="0056359B">
        <w:t>d to study additional scenarios</w:t>
      </w:r>
      <w:r w:rsidR="003E2477">
        <w:t>.</w:t>
      </w:r>
      <w:r w:rsidR="009A3244">
        <w:t xml:space="preserve"> </w:t>
      </w:r>
    </w:p>
    <w:p w14:paraId="5FE493DD" w14:textId="77777777" w:rsidR="00020A34" w:rsidRDefault="00020A34" w:rsidP="00020A34">
      <w:pPr>
        <w:ind w:firstLine="720"/>
      </w:pPr>
    </w:p>
    <w:p w14:paraId="5F096DBC" w14:textId="77777777" w:rsidR="005945A0" w:rsidRPr="00020A34" w:rsidRDefault="00020A34" w:rsidP="00020A34">
      <w:pPr>
        <w:rPr>
          <w:b/>
          <w:bCs/>
        </w:rPr>
      </w:pPr>
      <w:r w:rsidRPr="00020A34">
        <w:rPr>
          <w:b/>
          <w:bCs/>
        </w:rPr>
        <w:t xml:space="preserve">BACKGROUND </w:t>
      </w:r>
    </w:p>
    <w:p w14:paraId="07C3A715" w14:textId="5AC248E3" w:rsidR="0017605D" w:rsidRDefault="00FD381D" w:rsidP="00020A34">
      <w:r>
        <w:t>Several aspects of a transportation system in a V2X environment ha</w:t>
      </w:r>
      <w:r w:rsidR="00E93DDD">
        <w:t>ve</w:t>
      </w:r>
      <w:r>
        <w:t xml:space="preserve"> been st</w:t>
      </w:r>
      <w:r w:rsidR="00F2659B">
        <w:t xml:space="preserve">udied in detail in </w:t>
      </w:r>
      <w:r w:rsidR="00E93DDD">
        <w:t xml:space="preserve">the </w:t>
      </w:r>
      <w:r>
        <w:t>transporta</w:t>
      </w:r>
      <w:r w:rsidR="00F2659B">
        <w:t xml:space="preserve">tion </w:t>
      </w:r>
      <w:r w:rsidR="00E93DDD">
        <w:t xml:space="preserve">and the </w:t>
      </w:r>
      <w:r>
        <w:t xml:space="preserve">communication literature. </w:t>
      </w:r>
      <w:r w:rsidR="00DA1A7A">
        <w:t xml:space="preserve">The </w:t>
      </w:r>
      <w:r w:rsidR="002434DA">
        <w:t xml:space="preserve">communication </w:t>
      </w:r>
      <w:r w:rsidR="00E93DDD">
        <w:t xml:space="preserve">literature is primarily focused on </w:t>
      </w:r>
      <w:r w:rsidR="00DA1A7A">
        <w:t>the performance of the communication infrastructure in a V2X environment (</w:t>
      </w:r>
      <w:r w:rsidR="00C964A8">
        <w:rPr>
          <w:i/>
          <w:iCs/>
        </w:rPr>
        <w:t>12-14</w:t>
      </w:r>
      <w:r w:rsidR="00DA1A7A">
        <w:t xml:space="preserve">). Vehicular Ad-Hoc Network (VANET) simulators model vehicle behavior along with communications between them. The reader is directed to </w:t>
      </w:r>
      <w:r w:rsidR="00A15116">
        <w:t>Ahmed et al.</w:t>
      </w:r>
      <w:r w:rsidR="00683ADB">
        <w:t xml:space="preserve"> </w:t>
      </w:r>
      <w:r w:rsidR="00172AEE">
        <w:fldChar w:fldCharType="begin"/>
      </w:r>
      <w:r w:rsidR="0006258E">
        <w:instrText xml:space="preserve"> ADDIN ZOTERO_ITEM CSL_CITATION {"citationID":"260dhdtc89","properties":{"formattedCitation":"[15]","plainCitation":"[15]"},"citationItems":[{"id":454,"uris":["http://zotero.org/users/local/O2jqFC67/items/WMRQB24D"],"uri":["http://zotero.org/users/local/O2jqFC67/items/WMRQB24D"],"itemData":{"id":454,"type":"paper-conference","title":"Comparative study of connected vehicle simulators","container-title":"SoutheastCon 2016","page":"1-7","source":"IEEE Xplore","event":"SoutheastCon 2016","abstract":"Contemporary studies of Intelligent Transportation Systems (ITS) use simulations of vehicular and communications traffic, due to the ethical and practical infeasibility of conducting experiments on real transportation networks. Different simulators have been developed for modeling real-time vehicular mobility and inter-vehicular communication under varying traffic and roadway conditions. While most model the effect of mobility on communications, only a few simulate the impact of inter-vehicular communication on vehicular mobility. None, moreover, are implemented as parallel or distributed frameworks: an essential requirement for the study of ITS applications in large-scale urban environments. As a starting point for developing such a framework, one contemporary simulator, VNetInetSim, was tested to determine its behavior under large loads. Testing determined that VNetInetSim's memory usage and execution time increase exponentially in the number of simulated vehicles while remaining relatively constant under increased communication traffic.","DOI":"10.1109/SECON.2016.7506701","author":[{"family":"Ahmed","given":"M. S."},{"family":"Hoque","given":"M. A."},{"family":"Pfeiffer","given":"P."}],"issued":{"date-parts":[["2016",3]]}}}],"schema":"https://github.com/citation-style-language/schema/raw/master/csl-citation.json"} </w:instrText>
      </w:r>
      <w:r w:rsidR="00172AEE">
        <w:fldChar w:fldCharType="separate"/>
      </w:r>
      <w:r w:rsidR="001B4956">
        <w:rPr>
          <w:noProof/>
        </w:rPr>
        <w:t>(</w:t>
      </w:r>
      <w:r w:rsidR="0006258E" w:rsidRPr="001B4956">
        <w:rPr>
          <w:i/>
          <w:iCs/>
          <w:noProof/>
        </w:rPr>
        <w:t>15</w:t>
      </w:r>
      <w:r w:rsidR="001B4956">
        <w:rPr>
          <w:noProof/>
        </w:rPr>
        <w:t>)</w:t>
      </w:r>
      <w:r w:rsidR="00172AEE">
        <w:fldChar w:fldCharType="end"/>
      </w:r>
      <w:r w:rsidR="00DA1A7A">
        <w:t xml:space="preserve"> for a detailed study on VANET simulators.</w:t>
      </w:r>
      <w:r w:rsidR="006C55BB">
        <w:t xml:space="preserve"> </w:t>
      </w:r>
      <w:r w:rsidR="00207524">
        <w:t>However, since we are interested in modeling the altered vehicle behavior as a result of V2X and not the specific techniques used in communication of the message, we do not use VANETs</w:t>
      </w:r>
    </w:p>
    <w:p w14:paraId="77ED85AD" w14:textId="1E0FC8BB" w:rsidR="00DA1A7A" w:rsidRDefault="00FC4C2E" w:rsidP="00020A34">
      <w:pPr>
        <w:ind w:firstLine="720"/>
      </w:pPr>
      <w:r>
        <w:lastRenderedPageBreak/>
        <w:t>The impact of V2X technologies in</w:t>
      </w:r>
      <w:r w:rsidR="001358FB">
        <w:t xml:space="preserve"> the performance of the </w:t>
      </w:r>
      <w:r>
        <w:t xml:space="preserve">transportation </w:t>
      </w:r>
      <w:r w:rsidR="001358FB">
        <w:t xml:space="preserve">system </w:t>
      </w:r>
      <w:r>
        <w:t>has been studied in detail</w:t>
      </w:r>
      <w:r w:rsidR="00CA49CB">
        <w:t xml:space="preserve"> in the literature</w:t>
      </w:r>
      <w:r>
        <w:t xml:space="preserve">. </w:t>
      </w:r>
      <w:r w:rsidR="00CA49CB">
        <w:t xml:space="preserve">Among others, </w:t>
      </w:r>
      <w:proofErr w:type="spellStart"/>
      <w:r w:rsidR="00462333">
        <w:t>Talebpour</w:t>
      </w:r>
      <w:proofErr w:type="spellEnd"/>
      <w:r w:rsidR="00462333">
        <w:t xml:space="preserve"> et al. </w:t>
      </w:r>
      <w:r w:rsidR="00DA1A7A">
        <w:t>simulate the implementation of a speed harmonization algorithm using a VANET simulator and measure traffic parameters such as flow rate and CO</w:t>
      </w:r>
      <w:r w:rsidR="00DA1A7A">
        <w:softHyphen/>
      </w:r>
      <w:r w:rsidR="00DA1A7A">
        <w:rPr>
          <w:vertAlign w:val="subscript"/>
        </w:rPr>
        <w:t>2</w:t>
      </w:r>
      <w:r w:rsidR="00DA1A7A">
        <w:t xml:space="preserve"> emissions along with communication parameters such as communication delay</w:t>
      </w:r>
      <w:r w:rsidR="00462333">
        <w:t xml:space="preserve"> (</w:t>
      </w:r>
      <w:r w:rsidR="00462333">
        <w:rPr>
          <w:i/>
          <w:iCs/>
        </w:rPr>
        <w:t>5</w:t>
      </w:r>
      <w:r w:rsidR="00462333">
        <w:t>)</w:t>
      </w:r>
      <w:r w:rsidR="00DA1A7A">
        <w:t xml:space="preserve">. </w:t>
      </w:r>
      <w:r w:rsidR="00F57E23">
        <w:t>Okamura et al. (</w:t>
      </w:r>
      <w:r w:rsidR="00F57E23" w:rsidRPr="00F57E23">
        <w:rPr>
          <w:i/>
          <w:iCs/>
        </w:rPr>
        <w:t>11</w:t>
      </w:r>
      <w:r w:rsidR="00F57E23">
        <w:t xml:space="preserve">) </w:t>
      </w:r>
      <w:r>
        <w:t>stud</w:t>
      </w:r>
      <w:r w:rsidR="00AD2611">
        <w:t>y</w:t>
      </w:r>
      <w:r>
        <w:t xml:space="preserve"> the impact of vehicle platooning and Adaptive Cruise Control on traffic safety and flow.</w:t>
      </w:r>
      <w:r w:rsidR="008E52F9">
        <w:t xml:space="preserve"> </w:t>
      </w:r>
      <w:proofErr w:type="spellStart"/>
      <w:r w:rsidR="00462333">
        <w:t>Tientrakool</w:t>
      </w:r>
      <w:proofErr w:type="spellEnd"/>
      <w:r w:rsidR="00462333">
        <w:t xml:space="preserve"> et al. </w:t>
      </w:r>
      <w:r w:rsidR="001358FB">
        <w:t xml:space="preserve">study </w:t>
      </w:r>
      <w:r w:rsidR="008E52F9">
        <w:t>how vehicles with communication capabilities can improve highway efficiency</w:t>
      </w:r>
      <w:r w:rsidR="00462333">
        <w:t xml:space="preserve"> (</w:t>
      </w:r>
      <w:r w:rsidR="00462333">
        <w:rPr>
          <w:i/>
          <w:iCs/>
        </w:rPr>
        <w:t>4</w:t>
      </w:r>
      <w:r w:rsidR="00462333">
        <w:t>)</w:t>
      </w:r>
      <w:r w:rsidR="008E52F9">
        <w:t>.</w:t>
      </w:r>
    </w:p>
    <w:p w14:paraId="6E2E2EC3" w14:textId="64BF2A3F" w:rsidR="00DA1A7A" w:rsidRDefault="007620FE" w:rsidP="00020A34">
      <w:pPr>
        <w:ind w:firstLine="720"/>
      </w:pPr>
      <w:r>
        <w:t>The safety impact</w:t>
      </w:r>
      <w:r w:rsidR="001358FB">
        <w:t>s</w:t>
      </w:r>
      <w:r>
        <w:t xml:space="preserve"> of V2X technologies </w:t>
      </w:r>
      <w:r w:rsidR="00011AAA">
        <w:t>have been</w:t>
      </w:r>
      <w:r>
        <w:t xml:space="preserve"> assessed</w:t>
      </w:r>
      <w:r w:rsidR="00011AAA">
        <w:t xml:space="preserve"> using driving simulators and</w:t>
      </w:r>
      <w:r>
        <w:t xml:space="preserve"> MTSs. For shorter range technologies such as forward collision warning, the impact on safety is predicted using driving simulators </w:t>
      </w:r>
      <w:r w:rsidR="00462333">
        <w:t>(</w:t>
      </w:r>
      <w:r w:rsidR="00462333">
        <w:rPr>
          <w:i/>
          <w:iCs/>
        </w:rPr>
        <w:t>16</w:t>
      </w:r>
      <w:proofErr w:type="gramStart"/>
      <w:r w:rsidR="00462333">
        <w:rPr>
          <w:i/>
          <w:iCs/>
        </w:rPr>
        <w:t>,17</w:t>
      </w:r>
      <w:proofErr w:type="gramEnd"/>
      <w:r w:rsidR="00462333">
        <w:t>)</w:t>
      </w:r>
      <w:r>
        <w:t xml:space="preserve"> or by analyzing vehicle trajectory information</w:t>
      </w:r>
      <w:r w:rsidR="00462333">
        <w:t xml:space="preserve"> (</w:t>
      </w:r>
      <w:r w:rsidR="00462333">
        <w:rPr>
          <w:i/>
          <w:iCs/>
        </w:rPr>
        <w:t>18</w:t>
      </w:r>
      <w:r w:rsidR="00462333">
        <w:t>)</w:t>
      </w:r>
      <w:r w:rsidR="009A0D53">
        <w:t>. Since we are interested in studying network level impacts of safety applications, we use MTSs.</w:t>
      </w:r>
      <w:r w:rsidR="00020A34">
        <w:t xml:space="preserve"> </w:t>
      </w:r>
      <w:r w:rsidR="008475DF">
        <w:t xml:space="preserve">However, since most MTSs are designed to </w:t>
      </w:r>
      <w:r w:rsidR="00020A34">
        <w:t>represent</w:t>
      </w:r>
      <w:r w:rsidR="008475DF">
        <w:t xml:space="preserve"> accident free scenarios involving vehicle</w:t>
      </w:r>
      <w:r w:rsidR="00011AAA">
        <w:t>s</w:t>
      </w:r>
      <w:r w:rsidR="008475DF">
        <w:t xml:space="preserve"> without communication capabilities</w:t>
      </w:r>
      <w:r w:rsidR="00ED1EFC">
        <w:t>, we modify an existing MTS to produce the required vehicle behavior.</w:t>
      </w:r>
      <w:r w:rsidR="00753BD8">
        <w:t xml:space="preserve"> </w:t>
      </w:r>
      <w:r w:rsidR="00CA49CB">
        <w:t xml:space="preserve">In experimental studies </w:t>
      </w:r>
      <w:r w:rsidR="00753BD8">
        <w:t>Surrogate Safety Measures (SSMs)</w:t>
      </w:r>
      <w:r w:rsidR="00CA49CB">
        <w:t>,</w:t>
      </w:r>
      <w:r w:rsidR="00753BD8">
        <w:t xml:space="preserve"> which measure the incidence of near crash situations</w:t>
      </w:r>
      <w:r w:rsidR="00CA49CB">
        <w:t xml:space="preserve">, </w:t>
      </w:r>
      <w:r w:rsidR="00011AAA">
        <w:t>are used to quantify safety</w:t>
      </w:r>
      <w:r w:rsidR="00462333">
        <w:t xml:space="preserve"> (</w:t>
      </w:r>
      <w:r w:rsidR="00462333">
        <w:rPr>
          <w:i/>
          <w:iCs/>
        </w:rPr>
        <w:t>11</w:t>
      </w:r>
      <w:proofErr w:type="gramStart"/>
      <w:r w:rsidR="00462333">
        <w:rPr>
          <w:i/>
          <w:iCs/>
        </w:rPr>
        <w:t>,19,20</w:t>
      </w:r>
      <w:proofErr w:type="gramEnd"/>
      <w:r w:rsidR="00462333">
        <w:t>)</w:t>
      </w:r>
      <w:r w:rsidR="00753BD8">
        <w:t>.</w:t>
      </w:r>
    </w:p>
    <w:p w14:paraId="7CC4E4D9" w14:textId="77777777" w:rsidR="00020A34" w:rsidRDefault="00020A34" w:rsidP="00020A34">
      <w:pPr>
        <w:ind w:firstLine="720"/>
      </w:pPr>
    </w:p>
    <w:p w14:paraId="288C5C55" w14:textId="77777777" w:rsidR="005945A0" w:rsidRPr="00020A34" w:rsidRDefault="00020A34" w:rsidP="00020A34">
      <w:pPr>
        <w:rPr>
          <w:b/>
          <w:bCs/>
        </w:rPr>
      </w:pPr>
      <w:r>
        <w:rPr>
          <w:b/>
          <w:bCs/>
        </w:rPr>
        <w:t>Modeling Assistive T</w:t>
      </w:r>
      <w:r w:rsidR="006C2D55" w:rsidRPr="00020A34">
        <w:rPr>
          <w:b/>
          <w:bCs/>
        </w:rPr>
        <w:t>echnologies</w:t>
      </w:r>
    </w:p>
    <w:p w14:paraId="2BBEFA54" w14:textId="5EF64B14" w:rsidR="006B64B6" w:rsidRDefault="006B64B6" w:rsidP="00020A34">
      <w:r>
        <w:t>In MTSs, each vehicle in the network is assigned a route</w:t>
      </w:r>
      <w:r w:rsidR="00AD2611">
        <w:t>,</w:t>
      </w:r>
      <w:r w:rsidR="001358FB">
        <w:t xml:space="preserve"> and a Car Following Model (CFM) governs the movement </w:t>
      </w:r>
      <w:r>
        <w:t xml:space="preserve">of </w:t>
      </w:r>
      <w:r w:rsidR="001358FB">
        <w:t>v</w:t>
      </w:r>
      <w:r>
        <w:t>ehicle</w:t>
      </w:r>
      <w:r w:rsidR="001358FB">
        <w:t>s</w:t>
      </w:r>
      <w:r>
        <w:t xml:space="preserve"> </w:t>
      </w:r>
      <w:r w:rsidR="001358FB">
        <w:t xml:space="preserve">along their </w:t>
      </w:r>
      <w:r>
        <w:t>route</w:t>
      </w:r>
      <w:r w:rsidR="00AD2611">
        <w:t>.</w:t>
      </w:r>
      <w:r>
        <w:t xml:space="preserve"> Traditionally</w:t>
      </w:r>
      <w:r w:rsidR="00AD2611">
        <w:t>,</w:t>
      </w:r>
      <w:r>
        <w:t xml:space="preserve"> </w:t>
      </w:r>
      <w:r w:rsidR="00AD2611">
        <w:t xml:space="preserve">CFMs </w:t>
      </w:r>
      <w:r>
        <w:t xml:space="preserve">emulate human drivers without any assistive technologies. Several studies on V2X and safety </w:t>
      </w:r>
      <w:r w:rsidR="001358FB">
        <w:t xml:space="preserve">propose a </w:t>
      </w:r>
      <w:r>
        <w:t xml:space="preserve">new CFM to </w:t>
      </w:r>
      <w:r w:rsidR="001358FB">
        <w:t xml:space="preserve">capture alternative driver </w:t>
      </w:r>
      <w:r w:rsidR="001358FB" w:rsidRPr="00F57E23">
        <w:t>behavior.</w:t>
      </w:r>
      <w:r w:rsidRPr="00F57E23">
        <w:t xml:space="preserve"> </w:t>
      </w:r>
      <w:proofErr w:type="spellStart"/>
      <w:r w:rsidR="00AD2611" w:rsidRPr="00F57E23">
        <w:t>Tientrakool</w:t>
      </w:r>
      <w:proofErr w:type="spellEnd"/>
      <w:r w:rsidR="00AD2611" w:rsidRPr="00F57E23">
        <w:t xml:space="preserve"> et al. </w:t>
      </w:r>
      <w:r>
        <w:t>use this approach</w:t>
      </w:r>
      <w:r w:rsidR="00F57E23">
        <w:t xml:space="preserve"> </w:t>
      </w:r>
      <w:r w:rsidR="00F57E23" w:rsidRPr="00F57E23">
        <w:t>(</w:t>
      </w:r>
      <w:r w:rsidR="00F57E23" w:rsidRPr="00F57E23">
        <w:rPr>
          <w:i/>
          <w:iCs/>
        </w:rPr>
        <w:t>11</w:t>
      </w:r>
      <w:r w:rsidR="00F57E23">
        <w:t>)</w:t>
      </w:r>
      <w:r w:rsidR="00AD2611">
        <w:t>.</w:t>
      </w:r>
      <w:r>
        <w:t xml:space="preserve"> </w:t>
      </w:r>
    </w:p>
    <w:p w14:paraId="58962D00" w14:textId="5B28B012" w:rsidR="00811A15" w:rsidRDefault="00F57E23" w:rsidP="00020A34">
      <w:pPr>
        <w:ind w:firstLine="720"/>
      </w:pPr>
      <w:r>
        <w:t xml:space="preserve">Yeo et al. </w:t>
      </w:r>
      <w:r w:rsidR="00CA49CB">
        <w:t xml:space="preserve">model </w:t>
      </w:r>
      <w:r w:rsidR="00811A15">
        <w:t xml:space="preserve">a V2X based RHW system </w:t>
      </w:r>
      <w:r w:rsidR="00CA49CB">
        <w:t xml:space="preserve">for a </w:t>
      </w:r>
      <w:r w:rsidR="00811A15">
        <w:t>sudden lane closure</w:t>
      </w:r>
      <w:r>
        <w:t xml:space="preserve"> (</w:t>
      </w:r>
      <w:r w:rsidRPr="00F57E23">
        <w:rPr>
          <w:i/>
          <w:iCs/>
        </w:rPr>
        <w:t>21</w:t>
      </w:r>
      <w:r>
        <w:t>)</w:t>
      </w:r>
      <w:r w:rsidR="00811A15">
        <w:t xml:space="preserve">. </w:t>
      </w:r>
      <w:r w:rsidR="00E9276D">
        <w:t>The authors consider two information scenarios</w:t>
      </w:r>
      <w:r w:rsidR="00811A15">
        <w:t xml:space="preserve">. In the first case, </w:t>
      </w:r>
      <w:r w:rsidR="00E9276D">
        <w:t>drivers</w:t>
      </w:r>
      <w:r w:rsidR="00811A15">
        <w:t xml:space="preserve"> are only warned about a road hazard ahead</w:t>
      </w:r>
      <w:r w:rsidR="00CA49CB">
        <w:t xml:space="preserve">, while in the </w:t>
      </w:r>
      <w:r w:rsidR="00811A15">
        <w:t>second case</w:t>
      </w:r>
      <w:r w:rsidR="00CA49CB">
        <w:t xml:space="preserve"> they also receive information about </w:t>
      </w:r>
      <w:r w:rsidR="00AD2611">
        <w:t xml:space="preserve">the lane </w:t>
      </w:r>
      <w:r w:rsidR="00CA49CB">
        <w:t xml:space="preserve">affected by the </w:t>
      </w:r>
      <w:r w:rsidR="00811A15">
        <w:t xml:space="preserve">hazard. </w:t>
      </w:r>
      <w:r w:rsidR="00E9276D">
        <w:t xml:space="preserve">The study shows </w:t>
      </w:r>
      <w:r w:rsidR="00811A15">
        <w:t>that the RHW system reduced traffic delays</w:t>
      </w:r>
      <w:r w:rsidR="00CA49CB">
        <w:t xml:space="preserve">, particularly </w:t>
      </w:r>
      <w:r w:rsidR="00E9276D">
        <w:t xml:space="preserve">when </w:t>
      </w:r>
      <w:r w:rsidR="00811A15">
        <w:t xml:space="preserve">lane specific warnings </w:t>
      </w:r>
      <w:r w:rsidR="00683ADB">
        <w:t xml:space="preserve">were </w:t>
      </w:r>
      <w:r w:rsidR="00E9276D">
        <w:t>provided</w:t>
      </w:r>
      <w:r w:rsidR="00811A15">
        <w:t>.</w:t>
      </w:r>
      <w:r w:rsidR="006C55BB">
        <w:t xml:space="preserve"> Unlike this study, which considers the effect of RHW on traffic flow over a relative longer duration, we study the impact of RHW on traffic safety </w:t>
      </w:r>
      <w:r w:rsidR="0099367F">
        <w:t xml:space="preserve">during the first few seconds that </w:t>
      </w:r>
      <w:r w:rsidR="006C55BB">
        <w:t>following the occurrence of the road hazard.</w:t>
      </w:r>
    </w:p>
    <w:p w14:paraId="14493397" w14:textId="21991DF5" w:rsidR="004D7A9C" w:rsidRDefault="00252A4F" w:rsidP="00020A34">
      <w:pPr>
        <w:ind w:firstLine="720"/>
      </w:pPr>
      <w:r>
        <w:t xml:space="preserve">The transportation literature has also explored the impact of simple sensing technologies, such as </w:t>
      </w:r>
      <w:r w:rsidR="00B633FD">
        <w:t xml:space="preserve">Forward Collision Warning </w:t>
      </w:r>
      <w:r w:rsidR="00300EC4">
        <w:t xml:space="preserve">(FCW) </w:t>
      </w:r>
      <w:r w:rsidR="00B633FD">
        <w:t>or Emergency Electronic Brake Light</w:t>
      </w:r>
      <w:r w:rsidR="00300EC4">
        <w:t xml:space="preserve"> warning (EEBL)</w:t>
      </w:r>
      <w:r>
        <w:t>, on safety. Such technologies depend only on r</w:t>
      </w:r>
      <w:r w:rsidR="00277875">
        <w:t>adars</w:t>
      </w:r>
      <w:r>
        <w:t xml:space="preserve">, and are expected to be available by the time V2X is deployed. </w:t>
      </w:r>
      <w:r w:rsidR="00300EC4">
        <w:t>An</w:t>
      </w:r>
      <w:r w:rsidR="00811A15">
        <w:t xml:space="preserve"> EEBL is issued to a driver </w:t>
      </w:r>
      <w:r w:rsidR="0099367F">
        <w:t xml:space="preserve">when </w:t>
      </w:r>
      <w:r w:rsidR="00811A15">
        <w:t xml:space="preserve">any vehicle in the queue </w:t>
      </w:r>
      <w:r w:rsidR="00AD2611">
        <w:t>in</w:t>
      </w:r>
      <w:r w:rsidR="00811A15">
        <w:t xml:space="preserve"> front </w:t>
      </w:r>
      <w:r w:rsidR="0099367F">
        <w:t xml:space="preserve">experiences an </w:t>
      </w:r>
      <w:r w:rsidR="00811A15">
        <w:t>emergency braking</w:t>
      </w:r>
      <w:r w:rsidR="00AD2611">
        <w:t xml:space="preserve"> episode</w:t>
      </w:r>
      <w:r w:rsidR="00811A15">
        <w:t xml:space="preserve">. </w:t>
      </w:r>
      <w:r w:rsidR="0099367F">
        <w:t>In such scenario drivers become aware of h</w:t>
      </w:r>
      <w:r w:rsidR="00811A15">
        <w:t xml:space="preserve">ard braking ahead even </w:t>
      </w:r>
      <w:r w:rsidR="0099367F">
        <w:t xml:space="preserve">when their </w:t>
      </w:r>
      <w:r w:rsidR="00811A15">
        <w:t xml:space="preserve">view of the braking vehicle is obstructed. </w:t>
      </w:r>
      <w:proofErr w:type="spellStart"/>
      <w:r w:rsidR="00F57E23" w:rsidRPr="00CF2B39">
        <w:rPr>
          <w:rFonts w:eastAsia="Times New Roman" w:cs="Calibri Light"/>
        </w:rPr>
        <w:t>Szczurek</w:t>
      </w:r>
      <w:proofErr w:type="spellEnd"/>
      <w:r w:rsidR="00F57E23">
        <w:t xml:space="preserve"> et al. (</w:t>
      </w:r>
      <w:r w:rsidR="00F57E23" w:rsidRPr="00F57E23">
        <w:rPr>
          <w:i/>
          <w:iCs/>
        </w:rPr>
        <w:t>22</w:t>
      </w:r>
      <w:r w:rsidR="00F57E23">
        <w:t xml:space="preserve">) </w:t>
      </w:r>
      <w:r w:rsidR="00300EC4">
        <w:t xml:space="preserve">suggests that vehicles </w:t>
      </w:r>
      <w:r w:rsidR="00AD2611">
        <w:t>that</w:t>
      </w:r>
      <w:r w:rsidR="00300EC4">
        <w:t xml:space="preserve"> receive EEBL try to leave more headway with the vehicle in front and</w:t>
      </w:r>
      <w:r w:rsidR="00811A15">
        <w:t xml:space="preserve"> propose an algorithm to determine which vehicles behind the braking vehicle should issue this </w:t>
      </w:r>
      <w:r w:rsidR="00811A15" w:rsidRPr="00F57E23">
        <w:t>warning.</w:t>
      </w:r>
      <w:r w:rsidR="0099367F" w:rsidRPr="00F57E23">
        <w:t xml:space="preserve"> </w:t>
      </w:r>
    </w:p>
    <w:p w14:paraId="574CF27C" w14:textId="77777777" w:rsidR="00020A34" w:rsidRDefault="00020A34" w:rsidP="00020A34">
      <w:pPr>
        <w:ind w:firstLine="720"/>
      </w:pPr>
    </w:p>
    <w:p w14:paraId="3DFF5597" w14:textId="77777777" w:rsidR="006C2D55" w:rsidRPr="00020A34" w:rsidRDefault="00020A34" w:rsidP="00020A34">
      <w:pPr>
        <w:rPr>
          <w:b/>
          <w:bCs/>
        </w:rPr>
      </w:pPr>
      <w:r w:rsidRPr="00020A34">
        <w:rPr>
          <w:b/>
          <w:bCs/>
        </w:rPr>
        <w:t>Quantifying S</w:t>
      </w:r>
      <w:r w:rsidR="006C2D55" w:rsidRPr="00020A34">
        <w:rPr>
          <w:b/>
          <w:bCs/>
        </w:rPr>
        <w:t xml:space="preserve">afety </w:t>
      </w:r>
    </w:p>
    <w:p w14:paraId="078353D5" w14:textId="334C2D6A" w:rsidR="005C5D3B" w:rsidRDefault="005C5D3B" w:rsidP="00020A34">
      <w:r>
        <w:t>Quantifying vehicle safety on roads</w:t>
      </w:r>
      <w:r w:rsidR="00252A4F">
        <w:t xml:space="preserve">, whether real or simulated, </w:t>
      </w:r>
      <w:r>
        <w:t xml:space="preserve">has never been straightforward. A commonly used measure of safety is </w:t>
      </w:r>
      <w:r w:rsidR="00252A4F">
        <w:t xml:space="preserve">the </w:t>
      </w:r>
      <w:r>
        <w:t xml:space="preserve">ratio of </w:t>
      </w:r>
      <w:r w:rsidR="00AD2611">
        <w:t xml:space="preserve">the </w:t>
      </w:r>
      <w:r>
        <w:t xml:space="preserve">frequency of crashes to vehicle flow. However, since traffic crashes are extremely rare occurrences and </w:t>
      </w:r>
      <w:r w:rsidR="0099367F">
        <w:t>may not be reported</w:t>
      </w:r>
      <w:r>
        <w:t xml:space="preserve">, </w:t>
      </w:r>
      <w:r w:rsidR="0099367F">
        <w:t>computing this metric reliably i</w:t>
      </w:r>
      <w:r>
        <w:t>s difficult. Even if reliable information of the number of crashes were available</w:t>
      </w:r>
      <w:r w:rsidR="00234E13">
        <w:t xml:space="preserve">, the number of crashes only </w:t>
      </w:r>
      <w:r w:rsidR="00AD2611">
        <w:t>provides</w:t>
      </w:r>
      <w:r w:rsidR="00234E13">
        <w:t xml:space="preserve"> a measure of the most extreme </w:t>
      </w:r>
      <w:r w:rsidR="00E57940">
        <w:t xml:space="preserve">unsafe traffic incidents. It may be argued that a road where vehicles frequently make dangerous maneuvers is more dangerous than a road on which a crash has occurred once. In other words, it is preferable to have a </w:t>
      </w:r>
      <w:r w:rsidR="0099367F">
        <w:t>metric</w:t>
      </w:r>
      <w:r w:rsidR="00E57940">
        <w:t xml:space="preserve"> </w:t>
      </w:r>
      <w:r w:rsidR="00AD2611">
        <w:t xml:space="preserve">that </w:t>
      </w:r>
      <w:r w:rsidR="00E57940">
        <w:t xml:space="preserve">incorporates both the severity and frequency of traffic </w:t>
      </w:r>
      <w:r w:rsidR="0099367F">
        <w:t>conflicts</w:t>
      </w:r>
      <w:r w:rsidR="00E57940">
        <w:t>.</w:t>
      </w:r>
    </w:p>
    <w:p w14:paraId="5433BAEA" w14:textId="68ECFF08" w:rsidR="00B633FD" w:rsidRDefault="00026114" w:rsidP="00020A34">
      <w:pPr>
        <w:ind w:firstLine="720"/>
      </w:pPr>
      <w:r>
        <w:lastRenderedPageBreak/>
        <w:t>T</w:t>
      </w:r>
      <w:r w:rsidR="00E57940">
        <w:t xml:space="preserve">hese considerations </w:t>
      </w:r>
      <w:r w:rsidR="00AD2611">
        <w:t xml:space="preserve">have </w:t>
      </w:r>
      <w:r>
        <w:t>le</w:t>
      </w:r>
      <w:r w:rsidR="00AD2611">
        <w:t xml:space="preserve">d </w:t>
      </w:r>
      <w:r>
        <w:t xml:space="preserve">to the development of Surrogate Safety Measures (SSM) as a measure of traffic safety </w:t>
      </w:r>
      <w:r w:rsidR="00172AEE">
        <w:fldChar w:fldCharType="begin"/>
      </w:r>
      <w:r w:rsidR="0006258E">
        <w:instrText xml:space="preserve"> ADDIN ZOTERO_ITEM CSL_CITATION {"citationID":"19rv651k7c","properties":{"formattedCitation":"[23]","plainCitation":"[23]"},"citationItems":[{"id":67,"uris":["http://zotero.org/users/local/O2jqFC67/items/5G4CAD8Q"],"uri":["http://zotero.org/users/local/O2jqFC67/items/5G4CAD8Q"],"itemData":{"id":67,"type":"article-journal","title":"Evaluation of traffic safety, based on micro-level behavioural data: Theoretical framework and first implementation","container-title":"Accident Analysis &amp; Prevention","page":"1637-1646","volume":"42","issue":"6","source":"ScienceDirect","abstract":"A traffic encounter between individual road users is a process of continuous interplay over time and space and may be seen as an elementary event with the potential to develop into an accident. This paper proposes a framework for organising all traffic encounters into a severity hierarchy based on some operational severity measure. A severity hierarchy provides a description of the safety situation and trade-off between safety and efficiency in the traffic system. As a first approach to study the encounter process, a set of indicators is proposed to describe an encounter. These indicators allow for a continuous description even if the relationship between the road users changes during the process (e.g., when they are on a collision course or leave it). Automated video analysis is suggested as a tool that will allow data collection for validation of the proposed theories.","DOI":"10.1016/j.aap.2010.03.021","ISSN":"0001-4575","shortTitle":"Evaluation of traffic safety, based on micro-level behavioural data","journalAbbreviation":"Accident Analysis &amp; Prevention","author":[{"family":"Laureshyn","given":"Aliaksei"},{"family":"Svensson","given":"Åse"},{"family":"Hydén","given":"Christer"}],"issued":{"date-parts":[["2010",11]]}}}],"schema":"https://github.com/citation-style-language/schema/raw/master/csl-citation.json"} </w:instrText>
      </w:r>
      <w:r w:rsidR="00172AEE">
        <w:fldChar w:fldCharType="separate"/>
      </w:r>
      <w:r w:rsidR="00F57E23">
        <w:rPr>
          <w:rFonts w:eastAsia="Times New Roman" w:cs="Calibri Light"/>
        </w:rPr>
        <w:t>(</w:t>
      </w:r>
      <w:r w:rsidR="0006258E" w:rsidRPr="00F57E23">
        <w:rPr>
          <w:rFonts w:eastAsia="Times New Roman" w:cs="Calibri Light"/>
          <w:i/>
          <w:iCs/>
        </w:rPr>
        <w:t>23</w:t>
      </w:r>
      <w:r w:rsidR="00F57E23">
        <w:rPr>
          <w:rFonts w:eastAsia="Times New Roman" w:cs="Calibri Light"/>
        </w:rPr>
        <w:t>)</w:t>
      </w:r>
      <w:r w:rsidR="00172AEE">
        <w:fldChar w:fldCharType="end"/>
      </w:r>
      <w:r>
        <w:t>. SSMs attempt to quantify safety not just based on the number of crashes</w:t>
      </w:r>
      <w:r w:rsidR="00AD2611">
        <w:t>,</w:t>
      </w:r>
      <w:r>
        <w:t xml:space="preserve"> but also the number of “near crash” scenarios or conflicts. A parameter frequently used for computing SSMs is </w:t>
      </w:r>
      <w:r w:rsidR="00AD2611">
        <w:t xml:space="preserve">the </w:t>
      </w:r>
      <w:r>
        <w:t>Time to Collision (TTC). TTC is the time in which two vehicles will collide if both vehicles continue with their same velocity. An encounter between vehicles is considered a conflict if the TTC falls below a certain threshold at any point during the encounter. The severity of a conflict is determined by the minimum value of TTC (</w:t>
      </w:r>
      <w:proofErr w:type="spellStart"/>
      <w:r>
        <w:t>minTTC</w:t>
      </w:r>
      <w:proofErr w:type="spellEnd"/>
      <w:r>
        <w:t xml:space="preserve">) observed during an encounter. Since observing TTCs </w:t>
      </w:r>
      <w:r w:rsidR="002D6DEC">
        <w:t>i</w:t>
      </w:r>
      <w:r>
        <w:t>n the field is cumbersome, the use of TTCs for safety analysi</w:t>
      </w:r>
      <w:r w:rsidR="0000575A">
        <w:t>s has gained more traction in M</w:t>
      </w:r>
      <w:r>
        <w:t>T</w:t>
      </w:r>
      <w:r w:rsidR="0000575A">
        <w:t>S</w:t>
      </w:r>
      <w:r>
        <w:t>s.</w:t>
      </w:r>
      <w:r w:rsidR="00E57940">
        <w:t xml:space="preserve"> </w:t>
      </w:r>
      <w:r w:rsidR="0020014F">
        <w:t>Most CFMs are designed to model a perfect human driver and therefore vehicles following a CFM will never crash</w:t>
      </w:r>
      <w:r w:rsidR="00252A4F">
        <w:t xml:space="preserve">. </w:t>
      </w:r>
      <w:r w:rsidR="0020014F">
        <w:t xml:space="preserve"> </w:t>
      </w:r>
      <w:r w:rsidR="002D6DEC">
        <w:t>For example, the</w:t>
      </w:r>
      <w:r w:rsidR="0099367F">
        <w:t xml:space="preserve"> CFM </w:t>
      </w:r>
      <w:r w:rsidR="00F57E23">
        <w:t>suggested by Krauss et al. (</w:t>
      </w:r>
      <w:r w:rsidR="00F57E23">
        <w:rPr>
          <w:i/>
          <w:iCs/>
        </w:rPr>
        <w:t>24</w:t>
      </w:r>
      <w:r w:rsidR="00F57E23">
        <w:t>)</w:t>
      </w:r>
      <w:r w:rsidR="0020014F">
        <w:t xml:space="preserve"> </w:t>
      </w:r>
      <w:r w:rsidR="0099367F">
        <w:t>a</w:t>
      </w:r>
      <w:r w:rsidR="0020014F">
        <w:t>ssum</w:t>
      </w:r>
      <w:r w:rsidR="0099367F">
        <w:t>es</w:t>
      </w:r>
      <w:r w:rsidR="0020014F">
        <w:t xml:space="preserve"> that vehicles will never collide with each other</w:t>
      </w:r>
      <w:r w:rsidR="0099367F">
        <w:t xml:space="preserve">, while </w:t>
      </w:r>
      <w:proofErr w:type="spellStart"/>
      <w:r w:rsidR="00F57E23">
        <w:t>Wiedemann</w:t>
      </w:r>
      <w:proofErr w:type="spellEnd"/>
      <w:r w:rsidR="00F57E23">
        <w:t xml:space="preserve"> (</w:t>
      </w:r>
      <w:r w:rsidR="00F57E23" w:rsidRPr="00F57E23">
        <w:rPr>
          <w:i/>
          <w:iCs/>
        </w:rPr>
        <w:t>25</w:t>
      </w:r>
      <w:r w:rsidR="00F57E23">
        <w:t>)</w:t>
      </w:r>
      <w:r w:rsidR="0020014F">
        <w:t xml:space="preserve"> implements an automatic emergency braking mechanism if vehicles get dangerously close. </w:t>
      </w:r>
      <w:r>
        <w:t>Th</w:t>
      </w:r>
      <w:r w:rsidR="00252A4F">
        <w:t xml:space="preserve">e absence of collisions </w:t>
      </w:r>
      <w:r w:rsidR="002D6DEC">
        <w:t xml:space="preserve">using CFMs </w:t>
      </w:r>
      <w:r>
        <w:t xml:space="preserve">has </w:t>
      </w:r>
      <w:r w:rsidR="00252A4F">
        <w:t xml:space="preserve">motivated </w:t>
      </w:r>
      <w:r>
        <w:t xml:space="preserve">the </w:t>
      </w:r>
      <w:r w:rsidR="0020014F">
        <w:t xml:space="preserve">extensive use of SSMs in MTS for the evaluation of safety </w:t>
      </w:r>
      <w:r w:rsidR="00F57E23">
        <w:t>(</w:t>
      </w:r>
      <w:r w:rsidR="00F57E23" w:rsidRPr="00F57E23">
        <w:rPr>
          <w:i/>
          <w:iCs/>
        </w:rPr>
        <w:t>26</w:t>
      </w:r>
      <w:r w:rsidR="00F57E23">
        <w:t>)</w:t>
      </w:r>
      <w:r w:rsidR="0020014F">
        <w:t>. MTSs have the added advantage that they can provide much more detailed vehicle trajectory information from which richer SSMs can be computed.</w:t>
      </w:r>
      <w:r w:rsidR="004B5E5C">
        <w:t xml:space="preserve"> </w:t>
      </w:r>
    </w:p>
    <w:p w14:paraId="5F96871C" w14:textId="72A3D638" w:rsidR="002A3080" w:rsidRDefault="00960FBB" w:rsidP="00020A34">
      <w:pPr>
        <w:ind w:firstLine="720"/>
      </w:pPr>
      <w:r>
        <w:t xml:space="preserve">Rather than comparing </w:t>
      </w:r>
      <w:proofErr w:type="spellStart"/>
      <w:r>
        <w:t>minTTC</w:t>
      </w:r>
      <w:proofErr w:type="spellEnd"/>
      <w:r>
        <w:t xml:space="preserve"> distributions for assessing safety, </w:t>
      </w:r>
      <w:r w:rsidR="00AE2EB1">
        <w:t xml:space="preserve">a more consolidated measure of TTC was suggested by </w:t>
      </w:r>
      <w:proofErr w:type="spellStart"/>
      <w:r w:rsidR="00397F5F" w:rsidRPr="00CF2B39">
        <w:rPr>
          <w:rFonts w:eastAsia="Times New Roman" w:cs="Calibri Light"/>
        </w:rPr>
        <w:t>Minderhoud</w:t>
      </w:r>
      <w:proofErr w:type="spellEnd"/>
      <w:r w:rsidR="00397F5F">
        <w:t xml:space="preserve"> and </w:t>
      </w:r>
      <w:proofErr w:type="spellStart"/>
      <w:r w:rsidR="00397F5F">
        <w:t>Bovy</w:t>
      </w:r>
      <w:proofErr w:type="spellEnd"/>
      <w:r w:rsidR="00397F5F">
        <w:t xml:space="preserve"> </w:t>
      </w:r>
      <w:r w:rsidR="00172AEE">
        <w:fldChar w:fldCharType="begin"/>
      </w:r>
      <w:r w:rsidR="0006258E">
        <w:instrText xml:space="preserve"> ADDIN ZOTERO_ITEM CSL_CITATION {"citationID":"a7t91hq0r","properties":{"formattedCitation":"[27]","plainCitation":"[27]"},"citationItems":[{"id":403,"uris":["http://zotero.org/users/local/O2jqFC67/items/WP6R5XUV"],"uri":["http://zotero.org/users/local/O2jqFC67/items/WP6R5XUV"],"itemData":{"id":403,"type":"article-journal","title":"Extended time-to-collision measures for road traffic safety assessment","container-title":"Accident Analysis &amp; Prevention","page":"89-97","volume":"33","issue":"1","source":"ScienceDirect","abstract":"This article describes two new safety indicators based on the time-to-collision notion suitable for comparative road traffic safety analyses. Such safety indicators can be applied in the comparison of a do-nothing case with an adapted situation, e.g. the introduction of intelligent driver support systems. In contrast to the classical time-to-collision value, measured at a cross section, the improved safety indicators use vehicle trajectories collected over a specific time horizon for a certain roadway segment to calculate the overall safety indicator value. Vehicle-specific indicator values as well as safety-critical probabilities can easily be determined from the developed safety measures. Application of the derived safety indicators is demonstrated for the assessment of the potential safety impacts of driver support systems from which it appears that some Autonomous Intelligent Cruise Control (AICC) designs are more safety-critical than the reference case without these systems. It is suggested that the indicator threshold value to be applied in the safety assessment has to be adapted when advanced AICC-systems with safe characteristics are introduced.","DOI":"10.1016/S0001-4575(00)00019-1","ISSN":"0001-4575","journalAbbreviation":"Accident Analysis &amp; Prevention","author":[{"family":"Minderhoud","given":"Michiel M."},{"family":"Bovy","given":"Piet H. L."}],"issued":{"date-parts":[["2001",1]]}}}],"schema":"https://github.com/citation-style-language/schema/raw/master/csl-citation.json"} </w:instrText>
      </w:r>
      <w:r w:rsidR="00172AEE">
        <w:fldChar w:fldCharType="separate"/>
      </w:r>
      <w:r w:rsidR="00397F5F">
        <w:rPr>
          <w:noProof/>
        </w:rPr>
        <w:t>(</w:t>
      </w:r>
      <w:r w:rsidR="0006258E" w:rsidRPr="00397F5F">
        <w:rPr>
          <w:i/>
          <w:iCs/>
          <w:noProof/>
        </w:rPr>
        <w:t>27</w:t>
      </w:r>
      <w:r w:rsidR="00397F5F">
        <w:rPr>
          <w:noProof/>
        </w:rPr>
        <w:t>)</w:t>
      </w:r>
      <w:r w:rsidR="00172AEE">
        <w:fldChar w:fldCharType="end"/>
      </w:r>
      <w:r w:rsidR="00AE2EB1">
        <w:t xml:space="preserve"> called </w:t>
      </w:r>
      <w:r w:rsidR="00920DB3">
        <w:t>the Time Integrated TTC (TIT)</w:t>
      </w:r>
      <w:r w:rsidR="00AE2EB1">
        <w:t>. TIT provides a single value representation of the frequency and severity of all the traffic c</w:t>
      </w:r>
      <w:r w:rsidR="00E64196">
        <w:t>onflicts in an area of request.</w:t>
      </w:r>
    </w:p>
    <w:p w14:paraId="2CCA30CA" w14:textId="77777777" w:rsidR="00E64196" w:rsidRPr="0026639A" w:rsidRDefault="0026639A" w:rsidP="00020A34">
      <w:pPr>
        <w:tabs>
          <w:tab w:val="right" w:pos="9000"/>
        </w:tabs>
      </w:pPr>
      <m:oMath>
        <m:r>
          <w:rPr>
            <w:rFonts w:ascii="Cambria Math" w:hAnsi="Cambria Math"/>
          </w:rPr>
          <m:t>TIT=</m:t>
        </m:r>
        <m:nary>
          <m:naryPr>
            <m:chr m:val="∑"/>
            <m:ctrlPr>
              <w:rPr>
                <w:rFonts w:ascii="Cambria Math" w:hAnsi="Cambria Math"/>
                <w:i/>
              </w:rPr>
            </m:ctrlPr>
          </m:naryPr>
          <m:sub>
            <m:r>
              <w:rPr>
                <w:rFonts w:ascii="Cambria Math" w:hAnsi="Cambria Math"/>
              </w:rPr>
              <m:t>i=1</m:t>
            </m:r>
          </m:sub>
          <m:sup>
            <m:r>
              <w:rPr>
                <w:rFonts w:ascii="Cambria Math" w:hAnsi="Cambria Math"/>
              </w:rPr>
              <m:t>N</m:t>
            </m:r>
          </m:sup>
          <m:e>
            <m:nary>
              <m:naryPr>
                <m:limLoc m:val="subSup"/>
                <m:ctrlPr>
                  <w:rPr>
                    <w:rFonts w:ascii="Cambria Math" w:eastAsiaTheme="minorHAnsi" w:hAnsi="Cambria Math"/>
                    <w:i/>
                  </w:rPr>
                </m:ctrlPr>
              </m:naryPr>
              <m:sub>
                <m:r>
                  <w:rPr>
                    <w:rFonts w:ascii="Cambria Math" w:hAnsi="Cambria Math"/>
                  </w:rPr>
                  <m:t>0</m:t>
                </m:r>
              </m:sub>
              <m:sup>
                <m:r>
                  <w:rPr>
                    <w:rFonts w:ascii="Cambria Math" w:hAnsi="Cambria Math"/>
                  </w:rPr>
                  <m:t>T</m:t>
                </m:r>
              </m:sup>
              <m:e>
                <m:r>
                  <w:rPr>
                    <w:rFonts w:ascii="Cambria Math" w:hAnsi="Cambria Math"/>
                  </w:rPr>
                  <m:t>max(TT</m:t>
                </m:r>
                <m:sSup>
                  <m:sSupPr>
                    <m:ctrlPr>
                      <w:rPr>
                        <w:rFonts w:ascii="Cambria Math" w:hAnsi="Cambria Math"/>
                        <w:i/>
                      </w:rPr>
                    </m:ctrlPr>
                  </m:sSupPr>
                  <m:e>
                    <m:r>
                      <w:rPr>
                        <w:rFonts w:ascii="Cambria Math" w:hAnsi="Cambria Math"/>
                      </w:rPr>
                      <m:t>C</m:t>
                    </m:r>
                  </m:e>
                  <m:sup>
                    <m:r>
                      <w:rPr>
                        <w:rFonts w:ascii="Cambria Math" w:hAnsi="Cambria Math"/>
                      </w:rPr>
                      <m:t>*</m:t>
                    </m:r>
                  </m:sup>
                </m:sSup>
                <m:r>
                  <w:rPr>
                    <w:rFonts w:ascii="Cambria Math" w:hAnsi="Cambria Math"/>
                  </w:rPr>
                  <m:t>-TT</m:t>
                </m:r>
                <m:sSub>
                  <m:sSubPr>
                    <m:ctrlPr>
                      <w:rPr>
                        <w:rFonts w:ascii="Cambria Math" w:hAnsi="Cambria Math"/>
                        <w:i/>
                      </w:rPr>
                    </m:ctrlPr>
                  </m:sSubPr>
                  <m:e>
                    <m:r>
                      <w:rPr>
                        <w:rFonts w:ascii="Cambria Math" w:hAnsi="Cambria Math"/>
                      </w:rPr>
                      <m:t>C</m:t>
                    </m:r>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 0)dt</m:t>
                </m:r>
              </m:e>
            </m:nary>
          </m:e>
        </m:nary>
      </m:oMath>
      <w:r w:rsidR="004F76E9">
        <w:t xml:space="preserve"> </w:t>
      </w:r>
      <w:r w:rsidR="004F76E9">
        <w:tab/>
        <w:t>(1)</w:t>
      </w:r>
    </w:p>
    <w:p w14:paraId="63BE7346" w14:textId="7C106D8C" w:rsidR="00785D6D" w:rsidRDefault="0026639A" w:rsidP="00020A34">
      <w:proofErr w:type="gramStart"/>
      <w:r>
        <w:t>where</w:t>
      </w:r>
      <w:proofErr w:type="gramEnd"/>
      <w:r>
        <w:t xml:space="preserve">, </w:t>
      </w:r>
      <m:oMath>
        <m:r>
          <w:rPr>
            <w:rFonts w:ascii="Cambria Math" w:hAnsi="Cambria Math"/>
          </w:rPr>
          <m:t>TT</m:t>
        </m:r>
        <m:sSup>
          <m:sSupPr>
            <m:ctrlPr>
              <w:rPr>
                <w:rFonts w:ascii="Cambria Math" w:hAnsi="Cambria Math"/>
                <w:i/>
              </w:rPr>
            </m:ctrlPr>
          </m:sSupPr>
          <m:e>
            <m:r>
              <w:rPr>
                <w:rFonts w:ascii="Cambria Math" w:hAnsi="Cambria Math"/>
              </w:rPr>
              <m:t>C</m:t>
            </m:r>
          </m:e>
          <m:sup>
            <m:r>
              <w:rPr>
                <w:rFonts w:ascii="Cambria Math" w:hAnsi="Cambria Math"/>
              </w:rPr>
              <m:t>*</m:t>
            </m:r>
          </m:sup>
        </m:sSup>
      </m:oMath>
      <w:r>
        <w:t xml:space="preserve"> is the threshold value of </w:t>
      </w:r>
      <m:oMath>
        <m:r>
          <w:rPr>
            <w:rFonts w:ascii="Cambria Math" w:hAnsi="Cambria Math"/>
          </w:rPr>
          <m:t>TTC</m:t>
        </m:r>
      </m:oMath>
      <w:r>
        <w:t xml:space="preserve"> below which the vehicle encounter is a conflict, </w:t>
      </w:r>
      <m:oMath>
        <m:r>
          <w:rPr>
            <w:rFonts w:ascii="Cambria Math" w:hAnsi="Cambria Math"/>
          </w:rPr>
          <m:t>N</m:t>
        </m:r>
      </m:oMath>
      <w:r>
        <w:t xml:space="preserve"> is the total number of vehicles, </w:t>
      </w:r>
      <m:oMath>
        <m:r>
          <w:rPr>
            <w:rFonts w:ascii="Cambria Math" w:hAnsi="Cambria Math"/>
          </w:rPr>
          <m:t>TT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(t)</m:t>
        </m:r>
      </m:oMath>
      <w:r>
        <w:t xml:space="preserve"> is the </w:t>
      </w:r>
      <m:oMath>
        <m:r>
          <w:rPr>
            <w:rFonts w:ascii="Cambria Math" w:hAnsi="Cambria Math"/>
          </w:rPr>
          <m:t>TTC</m:t>
        </m:r>
      </m:oMath>
      <w:r>
        <w:t xml:space="preserve"> of vehicle </w:t>
      </w:r>
      <w:r>
        <w:rPr>
          <w:vertAlign w:val="subscript"/>
        </w:rPr>
        <w:softHyphen/>
      </w:r>
      <m:oMath>
        <m:r>
          <w:rPr>
            <w:rFonts w:ascii="Cambria Math" w:hAnsi="Cambria Math"/>
            <w:vertAlign w:val="subscript"/>
          </w:rPr>
          <m:t>i</m:t>
        </m:r>
      </m:oMath>
      <w:r>
        <w:t xml:space="preserve"> at time </w:t>
      </w:r>
      <m:oMath>
        <m:r>
          <w:rPr>
            <w:rFonts w:ascii="Cambria Math" w:hAnsi="Cambria Math"/>
          </w:rPr>
          <m:t>t</m:t>
        </m:r>
      </m:oMath>
      <w:r>
        <w:t xml:space="preserve">. </w:t>
      </w:r>
      <w:r w:rsidR="00241E1A">
        <w:t xml:space="preserve">Thus TIT </w:t>
      </w:r>
      <w:r w:rsidR="00F6325A">
        <w:t>is a measure of the negative deviation of TTC from the threshold TTC (which is considered to be safe) aggregated over time and vehicles</w:t>
      </w:r>
      <w:r w:rsidR="00862425">
        <w:t xml:space="preserve">. </w:t>
      </w:r>
      <w:r w:rsidR="003B651E">
        <w:t>Several other SSMs</w:t>
      </w:r>
      <w:r w:rsidR="00252A4F">
        <w:t xml:space="preserve"> are described in the literature </w:t>
      </w:r>
      <w:r w:rsidR="00346DB4">
        <w:t>(</w:t>
      </w:r>
      <w:r w:rsidR="00397F5F" w:rsidRPr="00397F5F">
        <w:rPr>
          <w:i/>
          <w:iCs/>
        </w:rPr>
        <w:t>28-31</w:t>
      </w:r>
      <w:r w:rsidR="00397F5F">
        <w:t xml:space="preserve">) </w:t>
      </w:r>
      <w:r w:rsidR="00252A4F">
        <w:t xml:space="preserve">and </w:t>
      </w:r>
      <w:proofErr w:type="spellStart"/>
      <w:r w:rsidR="00397F5F" w:rsidRPr="00CF2B39">
        <w:rPr>
          <w:rFonts w:eastAsia="Times New Roman" w:cs="Calibri Light"/>
        </w:rPr>
        <w:t>Laureshyn</w:t>
      </w:r>
      <w:proofErr w:type="spellEnd"/>
      <w:r w:rsidR="00397F5F">
        <w:t xml:space="preserve"> et al. </w:t>
      </w:r>
      <w:r w:rsidR="00172AEE">
        <w:fldChar w:fldCharType="begin"/>
      </w:r>
      <w:r w:rsidR="0006258E">
        <w:instrText xml:space="preserve"> ADDIN ZOTERO_ITEM CSL_CITATION {"citationID":"2ob2oea98","properties":{"formattedCitation":"[23]","plainCitation":"[23]"},"citationItems":[{"id":67,"uris":["http://zotero.org/users/local/O2jqFC67/items/5G4CAD8Q"],"uri":["http://zotero.org/users/local/O2jqFC67/items/5G4CAD8Q"],"itemData":{"id":67,"type":"article-journal","title":"Evaluation of traffic safety, based on micro-level behavioural data: Theoretical framework and first implementation","container-title":"Accident Analysis &amp; Prevention","page":"1637-1646","volume":"42","issue":"6","source":"ScienceDirect","abstract":"A traffic encounter between individual road users is a process of continuous interplay over time and space and may be seen as an elementary event with the potential to develop into an accident. This paper proposes a framework for organising all traffic encounters into a severity hierarchy based on some operational severity measure. A severity hierarchy provides a description of the safety situation and trade-off between safety and efficiency in the traffic system. As a first approach to study the encounter process, a set of indicators is proposed to describe an encounter. These indicators allow for a continuous description even if the relationship between the road users changes during the process (e.g., when they are on a collision course or leave it). Automated video analysis is suggested as a tool that will allow data collection for validation of the proposed theories.","DOI":"10.1016/j.aap.2010.03.021","ISSN":"0001-4575","shortTitle":"Evaluation of traffic safety, based on micro-level behavioural data","journalAbbreviation":"Accident Analysis &amp; Prevention","author":[{"family":"Laureshyn","given":"Aliaksei"},{"family":"Svensson","given":"Åse"},{"family":"Hydén","given":"Christer"}],"issued":{"date-parts":[["2010",11]]}}}],"schema":"https://github.com/citation-style-language/schema/raw/master/csl-citation.json"} </w:instrText>
      </w:r>
      <w:r w:rsidR="00172AEE">
        <w:fldChar w:fldCharType="separate"/>
      </w:r>
      <w:r w:rsidR="00397F5F">
        <w:rPr>
          <w:noProof/>
        </w:rPr>
        <w:t>(</w:t>
      </w:r>
      <w:r w:rsidR="00397F5F">
        <w:rPr>
          <w:i/>
          <w:iCs/>
          <w:noProof/>
        </w:rPr>
        <w:t>23</w:t>
      </w:r>
      <w:r w:rsidR="00397F5F">
        <w:rPr>
          <w:noProof/>
        </w:rPr>
        <w:t>)</w:t>
      </w:r>
      <w:r w:rsidR="00172AEE">
        <w:fldChar w:fldCharType="end"/>
      </w:r>
      <w:r w:rsidR="00252A4F">
        <w:t xml:space="preserve"> suggest that the</w:t>
      </w:r>
      <w:r w:rsidR="008A711C">
        <w:t>re is no one SSM that is suitable for</w:t>
      </w:r>
      <w:r w:rsidR="00DC175F">
        <w:t xml:space="preserve"> all types of traffic conflicts</w:t>
      </w:r>
      <w:r w:rsidR="008A711C">
        <w:t xml:space="preserve">. In this paper, we model a scenario where </w:t>
      </w:r>
      <w:r w:rsidR="00147A28">
        <w:t>a road hazard occurs on a freeway stretch. The type of vehicle conflict that is of concern in this scenario is the rear end conflict</w:t>
      </w:r>
      <w:r w:rsidR="006C6EB2">
        <w:t xml:space="preserve">. </w:t>
      </w:r>
      <w:r w:rsidR="00AD79D0">
        <w:t xml:space="preserve">Since TTC is a good measure of the severity of rear end conflicts, we use TIT as </w:t>
      </w:r>
      <w:r w:rsidR="005C5D3B">
        <w:t xml:space="preserve">the </w:t>
      </w:r>
      <w:r w:rsidR="00AD79D0">
        <w:t xml:space="preserve">SSM in our experiments. </w:t>
      </w:r>
    </w:p>
    <w:p w14:paraId="1C591F9F" w14:textId="77777777" w:rsidR="00020A34" w:rsidRDefault="00020A34" w:rsidP="00020A34"/>
    <w:p w14:paraId="221ECC6A" w14:textId="77777777" w:rsidR="00E2243F" w:rsidRPr="00020A34" w:rsidRDefault="00E2243F" w:rsidP="00020A34">
      <w:pPr>
        <w:rPr>
          <w:b/>
          <w:bCs/>
        </w:rPr>
      </w:pPr>
      <w:r w:rsidRPr="00020A34">
        <w:rPr>
          <w:b/>
          <w:bCs/>
        </w:rPr>
        <w:t>Long Term Evolution (LTE) for V2X</w:t>
      </w:r>
    </w:p>
    <w:p w14:paraId="637F1B1E" w14:textId="62452593" w:rsidR="00A955B7" w:rsidRDefault="00E2243F" w:rsidP="00020A34">
      <w:r w:rsidRPr="005A2515">
        <w:t>Dedicated Short Range Communications</w:t>
      </w:r>
      <w:r>
        <w:t xml:space="preserve"> (DSRC) using IEEE 802.11p is considered the de-facto standard for vehicle-to-everything (V2X) communications. There has been recent interest, however, in the adopting </w:t>
      </w:r>
      <w:r w:rsidR="001E4C52">
        <w:t xml:space="preserve">4G technology using the </w:t>
      </w:r>
      <w:r>
        <w:t xml:space="preserve">Long Term Evolution (LTE) </w:t>
      </w:r>
      <w:r w:rsidR="001E4C52">
        <w:t>standard</w:t>
      </w:r>
      <w:r>
        <w:t xml:space="preserve"> to support vehicular applications</w:t>
      </w:r>
      <w:r w:rsidR="00397F5F">
        <w:t xml:space="preserve"> (</w:t>
      </w:r>
      <w:r w:rsidR="00397F5F">
        <w:rPr>
          <w:i/>
          <w:iCs/>
        </w:rPr>
        <w:t>32-35</w:t>
      </w:r>
      <w:r w:rsidR="00397F5F">
        <w:t>)</w:t>
      </w:r>
      <w:r>
        <w:t xml:space="preserve">. LTE has a higher market penetration when compared to </w:t>
      </w:r>
      <w:r w:rsidR="001E4C52">
        <w:t>DSRC</w:t>
      </w:r>
      <w:r>
        <w:t xml:space="preserve"> </w:t>
      </w:r>
      <w:r w:rsidR="00397F5F">
        <w:t>(</w:t>
      </w:r>
      <w:r w:rsidR="00397F5F">
        <w:rPr>
          <w:i/>
          <w:iCs/>
        </w:rPr>
        <w:t>6</w:t>
      </w:r>
      <w:r w:rsidR="00397F5F">
        <w:t>)</w:t>
      </w:r>
      <w:r>
        <w:t xml:space="preserve"> and can potentially resolve many of the challenges of </w:t>
      </w:r>
      <w:r w:rsidR="001E4C52">
        <w:t xml:space="preserve">DSRC which include the </w:t>
      </w:r>
      <w:r>
        <w:t>limited communication range, hidden terminal problem, low data rate, unbounded delay in dense traffic, and shadowing effects caused by neighboring vehicles and obstacles in intersection</w:t>
      </w:r>
      <w:r w:rsidR="00F652E8">
        <w:t xml:space="preserve"> </w:t>
      </w:r>
      <w:r w:rsidR="00F652E8">
        <w:fldChar w:fldCharType="begin"/>
      </w:r>
      <w:r w:rsidR="0006258E">
        <w:instrText xml:space="preserve"> ADDIN ZOTERO_ITEM CSL_CITATION {"citationID":"2gh6g7fppr","properties":{"formattedCitation":"[9], [36]","plainCitation":"[9], [36]"},"citationItems":[{"id":748,"uris":["http://zotero.org/users/local/O2jqFC67/items/G4HD3FGV"],"uri":["http://zotero.org/users/local/O2jqFC67/items/G4HD3FGV"],"itemData":{"id":748,"type":"article-journal","title":"Vehicular Networking: A Survey and Tutorial on Requirements, Architectures, Challenges, Standards and Solutions","container-title":"IEEE Communications Surveys Tutorials","page":"584-616","volume":"13","issue":"4","source":"IEEE Xplore","abstract":"Vehicular networking has significant potential to enable diverse applications associated with traffic safety, traffic efficiency and infotainment. In this survey and tutorial paper we introduce the basic characteristics of vehicular networks, provide an overview of applications and associated requirements, along with challenges and their proposed solutions. In addition, we provide an overview of the current and past major ITS programs and projects in the USA, Japan and Europe. Moreover, vehicular networking architectures and protocol suites employed in such programs and projects in USA, Japan and Europe are discussed.","DOI":"10.1109/SURV.2011.061411.00019","ISSN":"1553-877X","shortTitle":"Vehicular Networking","author":[{"family":"Karagiannis","given":"G."},{"family":"Altintas","given":"O."},{"family":"Ekici","given":"E."},{"family":"Heijenk","given":"G."},{"family":"Jarupan","given":"B."},{"family":"Lin","given":"K."},{"family":"Weil","given":"T."}],"issued":{"date-parts":[["2011"]],"season":"Fourth"}}},{"id":750,"uris":["http://zotero.org/users/local/O2jqFC67/items/4Z2XFCBG"],"uri":["http://zotero.org/users/local/O2jqFC67/items/4Z2XFCBG"],"itemData":{"id":750,"type":"paper-conference","title":"On reliability requirement for BSM broadcast for safety applications in DSRC system","container-title":"2014 IEEE Intelligent Vehicles Symposium Proceedings","page":"946-950","source":"IEEE Xplore","event":"2014 IEEE Intelligent Vehicles Symposium Proceedings","abstract":"In this paper, we derive application-level reliability metrics of various safety applications with worst-case settings and vehicular environments based on an accurate analytical model in one dimension vehicular communication networks. The reliability related QoS metrics in both the MAC-level and the Application-level including packet reception ratio, T-window reliability, and awareness probability are derived. Inspired by the correlation between road traffic and vehicle speed revealed by Greenshields model, we observe that the current reliability related QoS requirements for safety applications are set without considering change of road traffic. Based on the observation, a new reliability requirement setting is proposed to tune tolerance time for various safety applications with different road traffic. The QoS requirements for the three typical safety applications that are believed to have the most stringent QoS requirements are specified and discussed. Taking velocity, density and time into account, application-level reliability metrics are improved for high vehicle density. From the results obtained under worst case with different vehicle density, we can observe the feasibility of our proposed reliability requirement setting.","DOI":"10.1109/IVS.2014.6856434","author":[{"family":"Li","given":"W."},{"family":"Wu","given":"J."},{"family":"Ma","given":"X."},{"family":"Zhang","given":"Z."}],"issued":{"date-parts":[["2014",6]]}}}],"schema":"https://github.com/citation-style-language/schema/raw/master/csl-citation.json"} </w:instrText>
      </w:r>
      <w:r w:rsidR="00F652E8">
        <w:fldChar w:fldCharType="separate"/>
      </w:r>
      <w:r w:rsidR="00397F5F">
        <w:rPr>
          <w:noProof/>
        </w:rPr>
        <w:t>(</w:t>
      </w:r>
      <w:r w:rsidR="00397F5F" w:rsidRPr="00397F5F">
        <w:rPr>
          <w:i/>
          <w:iCs/>
          <w:noProof/>
        </w:rPr>
        <w:t>9</w:t>
      </w:r>
      <w:r w:rsidR="00397F5F">
        <w:rPr>
          <w:i/>
          <w:iCs/>
          <w:noProof/>
        </w:rPr>
        <w:t>,36</w:t>
      </w:r>
      <w:r w:rsidR="00397F5F">
        <w:rPr>
          <w:noProof/>
        </w:rPr>
        <w:t>)</w:t>
      </w:r>
      <w:r w:rsidR="00F652E8">
        <w:fldChar w:fldCharType="end"/>
      </w:r>
      <w:r>
        <w:t xml:space="preserve">. LTE </w:t>
      </w:r>
      <w:r w:rsidRPr="001A6181">
        <w:t>base station</w:t>
      </w:r>
      <w:r>
        <w:t>s</w:t>
      </w:r>
      <w:r w:rsidRPr="001A6181">
        <w:t xml:space="preserve"> are located at higher positions,</w:t>
      </w:r>
      <w:r>
        <w:t xml:space="preserve"> and thus,</w:t>
      </w:r>
      <w:r w:rsidRPr="001A6181">
        <w:t xml:space="preserve"> can help in leveraging the non-line of sight issues</w:t>
      </w:r>
      <w:r>
        <w:t xml:space="preserve">. Moreover, the lower operating frequency of LTE translates into lower path-loss when compared to </w:t>
      </w:r>
      <w:r w:rsidR="00FD645C">
        <w:t>DSRC</w:t>
      </w:r>
      <w:r>
        <w:t>.</w:t>
      </w:r>
      <w:r w:rsidR="00FD645C">
        <w:t xml:space="preserve"> For these reasons, we adopt LTE technology for V2X in this paper.</w:t>
      </w:r>
      <w:r>
        <w:t xml:space="preserve"> </w:t>
      </w:r>
    </w:p>
    <w:p w14:paraId="1294B416" w14:textId="3DC4B288" w:rsidR="00E2243F" w:rsidRDefault="00A955B7" w:rsidP="008066BA">
      <w:pPr>
        <w:ind w:firstLine="720"/>
      </w:pPr>
      <w:r>
        <w:t xml:space="preserve">In this paper, we assume that all vehicles communicate periodic status (CAM) messages with an LTE network. We also assume perfect communication links to all vehicles that can support communication. </w:t>
      </w:r>
    </w:p>
    <w:p w14:paraId="7AB2ECAB" w14:textId="77777777" w:rsidR="00E2243F" w:rsidRDefault="00E2243F" w:rsidP="00020A34"/>
    <w:p w14:paraId="3D2E5B46" w14:textId="77777777" w:rsidR="00CA602E" w:rsidRPr="00020A34" w:rsidRDefault="00020A34" w:rsidP="00683ADB">
      <w:pPr>
        <w:keepNext/>
        <w:rPr>
          <w:b/>
          <w:bCs/>
        </w:rPr>
      </w:pPr>
      <w:r>
        <w:rPr>
          <w:b/>
          <w:bCs/>
        </w:rPr>
        <w:lastRenderedPageBreak/>
        <w:t>METHODOLOGY</w:t>
      </w:r>
    </w:p>
    <w:p w14:paraId="36706FB6" w14:textId="0A548711" w:rsidR="00DE416F" w:rsidRDefault="007B74B5" w:rsidP="00683ADB">
      <w:pPr>
        <w:keepNext/>
      </w:pPr>
      <w:r>
        <w:t xml:space="preserve">This section describes the methodological approach used to study the impact of V2X enabled road hazard warnings on </w:t>
      </w:r>
      <w:r w:rsidR="00850FE2">
        <w:t>traffic safety and performance. The next two sections describe</w:t>
      </w:r>
      <w:r w:rsidR="00DE416F">
        <w:t xml:space="preserve"> the assumptions on information communication and drivers’ behavior</w:t>
      </w:r>
      <w:r w:rsidR="00850FE2">
        <w:t>, and</w:t>
      </w:r>
      <w:r w:rsidR="00DE416F">
        <w:t xml:space="preserve"> how these are implemented for the purpose of this </w:t>
      </w:r>
      <w:r w:rsidR="002D6DEC">
        <w:t>research</w:t>
      </w:r>
      <w:r w:rsidR="00850FE2">
        <w:t xml:space="preserve"> respectively</w:t>
      </w:r>
      <w:r w:rsidR="00DE416F">
        <w:t>.</w:t>
      </w:r>
    </w:p>
    <w:p w14:paraId="127A6672" w14:textId="77777777" w:rsidR="00020A34" w:rsidRDefault="00020A34" w:rsidP="00020A34"/>
    <w:p w14:paraId="7CB8E845" w14:textId="77777777" w:rsidR="00DE416F" w:rsidRPr="00020A34" w:rsidRDefault="00020A34" w:rsidP="00020A34">
      <w:pPr>
        <w:rPr>
          <w:b/>
          <w:bCs/>
        </w:rPr>
      </w:pPr>
      <w:r>
        <w:rPr>
          <w:b/>
          <w:bCs/>
        </w:rPr>
        <w:t>Modeling A</w:t>
      </w:r>
      <w:r w:rsidR="00DE416F" w:rsidRPr="00020A34">
        <w:rPr>
          <w:b/>
          <w:bCs/>
        </w:rPr>
        <w:t>ssumptions</w:t>
      </w:r>
      <w:r>
        <w:rPr>
          <w:b/>
          <w:bCs/>
        </w:rPr>
        <w:t xml:space="preserve"> and Proposed Traffic Management S</w:t>
      </w:r>
      <w:r w:rsidR="00CD637C" w:rsidRPr="00020A34">
        <w:rPr>
          <w:b/>
          <w:bCs/>
        </w:rPr>
        <w:t>trategies</w:t>
      </w:r>
    </w:p>
    <w:p w14:paraId="5CB39C7F" w14:textId="77777777" w:rsidR="007B74B5" w:rsidRDefault="007B74B5" w:rsidP="00020A34">
      <w:r>
        <w:t xml:space="preserve">We assume that the V2X communications are made possible by LTE </w:t>
      </w:r>
      <w:r w:rsidR="00FD645C">
        <w:t>network</w:t>
      </w:r>
      <w:r>
        <w:t>. All the vehicles</w:t>
      </w:r>
      <w:r w:rsidR="002D6DEC">
        <w:t xml:space="preserve"> that</w:t>
      </w:r>
      <w:r>
        <w:t xml:space="preserve"> can communicate are continuously </w:t>
      </w:r>
      <w:r w:rsidR="007B3C52">
        <w:t xml:space="preserve">transmitting their location and velocity information using </w:t>
      </w:r>
      <w:r w:rsidR="00FD645C">
        <w:t>CAM</w:t>
      </w:r>
      <w:r w:rsidR="007B3C52">
        <w:t xml:space="preserve">. This information is processed by a central server </w:t>
      </w:r>
      <w:r w:rsidR="002D6DEC">
        <w:t>that</w:t>
      </w:r>
      <w:r w:rsidR="007B3C52">
        <w:t xml:space="preserve"> we shall refer to as the Traffic Control Server (TCS). It is assumed that</w:t>
      </w:r>
      <w:r w:rsidR="002D6DEC">
        <w:t>,</w:t>
      </w:r>
      <w:r w:rsidR="007B3C52">
        <w:t xml:space="preserve"> based on the CAM messages, the TCS can precisely identify the location of vehicles. The road hazard we are considering is the sudden crashing of a truck. The TCS detects this crash by processing the CAM information transmitted by the truck. CAM messages indicating sudden deceleration or the abrupt stopping of CAM messages could suggest </w:t>
      </w:r>
      <w:r w:rsidR="002D6DEC">
        <w:t xml:space="preserve">to </w:t>
      </w:r>
      <w:r w:rsidR="007B3C52">
        <w:t>the TCS that a crash</w:t>
      </w:r>
      <w:r w:rsidR="00FD645C">
        <w:t xml:space="preserve"> or a hazardous incident</w:t>
      </w:r>
      <w:r w:rsidR="007B3C52">
        <w:t xml:space="preserve"> has occurred.</w:t>
      </w:r>
    </w:p>
    <w:p w14:paraId="718790AC" w14:textId="77777777" w:rsidR="001B410D" w:rsidRDefault="007B3C52" w:rsidP="001B410D">
      <w:pPr>
        <w:ind w:firstLine="720"/>
      </w:pPr>
      <w:r>
        <w:t>When TCS detects a crash</w:t>
      </w:r>
      <w:r w:rsidR="00FD645C">
        <w:t xml:space="preserve"> (or similar hazardous incidents)</w:t>
      </w:r>
      <w:r>
        <w:t>, it sends out information regarding the crash to vehicles in the network. We as</w:t>
      </w:r>
      <w:r w:rsidR="00DB0D10">
        <w:t>sume that the TCS can send out 3</w:t>
      </w:r>
      <w:r>
        <w:t xml:space="preserve"> different types of messages</w:t>
      </w:r>
      <w:r w:rsidR="00DE416F">
        <w:t>, which will trigger specific driver response</w:t>
      </w:r>
      <w:r w:rsidR="002D6DEC">
        <w:t>s</w:t>
      </w:r>
      <w:r w:rsidR="00C22840">
        <w:t xml:space="preserve">. The warnings and their corresponding responses are </w:t>
      </w:r>
      <w:r w:rsidR="001B410D">
        <w:t>described in Table 1.</w:t>
      </w:r>
    </w:p>
    <w:p w14:paraId="78C5FCD5" w14:textId="77777777" w:rsidR="00D21869" w:rsidRDefault="00D21869" w:rsidP="001B410D">
      <w:pPr>
        <w:ind w:firstLine="720"/>
      </w:pPr>
    </w:p>
    <w:p w14:paraId="288D589A" w14:textId="6C0E0B66" w:rsidR="00D21869" w:rsidRPr="00D21869" w:rsidRDefault="00C22840" w:rsidP="00DC004B">
      <w:pPr>
        <w:pStyle w:val="Caption"/>
        <w:spacing w:after="120"/>
      </w:pPr>
      <w:bookmarkStart w:id="1" w:name="_Ref489354817"/>
      <w:r>
        <w:t xml:space="preserve">TABLE </w:t>
      </w:r>
      <w:fldSimple w:instr=" SEQ TABLE \* ARABIC ">
        <w:r w:rsidR="00745DB3">
          <w:rPr>
            <w:noProof/>
          </w:rPr>
          <w:t>1</w:t>
        </w:r>
      </w:fldSimple>
      <w:bookmarkEnd w:id="1"/>
      <w:r>
        <w:t xml:space="preserve"> </w:t>
      </w:r>
      <w:r w:rsidR="00C90FAB">
        <w:t xml:space="preserve"> </w:t>
      </w:r>
      <w:r w:rsidRPr="008730EA">
        <w:t>Proposed Messages and Corresponding Driver Responses</w:t>
      </w:r>
    </w:p>
    <w:tbl>
      <w:tblPr>
        <w:tblStyle w:val="TableGrid"/>
        <w:tblW w:w="8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0"/>
        <w:gridCol w:w="3123"/>
      </w:tblGrid>
      <w:tr w:rsidR="003C00D2" w14:paraId="2B80A754" w14:textId="77777777" w:rsidTr="008066BA">
        <w:tc>
          <w:tcPr>
            <w:tcW w:w="2610" w:type="dxa"/>
            <w:tcBorders>
              <w:bottom w:val="single" w:sz="12" w:space="0" w:color="auto"/>
            </w:tcBorders>
            <w:shd w:val="clear" w:color="auto" w:fill="auto"/>
          </w:tcPr>
          <w:p w14:paraId="518CCABC" w14:textId="77777777" w:rsidR="00DE416F" w:rsidRPr="00DE416F" w:rsidRDefault="00DE416F" w:rsidP="00020A34">
            <w:pPr>
              <w:jc w:val="left"/>
            </w:pPr>
            <w:r w:rsidRPr="00DE416F">
              <w:t>Message</w:t>
            </w:r>
          </w:p>
        </w:tc>
        <w:tc>
          <w:tcPr>
            <w:tcW w:w="3150" w:type="dxa"/>
            <w:tcBorders>
              <w:bottom w:val="single" w:sz="12" w:space="0" w:color="auto"/>
            </w:tcBorders>
            <w:shd w:val="clear" w:color="auto" w:fill="auto"/>
          </w:tcPr>
          <w:p w14:paraId="214A7061" w14:textId="77777777" w:rsidR="00DE416F" w:rsidRPr="00DE416F" w:rsidRDefault="00DE416F" w:rsidP="00020A34">
            <w:pPr>
              <w:jc w:val="left"/>
            </w:pPr>
            <w:r w:rsidRPr="00DE416F">
              <w:t>Description</w:t>
            </w:r>
          </w:p>
        </w:tc>
        <w:tc>
          <w:tcPr>
            <w:tcW w:w="3123" w:type="dxa"/>
            <w:tcBorders>
              <w:bottom w:val="single" w:sz="12" w:space="0" w:color="auto"/>
            </w:tcBorders>
            <w:shd w:val="clear" w:color="auto" w:fill="auto"/>
          </w:tcPr>
          <w:p w14:paraId="3FC60A29" w14:textId="77777777" w:rsidR="00DE416F" w:rsidRPr="00DE416F" w:rsidRDefault="00DE416F" w:rsidP="00020A34">
            <w:pPr>
              <w:jc w:val="left"/>
            </w:pPr>
            <w:r w:rsidRPr="00DE416F">
              <w:t>Response</w:t>
            </w:r>
          </w:p>
        </w:tc>
      </w:tr>
      <w:tr w:rsidR="003C00D2" w14:paraId="41CD4031" w14:textId="77777777" w:rsidTr="008066BA">
        <w:tc>
          <w:tcPr>
            <w:tcW w:w="2610" w:type="dxa"/>
            <w:tcBorders>
              <w:top w:val="single" w:sz="4" w:space="0" w:color="auto"/>
              <w:bottom w:val="single" w:sz="4" w:space="0" w:color="auto"/>
            </w:tcBorders>
            <w:shd w:val="clear" w:color="auto" w:fill="auto"/>
          </w:tcPr>
          <w:p w14:paraId="01A01298" w14:textId="77777777" w:rsidR="00DE416F" w:rsidRDefault="00DE416F" w:rsidP="003C00D2">
            <w:pPr>
              <w:jc w:val="left"/>
            </w:pPr>
            <w:r>
              <w:t>Road Hazard Warning (RHW)</w:t>
            </w:r>
          </w:p>
        </w:tc>
        <w:tc>
          <w:tcPr>
            <w:tcW w:w="3150" w:type="dxa"/>
            <w:tcBorders>
              <w:top w:val="single" w:sz="4" w:space="0" w:color="auto"/>
              <w:bottom w:val="single" w:sz="4" w:space="0" w:color="auto"/>
            </w:tcBorders>
            <w:shd w:val="clear" w:color="auto" w:fill="auto"/>
          </w:tcPr>
          <w:p w14:paraId="74F5F2DC" w14:textId="77777777" w:rsidR="00DE416F" w:rsidRDefault="00DE416F" w:rsidP="003C00D2">
            <w:pPr>
              <w:jc w:val="left"/>
            </w:pPr>
            <w:r>
              <w:t xml:space="preserve">Location information </w:t>
            </w:r>
            <w:r w:rsidR="002D6DEC">
              <w:t>informing</w:t>
            </w:r>
            <w:r>
              <w:t xml:space="preserve"> driver</w:t>
            </w:r>
            <w:r w:rsidR="002D6DEC">
              <w:t>s</w:t>
            </w:r>
            <w:r>
              <w:t xml:space="preserve"> how far ahead the hazard is and w</w:t>
            </w:r>
            <w:r w:rsidR="002D6DEC">
              <w:t>hich</w:t>
            </w:r>
            <w:r>
              <w:t xml:space="preserve"> lanes are affected.</w:t>
            </w:r>
          </w:p>
        </w:tc>
        <w:tc>
          <w:tcPr>
            <w:tcW w:w="3123" w:type="dxa"/>
            <w:tcBorders>
              <w:top w:val="single" w:sz="4" w:space="0" w:color="auto"/>
              <w:bottom w:val="single" w:sz="4" w:space="0" w:color="auto"/>
            </w:tcBorders>
            <w:shd w:val="clear" w:color="auto" w:fill="auto"/>
          </w:tcPr>
          <w:p w14:paraId="1A72D11F" w14:textId="77777777" w:rsidR="00DE416F" w:rsidRDefault="00DE416F" w:rsidP="003C00D2">
            <w:pPr>
              <w:jc w:val="left"/>
            </w:pPr>
            <w:r>
              <w:t>Drivers on the haza</w:t>
            </w:r>
            <w:r w:rsidR="00CD637C">
              <w:t>r</w:t>
            </w:r>
            <w:r>
              <w:t xml:space="preserve">d lane </w:t>
            </w:r>
            <w:r w:rsidR="00CD637C">
              <w:t>continuously try to change lanes.</w:t>
            </w:r>
          </w:p>
        </w:tc>
      </w:tr>
      <w:tr w:rsidR="003C00D2" w14:paraId="6BC963CA" w14:textId="77777777" w:rsidTr="008066BA">
        <w:tc>
          <w:tcPr>
            <w:tcW w:w="2610" w:type="dxa"/>
            <w:tcBorders>
              <w:top w:val="single" w:sz="4" w:space="0" w:color="auto"/>
              <w:bottom w:val="single" w:sz="2" w:space="0" w:color="auto"/>
            </w:tcBorders>
            <w:shd w:val="clear" w:color="auto" w:fill="auto"/>
          </w:tcPr>
          <w:p w14:paraId="7A247EE6" w14:textId="77777777" w:rsidR="00DE416F" w:rsidRDefault="00DE416F" w:rsidP="003C00D2">
            <w:pPr>
              <w:jc w:val="left"/>
            </w:pPr>
            <w:r>
              <w:t>Emergency Electronic Brake Light Warning</w:t>
            </w:r>
          </w:p>
          <w:p w14:paraId="65253B5B" w14:textId="77777777" w:rsidR="00DE416F" w:rsidRDefault="00DE416F" w:rsidP="008066BA">
            <w:pPr>
              <w:jc w:val="left"/>
            </w:pPr>
            <w:r>
              <w:t xml:space="preserve"> (EEBL)</w:t>
            </w:r>
          </w:p>
        </w:tc>
        <w:tc>
          <w:tcPr>
            <w:tcW w:w="3150" w:type="dxa"/>
            <w:tcBorders>
              <w:top w:val="single" w:sz="4" w:space="0" w:color="auto"/>
              <w:bottom w:val="single" w:sz="2" w:space="0" w:color="auto"/>
            </w:tcBorders>
            <w:shd w:val="clear" w:color="auto" w:fill="auto"/>
          </w:tcPr>
          <w:p w14:paraId="6063115C" w14:textId="44FCF5C9" w:rsidR="00DE416F" w:rsidRDefault="00CD637C" w:rsidP="008066BA">
            <w:pPr>
              <w:jc w:val="left"/>
            </w:pPr>
            <w:r>
              <w:t>Alerts the vehicle of the possibility of sudden</w:t>
            </w:r>
            <w:r w:rsidR="008F219D">
              <w:t xml:space="preserve"> </w:t>
            </w:r>
            <w:r>
              <w:t>deceleration or crashing of the vehicle in front.</w:t>
            </w:r>
          </w:p>
        </w:tc>
        <w:tc>
          <w:tcPr>
            <w:tcW w:w="3123" w:type="dxa"/>
            <w:tcBorders>
              <w:top w:val="single" w:sz="4" w:space="0" w:color="auto"/>
              <w:bottom w:val="single" w:sz="2" w:space="0" w:color="auto"/>
            </w:tcBorders>
            <w:shd w:val="clear" w:color="auto" w:fill="auto"/>
          </w:tcPr>
          <w:p w14:paraId="539DE790" w14:textId="35E27D6B" w:rsidR="00DE416F" w:rsidRDefault="00CD637C" w:rsidP="008F219D">
            <w:pPr>
              <w:jc w:val="left"/>
            </w:pPr>
            <w:r>
              <w:t xml:space="preserve">Increased headway equal to the stopping distance with </w:t>
            </w:r>
            <w:r w:rsidR="00A955B7">
              <w:t xml:space="preserve">leading vehicle </w:t>
            </w:r>
          </w:p>
        </w:tc>
      </w:tr>
      <w:tr w:rsidR="003C00D2" w14:paraId="302C3EF0" w14:textId="77777777" w:rsidTr="008066BA">
        <w:tc>
          <w:tcPr>
            <w:tcW w:w="2610" w:type="dxa"/>
            <w:tcBorders>
              <w:top w:val="single" w:sz="2" w:space="0" w:color="auto"/>
              <w:bottom w:val="single" w:sz="12" w:space="0" w:color="auto"/>
            </w:tcBorders>
            <w:shd w:val="clear" w:color="auto" w:fill="auto"/>
          </w:tcPr>
          <w:p w14:paraId="28062C7A" w14:textId="77777777" w:rsidR="00DE416F" w:rsidRDefault="00DE416F" w:rsidP="003C00D2">
            <w:pPr>
              <w:jc w:val="left"/>
            </w:pPr>
            <w:r>
              <w:t xml:space="preserve">Speed Change Request Message (SCR) </w:t>
            </w:r>
          </w:p>
        </w:tc>
        <w:tc>
          <w:tcPr>
            <w:tcW w:w="3150" w:type="dxa"/>
            <w:tcBorders>
              <w:top w:val="single" w:sz="2" w:space="0" w:color="auto"/>
              <w:bottom w:val="single" w:sz="12" w:space="0" w:color="auto"/>
            </w:tcBorders>
            <w:shd w:val="clear" w:color="auto" w:fill="auto"/>
          </w:tcPr>
          <w:p w14:paraId="0FE513F9" w14:textId="77777777" w:rsidR="00DE416F" w:rsidRDefault="00CD637C" w:rsidP="008066BA">
            <w:pPr>
              <w:jc w:val="left"/>
            </w:pPr>
            <w:r>
              <w:t>Updated speed limit information.</w:t>
            </w:r>
          </w:p>
        </w:tc>
        <w:tc>
          <w:tcPr>
            <w:tcW w:w="3123" w:type="dxa"/>
            <w:tcBorders>
              <w:top w:val="single" w:sz="2" w:space="0" w:color="auto"/>
              <w:bottom w:val="single" w:sz="12" w:space="0" w:color="auto"/>
            </w:tcBorders>
            <w:shd w:val="clear" w:color="auto" w:fill="auto"/>
          </w:tcPr>
          <w:p w14:paraId="623BEE27" w14:textId="77777777" w:rsidR="00DE416F" w:rsidRDefault="00CD637C" w:rsidP="008066BA">
            <w:pPr>
              <w:jc w:val="left"/>
            </w:pPr>
            <w:r>
              <w:t>All drivers that receive the message adjust their desired speed.</w:t>
            </w:r>
          </w:p>
        </w:tc>
      </w:tr>
    </w:tbl>
    <w:p w14:paraId="2C773ED4" w14:textId="77777777" w:rsidR="00D21869" w:rsidRDefault="00D21869" w:rsidP="00020A34"/>
    <w:p w14:paraId="75B202FC" w14:textId="12A1BF77" w:rsidR="006D68DF" w:rsidRDefault="00CD637C" w:rsidP="00D21869">
      <w:pPr>
        <w:ind w:firstLine="720"/>
      </w:pPr>
      <w:r>
        <w:t xml:space="preserve">The EEBL </w:t>
      </w:r>
      <w:r w:rsidR="008F219D">
        <w:t>warning is</w:t>
      </w:r>
      <w:r w:rsidR="00C15DA6">
        <w:t xml:space="preserve"> sent only once when the crash</w:t>
      </w:r>
      <w:r w:rsidR="002D6DEC">
        <w:t>ing</w:t>
      </w:r>
      <w:r w:rsidR="00C15DA6">
        <w:t xml:space="preserve"> of the first truck (road hazard) occurs. It is assumed that if this warning is not received, the headway a vehicle leaves with the vehicle in front is an approximate difference in stopping distance between the vehicle and its leading vehicle.</w:t>
      </w:r>
      <w:r w:rsidR="006D68DF">
        <w:t xml:space="preserve"> </w:t>
      </w:r>
      <w:r>
        <w:t xml:space="preserve">The </w:t>
      </w:r>
      <w:r w:rsidR="006D68DF">
        <w:t xml:space="preserve">SCR </w:t>
      </w:r>
      <w:r>
        <w:t xml:space="preserve">is used to implement a strategy consisting on </w:t>
      </w:r>
      <w:r w:rsidR="008F219D">
        <w:t>lowering the</w:t>
      </w:r>
      <w:r w:rsidR="006D68DF">
        <w:t xml:space="preserve"> speed of vehicles adjacent to the hazard lane. </w:t>
      </w:r>
      <w:r w:rsidR="006D68DF" w:rsidRPr="008066BA">
        <w:t xml:space="preserve">We hypothesize that this </w:t>
      </w:r>
      <w:r w:rsidRPr="008066BA">
        <w:t>will</w:t>
      </w:r>
      <w:r w:rsidR="006D68DF" w:rsidRPr="008066BA">
        <w:t xml:space="preserve"> make it easier for drivers on the hazard lane to switch to the safer lane.</w:t>
      </w:r>
    </w:p>
    <w:p w14:paraId="492971AF" w14:textId="77777777" w:rsidR="00D21869" w:rsidRDefault="00D21869" w:rsidP="00D21869"/>
    <w:p w14:paraId="55FB3564" w14:textId="77777777" w:rsidR="00CD637C" w:rsidRPr="00D21869" w:rsidRDefault="00CD637C" w:rsidP="00020A34">
      <w:pPr>
        <w:rPr>
          <w:b/>
          <w:bCs/>
        </w:rPr>
      </w:pPr>
      <w:r w:rsidRPr="00D21869">
        <w:rPr>
          <w:b/>
          <w:bCs/>
        </w:rPr>
        <w:t>Implementation Details</w:t>
      </w:r>
    </w:p>
    <w:p w14:paraId="213C2FF8" w14:textId="1FFA46CB" w:rsidR="00CD637C" w:rsidRDefault="00AB3CBF" w:rsidP="00020A34">
      <w:r>
        <w:t xml:space="preserve">We build our model over the </w:t>
      </w:r>
      <w:r w:rsidR="0000575A">
        <w:t>MTS</w:t>
      </w:r>
      <w:r>
        <w:t xml:space="preserve">- Simulation of Urban Mobility (SUMO) </w:t>
      </w:r>
      <w:r>
        <w:fldChar w:fldCharType="begin"/>
      </w:r>
      <w:r w:rsidR="0006258E">
        <w:instrText xml:space="preserve"> ADDIN ZOTERO_ITEM CSL_CITATION {"citationID":"pjkqq7lsg","properties":{"formattedCitation":"[37]","plainCitation":"[37]"},"citationItems":[{"id":587,"uris":["http://zotero.org/users/local/O2jqFC67/items/XZIZ3942"],"uri":["http://zotero.org/users/local/O2jqFC67/items/XZIZ3942"],"itemData":{"id":587,"type":"paper-conference","title":"SUMO (Simulation of Urban MObility) - an open-source traffic simulation","container-title":"Proceedings of the 4th Middle East Symposium on Simulation and Modelling (MESM20002)","publisher-place":"Sharjah (United Arab Emirates)","page":"183-187","source":"elib.dlr.de","event":"4th Middle East Symposium on Simulation and Modelling","event-place":"Sharjah (United Arab Emirates)","abstract":"As no exact model of traffic flow exists due to its high complexity and chaotic organisation, researchers mainly try to predict traffic using simulations. Within this field, many simulation packages exist and differ in their software architecture paradigm as well as in the models that describe traffic itself. We will introduce yet another system which, in contrast to most of the other simulation software packages, is available as on open-source programm and may therfore be extended in order to fit a researcher´s own needs and also be used as a reference testbed for new traffic models.","URL":"http://elib.dlr.de/6661/","ISBN":"978-90-77039-09-0","language":"en","author":[{"family":"Krajzewicz","given":"Daniel"},{"family":"Hertkorn","given":"Georg"},{"family":"Rössel","given":"C."},{"family":"Wagner","given":"Peter"}],"editor":[{"family":"Al-Akaidi","given":"A."}],"issued":{"date-parts":[["2002"]]},"accessed":{"date-parts":[["2017",6,13]]}}}],"schema":"https://github.com/citation-style-language/schema/raw/master/csl-citation.json"} </w:instrText>
      </w:r>
      <w:r>
        <w:fldChar w:fldCharType="separate"/>
      </w:r>
      <w:r w:rsidR="008F219D">
        <w:rPr>
          <w:rFonts w:eastAsia="Times New Roman" w:cs="Calibri Light"/>
        </w:rPr>
        <w:t>(</w:t>
      </w:r>
      <w:r w:rsidR="0006258E" w:rsidRPr="008F219D">
        <w:rPr>
          <w:rFonts w:eastAsia="Times New Roman" w:cs="Calibri Light"/>
          <w:i/>
          <w:iCs/>
        </w:rPr>
        <w:t>37</w:t>
      </w:r>
      <w:r w:rsidR="008F219D">
        <w:rPr>
          <w:rFonts w:eastAsia="Times New Roman" w:cs="Calibri Light"/>
        </w:rPr>
        <w:t>)</w:t>
      </w:r>
      <w:r>
        <w:fldChar w:fldCharType="end"/>
      </w:r>
      <w:r>
        <w:t xml:space="preserve">. </w:t>
      </w:r>
      <w:r w:rsidR="00B16EA5">
        <w:t xml:space="preserve">The response of drivers to warnings and the crashing of vehicles constitute behavior that is not usually modelled in MTSs. </w:t>
      </w:r>
      <w:r w:rsidR="006F4642">
        <w:t>T</w:t>
      </w:r>
      <w:r w:rsidR="00CD637C">
        <w:t xml:space="preserve">wo features of SUMO </w:t>
      </w:r>
      <w:r w:rsidR="006F4642">
        <w:t xml:space="preserve">facilitate </w:t>
      </w:r>
      <w:r w:rsidR="00CD637C">
        <w:t>model</w:t>
      </w:r>
      <w:r w:rsidR="006F4642">
        <w:t>ing the modified driver behavior:</w:t>
      </w:r>
      <w:r w:rsidR="00CD637C">
        <w:t xml:space="preserve"> </w:t>
      </w:r>
      <w:proofErr w:type="gramStart"/>
      <w:r w:rsidR="002D6DEC">
        <w:t>i</w:t>
      </w:r>
      <w:r w:rsidR="00CD637C">
        <w:t>ts</w:t>
      </w:r>
      <w:proofErr w:type="gramEnd"/>
      <w:r w:rsidR="00CD637C">
        <w:t xml:space="preserve"> rich </w:t>
      </w:r>
      <w:r w:rsidR="0000575A">
        <w:t>Traffic Control Interface (</w:t>
      </w:r>
      <w:proofErr w:type="spellStart"/>
      <w:r w:rsidR="0000575A">
        <w:t>TraCI</w:t>
      </w:r>
      <w:proofErr w:type="spellEnd"/>
      <w:r w:rsidR="0000575A">
        <w:t>)</w:t>
      </w:r>
      <w:r w:rsidR="002D6DEC">
        <w:t>,</w:t>
      </w:r>
      <w:r w:rsidR="00CD637C">
        <w:t xml:space="preserve"> which provides a user near complete control over the mobility of </w:t>
      </w:r>
      <w:r w:rsidR="00CD637C">
        <w:lastRenderedPageBreak/>
        <w:t xml:space="preserve">vehicles during simulation runtime, and its open source nature </w:t>
      </w:r>
      <w:r w:rsidR="002D6DEC">
        <w:t>that</w:t>
      </w:r>
      <w:r w:rsidR="00CD637C">
        <w:t xml:space="preserve"> allows anyone to add new CFMs. </w:t>
      </w:r>
      <w:r w:rsidR="00915ECB">
        <w:t xml:space="preserve">The </w:t>
      </w:r>
      <w:r w:rsidR="00AC39CA">
        <w:t xml:space="preserve">assumptions described in </w:t>
      </w:r>
      <w:r w:rsidR="00C0353D">
        <w:t>the previous section</w:t>
      </w:r>
      <w:r w:rsidR="00AC39CA">
        <w:t xml:space="preserve"> are modeled by defining several vehicle states during which drivers’ behavior is altered. </w:t>
      </w:r>
      <w:r w:rsidR="0000575A">
        <w:t>The next two sections describe the modeling of vehicle states and the TCS respectively.</w:t>
      </w:r>
    </w:p>
    <w:p w14:paraId="1D09137D" w14:textId="77777777" w:rsidR="00D21869" w:rsidRPr="00811A15" w:rsidRDefault="00D21869" w:rsidP="00020A34"/>
    <w:p w14:paraId="003D6673" w14:textId="77777777" w:rsidR="00386369" w:rsidRPr="00D21869" w:rsidRDefault="000B2694" w:rsidP="00020A34">
      <w:pPr>
        <w:rPr>
          <w:i/>
          <w:iCs/>
        </w:rPr>
      </w:pPr>
      <w:r w:rsidRPr="00D21869">
        <w:rPr>
          <w:i/>
          <w:iCs/>
        </w:rPr>
        <w:t>Modelling of Vehicle States</w:t>
      </w:r>
    </w:p>
    <w:p w14:paraId="4E8FFA8E" w14:textId="6B8696F4" w:rsidR="00D21869" w:rsidRDefault="00AD5F3A" w:rsidP="00AD5F3A">
      <w:r>
        <w:t>The behavior of a vehicle is dependent on what information it has received from the TCS and the location of the vehicle with respect to the road hazard and other vehicles. Based on these two factors we can consider the vehicle to</w:t>
      </w:r>
      <w:r w:rsidR="001A0715">
        <w:t xml:space="preserve"> belong to certain states. Thus, the </w:t>
      </w:r>
      <w:r>
        <w:t>behavior of a vehicle will be determined by the states it is in.</w:t>
      </w:r>
      <w:r w:rsidR="00047570" w:rsidRPr="00465558">
        <w:t xml:space="preserve"> </w:t>
      </w:r>
      <w:r w:rsidR="00D26B07">
        <w:t>The vehicle behavior and modeling of the different states are as follows.</w:t>
      </w:r>
    </w:p>
    <w:p w14:paraId="048BFCF2" w14:textId="77777777" w:rsidR="00047570" w:rsidRPr="00465558" w:rsidRDefault="00047570" w:rsidP="00020A34"/>
    <w:p w14:paraId="09738C3C" w14:textId="038EF5AC" w:rsidR="00E3632A" w:rsidRDefault="00047570" w:rsidP="00020A34">
      <w:r w:rsidRPr="00D21869">
        <w:rPr>
          <w:b/>
          <w:bCs/>
        </w:rPr>
        <w:t xml:space="preserve">Standard </w:t>
      </w:r>
      <w:proofErr w:type="gramStart"/>
      <w:r w:rsidRPr="00D21869">
        <w:rPr>
          <w:b/>
          <w:bCs/>
        </w:rPr>
        <w:t>State</w:t>
      </w:r>
      <w:r w:rsidR="00D21869">
        <w:rPr>
          <w:b/>
          <w:bCs/>
        </w:rPr>
        <w:t xml:space="preserve">  </w:t>
      </w:r>
      <w:r w:rsidR="00E3632A">
        <w:t>A</w:t>
      </w:r>
      <w:proofErr w:type="gramEnd"/>
      <w:r w:rsidR="00E3632A">
        <w:t xml:space="preserve"> vehicle that has received no information from the TCS is assumed to be in the standard state. This state models the normal behavior of drivers. The mobility of a vehicle in this state is completely determined by the Krauss CFM (the default CFM) in SUMO</w:t>
      </w:r>
      <w:r w:rsidR="002D6DEC">
        <w:t>,</w:t>
      </w:r>
      <w:r w:rsidR="00E3632A">
        <w:t xml:space="preserve"> and its lane changes are determined by the Lane Change Model (LCM)</w:t>
      </w:r>
      <w:r w:rsidR="00CB63F6">
        <w:t xml:space="preserve"> </w:t>
      </w:r>
      <w:r w:rsidR="007650BB">
        <w:t xml:space="preserve">LC2013 </w:t>
      </w:r>
      <w:r w:rsidR="00172AEE">
        <w:fldChar w:fldCharType="begin"/>
      </w:r>
      <w:r w:rsidR="00482ECA">
        <w:instrText xml:space="preserve"> ADDIN ZOTERO_ITEM CSL_CITATION {"citationID":"hn3unmqdf","properties":{"formattedCitation":"[38]","plainCitation":"[38]"},"citationItems":[{"id":731,"uris":["http://zotero.org/users/local/O2jqFC67/items/HC77HC7C"],"uri":["http://zotero.org/users/local/O2jqFC67/items/HC77HC7C"],"itemData":{"id":731,"type":"webpage","title":"Lane-changing model in SUMO","container-title":"ResearchGate","abstract":"Official Full-Text Paper (PDF): Lane-changing model in SUMO","URL":"https://www.researchgate.net/publication/270793471_Lane-changing_model_in_SUMO","author":[{"literal":"Jakob Erdmann"}],"issued":{"date-parts":[["2014"]]},"accessed":{"date-parts":[["2017",7,31]]}}}],"schema":"https://github.com/citation-style-language/schema/raw/master/csl-citation.json"} </w:instrText>
      </w:r>
      <w:r w:rsidR="00172AEE">
        <w:fldChar w:fldCharType="separate"/>
      </w:r>
      <w:r w:rsidR="008F219D">
        <w:rPr>
          <w:noProof/>
        </w:rPr>
        <w:t>(</w:t>
      </w:r>
      <w:r w:rsidR="00482ECA" w:rsidRPr="008F219D">
        <w:rPr>
          <w:i/>
          <w:iCs/>
          <w:noProof/>
        </w:rPr>
        <w:t>38</w:t>
      </w:r>
      <w:r w:rsidR="008F219D">
        <w:rPr>
          <w:noProof/>
        </w:rPr>
        <w:t>)</w:t>
      </w:r>
      <w:r w:rsidR="00172AEE">
        <w:fldChar w:fldCharType="end"/>
      </w:r>
      <w:r w:rsidR="007650BB">
        <w:t>.</w:t>
      </w:r>
    </w:p>
    <w:p w14:paraId="30D795BE" w14:textId="77777777" w:rsidR="00D21869" w:rsidRPr="00D21869" w:rsidRDefault="00D21869" w:rsidP="00020A34">
      <w:pPr>
        <w:rPr>
          <w:b/>
          <w:bCs/>
        </w:rPr>
      </w:pPr>
    </w:p>
    <w:p w14:paraId="5998597D" w14:textId="6CEC0FE2" w:rsidR="00D40007" w:rsidRPr="00D21869" w:rsidRDefault="007650BB" w:rsidP="00020A34">
      <w:pPr>
        <w:rPr>
          <w:b/>
          <w:bCs/>
        </w:rPr>
      </w:pPr>
      <w:r w:rsidRPr="00D21869">
        <w:rPr>
          <w:b/>
          <w:bCs/>
        </w:rPr>
        <w:t xml:space="preserve">Near Crash </w:t>
      </w:r>
      <w:proofErr w:type="gramStart"/>
      <w:r w:rsidRPr="00D21869">
        <w:rPr>
          <w:b/>
          <w:bCs/>
        </w:rPr>
        <w:t>State</w:t>
      </w:r>
      <w:r w:rsidR="00D21869">
        <w:rPr>
          <w:b/>
          <w:bCs/>
        </w:rPr>
        <w:t xml:space="preserve">  </w:t>
      </w:r>
      <w:r>
        <w:t>The</w:t>
      </w:r>
      <w:proofErr w:type="gramEnd"/>
      <w:r>
        <w:t xml:space="preserve"> minimum headway every vehicle leaves with the vehicle in front is determined by the parameter </w:t>
      </w:r>
      <w:proofErr w:type="spellStart"/>
      <w:r w:rsidRPr="00465558">
        <w:rPr>
          <w:i/>
          <w:iCs/>
        </w:rPr>
        <w:t>minGap</w:t>
      </w:r>
      <w:proofErr w:type="spellEnd"/>
      <w:r>
        <w:t xml:space="preserve">. </w:t>
      </w:r>
      <w:r w:rsidR="002F60E7">
        <w:t xml:space="preserve">The CFMs are designed </w:t>
      </w:r>
      <w:r w:rsidR="00A955B7">
        <w:t xml:space="preserve">in </w:t>
      </w:r>
      <w:r w:rsidR="002F60E7">
        <w:t xml:space="preserve">such that vehicles always maintain a headway of at least the </w:t>
      </w:r>
      <w:proofErr w:type="spellStart"/>
      <w:r w:rsidR="002F60E7" w:rsidRPr="008066BA">
        <w:rPr>
          <w:i/>
          <w:iCs/>
        </w:rPr>
        <w:t>minGap</w:t>
      </w:r>
      <w:proofErr w:type="spellEnd"/>
      <w:r w:rsidR="002F60E7">
        <w:t xml:space="preserve">. </w:t>
      </w:r>
      <w:r>
        <w:t xml:space="preserve">If a vehicle gets closer than the </w:t>
      </w:r>
      <w:proofErr w:type="spellStart"/>
      <w:r w:rsidRPr="00465558">
        <w:rPr>
          <w:i/>
          <w:iCs/>
        </w:rPr>
        <w:t>minGap</w:t>
      </w:r>
      <w:proofErr w:type="spellEnd"/>
      <w:r>
        <w:t xml:space="preserve">, </w:t>
      </w:r>
      <w:r w:rsidR="00BE34C9">
        <w:t>SUMO teleports that vehicle out of the network</w:t>
      </w:r>
      <w:r>
        <w:t xml:space="preserve">. </w:t>
      </w:r>
      <w:r w:rsidR="00876541">
        <w:t>In order to model v</w:t>
      </w:r>
      <w:r>
        <w:t xml:space="preserve">ehicle </w:t>
      </w:r>
      <w:r w:rsidR="00876541">
        <w:t xml:space="preserve">collisions this work stops teleportation </w:t>
      </w:r>
      <w:r w:rsidR="00495EF9">
        <w:t xml:space="preserve">using </w:t>
      </w:r>
      <w:proofErr w:type="spellStart"/>
      <w:r w:rsidR="00495EF9">
        <w:t>TraCI</w:t>
      </w:r>
      <w:proofErr w:type="spellEnd"/>
      <w:r w:rsidR="00876541">
        <w:t xml:space="preserve">. At every time step </w:t>
      </w:r>
      <w:proofErr w:type="spellStart"/>
      <w:r w:rsidR="00876541">
        <w:t>TraCI</w:t>
      </w:r>
      <w:proofErr w:type="spellEnd"/>
      <w:r w:rsidR="00876541">
        <w:t xml:space="preserve"> is used to scan the headway of all vehicles and identify cars for which the observed headway would lead to a gap lower than </w:t>
      </w:r>
      <w:proofErr w:type="spellStart"/>
      <w:r w:rsidR="00495EF9" w:rsidRPr="00465558">
        <w:rPr>
          <w:i/>
          <w:iCs/>
        </w:rPr>
        <w:t>minGap</w:t>
      </w:r>
      <w:proofErr w:type="spellEnd"/>
      <w:r w:rsidR="00495EF9">
        <w:t xml:space="preserve"> in the </w:t>
      </w:r>
      <w:r w:rsidR="00876541">
        <w:t xml:space="preserve">following </w:t>
      </w:r>
      <w:r w:rsidR="00495EF9">
        <w:t>time step</w:t>
      </w:r>
      <w:r w:rsidR="00876541">
        <w:t xml:space="preserve">. The </w:t>
      </w:r>
      <w:proofErr w:type="spellStart"/>
      <w:r w:rsidR="00495EF9" w:rsidRPr="00465558">
        <w:rPr>
          <w:i/>
          <w:iCs/>
        </w:rPr>
        <w:t>minGap</w:t>
      </w:r>
      <w:proofErr w:type="spellEnd"/>
      <w:r w:rsidR="00495EF9">
        <w:t xml:space="preserve"> parameter </w:t>
      </w:r>
      <w:r w:rsidR="00876541">
        <w:t xml:space="preserve">for such vehicles, which are considered to be in a near-crash state, </w:t>
      </w:r>
      <w:r w:rsidR="00495EF9">
        <w:t>is changed to zero</w:t>
      </w:r>
      <w:r w:rsidR="00876541">
        <w:t xml:space="preserve">. The latter allows them get </w:t>
      </w:r>
      <w:r w:rsidR="000B2694">
        <w:t xml:space="preserve">arbitrarily close to </w:t>
      </w:r>
      <w:r w:rsidR="00876541">
        <w:t xml:space="preserve">the leading vehicle without being teleported. </w:t>
      </w:r>
      <w:r w:rsidR="00B06692">
        <w:t xml:space="preserve">A vehicle in near-crash state may </w:t>
      </w:r>
      <w:r w:rsidR="00495EF9">
        <w:t xml:space="preserve">avoided </w:t>
      </w:r>
      <w:r w:rsidR="00B06692">
        <w:t xml:space="preserve">collision </w:t>
      </w:r>
      <w:r w:rsidR="00495EF9">
        <w:t xml:space="preserve">by changing lanes or </w:t>
      </w:r>
      <w:r w:rsidR="00B06692">
        <w:t>successfully stopping before crashing</w:t>
      </w:r>
      <w:r w:rsidR="00495EF9">
        <w:t>.</w:t>
      </w:r>
      <w:r w:rsidR="00D73094">
        <w:t xml:space="preserve"> </w:t>
      </w:r>
    </w:p>
    <w:p w14:paraId="44ADE47B" w14:textId="77777777" w:rsidR="00D21869" w:rsidRDefault="00D21869" w:rsidP="00020A34"/>
    <w:p w14:paraId="5E2314E1" w14:textId="4EACCA8F" w:rsidR="00D25CFC" w:rsidRDefault="00D25CFC" w:rsidP="00020A34">
      <w:r w:rsidRPr="00D21869">
        <w:rPr>
          <w:b/>
          <w:bCs/>
        </w:rPr>
        <w:t xml:space="preserve">Crash </w:t>
      </w:r>
      <w:proofErr w:type="gramStart"/>
      <w:r w:rsidRPr="00D21869">
        <w:rPr>
          <w:b/>
          <w:bCs/>
        </w:rPr>
        <w:t>State</w:t>
      </w:r>
      <w:r w:rsidR="00D21869">
        <w:t xml:space="preserve">  </w:t>
      </w:r>
      <w:r w:rsidR="00B06692">
        <w:t>This</w:t>
      </w:r>
      <w:proofErr w:type="gramEnd"/>
      <w:r w:rsidR="00B06692">
        <w:t xml:space="preserve"> state is used for vehicles that have crashed. Such vehicles have </w:t>
      </w:r>
      <w:r>
        <w:t>zero</w:t>
      </w:r>
      <w:r w:rsidR="00B06692">
        <w:t xml:space="preserve"> speed and </w:t>
      </w:r>
      <w:proofErr w:type="spellStart"/>
      <w:r w:rsidR="00B06692" w:rsidRPr="00465558">
        <w:rPr>
          <w:i/>
          <w:iCs/>
        </w:rPr>
        <w:t>minGap</w:t>
      </w:r>
      <w:proofErr w:type="spellEnd"/>
      <w:r>
        <w:t>,</w:t>
      </w:r>
      <w:r w:rsidR="00B06692">
        <w:t xml:space="preserve"> and a disabled </w:t>
      </w:r>
      <w:r>
        <w:t>LCM.</w:t>
      </w:r>
    </w:p>
    <w:p w14:paraId="02E4DF8C" w14:textId="77777777" w:rsidR="00D21869" w:rsidRDefault="00D21869" w:rsidP="00020A34"/>
    <w:p w14:paraId="1FA21D66" w14:textId="1FF88110" w:rsidR="00C57F8A" w:rsidRDefault="00D25CFC" w:rsidP="00020A34">
      <w:r w:rsidRPr="00D21869">
        <w:rPr>
          <w:b/>
          <w:bCs/>
        </w:rPr>
        <w:t xml:space="preserve">Safe </w:t>
      </w:r>
      <w:proofErr w:type="gramStart"/>
      <w:r w:rsidRPr="00D21869">
        <w:rPr>
          <w:b/>
          <w:bCs/>
        </w:rPr>
        <w:t>State</w:t>
      </w:r>
      <w:r w:rsidR="00D21869">
        <w:rPr>
          <w:b/>
          <w:bCs/>
        </w:rPr>
        <w:t xml:space="preserve">  </w:t>
      </w:r>
      <w:r w:rsidR="006D13AA">
        <w:t>This</w:t>
      </w:r>
      <w:proofErr w:type="gramEnd"/>
      <w:r w:rsidR="006D13AA">
        <w:t xml:space="preserve"> state models </w:t>
      </w:r>
      <w:r w:rsidR="002D6DEC">
        <w:t xml:space="preserve">the </w:t>
      </w:r>
      <w:r w:rsidR="006D13AA">
        <w:t xml:space="preserve">behavior of a driver </w:t>
      </w:r>
      <w:r w:rsidR="002D6DEC">
        <w:t>who</w:t>
      </w:r>
      <w:r w:rsidR="006D13AA">
        <w:t xml:space="preserve"> is aware of a road hazard ahead and is travelling </w:t>
      </w:r>
      <w:r w:rsidR="002D6DEC">
        <w:t>i</w:t>
      </w:r>
      <w:r w:rsidR="006D13AA">
        <w:t xml:space="preserve">n a lane other than the hazard lane. </w:t>
      </w:r>
      <w:r w:rsidR="00B06692">
        <w:t xml:space="preserve">Vehicles in this state are </w:t>
      </w:r>
      <w:r w:rsidR="006D13AA">
        <w:t>restrict</w:t>
      </w:r>
      <w:r w:rsidR="00B06692">
        <w:t xml:space="preserve">ed </w:t>
      </w:r>
      <w:r w:rsidR="006D13AA">
        <w:t xml:space="preserve">from entering the hazard lane and </w:t>
      </w:r>
      <w:r w:rsidR="00B06692">
        <w:t xml:space="preserve">have a </w:t>
      </w:r>
      <w:r w:rsidR="006D13AA">
        <w:t xml:space="preserve">maximum </w:t>
      </w:r>
      <w:r w:rsidR="00B06692">
        <w:t xml:space="preserve">equal to the </w:t>
      </w:r>
      <w:r w:rsidR="006D13AA">
        <w:t>SCR</w:t>
      </w:r>
      <w:r w:rsidR="00B06692">
        <w:t xml:space="preserve"> if present</w:t>
      </w:r>
      <w:r w:rsidR="006D13AA">
        <w:t>.</w:t>
      </w:r>
    </w:p>
    <w:p w14:paraId="152F858A" w14:textId="77777777" w:rsidR="00D21869" w:rsidRDefault="00D21869" w:rsidP="00020A34">
      <w:pPr>
        <w:rPr>
          <w:b/>
          <w:bCs/>
        </w:rPr>
      </w:pPr>
    </w:p>
    <w:p w14:paraId="5B22C976" w14:textId="1EB9707F" w:rsidR="002E70A1" w:rsidRPr="00D21869" w:rsidRDefault="002E70A1" w:rsidP="00020A34">
      <w:pPr>
        <w:rPr>
          <w:b/>
          <w:bCs/>
        </w:rPr>
      </w:pPr>
      <w:r w:rsidRPr="00D21869">
        <w:rPr>
          <w:b/>
          <w:bCs/>
        </w:rPr>
        <w:t xml:space="preserve">Danger </w:t>
      </w:r>
      <w:proofErr w:type="gramStart"/>
      <w:r w:rsidRPr="00D21869">
        <w:rPr>
          <w:b/>
          <w:bCs/>
        </w:rPr>
        <w:t>State</w:t>
      </w:r>
      <w:r w:rsidR="00D21869">
        <w:rPr>
          <w:b/>
          <w:bCs/>
        </w:rPr>
        <w:t xml:space="preserve">  </w:t>
      </w:r>
      <w:r w:rsidR="00D16D75">
        <w:t>This</w:t>
      </w:r>
      <w:proofErr w:type="gramEnd"/>
      <w:r w:rsidR="00D16D75">
        <w:t xml:space="preserve"> state is used to model v</w:t>
      </w:r>
      <w:r>
        <w:t xml:space="preserve">ehicles </w:t>
      </w:r>
      <w:r w:rsidR="002D6DEC">
        <w:t>that</w:t>
      </w:r>
      <w:r>
        <w:t xml:space="preserve"> receive a road hazard warning </w:t>
      </w:r>
      <w:r w:rsidR="00D16D75">
        <w:t>while t</w:t>
      </w:r>
      <w:r>
        <w:t xml:space="preserve">ravelling </w:t>
      </w:r>
      <w:r w:rsidR="002D6DEC">
        <w:t>i</w:t>
      </w:r>
      <w:r>
        <w:t>n the hazard lane. Vehicles in this state actively try to change lane</w:t>
      </w:r>
      <w:r w:rsidR="002D6DEC">
        <w:t>s</w:t>
      </w:r>
      <w:r>
        <w:t xml:space="preserve"> away from the hazard lane.</w:t>
      </w:r>
      <w:r w:rsidR="000B2694">
        <w:t xml:space="preserve"> This is modeled by checking if the vehicle can change lane at every time step.</w:t>
      </w:r>
    </w:p>
    <w:p w14:paraId="609794E6" w14:textId="77777777" w:rsidR="00D21869" w:rsidRDefault="00D21869" w:rsidP="00020A34"/>
    <w:p w14:paraId="32381E03" w14:textId="28DD6567" w:rsidR="002E70A1" w:rsidRPr="00D21869" w:rsidRDefault="006D13AA" w:rsidP="00020A34">
      <w:pPr>
        <w:rPr>
          <w:b/>
          <w:bCs/>
        </w:rPr>
      </w:pPr>
      <w:r w:rsidRPr="00D21869">
        <w:rPr>
          <w:b/>
          <w:bCs/>
        </w:rPr>
        <w:t xml:space="preserve">EEBL </w:t>
      </w:r>
      <w:proofErr w:type="gramStart"/>
      <w:r w:rsidRPr="00D21869">
        <w:rPr>
          <w:b/>
          <w:bCs/>
        </w:rPr>
        <w:t>State</w:t>
      </w:r>
      <w:r w:rsidR="00D21869">
        <w:rPr>
          <w:b/>
          <w:bCs/>
        </w:rPr>
        <w:t xml:space="preserve">  </w:t>
      </w:r>
      <w:r w:rsidR="006669C5">
        <w:t>The</w:t>
      </w:r>
      <w:proofErr w:type="gramEnd"/>
      <w:r w:rsidR="006669C5">
        <w:t xml:space="preserve"> purpose of EEBL is to inform drivers that </w:t>
      </w:r>
      <w:r w:rsidR="00946418">
        <w:t>a</w:t>
      </w:r>
      <w:r w:rsidR="006669C5">
        <w:t xml:space="preserve"> vehicle ahead of </w:t>
      </w:r>
      <w:r w:rsidR="00946418">
        <w:t>them</w:t>
      </w:r>
      <w:r w:rsidR="006669C5">
        <w:t xml:space="preserve"> may crash or brake </w:t>
      </w:r>
      <w:r w:rsidR="00946418">
        <w:t>suddenly; such warning allows travelers to adjust their headways appropriately and  avoid a collision</w:t>
      </w:r>
      <w:r w:rsidR="009B312B">
        <w:t>.</w:t>
      </w:r>
    </w:p>
    <w:p w14:paraId="6800CF4F" w14:textId="55B77849" w:rsidR="00FE7554" w:rsidRDefault="002E70A1" w:rsidP="009B3E60">
      <w:pPr>
        <w:ind w:firstLine="720"/>
      </w:pPr>
      <w:r>
        <w:t xml:space="preserve">We model vehicles </w:t>
      </w:r>
      <w:r w:rsidR="002D6DEC">
        <w:t>that</w:t>
      </w:r>
      <w:r>
        <w:t xml:space="preserve"> ha</w:t>
      </w:r>
      <w:r w:rsidR="002D6DEC">
        <w:t>ve</w:t>
      </w:r>
      <w:r>
        <w:t xml:space="preserve"> received </w:t>
      </w:r>
      <w:r w:rsidR="002D6DEC">
        <w:t xml:space="preserve">the </w:t>
      </w:r>
      <w:r>
        <w:t xml:space="preserve">EEBL warning by changing their CFM. </w:t>
      </w:r>
      <w:r w:rsidR="00BE033D">
        <w:t xml:space="preserve">The </w:t>
      </w:r>
      <w:r>
        <w:t>CFM</w:t>
      </w:r>
      <w:r w:rsidR="00946418">
        <w:t xml:space="preserve">, by changing the desired </w:t>
      </w:r>
      <w:r w:rsidR="00FE7554">
        <w:t xml:space="preserve">headway to </w:t>
      </w:r>
      <w:r w:rsidR="00BE033D">
        <w:t xml:space="preserve">the </w:t>
      </w:r>
      <w:r>
        <w:t xml:space="preserve">stopping distance with the vehicle in front. </w:t>
      </w:r>
    </w:p>
    <w:p w14:paraId="24A57B9A" w14:textId="394A0724" w:rsidR="000B2694" w:rsidRDefault="000B2694" w:rsidP="00D21869">
      <w:pPr>
        <w:ind w:firstLine="720"/>
      </w:pPr>
      <w:r>
        <w:lastRenderedPageBreak/>
        <w:t>Note that many of the above states are not mutually exclusive. For example, a vehicle can simultaneously be in Near Crash state, Danger state and EEBL state</w:t>
      </w:r>
      <w:r w:rsidR="0021129D">
        <w:t xml:space="preserve">, in which case the driver would comply with the specified </w:t>
      </w:r>
      <w:r>
        <w:t xml:space="preserve">behavior </w:t>
      </w:r>
      <w:r w:rsidR="0021129D">
        <w:t>for</w:t>
      </w:r>
      <w:r w:rsidR="00462B7B">
        <w:t xml:space="preserve"> </w:t>
      </w:r>
      <w:r>
        <w:t>all states.</w:t>
      </w:r>
    </w:p>
    <w:p w14:paraId="021A2898" w14:textId="77777777" w:rsidR="00462B7B" w:rsidRDefault="00462B7B" w:rsidP="008066BA">
      <w:pPr>
        <w:ind w:firstLine="720"/>
        <w:rPr>
          <w:i/>
          <w:iCs/>
        </w:rPr>
      </w:pPr>
      <w:bookmarkStart w:id="2" w:name="_Ref489244284"/>
    </w:p>
    <w:p w14:paraId="4093FDE6" w14:textId="77777777" w:rsidR="000B2694" w:rsidRPr="00462B7B" w:rsidRDefault="00B77698" w:rsidP="00020A34">
      <w:pPr>
        <w:rPr>
          <w:i/>
          <w:iCs/>
        </w:rPr>
      </w:pPr>
      <w:r w:rsidRPr="00462B7B">
        <w:rPr>
          <w:i/>
          <w:iCs/>
        </w:rPr>
        <w:t>Modeling the Traffic Control Server</w:t>
      </w:r>
      <w:bookmarkEnd w:id="2"/>
    </w:p>
    <w:p w14:paraId="0880409E" w14:textId="77777777" w:rsidR="005A171D" w:rsidRDefault="00B77698" w:rsidP="00E554CA">
      <w:r>
        <w:t xml:space="preserve">When the </w:t>
      </w:r>
      <w:r w:rsidR="00CC52B0">
        <w:t xml:space="preserve">TCS detects </w:t>
      </w:r>
      <w:r w:rsidR="002D6DEC">
        <w:t xml:space="preserve">that </w:t>
      </w:r>
      <w:r w:rsidR="00CC52B0">
        <w:t xml:space="preserve">a crash has occurred, it sends out </w:t>
      </w:r>
      <w:r w:rsidR="002D6DEC">
        <w:t xml:space="preserve">periodic </w:t>
      </w:r>
      <w:r w:rsidR="00CC52B0">
        <w:t xml:space="preserve">road hazard warnings to all vehicles in a predefined distance from the detected hazard. The communicating vehicles </w:t>
      </w:r>
      <w:r w:rsidR="002D6DEC">
        <w:t>that</w:t>
      </w:r>
      <w:r w:rsidR="00CC52B0">
        <w:t xml:space="preserve"> receive this information will assume the Danger state or Safe state depending on the lane they are in. We assume that </w:t>
      </w:r>
      <w:r w:rsidR="002D6DEC">
        <w:t xml:space="preserve">the </w:t>
      </w:r>
      <w:r w:rsidR="00CC52B0">
        <w:t>TCS is responsible for sending EEBL also (</w:t>
      </w:r>
      <w:r w:rsidR="002D6DEC">
        <w:t>t</w:t>
      </w:r>
      <w:r w:rsidR="00CC52B0">
        <w:t>his need not be the case</w:t>
      </w:r>
      <w:r w:rsidR="002D6DEC">
        <w:t>,</w:t>
      </w:r>
      <w:r w:rsidR="00CC52B0">
        <w:t xml:space="preserve"> as EEBL </w:t>
      </w:r>
      <w:r w:rsidR="005A171D">
        <w:t>can be implemented using offline technologies such as radar</w:t>
      </w:r>
      <w:r w:rsidR="00CC52B0">
        <w:t>).</w:t>
      </w:r>
      <w:r w:rsidR="00CD7A5A">
        <w:t xml:space="preserve"> The following parameters determine how the TCS will function.</w:t>
      </w:r>
    </w:p>
    <w:p w14:paraId="3B3BB2A2" w14:textId="3A20022C" w:rsidR="00CD7A5A" w:rsidRDefault="0032306F" w:rsidP="00683ADB">
      <w:pPr>
        <w:ind w:left="720" w:hanging="360"/>
      </w:pPr>
      <w:r>
        <w:t>1.</w:t>
      </w:r>
      <w:r>
        <w:tab/>
      </w:r>
      <w:r w:rsidR="00CD7A5A">
        <w:t>RHW Range (RHWR): This defines</w:t>
      </w:r>
      <w:r w:rsidR="00FE7554">
        <w:t xml:space="preserve"> a buffer around t</w:t>
      </w:r>
      <w:r w:rsidR="00CD7A5A">
        <w:t xml:space="preserve">he </w:t>
      </w:r>
      <w:r w:rsidR="00FE7554">
        <w:t xml:space="preserve">road </w:t>
      </w:r>
      <w:r w:rsidR="00CD7A5A">
        <w:t>hazard</w:t>
      </w:r>
      <w:r w:rsidR="002D6DEC">
        <w:t xml:space="preserve"> over which</w:t>
      </w:r>
      <w:r w:rsidR="00CD7A5A">
        <w:t xml:space="preserve"> vehicles </w:t>
      </w:r>
      <w:r w:rsidR="00FE7554">
        <w:t>receive a warning</w:t>
      </w:r>
      <w:r w:rsidR="002D6DEC">
        <w:t>.</w:t>
      </w:r>
    </w:p>
    <w:p w14:paraId="7C40C465" w14:textId="1068220B" w:rsidR="00CD7A5A" w:rsidRDefault="0032306F" w:rsidP="00683ADB">
      <w:pPr>
        <w:ind w:left="720" w:hanging="360"/>
      </w:pPr>
      <w:r>
        <w:t>2.</w:t>
      </w:r>
      <w:r>
        <w:tab/>
      </w:r>
      <w:r w:rsidR="00CD7A5A">
        <w:t>Latency: T</w:t>
      </w:r>
      <w:r w:rsidR="002D6DEC">
        <w:t>his represents t</w:t>
      </w:r>
      <w:r w:rsidR="00CD7A5A">
        <w:t xml:space="preserve">he average delay between the transmission of a message by TCS and its reception by the vehicle. This delay </w:t>
      </w:r>
      <w:r w:rsidR="002D6DEC">
        <w:t>may</w:t>
      </w:r>
      <w:r w:rsidR="00CD7A5A">
        <w:t xml:space="preserve"> be because of the limit</w:t>
      </w:r>
      <w:r w:rsidR="004B720B">
        <w:t>ations</w:t>
      </w:r>
      <w:r w:rsidR="00CD7A5A">
        <w:t xml:space="preserve"> of the communicating technology or </w:t>
      </w:r>
      <w:r w:rsidR="00F42B25">
        <w:t>the periodicity in sending CAM</w:t>
      </w:r>
      <w:r w:rsidR="00CD7A5A">
        <w:t>.</w:t>
      </w:r>
    </w:p>
    <w:p w14:paraId="5BBB44D6" w14:textId="6AEB013E" w:rsidR="00CD7A5A" w:rsidRDefault="0032306F" w:rsidP="00683ADB">
      <w:pPr>
        <w:ind w:left="720" w:hanging="360"/>
      </w:pPr>
      <w:r>
        <w:t>3.</w:t>
      </w:r>
      <w:r>
        <w:tab/>
      </w:r>
      <w:r w:rsidR="00CD7A5A">
        <w:t xml:space="preserve">Reaction Time: Although this is a parameter </w:t>
      </w:r>
      <w:r w:rsidR="002D6DEC">
        <w:t>that</w:t>
      </w:r>
      <w:r w:rsidR="00CD7A5A">
        <w:t xml:space="preserve"> affects vehicle behavior, the TCS takes this into account when sending the EEBL warning. After a vehicle receives any message from TCS, its behavior will change corresponding to the message only after the reaction time has passed since the reception of the message.</w:t>
      </w:r>
      <w:r w:rsidR="003F37C2">
        <w:t xml:space="preserve"> In all the experiments we conducted, the reaction time was set to 0.9 seconds. This is much lower than the reaction time of 2.5 seconds usually used in traffic design</w:t>
      </w:r>
      <w:r w:rsidR="00A92711">
        <w:t xml:space="preserve"> </w:t>
      </w:r>
      <w:r w:rsidR="00172AEE">
        <w:fldChar w:fldCharType="begin"/>
      </w:r>
      <w:r w:rsidR="00482ECA">
        <w:instrText xml:space="preserve"> ADDIN ZOTERO_ITEM CSL_CITATION {"citationID":"2pnsb00jh8","properties":{"formattedCitation":"[39]","plainCitation":"[39]"},"citationItems":[{"id":741,"uris":["http://zotero.org/users/local/O2jqFC67/items/SVT79U4F"],"uri":["http://zotero.org/users/local/O2jqFC67/items/SVT79U4F"],"itemData":{"id":741,"type":"book","title":"A Policy on Geometric Design of Highways and Streets, 2011","publisher":"AASHTO","number-of-pages":"907","source":"Google Books","ISBN":"978-1-56051-508-1","note":"Google-Books-ID: puLERKfS0RcC","language":"en","author":[{"literal":"AASHTO"}],"issued":{"date-parts":[["2011"]]}}}],"schema":"https://github.com/citation-style-language/schema/raw/master/csl-citation.json"} </w:instrText>
      </w:r>
      <w:r w:rsidR="00172AEE">
        <w:fldChar w:fldCharType="separate"/>
      </w:r>
      <w:r w:rsidR="008F219D">
        <w:rPr>
          <w:noProof/>
        </w:rPr>
        <w:t>(</w:t>
      </w:r>
      <w:r w:rsidR="00482ECA" w:rsidRPr="008F219D">
        <w:rPr>
          <w:i/>
          <w:iCs/>
          <w:noProof/>
        </w:rPr>
        <w:t>39</w:t>
      </w:r>
      <w:r w:rsidR="008F219D">
        <w:rPr>
          <w:noProof/>
        </w:rPr>
        <w:t>)</w:t>
      </w:r>
      <w:r w:rsidR="00172AEE">
        <w:fldChar w:fldCharType="end"/>
      </w:r>
      <w:r w:rsidR="00EA37BB">
        <w:t xml:space="preserve">, but is expected for a person reacting to </w:t>
      </w:r>
      <w:r w:rsidR="008F219D">
        <w:t xml:space="preserve">an </w:t>
      </w:r>
      <w:r w:rsidR="00EA37BB">
        <w:t xml:space="preserve">auditory collision warning </w:t>
      </w:r>
      <w:r w:rsidR="00172AEE">
        <w:fldChar w:fldCharType="begin"/>
      </w:r>
      <w:r w:rsidR="00482ECA">
        <w:instrText xml:space="preserve"> ADDIN ZOTERO_ITEM CSL_CITATION {"citationID":"12osb4ljgd","properties":{"formattedCitation":"[40]","plainCitation":"[40]"},"citationItems":[{"id":368,"uris":["http://zotero.org/users/local/O2jqFC67/items/I3MKXN8T"],"uri":["http://zotero.org/users/local/O2jqFC67/items/I3MKXN8T"],"itemData":{"id":368,"type":"article-journal","title":"Driver Reaction Time to Tactile and Auditory Rear-End Collision Warnings While Talking on a Cell Phone","container-title":"Human Factors","page":"102-110","volume":"51","issue":"1","source":"SAGE Journals","abstract":"Objective: This study examined the effectiveness of rear-end collision warnings presented in different sensory modalities while drivers were engaged in cell phone conversations in a driving simulator. Background: Tactile and auditory collision warnings have been shown to improve braking response time (RT) in rear-end collision situations. However, it is not clear how effective these warnings are when the driver is engaged in attentionally demanding secondary tasks, such as talking on a cell phone. Method: Sixteen participants in a driving simulator experienced three collision warning conditions (none, tactile, and auditory) in three conversation conditions (none, simple hands free, complex hands free). Driver RT was captured from warning onset to brake initiation (WON2B). Results: WON2B times for auditory warnings were significantly larger for simple conversations compared with no conversation (+148 ms), whereas there was no significant difference between these conditions for tactile warnings (+53 ms). For complex conversations, WON2B times for both tactile (+146 ms) and auditory warnings (+221 ms) were significantly larger than during no conversation. During complex conversations, tactile warnings produced significantly shorter WON2B times than no warning (—141 ms).  Conclusion: Tactile warnings are more effective than auditory warnings during both simple and complex conversations. Application: These results indicate that tactile rear-end collision warnings have the potential to offset some of the driving impairments caused by cell phone conversations.","DOI":"10.1177/0018720809333517","ISSN":"0018-7208","journalAbbreviation":"Human Factors","language":"en","author":[{"family":"Mohebbi","given":"Rayka"},{"family":"Gray","given":"Rob"},{"family":"Tan","given":"Hong Z."}],"issued":{"date-parts":[["2009",2,1]]}}}],"schema":"https://github.com/citation-style-language/schema/raw/master/csl-citation.json"} </w:instrText>
      </w:r>
      <w:r w:rsidR="00172AEE">
        <w:fldChar w:fldCharType="separate"/>
      </w:r>
      <w:r w:rsidR="008F219D">
        <w:rPr>
          <w:noProof/>
        </w:rPr>
        <w:t>(</w:t>
      </w:r>
      <w:r w:rsidR="00482ECA" w:rsidRPr="008F219D">
        <w:rPr>
          <w:i/>
          <w:iCs/>
          <w:noProof/>
        </w:rPr>
        <w:t>40</w:t>
      </w:r>
      <w:r w:rsidR="008F219D">
        <w:rPr>
          <w:noProof/>
        </w:rPr>
        <w:t>)</w:t>
      </w:r>
      <w:r w:rsidR="00172AEE">
        <w:fldChar w:fldCharType="end"/>
      </w:r>
      <w:r w:rsidR="00A92711">
        <w:t xml:space="preserve">. </w:t>
      </w:r>
    </w:p>
    <w:p w14:paraId="3A4CA02E" w14:textId="77777777" w:rsidR="00E554CA" w:rsidRDefault="0032306F" w:rsidP="00683ADB">
      <w:pPr>
        <w:ind w:left="720" w:hanging="360"/>
      </w:pPr>
      <w:r>
        <w:t>4.</w:t>
      </w:r>
      <w:r>
        <w:tab/>
      </w:r>
      <w:r w:rsidR="000B320A">
        <w:t>Speed Change Request Ratio (SCRR): This parameter is the ratio of the speed requested using SCR to the speed limit of the freeway. In our model, although all vehicles will heed to a SCR, the speed they maintain may not be the same as the speed suggested by SCR. If the vehicle had been travelling at a speed 5% more than the speed limit, it will travel at a speed 5% more than the speed suggested by SCR also.</w:t>
      </w:r>
    </w:p>
    <w:p w14:paraId="28A9E7C5" w14:textId="77777777" w:rsidR="005A171D" w:rsidRDefault="00CD7A5A" w:rsidP="0032306F">
      <w:pPr>
        <w:ind w:firstLine="720"/>
      </w:pPr>
      <w:r>
        <w:t>The TCS decides which vehicles to send an EEBL warning based on</w:t>
      </w:r>
      <w:r w:rsidR="004F76E9">
        <w:t xml:space="preserve"> Equation (2).</w:t>
      </w:r>
    </w:p>
    <w:p w14:paraId="192D28FD" w14:textId="7D0DFF12" w:rsidR="004F76E9" w:rsidRDefault="004F76E9" w:rsidP="00B1092E">
      <w:pPr>
        <w:tabs>
          <w:tab w:val="right" w:pos="9000"/>
        </w:tabs>
      </w:pPr>
      <m:oMath>
        <m:r>
          <w:rPr>
            <w:rFonts w:ascii="Cambria Math" w:hAnsi="Cambria Math"/>
          </w:rPr>
          <m:t>EEB</m:t>
        </m:r>
        <m:sSub>
          <m:sSubPr>
            <m:ctrlPr>
              <w:rPr>
                <w:rFonts w:ascii="Cambria Math" w:hAnsi="Cambria Math"/>
                <w:i/>
              </w:rPr>
            </m:ctrlPr>
          </m:sSubPr>
          <m:e>
            <m:r>
              <w:rPr>
                <w:rFonts w:ascii="Cambria Math" w:hAnsi="Cambria Math"/>
              </w:rPr>
              <m:t>L</m:t>
            </m:r>
          </m:e>
          <m:sub>
            <m:r>
              <w:rPr>
                <w:rFonts w:ascii="Cambria Math" w:hAnsi="Cambria Math"/>
              </w:rPr>
              <m:t>r</m:t>
            </m:r>
          </m:sub>
        </m:sSub>
        <m:r>
          <w:rPr>
            <w:rFonts w:ascii="Cambria Math" w:hAnsi="Cambria Math"/>
          </w:rPr>
          <m:t>=RT×v+SF×</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2d</m:t>
            </m:r>
          </m:den>
        </m:f>
      </m:oMath>
      <w:r>
        <w:t xml:space="preserve"> </w:t>
      </w:r>
      <w:r>
        <w:tab/>
        <w:t>(2)</w:t>
      </w:r>
    </w:p>
    <w:p w14:paraId="773E454B" w14:textId="0B78F42E" w:rsidR="00AC5CFF" w:rsidRDefault="004E0B1E" w:rsidP="0032306F">
      <w:r>
        <w:t>where,</w:t>
      </w:r>
      <w:r w:rsidR="00745DB3">
        <w:t xml:space="preserve"> </w:t>
      </w:r>
      <m:oMath>
        <m:r>
          <w:rPr>
            <w:rFonts w:ascii="Cambria Math" w:hAnsi="Cambria Math"/>
          </w:rPr>
          <m:t>EEB</m:t>
        </m:r>
        <m:sSub>
          <m:sSubPr>
            <m:ctrlPr>
              <w:rPr>
                <w:rFonts w:ascii="Cambria Math" w:hAnsi="Cambria Math"/>
                <w:i/>
              </w:rPr>
            </m:ctrlPr>
          </m:sSubPr>
          <m:e>
            <m:r>
              <w:rPr>
                <w:rFonts w:ascii="Cambria Math" w:hAnsi="Cambria Math"/>
              </w:rPr>
              <m:t>L</m:t>
            </m:r>
          </m:e>
          <m:sub>
            <m:r>
              <w:rPr>
                <w:rFonts w:ascii="Cambria Math" w:hAnsi="Cambria Math"/>
              </w:rPr>
              <m:t>r</m:t>
            </m:r>
          </m:sub>
        </m:sSub>
      </m:oMath>
      <w:r>
        <w:t xml:space="preserve"> </w:t>
      </w:r>
      <w:r w:rsidR="004F76E9">
        <w:t>is the distance behind the</w:t>
      </w:r>
      <w:r w:rsidR="00FD6961">
        <w:t xml:space="preserve"> initial</w:t>
      </w:r>
      <w:r w:rsidR="004F76E9">
        <w:t xml:space="preserve"> </w:t>
      </w:r>
      <w:r w:rsidR="00FD6961">
        <w:t>road hazard</w:t>
      </w:r>
      <w:r w:rsidR="004F76E9">
        <w:t xml:space="preserve"> up to which EEBL will be sent, </w:t>
      </w:r>
      <m:oMath>
        <m:r>
          <w:rPr>
            <w:rFonts w:ascii="Cambria Math" w:hAnsi="Cambria Math"/>
          </w:rPr>
          <m:t>RT</m:t>
        </m:r>
      </m:oMath>
      <w:r>
        <w:t xml:space="preserve"> is the </w:t>
      </w:r>
      <w:r w:rsidR="004F76E9">
        <w:t xml:space="preserve">reaction time, </w:t>
      </w:r>
      <m:oMath>
        <m:r>
          <w:rPr>
            <w:rFonts w:ascii="Cambria Math" w:hAnsi="Cambria Math"/>
          </w:rPr>
          <m:t xml:space="preserve">v </m:t>
        </m:r>
      </m:oMath>
      <w:r>
        <w:t>is speed limit of the road</w:t>
      </w:r>
      <w:r w:rsidR="004F76E9">
        <w:t xml:space="preserve">, </w:t>
      </w:r>
      <m:oMath>
        <m:r>
          <w:rPr>
            <w:rFonts w:ascii="Cambria Math" w:hAnsi="Cambria Math"/>
          </w:rPr>
          <m:t>d</m:t>
        </m:r>
      </m:oMath>
      <w:r>
        <w:t xml:space="preserve"> </w:t>
      </w:r>
      <w:r w:rsidR="00FD6961">
        <w:t>[4.5m/s</w:t>
      </w:r>
      <w:r w:rsidR="00FD6961">
        <w:rPr>
          <w:vertAlign w:val="superscript"/>
        </w:rPr>
        <w:t>2</w:t>
      </w:r>
      <w:r w:rsidR="00FD6961">
        <w:t xml:space="preserve">] </w:t>
      </w:r>
      <w:r>
        <w:t xml:space="preserve">is </w:t>
      </w:r>
      <w:r w:rsidR="00FD6961">
        <w:t xml:space="preserve">the minimum </w:t>
      </w:r>
      <w:r>
        <w:t>decel</w:t>
      </w:r>
      <w:r w:rsidR="004F76E9">
        <w:t xml:space="preserve">eration </w:t>
      </w:r>
      <w:r w:rsidR="00FD6961">
        <w:t xml:space="preserve">capacity </w:t>
      </w:r>
      <w:r w:rsidR="004F76E9">
        <w:t>of vehicle</w:t>
      </w:r>
      <w:r w:rsidR="00FD6961">
        <w:t>s in the network</w:t>
      </w:r>
      <w:r w:rsidR="004F76E9">
        <w:t xml:space="preserve">  and </w:t>
      </w:r>
      <m:oMath>
        <m:r>
          <w:rPr>
            <w:rFonts w:ascii="Cambria Math" w:hAnsi="Cambria Math"/>
          </w:rPr>
          <m:t>SF</m:t>
        </m:r>
      </m:oMath>
      <w:r w:rsidR="00FD6961">
        <w:t xml:space="preserve"> [2]</w:t>
      </w:r>
      <w:r>
        <w:t xml:space="preserve"> </w:t>
      </w:r>
      <w:r w:rsidR="004F76E9">
        <w:t xml:space="preserve">is a </w:t>
      </w:r>
      <w:r>
        <w:t>safety factor</w:t>
      </w:r>
      <w:r w:rsidR="004F76E9">
        <w:t xml:space="preserve">. Unlike the RHW which is sent repeatedly to vehicles, EEBL is sent only once when the crash first occurs. </w:t>
      </w:r>
      <m:oMath>
        <m:r>
          <w:rPr>
            <w:rFonts w:ascii="Cambria Math" w:hAnsi="Cambria Math"/>
          </w:rPr>
          <m:t>EEB</m:t>
        </m:r>
        <m:sSub>
          <m:sSubPr>
            <m:ctrlPr>
              <w:rPr>
                <w:rFonts w:ascii="Cambria Math" w:hAnsi="Cambria Math"/>
                <w:i/>
              </w:rPr>
            </m:ctrlPr>
          </m:sSubPr>
          <m:e>
            <m:r>
              <w:rPr>
                <w:rFonts w:ascii="Cambria Math" w:hAnsi="Cambria Math"/>
              </w:rPr>
              <m:t>L</m:t>
            </m:r>
          </m:e>
          <m:sub>
            <m:r>
              <w:rPr>
                <w:rFonts w:ascii="Cambria Math" w:hAnsi="Cambria Math"/>
              </w:rPr>
              <m:t>r</m:t>
            </m:r>
          </m:sub>
        </m:sSub>
      </m:oMath>
      <w:r w:rsidR="00FD6961">
        <w:t xml:space="preserve"> </w:t>
      </w:r>
      <w:proofErr w:type="gramStart"/>
      <w:r w:rsidR="00FD6961">
        <w:t>is</w:t>
      </w:r>
      <w:proofErr w:type="gramEnd"/>
      <w:r w:rsidR="00FD6961">
        <w:t xml:space="preserve"> computed such that all vehicles which can stop before colliding with the crash chain produced by the hazard receives EEBL</w:t>
      </w:r>
      <w:r w:rsidR="004F76E9">
        <w:t>.</w:t>
      </w:r>
    </w:p>
    <w:p w14:paraId="2AF53546" w14:textId="77777777" w:rsidR="0032306F" w:rsidRDefault="0032306F" w:rsidP="00020A34"/>
    <w:p w14:paraId="1C098EFB" w14:textId="77777777" w:rsidR="00AC5CFF" w:rsidRPr="0032306F" w:rsidRDefault="0032306F" w:rsidP="00020A34">
      <w:pPr>
        <w:rPr>
          <w:b/>
          <w:bCs/>
        </w:rPr>
      </w:pPr>
      <w:r w:rsidRPr="0032306F">
        <w:rPr>
          <w:b/>
          <w:bCs/>
        </w:rPr>
        <w:t>EXPERIMENTAL DESIGN</w:t>
      </w:r>
    </w:p>
    <w:p w14:paraId="35BEF0C7" w14:textId="086290F1" w:rsidR="00D076A1" w:rsidRDefault="00D076A1" w:rsidP="00020A34">
      <w:r>
        <w:t xml:space="preserve">A five kilometer stretch of </w:t>
      </w:r>
      <w:r w:rsidR="002D6DEC">
        <w:t xml:space="preserve">a </w:t>
      </w:r>
      <w:r>
        <w:t>unidirectional</w:t>
      </w:r>
      <w:r w:rsidR="002D6DEC">
        <w:t xml:space="preserve"> two-</w:t>
      </w:r>
      <w:r>
        <w:t xml:space="preserve">lane freeway road is simulated. The speed limit of the freeway is set to 70 mi/hr. </w:t>
      </w:r>
      <w:r w:rsidR="001E23CB">
        <w:t>The traffic flow constituted 5% trucks and 95% cars</w:t>
      </w:r>
      <w:r w:rsidR="00FC5AAD">
        <w:t xml:space="preserve"> at a rate of 3000 vehicles per hour</w:t>
      </w:r>
      <w:r w:rsidR="001E23CB">
        <w:t xml:space="preserve">. </w:t>
      </w:r>
      <w:r w:rsidR="00140FD6">
        <w:t>V</w:t>
      </w:r>
      <w:r w:rsidR="001E23CB">
        <w:t xml:space="preserve">ehicle type parameters were set to values similar to those suggested by </w:t>
      </w:r>
      <w:r w:rsidR="00172AEE">
        <w:fldChar w:fldCharType="begin"/>
      </w:r>
      <w:r w:rsidR="00482ECA">
        <w:instrText xml:space="preserve"> ADDIN ZOTERO_ITEM CSL_CITATION {"citationID":"2f780ug82n","properties":{"formattedCitation":"[41]","plainCitation":"[41]"},"citationItems":[{"id":708,"uris":["http://zotero.org/users/local/O2jqFC67/items/RUI2PGIQ"],"uri":["http://zotero.org/users/local/O2jqFC67/items/RUI2PGIQ"],"itemData":{"id":708,"type":"book","title":"Traffic Analysis Toolbox: Guidelines for applying traffic microsimulation modeling software","publisher":"Federal Highway Administration, Research, Development, and Technology","source":"Google Scholar","shortTitle":"Traffic Analysis Toolbox","author":[{"family":"Dowling","given":"Richard"},{"family":"Skabardonis","given":"Alexander"},{"family":"Alexiadis","given":"Vassilios"}],"issued":{"date-parts":[["2004"]]}}}],"schema":"https://github.com/citation-style-language/schema/raw/master/csl-citation.json"} </w:instrText>
      </w:r>
      <w:r w:rsidR="00172AEE">
        <w:fldChar w:fldCharType="separate"/>
      </w:r>
      <w:r w:rsidR="008F219D">
        <w:rPr>
          <w:noProof/>
        </w:rPr>
        <w:t>(</w:t>
      </w:r>
      <w:r w:rsidR="00482ECA" w:rsidRPr="008F219D">
        <w:rPr>
          <w:i/>
          <w:iCs/>
          <w:noProof/>
        </w:rPr>
        <w:t>41</w:t>
      </w:r>
      <w:r w:rsidR="008F219D">
        <w:rPr>
          <w:noProof/>
        </w:rPr>
        <w:t>)</w:t>
      </w:r>
      <w:r w:rsidR="00172AEE">
        <w:fldChar w:fldCharType="end"/>
      </w:r>
      <w:r>
        <w:t>. Randomness was introduced in the maximum speed that can be attained by a vehicle</w:t>
      </w:r>
      <w:r w:rsidR="002D6DEC">
        <w:t>,</w:t>
      </w:r>
      <w:r>
        <w:t xml:space="preserve"> given the speed limit</w:t>
      </w:r>
      <w:r w:rsidR="002D6DEC">
        <w:t>,</w:t>
      </w:r>
      <w:r>
        <w:t xml:space="preserve"> by setting a bounded normal distribution for the </w:t>
      </w:r>
      <w:proofErr w:type="spellStart"/>
      <w:r w:rsidRPr="00B36ABE">
        <w:rPr>
          <w:i/>
          <w:iCs/>
        </w:rPr>
        <w:t>speedfactor</w:t>
      </w:r>
      <w:proofErr w:type="spellEnd"/>
      <w:r>
        <w:t xml:space="preserve"> parameter of each vehicle type. </w:t>
      </w:r>
      <w:r w:rsidR="001E23CB">
        <w:t>We also defined two vehicle types for cars with slightly different parameters and these were randomly assigned to cars in the simulation.</w:t>
      </w:r>
      <w:r>
        <w:t xml:space="preserve"> </w:t>
      </w:r>
    </w:p>
    <w:p w14:paraId="7927C19B" w14:textId="77777777" w:rsidR="00F322F9" w:rsidRDefault="00F322F9" w:rsidP="00F11A5C">
      <w:pPr>
        <w:ind w:firstLine="720"/>
      </w:pPr>
      <w:r>
        <w:lastRenderedPageBreak/>
        <w:t>The road hazard in our simulation is the sudden crash of a vehicle. This is representative of any hazard that is a result of the sudden blockage of a lane</w:t>
      </w:r>
      <w:r w:rsidR="00312B97">
        <w:t>,</w:t>
      </w:r>
      <w:r>
        <w:t xml:space="preserve"> such as the falling of a tree or crossing of animals. To simulate this, a truck meant for crashing is introduced into the road. When this truck covers 4000 m or four fifths of the total length of the road, it is made to </w:t>
      </w:r>
      <w:r w:rsidR="001E23CB">
        <w:t>come to a sudden halt and its state is changed from Standard to Crash</w:t>
      </w:r>
      <w:r>
        <w:t>.</w:t>
      </w:r>
    </w:p>
    <w:p w14:paraId="053B43CF" w14:textId="5E21E086" w:rsidR="001E23CB" w:rsidRDefault="00DE0B84" w:rsidP="008066BA">
      <w:pPr>
        <w:ind w:firstLine="720"/>
      </w:pPr>
      <w:r>
        <w:t xml:space="preserve">After the road hazard appears, the resulting behavior of vehicles in the network is dependent on the user supplied values for several simulation parameters. The parameters </w:t>
      </w:r>
      <w:r w:rsidR="00312B97">
        <w:t>that</w:t>
      </w:r>
      <w:r>
        <w:t xml:space="preserve"> can be varied in our simulation are the four TCS parameters described in </w:t>
      </w:r>
      <w:r w:rsidR="00FD6961">
        <w:t>the previous section</w:t>
      </w:r>
      <w:r>
        <w:t>, the percentage of vehicles in the vehicle whi</w:t>
      </w:r>
      <w:r w:rsidR="000B320A">
        <w:t>ch are capable of communication (% Com)</w:t>
      </w:r>
      <w:r w:rsidR="00373366">
        <w:t xml:space="preserve"> and traffic</w:t>
      </w:r>
      <w:r w:rsidR="00140FD6">
        <w:t xml:space="preserve"> volume</w:t>
      </w:r>
      <w:r w:rsidR="00373366">
        <w:t xml:space="preserve">. The user can also input a </w:t>
      </w:r>
      <w:r w:rsidR="00C51AE8">
        <w:t xml:space="preserve">random seed which </w:t>
      </w:r>
      <w:r w:rsidR="00373366">
        <w:t>fully determines</w:t>
      </w:r>
      <w:r w:rsidR="00C51AE8">
        <w:t xml:space="preserve"> </w:t>
      </w:r>
      <w:r w:rsidR="00373366">
        <w:t>the traffic pattern that enters the simulation</w:t>
      </w:r>
      <w:r w:rsidR="000B320A">
        <w:t>.</w:t>
      </w:r>
    </w:p>
    <w:p w14:paraId="4DA51046" w14:textId="3D8FA7C7" w:rsidR="000B320A" w:rsidRPr="00F322F9" w:rsidRDefault="000B320A" w:rsidP="00F11A5C">
      <w:pPr>
        <w:ind w:firstLine="720"/>
      </w:pPr>
      <w:r>
        <w:t>We evaluate the safety of a simulated scenario based on the numbe</w:t>
      </w:r>
      <w:r w:rsidR="0061409A">
        <w:t xml:space="preserve">r of crashes that occur and the TIT. </w:t>
      </w:r>
      <w:r w:rsidR="002F70DE">
        <w:t xml:space="preserve">The TIT was computed using a TTC threshold value of 2.5 seconds. </w:t>
      </w:r>
      <w:r w:rsidR="00521A8C">
        <w:t xml:space="preserve">It was observed that all </w:t>
      </w:r>
      <w:r w:rsidR="00140FD6">
        <w:t xml:space="preserve">secondary </w:t>
      </w:r>
      <w:r w:rsidR="00521A8C">
        <w:t>crashes occur only within the first 10 seconds of the first crash</w:t>
      </w:r>
      <w:r w:rsidR="002E7AFB">
        <w:t>.</w:t>
      </w:r>
      <w:r w:rsidR="00521A8C">
        <w:t xml:space="preserve"> </w:t>
      </w:r>
      <w:r w:rsidR="002E7AFB">
        <w:t xml:space="preserve"> </w:t>
      </w:r>
      <w:r w:rsidR="00521A8C">
        <w:t>Therefore, in every simula</w:t>
      </w:r>
      <w:r w:rsidR="000E1A0C">
        <w:t xml:space="preserve">tion, the TIT was computed </w:t>
      </w:r>
      <w:r w:rsidR="00521A8C">
        <w:t>for a duration of 15 seconds after the first crash</w:t>
      </w:r>
      <w:r w:rsidR="002B0AD3">
        <w:t xml:space="preserve">. </w:t>
      </w:r>
      <w:r w:rsidR="007C26BC">
        <w:t xml:space="preserve">For a crashed vehicle, the TTC used for the calculation of TIT is assumed to be zero. </w:t>
      </w:r>
      <w:r w:rsidR="002B0AD3">
        <w:t xml:space="preserve">Since there were large variations in the number of crashes that occur because of the randomness in traffic flow, for each set of simulation parameters, which will be henceforth referred to as </w:t>
      </w:r>
      <w:r w:rsidR="00742093">
        <w:t>RHW</w:t>
      </w:r>
      <w:r w:rsidR="002B0AD3">
        <w:t xml:space="preserve"> configuration, we perform 25 simulations</w:t>
      </w:r>
      <w:r w:rsidR="00373366">
        <w:t xml:space="preserve"> with 25 different random seeds. The same 25 random seeds were used for all </w:t>
      </w:r>
      <w:r w:rsidR="00742093">
        <w:t>RHW</w:t>
      </w:r>
      <w:r w:rsidR="00373366">
        <w:t xml:space="preserve"> configurations</w:t>
      </w:r>
      <w:r w:rsidR="00140FD6">
        <w:t xml:space="preserve">, which allows evaluating </w:t>
      </w:r>
      <w:r w:rsidR="00742093">
        <w:t>RHW</w:t>
      </w:r>
      <w:r w:rsidR="00373366">
        <w:t xml:space="preserve"> </w:t>
      </w:r>
      <w:r w:rsidR="00740B56">
        <w:t xml:space="preserve">configurations </w:t>
      </w:r>
      <w:r w:rsidR="00140FD6">
        <w:t xml:space="preserve">by comparing average performance metrics across all iterations, or </w:t>
      </w:r>
      <w:r w:rsidR="00373366">
        <w:t>individual simulation</w:t>
      </w:r>
      <w:r w:rsidR="00140FD6">
        <w:t xml:space="preserve"> results</w:t>
      </w:r>
      <w:r w:rsidR="00373366">
        <w:t>.</w:t>
      </w:r>
    </w:p>
    <w:p w14:paraId="506E307C" w14:textId="77777777" w:rsidR="00B95065" w:rsidRDefault="00B95065" w:rsidP="00020A34"/>
    <w:p w14:paraId="2E46E3D5" w14:textId="77777777" w:rsidR="00B95065" w:rsidRPr="00B95065" w:rsidRDefault="00B95065" w:rsidP="00020A34">
      <w:pPr>
        <w:rPr>
          <w:b/>
          <w:bCs/>
        </w:rPr>
      </w:pPr>
      <w:r w:rsidRPr="00B95065">
        <w:rPr>
          <w:b/>
          <w:bCs/>
        </w:rPr>
        <w:t>NUMERICAL RESULTS</w:t>
      </w:r>
    </w:p>
    <w:p w14:paraId="73660A1E" w14:textId="018A6743" w:rsidR="001A52B1" w:rsidRDefault="000C68A9" w:rsidP="00020A34">
      <w:r>
        <w:t>T</w:t>
      </w:r>
      <w:r w:rsidR="00B95065">
        <w:t>able 2</w:t>
      </w:r>
      <w:r w:rsidR="00140FD6">
        <w:t xml:space="preserve"> presents </w:t>
      </w:r>
      <w:r>
        <w:t xml:space="preserve">safety </w:t>
      </w:r>
      <w:r w:rsidR="00140FD6">
        <w:t xml:space="preserve">metrics </w:t>
      </w:r>
      <w:r>
        <w:t xml:space="preserve">aggregated over 25 experiments for </w:t>
      </w:r>
      <w:r w:rsidR="00140FD6">
        <w:t xml:space="preserve">several </w:t>
      </w:r>
      <w:r w:rsidR="00742093">
        <w:t>RHW</w:t>
      </w:r>
      <w:r w:rsidR="006153F8">
        <w:t xml:space="preserve"> configurations. The </w:t>
      </w:r>
      <w:r w:rsidR="00140FD6">
        <w:t>behavior of the selected performance metrics in response to the variation of model parameters follows the expected trends</w:t>
      </w:r>
      <w:r w:rsidR="008E5144">
        <w:t xml:space="preserve">. </w:t>
      </w:r>
      <w:r w:rsidR="004B2668">
        <w:t>Comparison between configurations 1, 2, 3 and 4 reveal</w:t>
      </w:r>
      <w:r w:rsidR="00140FD6">
        <w:t>s</w:t>
      </w:r>
      <w:r w:rsidR="004B2668">
        <w:t xml:space="preserve"> that</w:t>
      </w:r>
      <w:r w:rsidR="0069687C">
        <w:t xml:space="preserve"> market penetration of V2X vehicle</w:t>
      </w:r>
      <w:r w:rsidR="004B2668">
        <w:t>s</w:t>
      </w:r>
      <w:r w:rsidR="0069687C">
        <w:t xml:space="preserve"> </w:t>
      </w:r>
      <w:r w:rsidR="000B34E9">
        <w:t>has a linear impact on</w:t>
      </w:r>
      <w:r w:rsidR="0069687C">
        <w:t xml:space="preserve"> the percentage of crash reduction</w:t>
      </w:r>
      <w:r w:rsidR="00140FD6">
        <w:t>s</w:t>
      </w:r>
      <w:r w:rsidR="00453A6D">
        <w:t xml:space="preserve"> when RHW is</w:t>
      </w:r>
      <w:r w:rsidR="004B2668">
        <w:t xml:space="preserve"> provided.</w:t>
      </w:r>
      <w:r w:rsidR="00D47FB7">
        <w:t xml:space="preserve"> </w:t>
      </w:r>
      <w:r w:rsidR="00312B97">
        <w:t>Also, t</w:t>
      </w:r>
      <w:r w:rsidR="00AB315A">
        <w:t>he safety improvement in the case were RHW is provided is much higher than when only EEBL is provided (configuration 4 versus 8). There is a drop in crash reduction</w:t>
      </w:r>
      <w:r w:rsidR="002152F6">
        <w:t>s</w:t>
      </w:r>
      <w:r w:rsidR="00AB315A">
        <w:t xml:space="preserve"> from 18.06% to 13.89% as communication latency is increased from 0.1 seconds to 0.3 seconds (configuration 4 versus 5). The reduction is much less between communication latencies of 0.3 seconds and 0.5 seconds (configuration 5 versus 6). </w:t>
      </w:r>
      <w:r w:rsidR="00A52128">
        <w:t>This suggests that the effect of message latency on traffic safety follows a polynomial or exponential trend.</w:t>
      </w:r>
    </w:p>
    <w:p w14:paraId="268B70E4" w14:textId="77777777" w:rsidR="00820DC8" w:rsidRDefault="00820DC8" w:rsidP="00020A34"/>
    <w:p w14:paraId="4E769B7E" w14:textId="17DCF4D3" w:rsidR="00DF4994" w:rsidRDefault="00DF4994" w:rsidP="00020A34">
      <w:pPr>
        <w:rPr>
          <w:b/>
          <w:bCs/>
        </w:rPr>
      </w:pPr>
      <w:r w:rsidRPr="00B95065">
        <w:rPr>
          <w:b/>
          <w:bCs/>
        </w:rPr>
        <w:t>T</w:t>
      </w:r>
      <w:r w:rsidR="00B95065" w:rsidRPr="00B95065">
        <w:rPr>
          <w:b/>
          <w:bCs/>
        </w:rPr>
        <w:t>ABLE</w:t>
      </w:r>
      <w:r w:rsidRPr="00B95065">
        <w:rPr>
          <w:b/>
          <w:bCs/>
        </w:rPr>
        <w:t xml:space="preserve"> </w:t>
      </w:r>
      <w:r w:rsidR="00536328" w:rsidRPr="00B95065">
        <w:rPr>
          <w:b/>
          <w:bCs/>
        </w:rPr>
        <w:fldChar w:fldCharType="begin"/>
      </w:r>
      <w:r w:rsidR="00536328" w:rsidRPr="00B95065">
        <w:rPr>
          <w:b/>
          <w:bCs/>
        </w:rPr>
        <w:instrText xml:space="preserve"> SEQ Table \* ARABIC </w:instrText>
      </w:r>
      <w:r w:rsidR="00536328" w:rsidRPr="00B95065">
        <w:rPr>
          <w:b/>
          <w:bCs/>
        </w:rPr>
        <w:fldChar w:fldCharType="separate"/>
      </w:r>
      <w:r w:rsidR="00745DB3">
        <w:rPr>
          <w:b/>
          <w:bCs/>
          <w:noProof/>
        </w:rPr>
        <w:t>2</w:t>
      </w:r>
      <w:r w:rsidR="00536328" w:rsidRPr="00B95065">
        <w:rPr>
          <w:b/>
          <w:bCs/>
          <w:noProof/>
        </w:rPr>
        <w:fldChar w:fldCharType="end"/>
      </w:r>
      <w:r w:rsidR="00B95065" w:rsidRPr="00B95065">
        <w:rPr>
          <w:b/>
          <w:bCs/>
        </w:rPr>
        <w:t xml:space="preserve"> </w:t>
      </w:r>
      <w:r w:rsidRPr="00B95065">
        <w:rPr>
          <w:b/>
          <w:bCs/>
        </w:rPr>
        <w:t xml:space="preserve"> Numerical Results</w:t>
      </w:r>
    </w:p>
    <w:tbl>
      <w:tblPr>
        <w:tblW w:w="5000" w:type="pct"/>
        <w:tblLook w:val="04A0" w:firstRow="1" w:lastRow="0" w:firstColumn="1" w:lastColumn="0" w:noHBand="0" w:noVBand="1"/>
      </w:tblPr>
      <w:tblGrid>
        <w:gridCol w:w="1144"/>
        <w:gridCol w:w="1144"/>
        <w:gridCol w:w="1145"/>
        <w:gridCol w:w="1146"/>
        <w:gridCol w:w="1146"/>
        <w:gridCol w:w="1146"/>
        <w:gridCol w:w="1146"/>
        <w:gridCol w:w="1343"/>
      </w:tblGrid>
      <w:tr w:rsidR="006153F8" w:rsidRPr="000E1A0C" w14:paraId="1F5ACE46" w14:textId="77777777" w:rsidTr="00465558">
        <w:trPr>
          <w:trHeight w:val="320"/>
        </w:trPr>
        <w:tc>
          <w:tcPr>
            <w:tcW w:w="1103" w:type="dxa"/>
            <w:vMerge w:val="restart"/>
            <w:shd w:val="clear" w:color="auto" w:fill="auto"/>
            <w:noWrap/>
            <w:vAlign w:val="center"/>
          </w:tcPr>
          <w:p w14:paraId="7A94AADF" w14:textId="77777777" w:rsidR="006153F8" w:rsidRPr="00F248C8" w:rsidRDefault="006153F8" w:rsidP="00020A34">
            <w:pPr>
              <w:rPr>
                <w:rFonts w:eastAsia="Times New Roman" w:cs="Times New Roman"/>
                <w:color w:val="000000"/>
                <w:sz w:val="22"/>
                <w:szCs w:val="22"/>
              </w:rPr>
            </w:pPr>
            <w:proofErr w:type="spellStart"/>
            <w:r w:rsidRPr="00465558">
              <w:rPr>
                <w:rFonts w:eastAsia="Times New Roman" w:cs="Times New Roman"/>
                <w:color w:val="000000"/>
                <w:sz w:val="22"/>
                <w:szCs w:val="22"/>
              </w:rPr>
              <w:t>Config</w:t>
            </w:r>
            <w:proofErr w:type="spellEnd"/>
            <w:r w:rsidRPr="00465558">
              <w:rPr>
                <w:rFonts w:eastAsia="Times New Roman" w:cs="Times New Roman"/>
                <w:color w:val="000000"/>
                <w:sz w:val="22"/>
                <w:szCs w:val="22"/>
              </w:rPr>
              <w:t>.</w:t>
            </w:r>
            <w:r w:rsidR="00760A31">
              <w:rPr>
                <w:rFonts w:eastAsia="Times New Roman" w:cs="Times New Roman"/>
                <w:color w:val="000000"/>
                <w:sz w:val="22"/>
                <w:szCs w:val="22"/>
              </w:rPr>
              <w:t xml:space="preserve"> ID</w:t>
            </w:r>
          </w:p>
        </w:tc>
        <w:tc>
          <w:tcPr>
            <w:tcW w:w="4415" w:type="dxa"/>
            <w:gridSpan w:val="4"/>
            <w:tcBorders>
              <w:bottom w:val="single" w:sz="4" w:space="0" w:color="auto"/>
            </w:tcBorders>
            <w:shd w:val="clear" w:color="auto" w:fill="auto"/>
            <w:noWrap/>
            <w:vAlign w:val="center"/>
          </w:tcPr>
          <w:p w14:paraId="346C16D0" w14:textId="77777777" w:rsidR="006153F8" w:rsidRPr="00F248C8" w:rsidRDefault="006153F8" w:rsidP="00020A34">
            <w:pPr>
              <w:rPr>
                <w:rFonts w:eastAsia="Times New Roman" w:cs="Times New Roman"/>
                <w:color w:val="000000"/>
                <w:sz w:val="22"/>
                <w:szCs w:val="22"/>
              </w:rPr>
            </w:pPr>
            <w:r>
              <w:rPr>
                <w:rFonts w:eastAsia="Times New Roman" w:cs="Times New Roman"/>
                <w:color w:val="000000"/>
                <w:sz w:val="22"/>
                <w:szCs w:val="22"/>
              </w:rPr>
              <w:t>Parameters</w:t>
            </w:r>
          </w:p>
        </w:tc>
        <w:tc>
          <w:tcPr>
            <w:tcW w:w="1104" w:type="dxa"/>
            <w:vMerge w:val="restart"/>
            <w:shd w:val="clear" w:color="auto" w:fill="auto"/>
            <w:noWrap/>
            <w:vAlign w:val="center"/>
          </w:tcPr>
          <w:p w14:paraId="31B3EF52" w14:textId="77777777" w:rsidR="006153F8" w:rsidRPr="00F248C8" w:rsidRDefault="006153F8" w:rsidP="00020A34">
            <w:pPr>
              <w:rPr>
                <w:rFonts w:eastAsia="Times New Roman" w:cs="Times New Roman"/>
                <w:color w:val="000000"/>
                <w:sz w:val="22"/>
                <w:szCs w:val="22"/>
              </w:rPr>
            </w:pPr>
            <w:r w:rsidRPr="00465558">
              <w:rPr>
                <w:rFonts w:eastAsia="Times New Roman" w:cs="Times New Roman"/>
                <w:color w:val="000000"/>
                <w:sz w:val="22"/>
                <w:szCs w:val="22"/>
              </w:rPr>
              <w:t>TIT</w:t>
            </w:r>
          </w:p>
        </w:tc>
        <w:tc>
          <w:tcPr>
            <w:tcW w:w="1104" w:type="dxa"/>
            <w:vMerge w:val="restart"/>
            <w:shd w:val="clear" w:color="auto" w:fill="auto"/>
            <w:noWrap/>
            <w:vAlign w:val="center"/>
          </w:tcPr>
          <w:p w14:paraId="5EF0FABF" w14:textId="77777777" w:rsidR="006153F8" w:rsidRPr="00F248C8" w:rsidRDefault="006153F8" w:rsidP="00020A34">
            <w:pPr>
              <w:rPr>
                <w:rFonts w:eastAsia="Times New Roman" w:cs="Times New Roman"/>
                <w:color w:val="000000"/>
                <w:sz w:val="22"/>
                <w:szCs w:val="22"/>
              </w:rPr>
            </w:pPr>
            <w:r w:rsidRPr="00465558">
              <w:rPr>
                <w:rFonts w:eastAsia="Times New Roman" w:cs="Times New Roman"/>
                <w:color w:val="000000"/>
                <w:sz w:val="22"/>
                <w:szCs w:val="22"/>
              </w:rPr>
              <w:t>Mean Crashes</w:t>
            </w:r>
          </w:p>
        </w:tc>
        <w:tc>
          <w:tcPr>
            <w:tcW w:w="1294" w:type="dxa"/>
            <w:vMerge w:val="restart"/>
            <w:shd w:val="clear" w:color="auto" w:fill="auto"/>
            <w:noWrap/>
            <w:vAlign w:val="center"/>
          </w:tcPr>
          <w:p w14:paraId="5DD0690C" w14:textId="77777777" w:rsidR="006153F8" w:rsidRPr="00F248C8" w:rsidRDefault="006153F8" w:rsidP="008066BA">
            <w:pPr>
              <w:jc w:val="left"/>
              <w:rPr>
                <w:rFonts w:eastAsia="Times New Roman" w:cs="Times New Roman"/>
                <w:color w:val="000000"/>
                <w:sz w:val="22"/>
                <w:szCs w:val="22"/>
              </w:rPr>
            </w:pPr>
            <w:r w:rsidRPr="00465558">
              <w:rPr>
                <w:rFonts w:eastAsia="Times New Roman" w:cs="Times New Roman"/>
                <w:color w:val="000000"/>
                <w:sz w:val="22"/>
                <w:szCs w:val="22"/>
              </w:rPr>
              <w:t>% Crash Reduction</w:t>
            </w:r>
          </w:p>
        </w:tc>
      </w:tr>
      <w:tr w:rsidR="006153F8" w:rsidRPr="000E1A0C" w14:paraId="16EAF441" w14:textId="77777777" w:rsidTr="00465558">
        <w:trPr>
          <w:trHeight w:val="320"/>
        </w:trPr>
        <w:tc>
          <w:tcPr>
            <w:tcW w:w="1103" w:type="dxa"/>
            <w:vMerge/>
            <w:tcBorders>
              <w:bottom w:val="double" w:sz="4" w:space="0" w:color="auto"/>
            </w:tcBorders>
            <w:shd w:val="clear" w:color="auto" w:fill="auto"/>
            <w:noWrap/>
            <w:vAlign w:val="center"/>
            <w:hideMark/>
          </w:tcPr>
          <w:p w14:paraId="79A80FE5" w14:textId="77777777" w:rsidR="006153F8" w:rsidRPr="00465558" w:rsidRDefault="006153F8" w:rsidP="00020A34">
            <w:pPr>
              <w:rPr>
                <w:rFonts w:eastAsia="Times New Roman" w:cs="Times New Roman"/>
                <w:color w:val="000000"/>
                <w:sz w:val="22"/>
                <w:szCs w:val="22"/>
              </w:rPr>
            </w:pPr>
          </w:p>
        </w:tc>
        <w:tc>
          <w:tcPr>
            <w:tcW w:w="1103" w:type="dxa"/>
            <w:tcBorders>
              <w:top w:val="single" w:sz="4" w:space="0" w:color="auto"/>
              <w:bottom w:val="double" w:sz="4" w:space="0" w:color="auto"/>
            </w:tcBorders>
            <w:shd w:val="clear" w:color="auto" w:fill="auto"/>
            <w:noWrap/>
            <w:vAlign w:val="center"/>
            <w:hideMark/>
          </w:tcPr>
          <w:p w14:paraId="3F76B46F" w14:textId="77777777" w:rsidR="006153F8" w:rsidRPr="00465558" w:rsidRDefault="006153F8" w:rsidP="00020A34">
            <w:pPr>
              <w:rPr>
                <w:rFonts w:eastAsia="Times New Roman" w:cs="Times New Roman"/>
                <w:color w:val="000000"/>
                <w:sz w:val="22"/>
                <w:szCs w:val="22"/>
              </w:rPr>
            </w:pPr>
            <w:r w:rsidRPr="00465558">
              <w:rPr>
                <w:rFonts w:eastAsia="Times New Roman" w:cs="Times New Roman"/>
                <w:color w:val="000000"/>
                <w:sz w:val="22"/>
                <w:szCs w:val="22"/>
              </w:rPr>
              <w:t xml:space="preserve">% </w:t>
            </w:r>
            <w:proofErr w:type="spellStart"/>
            <w:r w:rsidRPr="00465558">
              <w:rPr>
                <w:rFonts w:eastAsia="Times New Roman" w:cs="Times New Roman"/>
                <w:color w:val="000000"/>
                <w:sz w:val="22"/>
                <w:szCs w:val="22"/>
              </w:rPr>
              <w:t>Comm</w:t>
            </w:r>
            <w:proofErr w:type="spellEnd"/>
          </w:p>
        </w:tc>
        <w:tc>
          <w:tcPr>
            <w:tcW w:w="1104" w:type="dxa"/>
            <w:tcBorders>
              <w:top w:val="single" w:sz="4" w:space="0" w:color="auto"/>
              <w:bottom w:val="double" w:sz="4" w:space="0" w:color="auto"/>
            </w:tcBorders>
            <w:shd w:val="clear" w:color="auto" w:fill="auto"/>
            <w:noWrap/>
            <w:vAlign w:val="center"/>
            <w:hideMark/>
          </w:tcPr>
          <w:p w14:paraId="47F4E40F" w14:textId="77777777" w:rsidR="006153F8" w:rsidRPr="00465558" w:rsidRDefault="006153F8" w:rsidP="00020A34">
            <w:pPr>
              <w:rPr>
                <w:rFonts w:eastAsia="Times New Roman" w:cs="Times New Roman"/>
                <w:color w:val="000000"/>
                <w:sz w:val="22"/>
                <w:szCs w:val="22"/>
              </w:rPr>
            </w:pPr>
            <w:r w:rsidRPr="00465558">
              <w:rPr>
                <w:rFonts w:eastAsia="Times New Roman" w:cs="Times New Roman"/>
                <w:color w:val="000000"/>
                <w:sz w:val="22"/>
                <w:szCs w:val="22"/>
              </w:rPr>
              <w:t>Latency</w:t>
            </w:r>
            <w:r w:rsidR="005426E6">
              <w:rPr>
                <w:rFonts w:eastAsia="Times New Roman" w:cs="Times New Roman"/>
                <w:color w:val="000000"/>
                <w:sz w:val="22"/>
                <w:szCs w:val="22"/>
              </w:rPr>
              <w:t xml:space="preserve"> (s)</w:t>
            </w:r>
          </w:p>
        </w:tc>
        <w:tc>
          <w:tcPr>
            <w:tcW w:w="1104" w:type="dxa"/>
            <w:tcBorders>
              <w:top w:val="single" w:sz="4" w:space="0" w:color="auto"/>
              <w:bottom w:val="double" w:sz="4" w:space="0" w:color="auto"/>
            </w:tcBorders>
            <w:shd w:val="clear" w:color="auto" w:fill="auto"/>
            <w:noWrap/>
            <w:vAlign w:val="center"/>
            <w:hideMark/>
          </w:tcPr>
          <w:p w14:paraId="18DDF635" w14:textId="77777777" w:rsidR="006153F8" w:rsidRPr="00465558" w:rsidRDefault="006153F8" w:rsidP="00020A34">
            <w:pPr>
              <w:rPr>
                <w:rFonts w:eastAsia="Times New Roman" w:cs="Times New Roman"/>
                <w:color w:val="000000"/>
                <w:sz w:val="22"/>
                <w:szCs w:val="22"/>
              </w:rPr>
            </w:pPr>
            <w:r w:rsidRPr="00465558">
              <w:rPr>
                <w:rFonts w:eastAsia="Times New Roman" w:cs="Times New Roman"/>
                <w:color w:val="000000"/>
                <w:sz w:val="22"/>
                <w:szCs w:val="22"/>
              </w:rPr>
              <w:t>RHWR</w:t>
            </w:r>
            <w:r w:rsidR="005426E6">
              <w:rPr>
                <w:rFonts w:eastAsia="Times New Roman" w:cs="Times New Roman"/>
                <w:color w:val="000000"/>
                <w:sz w:val="22"/>
                <w:szCs w:val="22"/>
              </w:rPr>
              <w:t xml:space="preserve"> (m)</w:t>
            </w:r>
          </w:p>
        </w:tc>
        <w:tc>
          <w:tcPr>
            <w:tcW w:w="1104" w:type="dxa"/>
            <w:tcBorders>
              <w:top w:val="single" w:sz="4" w:space="0" w:color="auto"/>
              <w:bottom w:val="double" w:sz="4" w:space="0" w:color="auto"/>
            </w:tcBorders>
            <w:shd w:val="clear" w:color="auto" w:fill="auto"/>
            <w:noWrap/>
            <w:vAlign w:val="center"/>
            <w:hideMark/>
          </w:tcPr>
          <w:p w14:paraId="163B122B" w14:textId="77777777" w:rsidR="006153F8" w:rsidRPr="00465558" w:rsidRDefault="006153F8" w:rsidP="00020A34">
            <w:pPr>
              <w:rPr>
                <w:rFonts w:eastAsia="Times New Roman" w:cs="Times New Roman"/>
                <w:color w:val="000000"/>
                <w:sz w:val="22"/>
                <w:szCs w:val="22"/>
              </w:rPr>
            </w:pPr>
            <w:r w:rsidRPr="00465558">
              <w:rPr>
                <w:rFonts w:eastAsia="Times New Roman" w:cs="Times New Roman"/>
                <w:color w:val="000000"/>
                <w:sz w:val="22"/>
                <w:szCs w:val="22"/>
              </w:rPr>
              <w:t>SCRR</w:t>
            </w:r>
          </w:p>
        </w:tc>
        <w:tc>
          <w:tcPr>
            <w:tcW w:w="1104" w:type="dxa"/>
            <w:vMerge/>
            <w:tcBorders>
              <w:bottom w:val="double" w:sz="4" w:space="0" w:color="auto"/>
            </w:tcBorders>
            <w:shd w:val="clear" w:color="auto" w:fill="auto"/>
            <w:noWrap/>
            <w:vAlign w:val="center"/>
            <w:hideMark/>
          </w:tcPr>
          <w:p w14:paraId="7334B6F6" w14:textId="77777777" w:rsidR="006153F8" w:rsidRPr="00465558" w:rsidRDefault="006153F8" w:rsidP="00020A34">
            <w:pPr>
              <w:rPr>
                <w:rFonts w:eastAsia="Times New Roman" w:cs="Times New Roman"/>
                <w:color w:val="000000"/>
                <w:sz w:val="22"/>
                <w:szCs w:val="22"/>
              </w:rPr>
            </w:pPr>
          </w:p>
        </w:tc>
        <w:tc>
          <w:tcPr>
            <w:tcW w:w="1104" w:type="dxa"/>
            <w:vMerge/>
            <w:tcBorders>
              <w:bottom w:val="double" w:sz="4" w:space="0" w:color="auto"/>
            </w:tcBorders>
            <w:shd w:val="clear" w:color="auto" w:fill="auto"/>
            <w:noWrap/>
            <w:vAlign w:val="center"/>
            <w:hideMark/>
          </w:tcPr>
          <w:p w14:paraId="485BF62D" w14:textId="77777777" w:rsidR="006153F8" w:rsidRPr="00465558" w:rsidRDefault="006153F8" w:rsidP="00020A34">
            <w:pPr>
              <w:rPr>
                <w:rFonts w:eastAsia="Times New Roman" w:cs="Times New Roman"/>
                <w:color w:val="000000"/>
                <w:sz w:val="22"/>
                <w:szCs w:val="22"/>
              </w:rPr>
            </w:pPr>
          </w:p>
        </w:tc>
        <w:tc>
          <w:tcPr>
            <w:tcW w:w="1294" w:type="dxa"/>
            <w:vMerge/>
            <w:tcBorders>
              <w:bottom w:val="double" w:sz="4" w:space="0" w:color="auto"/>
            </w:tcBorders>
            <w:shd w:val="clear" w:color="auto" w:fill="auto"/>
            <w:noWrap/>
            <w:vAlign w:val="center"/>
            <w:hideMark/>
          </w:tcPr>
          <w:p w14:paraId="0AFFEB1A" w14:textId="77777777" w:rsidR="006153F8" w:rsidRPr="00465558" w:rsidRDefault="006153F8" w:rsidP="00020A34">
            <w:pPr>
              <w:rPr>
                <w:rFonts w:eastAsia="Times New Roman" w:cs="Times New Roman"/>
                <w:color w:val="000000"/>
                <w:sz w:val="22"/>
                <w:szCs w:val="22"/>
              </w:rPr>
            </w:pPr>
          </w:p>
        </w:tc>
      </w:tr>
      <w:tr w:rsidR="000E1A0C" w:rsidRPr="000E1A0C" w14:paraId="291F5F9E" w14:textId="77777777" w:rsidTr="00465558">
        <w:trPr>
          <w:trHeight w:val="320"/>
        </w:trPr>
        <w:tc>
          <w:tcPr>
            <w:tcW w:w="1103" w:type="dxa"/>
            <w:tcBorders>
              <w:top w:val="double" w:sz="4" w:space="0" w:color="auto"/>
              <w:bottom w:val="single" w:sz="4" w:space="0" w:color="auto"/>
            </w:tcBorders>
            <w:shd w:val="clear" w:color="auto" w:fill="auto"/>
            <w:noWrap/>
            <w:vAlign w:val="center"/>
            <w:hideMark/>
          </w:tcPr>
          <w:p w14:paraId="4EA910BE" w14:textId="5DFC7A40" w:rsidR="000E1A0C" w:rsidRPr="00465558" w:rsidRDefault="00CA2F99" w:rsidP="008066BA">
            <w:pPr>
              <w:jc w:val="center"/>
              <w:rPr>
                <w:rFonts w:eastAsia="Times New Roman" w:cs="Times New Roman"/>
                <w:color w:val="000000"/>
                <w:sz w:val="22"/>
                <w:szCs w:val="22"/>
              </w:rPr>
            </w:pPr>
            <w:r>
              <w:rPr>
                <w:rFonts w:eastAsia="Times New Roman" w:cs="Times New Roman"/>
                <w:color w:val="000000"/>
                <w:sz w:val="22"/>
                <w:szCs w:val="22"/>
              </w:rPr>
              <w:t xml:space="preserve">  </w:t>
            </w:r>
            <w:r w:rsidR="000E1A0C" w:rsidRPr="00465558">
              <w:rPr>
                <w:rFonts w:eastAsia="Times New Roman" w:cs="Times New Roman"/>
                <w:color w:val="000000"/>
                <w:sz w:val="22"/>
                <w:szCs w:val="22"/>
              </w:rPr>
              <w:t>1</w:t>
            </w:r>
            <w:r w:rsidR="00DF4994">
              <w:rPr>
                <w:rFonts w:eastAsia="Times New Roman" w:cs="Times New Roman"/>
                <w:color w:val="000000"/>
                <w:sz w:val="22"/>
                <w:szCs w:val="22"/>
              </w:rPr>
              <w:t>*</w:t>
            </w:r>
          </w:p>
        </w:tc>
        <w:tc>
          <w:tcPr>
            <w:tcW w:w="1103" w:type="dxa"/>
            <w:tcBorders>
              <w:top w:val="double" w:sz="4" w:space="0" w:color="auto"/>
              <w:bottom w:val="single" w:sz="4" w:space="0" w:color="auto"/>
            </w:tcBorders>
            <w:shd w:val="clear" w:color="auto" w:fill="auto"/>
            <w:noWrap/>
            <w:vAlign w:val="center"/>
            <w:hideMark/>
          </w:tcPr>
          <w:p w14:paraId="46F42C87"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0.00</w:t>
            </w:r>
          </w:p>
        </w:tc>
        <w:tc>
          <w:tcPr>
            <w:tcW w:w="1104" w:type="dxa"/>
            <w:tcBorders>
              <w:top w:val="double" w:sz="4" w:space="0" w:color="auto"/>
              <w:bottom w:val="single" w:sz="4" w:space="0" w:color="auto"/>
            </w:tcBorders>
            <w:shd w:val="clear" w:color="auto" w:fill="auto"/>
            <w:noWrap/>
            <w:vAlign w:val="center"/>
            <w:hideMark/>
          </w:tcPr>
          <w:p w14:paraId="205D1947"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w:t>
            </w:r>
          </w:p>
        </w:tc>
        <w:tc>
          <w:tcPr>
            <w:tcW w:w="1104" w:type="dxa"/>
            <w:tcBorders>
              <w:top w:val="double" w:sz="4" w:space="0" w:color="auto"/>
              <w:bottom w:val="single" w:sz="4" w:space="0" w:color="auto"/>
            </w:tcBorders>
            <w:shd w:val="clear" w:color="auto" w:fill="auto"/>
            <w:noWrap/>
            <w:vAlign w:val="center"/>
            <w:hideMark/>
          </w:tcPr>
          <w:p w14:paraId="2E9F714A" w14:textId="77777777" w:rsidR="000E1A0C" w:rsidRPr="00465558" w:rsidRDefault="000E1A0C" w:rsidP="008066BA">
            <w:pPr>
              <w:tabs>
                <w:tab w:val="decimal" w:pos="327"/>
              </w:tabs>
              <w:jc w:val="center"/>
              <w:rPr>
                <w:rFonts w:eastAsia="Times New Roman" w:cs="Times New Roman"/>
                <w:color w:val="000000"/>
                <w:sz w:val="22"/>
                <w:szCs w:val="22"/>
              </w:rPr>
            </w:pPr>
            <w:r w:rsidRPr="00465558">
              <w:rPr>
                <w:rFonts w:eastAsia="Times New Roman" w:cs="Times New Roman"/>
                <w:color w:val="000000"/>
                <w:sz w:val="22"/>
                <w:szCs w:val="22"/>
              </w:rPr>
              <w:t>-</w:t>
            </w:r>
          </w:p>
        </w:tc>
        <w:tc>
          <w:tcPr>
            <w:tcW w:w="1104" w:type="dxa"/>
            <w:tcBorders>
              <w:top w:val="double" w:sz="4" w:space="0" w:color="auto"/>
              <w:bottom w:val="single" w:sz="4" w:space="0" w:color="auto"/>
            </w:tcBorders>
            <w:shd w:val="clear" w:color="auto" w:fill="auto"/>
            <w:noWrap/>
            <w:vAlign w:val="center"/>
            <w:hideMark/>
          </w:tcPr>
          <w:p w14:paraId="35C9FC13"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w:t>
            </w:r>
          </w:p>
        </w:tc>
        <w:tc>
          <w:tcPr>
            <w:tcW w:w="1104" w:type="dxa"/>
            <w:tcBorders>
              <w:top w:val="double" w:sz="4" w:space="0" w:color="auto"/>
              <w:bottom w:val="single" w:sz="4" w:space="0" w:color="auto"/>
            </w:tcBorders>
            <w:shd w:val="clear" w:color="auto" w:fill="auto"/>
            <w:noWrap/>
            <w:vAlign w:val="center"/>
            <w:hideMark/>
          </w:tcPr>
          <w:p w14:paraId="20D836BA"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101.36</w:t>
            </w:r>
          </w:p>
        </w:tc>
        <w:tc>
          <w:tcPr>
            <w:tcW w:w="1104" w:type="dxa"/>
            <w:tcBorders>
              <w:top w:val="double" w:sz="4" w:space="0" w:color="auto"/>
              <w:bottom w:val="single" w:sz="4" w:space="0" w:color="auto"/>
            </w:tcBorders>
            <w:shd w:val="clear" w:color="auto" w:fill="auto"/>
            <w:noWrap/>
            <w:vAlign w:val="center"/>
            <w:hideMark/>
          </w:tcPr>
          <w:p w14:paraId="21B83E89"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2.88</w:t>
            </w:r>
          </w:p>
        </w:tc>
        <w:tc>
          <w:tcPr>
            <w:tcW w:w="1294" w:type="dxa"/>
            <w:tcBorders>
              <w:top w:val="double" w:sz="4" w:space="0" w:color="auto"/>
              <w:bottom w:val="single" w:sz="4" w:space="0" w:color="auto"/>
            </w:tcBorders>
            <w:shd w:val="clear" w:color="auto" w:fill="auto"/>
            <w:noWrap/>
            <w:vAlign w:val="center"/>
            <w:hideMark/>
          </w:tcPr>
          <w:p w14:paraId="3443D3C1"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w:t>
            </w:r>
          </w:p>
        </w:tc>
      </w:tr>
      <w:tr w:rsidR="000E1A0C" w:rsidRPr="000E1A0C" w14:paraId="35CF3B32" w14:textId="77777777" w:rsidTr="00465558">
        <w:trPr>
          <w:trHeight w:val="320"/>
        </w:trPr>
        <w:tc>
          <w:tcPr>
            <w:tcW w:w="1103" w:type="dxa"/>
            <w:tcBorders>
              <w:top w:val="single" w:sz="4" w:space="0" w:color="auto"/>
            </w:tcBorders>
            <w:shd w:val="clear" w:color="auto" w:fill="auto"/>
            <w:noWrap/>
            <w:vAlign w:val="center"/>
            <w:hideMark/>
          </w:tcPr>
          <w:p w14:paraId="33A3F555" w14:textId="77777777" w:rsidR="000E1A0C" w:rsidRPr="00465558" w:rsidRDefault="000E1A0C" w:rsidP="008066BA">
            <w:pPr>
              <w:jc w:val="center"/>
              <w:rPr>
                <w:rFonts w:eastAsia="Times New Roman" w:cs="Times New Roman"/>
                <w:color w:val="000000"/>
                <w:sz w:val="22"/>
                <w:szCs w:val="22"/>
              </w:rPr>
            </w:pPr>
            <w:r w:rsidRPr="00465558">
              <w:rPr>
                <w:rFonts w:eastAsia="Times New Roman" w:cs="Times New Roman"/>
                <w:color w:val="000000"/>
                <w:sz w:val="22"/>
                <w:szCs w:val="22"/>
              </w:rPr>
              <w:t>2</w:t>
            </w:r>
          </w:p>
        </w:tc>
        <w:tc>
          <w:tcPr>
            <w:tcW w:w="1103" w:type="dxa"/>
            <w:tcBorders>
              <w:top w:val="single" w:sz="4" w:space="0" w:color="auto"/>
            </w:tcBorders>
            <w:shd w:val="clear" w:color="auto" w:fill="auto"/>
            <w:noWrap/>
            <w:vAlign w:val="center"/>
            <w:hideMark/>
          </w:tcPr>
          <w:p w14:paraId="34079BEA"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0.50</w:t>
            </w:r>
          </w:p>
        </w:tc>
        <w:tc>
          <w:tcPr>
            <w:tcW w:w="1104" w:type="dxa"/>
            <w:tcBorders>
              <w:top w:val="single" w:sz="4" w:space="0" w:color="auto"/>
            </w:tcBorders>
            <w:shd w:val="clear" w:color="auto" w:fill="auto"/>
            <w:noWrap/>
            <w:vAlign w:val="center"/>
            <w:hideMark/>
          </w:tcPr>
          <w:p w14:paraId="22F53847"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0.10</w:t>
            </w:r>
          </w:p>
        </w:tc>
        <w:tc>
          <w:tcPr>
            <w:tcW w:w="1104" w:type="dxa"/>
            <w:tcBorders>
              <w:top w:val="single" w:sz="4" w:space="0" w:color="auto"/>
            </w:tcBorders>
            <w:shd w:val="clear" w:color="auto" w:fill="auto"/>
            <w:noWrap/>
            <w:vAlign w:val="center"/>
            <w:hideMark/>
          </w:tcPr>
          <w:p w14:paraId="347CAE39" w14:textId="77777777" w:rsidR="000E1A0C" w:rsidRPr="00465558" w:rsidRDefault="000E1A0C" w:rsidP="008066BA">
            <w:pPr>
              <w:tabs>
                <w:tab w:val="decimal" w:pos="327"/>
              </w:tabs>
              <w:jc w:val="center"/>
              <w:rPr>
                <w:rFonts w:eastAsia="Times New Roman" w:cs="Times New Roman"/>
                <w:color w:val="000000"/>
                <w:sz w:val="22"/>
                <w:szCs w:val="22"/>
              </w:rPr>
            </w:pPr>
            <w:r w:rsidRPr="00465558">
              <w:rPr>
                <w:rFonts w:eastAsia="Times New Roman" w:cs="Times New Roman"/>
                <w:color w:val="000000"/>
                <w:sz w:val="22"/>
                <w:szCs w:val="22"/>
              </w:rPr>
              <w:t>500</w:t>
            </w:r>
          </w:p>
        </w:tc>
        <w:tc>
          <w:tcPr>
            <w:tcW w:w="1104" w:type="dxa"/>
            <w:tcBorders>
              <w:top w:val="single" w:sz="4" w:space="0" w:color="auto"/>
            </w:tcBorders>
            <w:shd w:val="clear" w:color="auto" w:fill="auto"/>
            <w:noWrap/>
            <w:vAlign w:val="center"/>
            <w:hideMark/>
          </w:tcPr>
          <w:p w14:paraId="2E347D8D"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1.00</w:t>
            </w:r>
          </w:p>
        </w:tc>
        <w:tc>
          <w:tcPr>
            <w:tcW w:w="1104" w:type="dxa"/>
            <w:tcBorders>
              <w:top w:val="single" w:sz="4" w:space="0" w:color="auto"/>
            </w:tcBorders>
            <w:shd w:val="clear" w:color="auto" w:fill="auto"/>
            <w:noWrap/>
            <w:vAlign w:val="center"/>
            <w:hideMark/>
          </w:tcPr>
          <w:p w14:paraId="2EC15095"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92.62</w:t>
            </w:r>
          </w:p>
        </w:tc>
        <w:tc>
          <w:tcPr>
            <w:tcW w:w="1104" w:type="dxa"/>
            <w:tcBorders>
              <w:top w:val="single" w:sz="4" w:space="0" w:color="auto"/>
            </w:tcBorders>
            <w:shd w:val="clear" w:color="auto" w:fill="auto"/>
            <w:noWrap/>
            <w:vAlign w:val="center"/>
            <w:hideMark/>
          </w:tcPr>
          <w:p w14:paraId="493D2D1C"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2.60</w:t>
            </w:r>
          </w:p>
        </w:tc>
        <w:tc>
          <w:tcPr>
            <w:tcW w:w="1294" w:type="dxa"/>
            <w:tcBorders>
              <w:top w:val="single" w:sz="4" w:space="0" w:color="auto"/>
            </w:tcBorders>
            <w:shd w:val="clear" w:color="auto" w:fill="auto"/>
            <w:noWrap/>
            <w:vAlign w:val="center"/>
            <w:hideMark/>
          </w:tcPr>
          <w:p w14:paraId="4AF861DD"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9.72%</w:t>
            </w:r>
          </w:p>
        </w:tc>
      </w:tr>
      <w:tr w:rsidR="000E1A0C" w:rsidRPr="000E1A0C" w14:paraId="714ECB96" w14:textId="77777777" w:rsidTr="00465558">
        <w:trPr>
          <w:trHeight w:val="320"/>
        </w:trPr>
        <w:tc>
          <w:tcPr>
            <w:tcW w:w="1103" w:type="dxa"/>
            <w:shd w:val="clear" w:color="auto" w:fill="auto"/>
            <w:noWrap/>
            <w:vAlign w:val="center"/>
            <w:hideMark/>
          </w:tcPr>
          <w:p w14:paraId="6A1EB3D2" w14:textId="77777777" w:rsidR="000E1A0C" w:rsidRPr="00465558" w:rsidRDefault="000E1A0C" w:rsidP="008066BA">
            <w:pPr>
              <w:jc w:val="center"/>
              <w:rPr>
                <w:rFonts w:eastAsia="Times New Roman" w:cs="Times New Roman"/>
                <w:color w:val="000000"/>
                <w:sz w:val="22"/>
                <w:szCs w:val="22"/>
              </w:rPr>
            </w:pPr>
            <w:r w:rsidRPr="00465558">
              <w:rPr>
                <w:rFonts w:eastAsia="Times New Roman" w:cs="Times New Roman"/>
                <w:color w:val="000000"/>
                <w:sz w:val="22"/>
                <w:szCs w:val="22"/>
              </w:rPr>
              <w:t>3</w:t>
            </w:r>
          </w:p>
        </w:tc>
        <w:tc>
          <w:tcPr>
            <w:tcW w:w="1103" w:type="dxa"/>
            <w:shd w:val="clear" w:color="auto" w:fill="auto"/>
            <w:noWrap/>
            <w:vAlign w:val="center"/>
            <w:hideMark/>
          </w:tcPr>
          <w:p w14:paraId="36E56425"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0.75</w:t>
            </w:r>
          </w:p>
        </w:tc>
        <w:tc>
          <w:tcPr>
            <w:tcW w:w="1104" w:type="dxa"/>
            <w:shd w:val="clear" w:color="auto" w:fill="auto"/>
            <w:noWrap/>
            <w:vAlign w:val="center"/>
            <w:hideMark/>
          </w:tcPr>
          <w:p w14:paraId="193FA5A7"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0.10</w:t>
            </w:r>
          </w:p>
        </w:tc>
        <w:tc>
          <w:tcPr>
            <w:tcW w:w="1104" w:type="dxa"/>
            <w:shd w:val="clear" w:color="auto" w:fill="auto"/>
            <w:noWrap/>
            <w:vAlign w:val="center"/>
            <w:hideMark/>
          </w:tcPr>
          <w:p w14:paraId="39C2B2B6" w14:textId="77777777" w:rsidR="000E1A0C" w:rsidRPr="00465558" w:rsidRDefault="000E1A0C" w:rsidP="008066BA">
            <w:pPr>
              <w:tabs>
                <w:tab w:val="decimal" w:pos="327"/>
              </w:tabs>
              <w:jc w:val="center"/>
              <w:rPr>
                <w:rFonts w:eastAsia="Times New Roman" w:cs="Times New Roman"/>
                <w:color w:val="000000"/>
                <w:sz w:val="22"/>
                <w:szCs w:val="22"/>
              </w:rPr>
            </w:pPr>
            <w:r w:rsidRPr="00465558">
              <w:rPr>
                <w:rFonts w:eastAsia="Times New Roman" w:cs="Times New Roman"/>
                <w:color w:val="000000"/>
                <w:sz w:val="22"/>
                <w:szCs w:val="22"/>
              </w:rPr>
              <w:t>500</w:t>
            </w:r>
          </w:p>
        </w:tc>
        <w:tc>
          <w:tcPr>
            <w:tcW w:w="1104" w:type="dxa"/>
            <w:shd w:val="clear" w:color="auto" w:fill="auto"/>
            <w:noWrap/>
            <w:vAlign w:val="center"/>
            <w:hideMark/>
          </w:tcPr>
          <w:p w14:paraId="7D4ECF0C"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1.00</w:t>
            </w:r>
          </w:p>
        </w:tc>
        <w:tc>
          <w:tcPr>
            <w:tcW w:w="1104" w:type="dxa"/>
            <w:shd w:val="clear" w:color="auto" w:fill="auto"/>
            <w:noWrap/>
            <w:vAlign w:val="center"/>
            <w:hideMark/>
          </w:tcPr>
          <w:p w14:paraId="536A04E1"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88.88</w:t>
            </w:r>
          </w:p>
        </w:tc>
        <w:tc>
          <w:tcPr>
            <w:tcW w:w="1104" w:type="dxa"/>
            <w:shd w:val="clear" w:color="auto" w:fill="auto"/>
            <w:noWrap/>
            <w:vAlign w:val="center"/>
            <w:hideMark/>
          </w:tcPr>
          <w:p w14:paraId="254A1FF4"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2.48</w:t>
            </w:r>
          </w:p>
        </w:tc>
        <w:tc>
          <w:tcPr>
            <w:tcW w:w="1294" w:type="dxa"/>
            <w:shd w:val="clear" w:color="auto" w:fill="auto"/>
            <w:noWrap/>
            <w:vAlign w:val="center"/>
            <w:hideMark/>
          </w:tcPr>
          <w:p w14:paraId="27B8A2EB"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13.89%</w:t>
            </w:r>
          </w:p>
        </w:tc>
      </w:tr>
      <w:tr w:rsidR="000E1A0C" w:rsidRPr="000E1A0C" w14:paraId="45E2ED93" w14:textId="77777777" w:rsidTr="00465558">
        <w:trPr>
          <w:trHeight w:val="320"/>
        </w:trPr>
        <w:tc>
          <w:tcPr>
            <w:tcW w:w="1103" w:type="dxa"/>
            <w:tcBorders>
              <w:bottom w:val="single" w:sz="4" w:space="0" w:color="auto"/>
            </w:tcBorders>
            <w:shd w:val="clear" w:color="auto" w:fill="auto"/>
            <w:noWrap/>
            <w:vAlign w:val="center"/>
            <w:hideMark/>
          </w:tcPr>
          <w:p w14:paraId="76E53EDD" w14:textId="77777777" w:rsidR="000E1A0C" w:rsidRPr="00465558" w:rsidRDefault="000E1A0C" w:rsidP="008066BA">
            <w:pPr>
              <w:jc w:val="center"/>
              <w:rPr>
                <w:rFonts w:eastAsia="Times New Roman" w:cs="Times New Roman"/>
                <w:color w:val="000000"/>
                <w:sz w:val="22"/>
                <w:szCs w:val="22"/>
              </w:rPr>
            </w:pPr>
            <w:r w:rsidRPr="00465558">
              <w:rPr>
                <w:rFonts w:eastAsia="Times New Roman" w:cs="Times New Roman"/>
                <w:color w:val="000000"/>
                <w:sz w:val="22"/>
                <w:szCs w:val="22"/>
              </w:rPr>
              <w:t>4</w:t>
            </w:r>
          </w:p>
        </w:tc>
        <w:tc>
          <w:tcPr>
            <w:tcW w:w="1103" w:type="dxa"/>
            <w:tcBorders>
              <w:bottom w:val="single" w:sz="4" w:space="0" w:color="auto"/>
            </w:tcBorders>
            <w:shd w:val="clear" w:color="auto" w:fill="auto"/>
            <w:noWrap/>
            <w:vAlign w:val="center"/>
            <w:hideMark/>
          </w:tcPr>
          <w:p w14:paraId="53A98A69"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1.00</w:t>
            </w:r>
          </w:p>
        </w:tc>
        <w:tc>
          <w:tcPr>
            <w:tcW w:w="1104" w:type="dxa"/>
            <w:tcBorders>
              <w:bottom w:val="single" w:sz="4" w:space="0" w:color="auto"/>
            </w:tcBorders>
            <w:shd w:val="clear" w:color="auto" w:fill="auto"/>
            <w:noWrap/>
            <w:vAlign w:val="center"/>
            <w:hideMark/>
          </w:tcPr>
          <w:p w14:paraId="2A2FCE2A"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0.10</w:t>
            </w:r>
          </w:p>
        </w:tc>
        <w:tc>
          <w:tcPr>
            <w:tcW w:w="1104" w:type="dxa"/>
            <w:tcBorders>
              <w:bottom w:val="single" w:sz="4" w:space="0" w:color="auto"/>
            </w:tcBorders>
            <w:shd w:val="clear" w:color="auto" w:fill="auto"/>
            <w:noWrap/>
            <w:vAlign w:val="center"/>
            <w:hideMark/>
          </w:tcPr>
          <w:p w14:paraId="0704E9F1" w14:textId="77777777" w:rsidR="000E1A0C" w:rsidRPr="00465558" w:rsidRDefault="000E1A0C" w:rsidP="008066BA">
            <w:pPr>
              <w:tabs>
                <w:tab w:val="decimal" w:pos="327"/>
              </w:tabs>
              <w:jc w:val="center"/>
              <w:rPr>
                <w:rFonts w:eastAsia="Times New Roman" w:cs="Times New Roman"/>
                <w:color w:val="000000"/>
                <w:sz w:val="22"/>
                <w:szCs w:val="22"/>
              </w:rPr>
            </w:pPr>
            <w:r w:rsidRPr="00465558">
              <w:rPr>
                <w:rFonts w:eastAsia="Times New Roman" w:cs="Times New Roman"/>
                <w:color w:val="000000"/>
                <w:sz w:val="22"/>
                <w:szCs w:val="22"/>
              </w:rPr>
              <w:t>500</w:t>
            </w:r>
          </w:p>
        </w:tc>
        <w:tc>
          <w:tcPr>
            <w:tcW w:w="1104" w:type="dxa"/>
            <w:tcBorders>
              <w:bottom w:val="single" w:sz="4" w:space="0" w:color="auto"/>
            </w:tcBorders>
            <w:shd w:val="clear" w:color="auto" w:fill="auto"/>
            <w:noWrap/>
            <w:vAlign w:val="center"/>
            <w:hideMark/>
          </w:tcPr>
          <w:p w14:paraId="628F7D5E"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1.00</w:t>
            </w:r>
          </w:p>
        </w:tc>
        <w:tc>
          <w:tcPr>
            <w:tcW w:w="1104" w:type="dxa"/>
            <w:tcBorders>
              <w:bottom w:val="single" w:sz="4" w:space="0" w:color="auto"/>
            </w:tcBorders>
            <w:shd w:val="clear" w:color="auto" w:fill="auto"/>
            <w:noWrap/>
            <w:vAlign w:val="center"/>
            <w:hideMark/>
          </w:tcPr>
          <w:p w14:paraId="35C96F8B"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85.91</w:t>
            </w:r>
          </w:p>
        </w:tc>
        <w:tc>
          <w:tcPr>
            <w:tcW w:w="1104" w:type="dxa"/>
            <w:tcBorders>
              <w:bottom w:val="single" w:sz="4" w:space="0" w:color="auto"/>
            </w:tcBorders>
            <w:shd w:val="clear" w:color="auto" w:fill="auto"/>
            <w:noWrap/>
            <w:vAlign w:val="center"/>
            <w:hideMark/>
          </w:tcPr>
          <w:p w14:paraId="0BC8ECA9"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2.36</w:t>
            </w:r>
          </w:p>
        </w:tc>
        <w:tc>
          <w:tcPr>
            <w:tcW w:w="1294" w:type="dxa"/>
            <w:tcBorders>
              <w:bottom w:val="single" w:sz="4" w:space="0" w:color="auto"/>
            </w:tcBorders>
            <w:shd w:val="clear" w:color="auto" w:fill="auto"/>
            <w:noWrap/>
            <w:vAlign w:val="center"/>
            <w:hideMark/>
          </w:tcPr>
          <w:p w14:paraId="362BB59C"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18.06%</w:t>
            </w:r>
          </w:p>
        </w:tc>
      </w:tr>
      <w:tr w:rsidR="000E1A0C" w:rsidRPr="000E1A0C" w14:paraId="21775B37" w14:textId="77777777" w:rsidTr="00465558">
        <w:trPr>
          <w:trHeight w:val="320"/>
        </w:trPr>
        <w:tc>
          <w:tcPr>
            <w:tcW w:w="1103" w:type="dxa"/>
            <w:tcBorders>
              <w:top w:val="single" w:sz="4" w:space="0" w:color="auto"/>
            </w:tcBorders>
            <w:shd w:val="clear" w:color="auto" w:fill="auto"/>
            <w:noWrap/>
            <w:vAlign w:val="center"/>
            <w:hideMark/>
          </w:tcPr>
          <w:p w14:paraId="2DC0FA51" w14:textId="77777777" w:rsidR="000E1A0C" w:rsidRPr="00465558" w:rsidRDefault="000E1A0C" w:rsidP="008066BA">
            <w:pPr>
              <w:jc w:val="center"/>
              <w:rPr>
                <w:rFonts w:eastAsia="Times New Roman" w:cs="Times New Roman"/>
                <w:color w:val="000000"/>
                <w:sz w:val="22"/>
                <w:szCs w:val="22"/>
              </w:rPr>
            </w:pPr>
            <w:r w:rsidRPr="00465558">
              <w:rPr>
                <w:rFonts w:eastAsia="Times New Roman" w:cs="Times New Roman"/>
                <w:color w:val="000000"/>
                <w:sz w:val="22"/>
                <w:szCs w:val="22"/>
              </w:rPr>
              <w:t>5</w:t>
            </w:r>
          </w:p>
        </w:tc>
        <w:tc>
          <w:tcPr>
            <w:tcW w:w="1103" w:type="dxa"/>
            <w:tcBorders>
              <w:top w:val="single" w:sz="4" w:space="0" w:color="auto"/>
            </w:tcBorders>
            <w:shd w:val="clear" w:color="auto" w:fill="auto"/>
            <w:noWrap/>
            <w:vAlign w:val="center"/>
            <w:hideMark/>
          </w:tcPr>
          <w:p w14:paraId="5F4FCE10"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1.00</w:t>
            </w:r>
          </w:p>
        </w:tc>
        <w:tc>
          <w:tcPr>
            <w:tcW w:w="1104" w:type="dxa"/>
            <w:tcBorders>
              <w:top w:val="single" w:sz="4" w:space="0" w:color="auto"/>
            </w:tcBorders>
            <w:shd w:val="clear" w:color="auto" w:fill="auto"/>
            <w:noWrap/>
            <w:vAlign w:val="center"/>
            <w:hideMark/>
          </w:tcPr>
          <w:p w14:paraId="13A13772"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0.30</w:t>
            </w:r>
          </w:p>
        </w:tc>
        <w:tc>
          <w:tcPr>
            <w:tcW w:w="1104" w:type="dxa"/>
            <w:tcBorders>
              <w:top w:val="single" w:sz="4" w:space="0" w:color="auto"/>
            </w:tcBorders>
            <w:shd w:val="clear" w:color="auto" w:fill="auto"/>
            <w:noWrap/>
            <w:vAlign w:val="center"/>
            <w:hideMark/>
          </w:tcPr>
          <w:p w14:paraId="2AD8DF04" w14:textId="77777777" w:rsidR="000E1A0C" w:rsidRPr="00465558" w:rsidRDefault="000E1A0C" w:rsidP="008066BA">
            <w:pPr>
              <w:tabs>
                <w:tab w:val="decimal" w:pos="327"/>
              </w:tabs>
              <w:jc w:val="center"/>
              <w:rPr>
                <w:rFonts w:eastAsia="Times New Roman" w:cs="Times New Roman"/>
                <w:color w:val="000000"/>
                <w:sz w:val="22"/>
                <w:szCs w:val="22"/>
              </w:rPr>
            </w:pPr>
            <w:r w:rsidRPr="00465558">
              <w:rPr>
                <w:rFonts w:eastAsia="Times New Roman" w:cs="Times New Roman"/>
                <w:color w:val="000000"/>
                <w:sz w:val="22"/>
                <w:szCs w:val="22"/>
              </w:rPr>
              <w:t>500</w:t>
            </w:r>
          </w:p>
        </w:tc>
        <w:tc>
          <w:tcPr>
            <w:tcW w:w="1104" w:type="dxa"/>
            <w:tcBorders>
              <w:top w:val="single" w:sz="4" w:space="0" w:color="auto"/>
            </w:tcBorders>
            <w:shd w:val="clear" w:color="auto" w:fill="auto"/>
            <w:noWrap/>
            <w:vAlign w:val="center"/>
            <w:hideMark/>
          </w:tcPr>
          <w:p w14:paraId="5CF064AF"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1.00</w:t>
            </w:r>
          </w:p>
        </w:tc>
        <w:tc>
          <w:tcPr>
            <w:tcW w:w="1104" w:type="dxa"/>
            <w:tcBorders>
              <w:top w:val="single" w:sz="4" w:space="0" w:color="auto"/>
            </w:tcBorders>
            <w:shd w:val="clear" w:color="auto" w:fill="auto"/>
            <w:noWrap/>
            <w:vAlign w:val="center"/>
            <w:hideMark/>
          </w:tcPr>
          <w:p w14:paraId="0D536B50"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90.08</w:t>
            </w:r>
          </w:p>
        </w:tc>
        <w:tc>
          <w:tcPr>
            <w:tcW w:w="1104" w:type="dxa"/>
            <w:tcBorders>
              <w:top w:val="single" w:sz="4" w:space="0" w:color="auto"/>
            </w:tcBorders>
            <w:shd w:val="clear" w:color="auto" w:fill="auto"/>
            <w:noWrap/>
            <w:vAlign w:val="center"/>
            <w:hideMark/>
          </w:tcPr>
          <w:p w14:paraId="54489874"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2.48</w:t>
            </w:r>
          </w:p>
        </w:tc>
        <w:tc>
          <w:tcPr>
            <w:tcW w:w="1294" w:type="dxa"/>
            <w:tcBorders>
              <w:top w:val="single" w:sz="4" w:space="0" w:color="auto"/>
            </w:tcBorders>
            <w:shd w:val="clear" w:color="auto" w:fill="auto"/>
            <w:noWrap/>
            <w:vAlign w:val="center"/>
            <w:hideMark/>
          </w:tcPr>
          <w:p w14:paraId="000D836B"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13.89%</w:t>
            </w:r>
          </w:p>
        </w:tc>
      </w:tr>
      <w:tr w:rsidR="000E1A0C" w:rsidRPr="000E1A0C" w14:paraId="2570584E" w14:textId="77777777" w:rsidTr="000E1A0C">
        <w:trPr>
          <w:trHeight w:val="320"/>
        </w:trPr>
        <w:tc>
          <w:tcPr>
            <w:tcW w:w="1103" w:type="dxa"/>
            <w:tcBorders>
              <w:bottom w:val="single" w:sz="4" w:space="0" w:color="auto"/>
            </w:tcBorders>
            <w:shd w:val="clear" w:color="auto" w:fill="auto"/>
            <w:noWrap/>
            <w:vAlign w:val="center"/>
            <w:hideMark/>
          </w:tcPr>
          <w:p w14:paraId="7AF3216C" w14:textId="77777777" w:rsidR="000E1A0C" w:rsidRPr="00465558" w:rsidRDefault="000E1A0C" w:rsidP="008066BA">
            <w:pPr>
              <w:jc w:val="center"/>
              <w:rPr>
                <w:rFonts w:eastAsia="Times New Roman" w:cs="Times New Roman"/>
                <w:color w:val="000000"/>
                <w:sz w:val="22"/>
                <w:szCs w:val="22"/>
              </w:rPr>
            </w:pPr>
            <w:r w:rsidRPr="00465558">
              <w:rPr>
                <w:rFonts w:eastAsia="Times New Roman" w:cs="Times New Roman"/>
                <w:color w:val="000000"/>
                <w:sz w:val="22"/>
                <w:szCs w:val="22"/>
              </w:rPr>
              <w:t>6</w:t>
            </w:r>
          </w:p>
        </w:tc>
        <w:tc>
          <w:tcPr>
            <w:tcW w:w="1103" w:type="dxa"/>
            <w:tcBorders>
              <w:bottom w:val="single" w:sz="4" w:space="0" w:color="auto"/>
            </w:tcBorders>
            <w:shd w:val="clear" w:color="auto" w:fill="auto"/>
            <w:noWrap/>
            <w:vAlign w:val="center"/>
            <w:hideMark/>
          </w:tcPr>
          <w:p w14:paraId="5C562EE8"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1.00</w:t>
            </w:r>
          </w:p>
        </w:tc>
        <w:tc>
          <w:tcPr>
            <w:tcW w:w="1104" w:type="dxa"/>
            <w:tcBorders>
              <w:bottom w:val="single" w:sz="4" w:space="0" w:color="auto"/>
            </w:tcBorders>
            <w:shd w:val="clear" w:color="auto" w:fill="auto"/>
            <w:noWrap/>
            <w:vAlign w:val="center"/>
            <w:hideMark/>
          </w:tcPr>
          <w:p w14:paraId="71527217"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0.50</w:t>
            </w:r>
          </w:p>
        </w:tc>
        <w:tc>
          <w:tcPr>
            <w:tcW w:w="1104" w:type="dxa"/>
            <w:tcBorders>
              <w:bottom w:val="single" w:sz="4" w:space="0" w:color="auto"/>
            </w:tcBorders>
            <w:shd w:val="clear" w:color="auto" w:fill="auto"/>
            <w:noWrap/>
            <w:vAlign w:val="center"/>
            <w:hideMark/>
          </w:tcPr>
          <w:p w14:paraId="02EFC735" w14:textId="77777777" w:rsidR="000E1A0C" w:rsidRPr="00465558" w:rsidRDefault="000E1A0C" w:rsidP="008066BA">
            <w:pPr>
              <w:tabs>
                <w:tab w:val="decimal" w:pos="327"/>
              </w:tabs>
              <w:jc w:val="center"/>
              <w:rPr>
                <w:rFonts w:eastAsia="Times New Roman" w:cs="Times New Roman"/>
                <w:color w:val="000000"/>
                <w:sz w:val="22"/>
                <w:szCs w:val="22"/>
              </w:rPr>
            </w:pPr>
            <w:r w:rsidRPr="00465558">
              <w:rPr>
                <w:rFonts w:eastAsia="Times New Roman" w:cs="Times New Roman"/>
                <w:color w:val="000000"/>
                <w:sz w:val="22"/>
                <w:szCs w:val="22"/>
              </w:rPr>
              <w:t>500</w:t>
            </w:r>
          </w:p>
        </w:tc>
        <w:tc>
          <w:tcPr>
            <w:tcW w:w="1104" w:type="dxa"/>
            <w:tcBorders>
              <w:bottom w:val="single" w:sz="4" w:space="0" w:color="auto"/>
            </w:tcBorders>
            <w:shd w:val="clear" w:color="auto" w:fill="auto"/>
            <w:noWrap/>
            <w:vAlign w:val="center"/>
            <w:hideMark/>
          </w:tcPr>
          <w:p w14:paraId="43B9F0A1"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1.00</w:t>
            </w:r>
          </w:p>
        </w:tc>
        <w:tc>
          <w:tcPr>
            <w:tcW w:w="1104" w:type="dxa"/>
            <w:tcBorders>
              <w:bottom w:val="single" w:sz="4" w:space="0" w:color="auto"/>
            </w:tcBorders>
            <w:shd w:val="clear" w:color="auto" w:fill="auto"/>
            <w:noWrap/>
            <w:vAlign w:val="center"/>
            <w:hideMark/>
          </w:tcPr>
          <w:p w14:paraId="4F51290E"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90.98</w:t>
            </w:r>
          </w:p>
        </w:tc>
        <w:tc>
          <w:tcPr>
            <w:tcW w:w="1104" w:type="dxa"/>
            <w:tcBorders>
              <w:bottom w:val="single" w:sz="4" w:space="0" w:color="auto"/>
            </w:tcBorders>
            <w:shd w:val="clear" w:color="auto" w:fill="auto"/>
            <w:noWrap/>
            <w:vAlign w:val="center"/>
            <w:hideMark/>
          </w:tcPr>
          <w:p w14:paraId="77A0E363"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2.52</w:t>
            </w:r>
          </w:p>
        </w:tc>
        <w:tc>
          <w:tcPr>
            <w:tcW w:w="1294" w:type="dxa"/>
            <w:tcBorders>
              <w:bottom w:val="single" w:sz="4" w:space="0" w:color="auto"/>
            </w:tcBorders>
            <w:shd w:val="clear" w:color="auto" w:fill="auto"/>
            <w:noWrap/>
            <w:vAlign w:val="center"/>
            <w:hideMark/>
          </w:tcPr>
          <w:p w14:paraId="72403CFB"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12.50%</w:t>
            </w:r>
          </w:p>
        </w:tc>
      </w:tr>
      <w:tr w:rsidR="000E1A0C" w:rsidRPr="000E1A0C" w14:paraId="79B33B4A" w14:textId="77777777" w:rsidTr="000E1A0C">
        <w:trPr>
          <w:trHeight w:val="320"/>
        </w:trPr>
        <w:tc>
          <w:tcPr>
            <w:tcW w:w="1103" w:type="dxa"/>
            <w:tcBorders>
              <w:top w:val="single" w:sz="4" w:space="0" w:color="auto"/>
            </w:tcBorders>
            <w:shd w:val="clear" w:color="auto" w:fill="auto"/>
            <w:noWrap/>
            <w:vAlign w:val="center"/>
            <w:hideMark/>
          </w:tcPr>
          <w:p w14:paraId="61F86A32" w14:textId="77777777" w:rsidR="000E1A0C" w:rsidRPr="00465558" w:rsidRDefault="000E1A0C" w:rsidP="008066BA">
            <w:pPr>
              <w:jc w:val="center"/>
              <w:rPr>
                <w:rFonts w:eastAsia="Times New Roman" w:cs="Times New Roman"/>
                <w:color w:val="000000"/>
                <w:sz w:val="22"/>
                <w:szCs w:val="22"/>
              </w:rPr>
            </w:pPr>
            <w:r w:rsidRPr="00465558">
              <w:rPr>
                <w:rFonts w:eastAsia="Times New Roman" w:cs="Times New Roman"/>
                <w:color w:val="000000"/>
                <w:sz w:val="22"/>
                <w:szCs w:val="22"/>
              </w:rPr>
              <w:t>7</w:t>
            </w:r>
          </w:p>
        </w:tc>
        <w:tc>
          <w:tcPr>
            <w:tcW w:w="1103" w:type="dxa"/>
            <w:tcBorders>
              <w:top w:val="single" w:sz="4" w:space="0" w:color="auto"/>
            </w:tcBorders>
            <w:shd w:val="clear" w:color="auto" w:fill="auto"/>
            <w:noWrap/>
            <w:vAlign w:val="center"/>
            <w:hideMark/>
          </w:tcPr>
          <w:p w14:paraId="120EF368"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0.50</w:t>
            </w:r>
          </w:p>
        </w:tc>
        <w:tc>
          <w:tcPr>
            <w:tcW w:w="1104" w:type="dxa"/>
            <w:tcBorders>
              <w:top w:val="single" w:sz="4" w:space="0" w:color="auto"/>
            </w:tcBorders>
            <w:shd w:val="clear" w:color="auto" w:fill="auto"/>
            <w:noWrap/>
            <w:vAlign w:val="center"/>
            <w:hideMark/>
          </w:tcPr>
          <w:p w14:paraId="629C9E31"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0.10</w:t>
            </w:r>
          </w:p>
        </w:tc>
        <w:tc>
          <w:tcPr>
            <w:tcW w:w="1104" w:type="dxa"/>
            <w:tcBorders>
              <w:top w:val="single" w:sz="4" w:space="0" w:color="auto"/>
            </w:tcBorders>
            <w:shd w:val="clear" w:color="auto" w:fill="auto"/>
            <w:noWrap/>
            <w:vAlign w:val="center"/>
            <w:hideMark/>
          </w:tcPr>
          <w:p w14:paraId="2D6DAD98" w14:textId="77777777" w:rsidR="000E1A0C" w:rsidRPr="00465558" w:rsidRDefault="000E1A0C" w:rsidP="008066BA">
            <w:pPr>
              <w:tabs>
                <w:tab w:val="decimal" w:pos="327"/>
              </w:tabs>
              <w:jc w:val="center"/>
              <w:rPr>
                <w:rFonts w:eastAsia="Times New Roman" w:cs="Times New Roman"/>
                <w:color w:val="000000"/>
                <w:sz w:val="22"/>
                <w:szCs w:val="22"/>
              </w:rPr>
            </w:pPr>
            <w:r w:rsidRPr="00465558">
              <w:rPr>
                <w:rFonts w:eastAsia="Times New Roman" w:cs="Times New Roman"/>
                <w:color w:val="000000"/>
                <w:sz w:val="22"/>
                <w:szCs w:val="22"/>
              </w:rPr>
              <w:t>0</w:t>
            </w:r>
          </w:p>
        </w:tc>
        <w:tc>
          <w:tcPr>
            <w:tcW w:w="1104" w:type="dxa"/>
            <w:tcBorders>
              <w:top w:val="single" w:sz="4" w:space="0" w:color="auto"/>
            </w:tcBorders>
            <w:shd w:val="clear" w:color="auto" w:fill="auto"/>
            <w:noWrap/>
            <w:vAlign w:val="center"/>
            <w:hideMark/>
          </w:tcPr>
          <w:p w14:paraId="63A97A5B"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1.00</w:t>
            </w:r>
          </w:p>
        </w:tc>
        <w:tc>
          <w:tcPr>
            <w:tcW w:w="1104" w:type="dxa"/>
            <w:tcBorders>
              <w:top w:val="single" w:sz="4" w:space="0" w:color="auto"/>
            </w:tcBorders>
            <w:shd w:val="clear" w:color="auto" w:fill="auto"/>
            <w:noWrap/>
            <w:vAlign w:val="center"/>
            <w:hideMark/>
          </w:tcPr>
          <w:p w14:paraId="77C7E29A"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98.59</w:t>
            </w:r>
          </w:p>
        </w:tc>
        <w:tc>
          <w:tcPr>
            <w:tcW w:w="1104" w:type="dxa"/>
            <w:tcBorders>
              <w:top w:val="single" w:sz="4" w:space="0" w:color="auto"/>
            </w:tcBorders>
            <w:shd w:val="clear" w:color="auto" w:fill="auto"/>
            <w:noWrap/>
            <w:vAlign w:val="center"/>
            <w:hideMark/>
          </w:tcPr>
          <w:p w14:paraId="4A4D1D37"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2.80</w:t>
            </w:r>
          </w:p>
        </w:tc>
        <w:tc>
          <w:tcPr>
            <w:tcW w:w="1294" w:type="dxa"/>
            <w:tcBorders>
              <w:top w:val="single" w:sz="4" w:space="0" w:color="auto"/>
            </w:tcBorders>
            <w:shd w:val="clear" w:color="auto" w:fill="auto"/>
            <w:noWrap/>
            <w:vAlign w:val="center"/>
            <w:hideMark/>
          </w:tcPr>
          <w:p w14:paraId="0B6696C8"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2.78%</w:t>
            </w:r>
          </w:p>
        </w:tc>
      </w:tr>
      <w:tr w:rsidR="000E1A0C" w:rsidRPr="000E1A0C" w14:paraId="60E46C3D" w14:textId="77777777" w:rsidTr="000E1A0C">
        <w:trPr>
          <w:trHeight w:val="320"/>
        </w:trPr>
        <w:tc>
          <w:tcPr>
            <w:tcW w:w="1103" w:type="dxa"/>
            <w:tcBorders>
              <w:bottom w:val="single" w:sz="4" w:space="0" w:color="auto"/>
            </w:tcBorders>
            <w:shd w:val="clear" w:color="auto" w:fill="auto"/>
            <w:noWrap/>
            <w:vAlign w:val="center"/>
            <w:hideMark/>
          </w:tcPr>
          <w:p w14:paraId="6BF66E68" w14:textId="77777777" w:rsidR="000E1A0C" w:rsidRPr="00465558" w:rsidRDefault="000E1A0C" w:rsidP="008066BA">
            <w:pPr>
              <w:jc w:val="center"/>
              <w:rPr>
                <w:rFonts w:eastAsia="Times New Roman" w:cs="Times New Roman"/>
                <w:color w:val="000000"/>
                <w:sz w:val="22"/>
                <w:szCs w:val="22"/>
              </w:rPr>
            </w:pPr>
            <w:r w:rsidRPr="00465558">
              <w:rPr>
                <w:rFonts w:eastAsia="Times New Roman" w:cs="Times New Roman"/>
                <w:color w:val="000000"/>
                <w:sz w:val="22"/>
                <w:szCs w:val="22"/>
              </w:rPr>
              <w:lastRenderedPageBreak/>
              <w:t>8</w:t>
            </w:r>
          </w:p>
        </w:tc>
        <w:tc>
          <w:tcPr>
            <w:tcW w:w="1103" w:type="dxa"/>
            <w:tcBorders>
              <w:bottom w:val="single" w:sz="4" w:space="0" w:color="auto"/>
            </w:tcBorders>
            <w:shd w:val="clear" w:color="auto" w:fill="auto"/>
            <w:noWrap/>
            <w:vAlign w:val="center"/>
            <w:hideMark/>
          </w:tcPr>
          <w:p w14:paraId="67F6749B"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1.00</w:t>
            </w:r>
          </w:p>
        </w:tc>
        <w:tc>
          <w:tcPr>
            <w:tcW w:w="1104" w:type="dxa"/>
            <w:tcBorders>
              <w:bottom w:val="single" w:sz="4" w:space="0" w:color="auto"/>
            </w:tcBorders>
            <w:shd w:val="clear" w:color="auto" w:fill="auto"/>
            <w:noWrap/>
            <w:vAlign w:val="center"/>
            <w:hideMark/>
          </w:tcPr>
          <w:p w14:paraId="74E43CA4"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0.10</w:t>
            </w:r>
          </w:p>
        </w:tc>
        <w:tc>
          <w:tcPr>
            <w:tcW w:w="1104" w:type="dxa"/>
            <w:tcBorders>
              <w:bottom w:val="single" w:sz="4" w:space="0" w:color="auto"/>
            </w:tcBorders>
            <w:shd w:val="clear" w:color="auto" w:fill="auto"/>
            <w:noWrap/>
            <w:vAlign w:val="center"/>
            <w:hideMark/>
          </w:tcPr>
          <w:p w14:paraId="72F753B7" w14:textId="77777777" w:rsidR="000E1A0C" w:rsidRPr="00465558" w:rsidRDefault="000E1A0C" w:rsidP="008066BA">
            <w:pPr>
              <w:tabs>
                <w:tab w:val="decimal" w:pos="327"/>
              </w:tabs>
              <w:jc w:val="center"/>
              <w:rPr>
                <w:rFonts w:eastAsia="Times New Roman" w:cs="Times New Roman"/>
                <w:color w:val="000000"/>
                <w:sz w:val="22"/>
                <w:szCs w:val="22"/>
              </w:rPr>
            </w:pPr>
            <w:r w:rsidRPr="00465558">
              <w:rPr>
                <w:rFonts w:eastAsia="Times New Roman" w:cs="Times New Roman"/>
                <w:color w:val="000000"/>
                <w:sz w:val="22"/>
                <w:szCs w:val="22"/>
              </w:rPr>
              <w:t>0</w:t>
            </w:r>
          </w:p>
        </w:tc>
        <w:tc>
          <w:tcPr>
            <w:tcW w:w="1104" w:type="dxa"/>
            <w:tcBorders>
              <w:bottom w:val="single" w:sz="4" w:space="0" w:color="auto"/>
            </w:tcBorders>
            <w:shd w:val="clear" w:color="auto" w:fill="auto"/>
            <w:noWrap/>
            <w:vAlign w:val="center"/>
            <w:hideMark/>
          </w:tcPr>
          <w:p w14:paraId="1553824D"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1.00</w:t>
            </w:r>
          </w:p>
        </w:tc>
        <w:tc>
          <w:tcPr>
            <w:tcW w:w="1104" w:type="dxa"/>
            <w:tcBorders>
              <w:bottom w:val="single" w:sz="4" w:space="0" w:color="auto"/>
            </w:tcBorders>
            <w:shd w:val="clear" w:color="auto" w:fill="auto"/>
            <w:noWrap/>
            <w:vAlign w:val="center"/>
            <w:hideMark/>
          </w:tcPr>
          <w:p w14:paraId="3FBA9053"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95.74</w:t>
            </w:r>
          </w:p>
        </w:tc>
        <w:tc>
          <w:tcPr>
            <w:tcW w:w="1104" w:type="dxa"/>
            <w:tcBorders>
              <w:bottom w:val="single" w:sz="4" w:space="0" w:color="auto"/>
            </w:tcBorders>
            <w:shd w:val="clear" w:color="auto" w:fill="auto"/>
            <w:noWrap/>
            <w:vAlign w:val="center"/>
            <w:hideMark/>
          </w:tcPr>
          <w:p w14:paraId="733F9D83"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2.68</w:t>
            </w:r>
          </w:p>
        </w:tc>
        <w:tc>
          <w:tcPr>
            <w:tcW w:w="1294" w:type="dxa"/>
            <w:tcBorders>
              <w:bottom w:val="single" w:sz="4" w:space="0" w:color="auto"/>
            </w:tcBorders>
            <w:shd w:val="clear" w:color="auto" w:fill="auto"/>
            <w:noWrap/>
            <w:vAlign w:val="center"/>
            <w:hideMark/>
          </w:tcPr>
          <w:p w14:paraId="6A8A90DD"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6.94%</w:t>
            </w:r>
          </w:p>
        </w:tc>
      </w:tr>
      <w:tr w:rsidR="000E1A0C" w:rsidRPr="000E1A0C" w14:paraId="5081CFBB" w14:textId="77777777" w:rsidTr="000E1A0C">
        <w:trPr>
          <w:trHeight w:val="320"/>
        </w:trPr>
        <w:tc>
          <w:tcPr>
            <w:tcW w:w="1103" w:type="dxa"/>
            <w:tcBorders>
              <w:top w:val="single" w:sz="4" w:space="0" w:color="auto"/>
            </w:tcBorders>
            <w:shd w:val="clear" w:color="auto" w:fill="auto"/>
            <w:noWrap/>
            <w:vAlign w:val="center"/>
            <w:hideMark/>
          </w:tcPr>
          <w:p w14:paraId="361946F6" w14:textId="77777777" w:rsidR="000E1A0C" w:rsidRPr="00465558" w:rsidRDefault="000E1A0C" w:rsidP="008066BA">
            <w:pPr>
              <w:jc w:val="center"/>
              <w:rPr>
                <w:rFonts w:eastAsia="Times New Roman" w:cs="Times New Roman"/>
                <w:color w:val="000000"/>
                <w:sz w:val="22"/>
                <w:szCs w:val="22"/>
              </w:rPr>
            </w:pPr>
            <w:r w:rsidRPr="00465558">
              <w:rPr>
                <w:rFonts w:eastAsia="Times New Roman" w:cs="Times New Roman"/>
                <w:color w:val="000000"/>
                <w:sz w:val="22"/>
                <w:szCs w:val="22"/>
              </w:rPr>
              <w:t>9</w:t>
            </w:r>
          </w:p>
        </w:tc>
        <w:tc>
          <w:tcPr>
            <w:tcW w:w="1103" w:type="dxa"/>
            <w:tcBorders>
              <w:top w:val="single" w:sz="4" w:space="0" w:color="auto"/>
            </w:tcBorders>
            <w:shd w:val="clear" w:color="auto" w:fill="auto"/>
            <w:noWrap/>
            <w:vAlign w:val="center"/>
            <w:hideMark/>
          </w:tcPr>
          <w:p w14:paraId="02C42D4D"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1.00</w:t>
            </w:r>
          </w:p>
        </w:tc>
        <w:tc>
          <w:tcPr>
            <w:tcW w:w="1104" w:type="dxa"/>
            <w:tcBorders>
              <w:top w:val="single" w:sz="4" w:space="0" w:color="auto"/>
            </w:tcBorders>
            <w:shd w:val="clear" w:color="auto" w:fill="auto"/>
            <w:noWrap/>
            <w:vAlign w:val="center"/>
            <w:hideMark/>
          </w:tcPr>
          <w:p w14:paraId="3B0AA5F6"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0.10</w:t>
            </w:r>
          </w:p>
        </w:tc>
        <w:tc>
          <w:tcPr>
            <w:tcW w:w="1104" w:type="dxa"/>
            <w:tcBorders>
              <w:top w:val="single" w:sz="4" w:space="0" w:color="auto"/>
            </w:tcBorders>
            <w:shd w:val="clear" w:color="auto" w:fill="auto"/>
            <w:noWrap/>
            <w:vAlign w:val="center"/>
            <w:hideMark/>
          </w:tcPr>
          <w:p w14:paraId="228D90AF" w14:textId="77777777" w:rsidR="000E1A0C" w:rsidRPr="00465558" w:rsidRDefault="000E1A0C" w:rsidP="008066BA">
            <w:pPr>
              <w:tabs>
                <w:tab w:val="decimal" w:pos="327"/>
              </w:tabs>
              <w:jc w:val="center"/>
              <w:rPr>
                <w:rFonts w:eastAsia="Times New Roman" w:cs="Times New Roman"/>
                <w:color w:val="000000"/>
                <w:sz w:val="22"/>
                <w:szCs w:val="22"/>
              </w:rPr>
            </w:pPr>
            <w:r w:rsidRPr="00465558">
              <w:rPr>
                <w:rFonts w:eastAsia="Times New Roman" w:cs="Times New Roman"/>
                <w:color w:val="000000"/>
                <w:sz w:val="22"/>
                <w:szCs w:val="22"/>
              </w:rPr>
              <w:t>500</w:t>
            </w:r>
          </w:p>
        </w:tc>
        <w:tc>
          <w:tcPr>
            <w:tcW w:w="1104" w:type="dxa"/>
            <w:tcBorders>
              <w:top w:val="single" w:sz="4" w:space="0" w:color="auto"/>
            </w:tcBorders>
            <w:shd w:val="clear" w:color="auto" w:fill="auto"/>
            <w:noWrap/>
            <w:vAlign w:val="center"/>
            <w:hideMark/>
          </w:tcPr>
          <w:p w14:paraId="2BF44A8A"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0.50</w:t>
            </w:r>
          </w:p>
        </w:tc>
        <w:tc>
          <w:tcPr>
            <w:tcW w:w="1104" w:type="dxa"/>
            <w:tcBorders>
              <w:top w:val="single" w:sz="4" w:space="0" w:color="auto"/>
            </w:tcBorders>
            <w:shd w:val="clear" w:color="auto" w:fill="auto"/>
            <w:noWrap/>
            <w:vAlign w:val="center"/>
            <w:hideMark/>
          </w:tcPr>
          <w:p w14:paraId="55DC561D"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80.81</w:t>
            </w:r>
          </w:p>
        </w:tc>
        <w:tc>
          <w:tcPr>
            <w:tcW w:w="1104" w:type="dxa"/>
            <w:tcBorders>
              <w:top w:val="single" w:sz="4" w:space="0" w:color="auto"/>
            </w:tcBorders>
            <w:shd w:val="clear" w:color="auto" w:fill="auto"/>
            <w:noWrap/>
            <w:vAlign w:val="center"/>
            <w:hideMark/>
          </w:tcPr>
          <w:p w14:paraId="00E08968"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2.20</w:t>
            </w:r>
          </w:p>
        </w:tc>
        <w:tc>
          <w:tcPr>
            <w:tcW w:w="1294" w:type="dxa"/>
            <w:tcBorders>
              <w:top w:val="single" w:sz="4" w:space="0" w:color="auto"/>
            </w:tcBorders>
            <w:shd w:val="clear" w:color="auto" w:fill="auto"/>
            <w:noWrap/>
            <w:vAlign w:val="center"/>
            <w:hideMark/>
          </w:tcPr>
          <w:p w14:paraId="4103F95A"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23.61%</w:t>
            </w:r>
          </w:p>
        </w:tc>
      </w:tr>
      <w:tr w:rsidR="00D47FB7" w:rsidRPr="000E1A0C" w14:paraId="5C952042" w14:textId="77777777" w:rsidTr="00465558">
        <w:trPr>
          <w:trHeight w:val="320"/>
        </w:trPr>
        <w:tc>
          <w:tcPr>
            <w:tcW w:w="1103" w:type="dxa"/>
            <w:shd w:val="clear" w:color="auto" w:fill="auto"/>
            <w:noWrap/>
            <w:vAlign w:val="center"/>
            <w:hideMark/>
          </w:tcPr>
          <w:p w14:paraId="1F0B1CAA" w14:textId="77777777" w:rsidR="000E1A0C" w:rsidRPr="00465558" w:rsidRDefault="000E1A0C" w:rsidP="008066BA">
            <w:pPr>
              <w:jc w:val="center"/>
              <w:rPr>
                <w:rFonts w:eastAsia="Times New Roman" w:cs="Times New Roman"/>
                <w:color w:val="000000"/>
                <w:sz w:val="22"/>
                <w:szCs w:val="22"/>
              </w:rPr>
            </w:pPr>
            <w:r w:rsidRPr="00465558">
              <w:rPr>
                <w:rFonts w:eastAsia="Times New Roman" w:cs="Times New Roman"/>
                <w:color w:val="000000"/>
                <w:sz w:val="22"/>
                <w:szCs w:val="22"/>
              </w:rPr>
              <w:t>10</w:t>
            </w:r>
          </w:p>
        </w:tc>
        <w:tc>
          <w:tcPr>
            <w:tcW w:w="1103" w:type="dxa"/>
            <w:shd w:val="clear" w:color="auto" w:fill="auto"/>
            <w:noWrap/>
            <w:vAlign w:val="center"/>
            <w:hideMark/>
          </w:tcPr>
          <w:p w14:paraId="08577689"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1.00</w:t>
            </w:r>
          </w:p>
        </w:tc>
        <w:tc>
          <w:tcPr>
            <w:tcW w:w="1104" w:type="dxa"/>
            <w:shd w:val="clear" w:color="auto" w:fill="auto"/>
            <w:noWrap/>
            <w:vAlign w:val="center"/>
            <w:hideMark/>
          </w:tcPr>
          <w:p w14:paraId="1E6B11E8"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0.10</w:t>
            </w:r>
          </w:p>
        </w:tc>
        <w:tc>
          <w:tcPr>
            <w:tcW w:w="1104" w:type="dxa"/>
            <w:shd w:val="clear" w:color="auto" w:fill="auto"/>
            <w:noWrap/>
            <w:vAlign w:val="center"/>
            <w:hideMark/>
          </w:tcPr>
          <w:p w14:paraId="0C9AA43C" w14:textId="77777777" w:rsidR="000E1A0C" w:rsidRPr="00465558" w:rsidRDefault="000E1A0C" w:rsidP="008066BA">
            <w:pPr>
              <w:tabs>
                <w:tab w:val="decimal" w:pos="327"/>
              </w:tabs>
              <w:jc w:val="center"/>
              <w:rPr>
                <w:rFonts w:eastAsia="Times New Roman" w:cs="Times New Roman"/>
                <w:color w:val="000000"/>
                <w:sz w:val="22"/>
                <w:szCs w:val="22"/>
              </w:rPr>
            </w:pPr>
            <w:r w:rsidRPr="00465558">
              <w:rPr>
                <w:rFonts w:eastAsia="Times New Roman" w:cs="Times New Roman"/>
                <w:color w:val="000000"/>
                <w:sz w:val="22"/>
                <w:szCs w:val="22"/>
              </w:rPr>
              <w:t>500</w:t>
            </w:r>
          </w:p>
        </w:tc>
        <w:tc>
          <w:tcPr>
            <w:tcW w:w="1104" w:type="dxa"/>
            <w:shd w:val="clear" w:color="auto" w:fill="auto"/>
            <w:noWrap/>
            <w:vAlign w:val="center"/>
            <w:hideMark/>
          </w:tcPr>
          <w:p w14:paraId="239B590E"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0.75</w:t>
            </w:r>
          </w:p>
        </w:tc>
        <w:tc>
          <w:tcPr>
            <w:tcW w:w="1104" w:type="dxa"/>
            <w:shd w:val="clear" w:color="auto" w:fill="auto"/>
            <w:noWrap/>
            <w:vAlign w:val="center"/>
            <w:hideMark/>
          </w:tcPr>
          <w:p w14:paraId="19B43DF6"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83.54</w:t>
            </w:r>
          </w:p>
        </w:tc>
        <w:tc>
          <w:tcPr>
            <w:tcW w:w="1104" w:type="dxa"/>
            <w:shd w:val="clear" w:color="auto" w:fill="auto"/>
            <w:noWrap/>
            <w:vAlign w:val="center"/>
            <w:hideMark/>
          </w:tcPr>
          <w:p w14:paraId="32B9D1F9"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2.28</w:t>
            </w:r>
          </w:p>
        </w:tc>
        <w:tc>
          <w:tcPr>
            <w:tcW w:w="1294" w:type="dxa"/>
            <w:shd w:val="clear" w:color="auto" w:fill="auto"/>
            <w:noWrap/>
            <w:vAlign w:val="center"/>
            <w:hideMark/>
          </w:tcPr>
          <w:p w14:paraId="1DB8FB80"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20.83%</w:t>
            </w:r>
          </w:p>
        </w:tc>
      </w:tr>
      <w:tr w:rsidR="00D47FB7" w:rsidRPr="000E1A0C" w14:paraId="1BC645CC" w14:textId="77777777" w:rsidTr="00465558">
        <w:trPr>
          <w:trHeight w:val="320"/>
        </w:trPr>
        <w:tc>
          <w:tcPr>
            <w:tcW w:w="1103" w:type="dxa"/>
            <w:tcBorders>
              <w:bottom w:val="single" w:sz="4" w:space="0" w:color="auto"/>
            </w:tcBorders>
            <w:shd w:val="clear" w:color="auto" w:fill="auto"/>
            <w:noWrap/>
            <w:vAlign w:val="center"/>
            <w:hideMark/>
          </w:tcPr>
          <w:p w14:paraId="60037E1C" w14:textId="77777777" w:rsidR="000E1A0C" w:rsidRPr="00465558" w:rsidRDefault="000E1A0C" w:rsidP="008066BA">
            <w:pPr>
              <w:jc w:val="center"/>
              <w:rPr>
                <w:rFonts w:eastAsia="Times New Roman" w:cs="Times New Roman"/>
                <w:color w:val="000000"/>
                <w:sz w:val="22"/>
                <w:szCs w:val="22"/>
              </w:rPr>
            </w:pPr>
            <w:r w:rsidRPr="00465558">
              <w:rPr>
                <w:rFonts w:eastAsia="Times New Roman" w:cs="Times New Roman"/>
                <w:color w:val="000000"/>
                <w:sz w:val="22"/>
                <w:szCs w:val="22"/>
              </w:rPr>
              <w:t>11</w:t>
            </w:r>
          </w:p>
        </w:tc>
        <w:tc>
          <w:tcPr>
            <w:tcW w:w="1103" w:type="dxa"/>
            <w:tcBorders>
              <w:bottom w:val="single" w:sz="4" w:space="0" w:color="auto"/>
            </w:tcBorders>
            <w:shd w:val="clear" w:color="auto" w:fill="auto"/>
            <w:noWrap/>
            <w:vAlign w:val="center"/>
            <w:hideMark/>
          </w:tcPr>
          <w:p w14:paraId="0109D4DD"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1.00</w:t>
            </w:r>
          </w:p>
        </w:tc>
        <w:tc>
          <w:tcPr>
            <w:tcW w:w="1104" w:type="dxa"/>
            <w:tcBorders>
              <w:bottom w:val="single" w:sz="4" w:space="0" w:color="auto"/>
            </w:tcBorders>
            <w:shd w:val="clear" w:color="auto" w:fill="auto"/>
            <w:noWrap/>
            <w:vAlign w:val="center"/>
            <w:hideMark/>
          </w:tcPr>
          <w:p w14:paraId="7137C9D8"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0.10</w:t>
            </w:r>
          </w:p>
        </w:tc>
        <w:tc>
          <w:tcPr>
            <w:tcW w:w="1104" w:type="dxa"/>
            <w:tcBorders>
              <w:bottom w:val="single" w:sz="4" w:space="0" w:color="auto"/>
            </w:tcBorders>
            <w:shd w:val="clear" w:color="auto" w:fill="auto"/>
            <w:noWrap/>
            <w:vAlign w:val="center"/>
            <w:hideMark/>
          </w:tcPr>
          <w:p w14:paraId="04476014" w14:textId="77777777" w:rsidR="000E1A0C" w:rsidRPr="00465558" w:rsidRDefault="000E1A0C" w:rsidP="008066BA">
            <w:pPr>
              <w:tabs>
                <w:tab w:val="decimal" w:pos="327"/>
              </w:tabs>
              <w:jc w:val="center"/>
              <w:rPr>
                <w:rFonts w:eastAsia="Times New Roman" w:cs="Times New Roman"/>
                <w:color w:val="000000"/>
                <w:sz w:val="22"/>
                <w:szCs w:val="22"/>
              </w:rPr>
            </w:pPr>
            <w:r w:rsidRPr="00465558">
              <w:rPr>
                <w:rFonts w:eastAsia="Times New Roman" w:cs="Times New Roman"/>
                <w:color w:val="000000"/>
                <w:sz w:val="22"/>
                <w:szCs w:val="22"/>
              </w:rPr>
              <w:t>500</w:t>
            </w:r>
          </w:p>
        </w:tc>
        <w:tc>
          <w:tcPr>
            <w:tcW w:w="1104" w:type="dxa"/>
            <w:tcBorders>
              <w:bottom w:val="single" w:sz="4" w:space="0" w:color="auto"/>
            </w:tcBorders>
            <w:shd w:val="clear" w:color="auto" w:fill="auto"/>
            <w:noWrap/>
            <w:vAlign w:val="center"/>
            <w:hideMark/>
          </w:tcPr>
          <w:p w14:paraId="413DA0FA"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0.85</w:t>
            </w:r>
          </w:p>
        </w:tc>
        <w:tc>
          <w:tcPr>
            <w:tcW w:w="1104" w:type="dxa"/>
            <w:tcBorders>
              <w:bottom w:val="single" w:sz="4" w:space="0" w:color="auto"/>
            </w:tcBorders>
            <w:shd w:val="clear" w:color="auto" w:fill="auto"/>
            <w:noWrap/>
            <w:vAlign w:val="center"/>
            <w:hideMark/>
          </w:tcPr>
          <w:p w14:paraId="74557C1F"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84.78</w:t>
            </w:r>
          </w:p>
        </w:tc>
        <w:tc>
          <w:tcPr>
            <w:tcW w:w="1104" w:type="dxa"/>
            <w:tcBorders>
              <w:bottom w:val="single" w:sz="4" w:space="0" w:color="auto"/>
            </w:tcBorders>
            <w:shd w:val="clear" w:color="auto" w:fill="auto"/>
            <w:noWrap/>
            <w:vAlign w:val="center"/>
            <w:hideMark/>
          </w:tcPr>
          <w:p w14:paraId="0E87A148"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2.32</w:t>
            </w:r>
          </w:p>
        </w:tc>
        <w:tc>
          <w:tcPr>
            <w:tcW w:w="1294" w:type="dxa"/>
            <w:tcBorders>
              <w:bottom w:val="single" w:sz="4" w:space="0" w:color="auto"/>
            </w:tcBorders>
            <w:shd w:val="clear" w:color="auto" w:fill="auto"/>
            <w:noWrap/>
            <w:vAlign w:val="center"/>
            <w:hideMark/>
          </w:tcPr>
          <w:p w14:paraId="04430FEA" w14:textId="77777777" w:rsidR="000E1A0C" w:rsidRPr="00465558" w:rsidRDefault="000E1A0C" w:rsidP="008066BA">
            <w:pPr>
              <w:tabs>
                <w:tab w:val="decimal" w:pos="327"/>
              </w:tabs>
              <w:rPr>
                <w:rFonts w:eastAsia="Times New Roman" w:cs="Times New Roman"/>
                <w:color w:val="000000"/>
                <w:sz w:val="22"/>
                <w:szCs w:val="22"/>
              </w:rPr>
            </w:pPr>
            <w:r w:rsidRPr="00465558">
              <w:rPr>
                <w:rFonts w:eastAsia="Times New Roman" w:cs="Times New Roman"/>
                <w:color w:val="000000"/>
                <w:sz w:val="22"/>
                <w:szCs w:val="22"/>
              </w:rPr>
              <w:t>19.44%</w:t>
            </w:r>
          </w:p>
        </w:tc>
      </w:tr>
      <w:tr w:rsidR="00DF4994" w:rsidRPr="000E1A0C" w14:paraId="1379AA5A" w14:textId="77777777" w:rsidTr="00465558">
        <w:trPr>
          <w:trHeight w:val="320"/>
        </w:trPr>
        <w:tc>
          <w:tcPr>
            <w:tcW w:w="9020" w:type="dxa"/>
            <w:gridSpan w:val="8"/>
            <w:tcBorders>
              <w:top w:val="single" w:sz="4" w:space="0" w:color="auto"/>
            </w:tcBorders>
            <w:shd w:val="clear" w:color="auto" w:fill="auto"/>
            <w:noWrap/>
            <w:vAlign w:val="center"/>
          </w:tcPr>
          <w:p w14:paraId="20706905" w14:textId="77777777" w:rsidR="00DF4994" w:rsidRPr="00465558" w:rsidRDefault="00DF4994" w:rsidP="00020A34">
            <w:pPr>
              <w:rPr>
                <w:rFonts w:eastAsia="Times New Roman" w:cs="Times New Roman"/>
                <w:color w:val="000000"/>
                <w:sz w:val="22"/>
                <w:szCs w:val="22"/>
              </w:rPr>
            </w:pPr>
            <w:r w:rsidRPr="00DF4994">
              <w:rPr>
                <w:rFonts w:eastAsia="Times New Roman" w:cs="Times New Roman"/>
                <w:color w:val="000000"/>
                <w:sz w:val="22"/>
                <w:szCs w:val="22"/>
              </w:rPr>
              <w:t>*</w:t>
            </w:r>
            <w:r>
              <w:rPr>
                <w:rFonts w:eastAsia="Times New Roman" w:cs="Times New Roman"/>
                <w:color w:val="000000"/>
                <w:sz w:val="22"/>
                <w:szCs w:val="22"/>
              </w:rPr>
              <w:t xml:space="preserve"> Base case assuming no communication among vehicles</w:t>
            </w:r>
          </w:p>
        </w:tc>
      </w:tr>
    </w:tbl>
    <w:p w14:paraId="3D8907C0" w14:textId="77777777" w:rsidR="00820DC8" w:rsidRDefault="00820DC8" w:rsidP="00820DC8">
      <w:pPr>
        <w:ind w:firstLine="720"/>
      </w:pPr>
    </w:p>
    <w:p w14:paraId="357383EE" w14:textId="6FE0A414" w:rsidR="005B0DB4" w:rsidRDefault="001A52B1" w:rsidP="005B0DB4">
      <w:pPr>
        <w:ind w:firstLine="720"/>
      </w:pPr>
      <w:r>
        <w:t xml:space="preserve">Even though </w:t>
      </w:r>
      <w:r w:rsidR="00760A31">
        <w:t xml:space="preserve">the same random seeds were used across </w:t>
      </w:r>
      <w:r w:rsidR="00742093">
        <w:t>RHW</w:t>
      </w:r>
      <w:r w:rsidR="00760A31">
        <w:t xml:space="preserve"> configurations</w:t>
      </w:r>
      <w:r>
        <w:t>, the relative safety impact of different configurations differed across some scenarios. For example, a comparison of the relative performance o</w:t>
      </w:r>
      <w:r w:rsidR="00A22346">
        <w:t xml:space="preserve">f strategies 9 and 4 shows that </w:t>
      </w:r>
      <w:r>
        <w:t xml:space="preserve">in experiment 14 </w:t>
      </w:r>
      <w:r w:rsidR="00760A31">
        <w:t xml:space="preserve"> configuration 4</w:t>
      </w:r>
      <w:r w:rsidR="00A22346">
        <w:t xml:space="preserve"> outperforms configuration 9</w:t>
      </w:r>
      <w:r>
        <w:t>, which contradicts the overall trend</w:t>
      </w:r>
      <w:r w:rsidR="00E52A37">
        <w:t xml:space="preserve"> (Figure 1). </w:t>
      </w:r>
      <w:r w:rsidR="00A22346">
        <w:t>F</w:t>
      </w:r>
      <w:r w:rsidR="00CF72DD">
        <w:t>urther examin</w:t>
      </w:r>
      <w:r w:rsidR="00312B97">
        <w:t xml:space="preserve">ation of </w:t>
      </w:r>
      <w:r w:rsidR="00CF72DD">
        <w:t xml:space="preserve">the vehicle trajectories </w:t>
      </w:r>
      <w:r w:rsidR="00A22346">
        <w:t xml:space="preserve">reveals that a </w:t>
      </w:r>
      <w:r w:rsidR="00890DD9">
        <w:t xml:space="preserve">vehicle which is about to crash </w:t>
      </w:r>
      <w:r w:rsidR="00A22346">
        <w:t xml:space="preserve">is </w:t>
      </w:r>
      <w:r w:rsidR="00890DD9">
        <w:t>unable to change lane</w:t>
      </w:r>
      <w:r w:rsidR="00312B97">
        <w:t>s</w:t>
      </w:r>
      <w:r w:rsidR="00A22346">
        <w:t xml:space="preserve"> under configuration 9 </w:t>
      </w:r>
      <w:r w:rsidR="00890DD9">
        <w:t xml:space="preserve">because a vehicle </w:t>
      </w:r>
      <w:r w:rsidR="00312B97">
        <w:t>i</w:t>
      </w:r>
      <w:r w:rsidR="00890DD9">
        <w:t xml:space="preserve">n the adjacent lane slows down when receiving the speed change request. A similar situation is observed </w:t>
      </w:r>
      <w:r w:rsidR="00A22346">
        <w:t xml:space="preserve">when comparing configurations 1 and 4. In experiment 9 </w:t>
      </w:r>
      <w:r w:rsidR="00890DD9">
        <w:t xml:space="preserve">a vehicle at risk of collision </w:t>
      </w:r>
      <w:r w:rsidR="00A22346">
        <w:t xml:space="preserve">is </w:t>
      </w:r>
      <w:r w:rsidR="00890DD9">
        <w:t xml:space="preserve">unable to move to the safer lane because </w:t>
      </w:r>
      <w:r w:rsidR="00A22346">
        <w:t xml:space="preserve">a </w:t>
      </w:r>
      <w:r w:rsidR="00890DD9">
        <w:t xml:space="preserve">faster vehicle behind it </w:t>
      </w:r>
      <w:r w:rsidR="00A22346">
        <w:t xml:space="preserve">performs such maneuver earlier, increasing the perceived risk of the lane change. </w:t>
      </w:r>
      <w:r w:rsidR="00786EEF">
        <w:t xml:space="preserve">Although the vehicle manages to avoid crashing, its headway with the vehicle in front becomes lower than the </w:t>
      </w:r>
      <w:proofErr w:type="spellStart"/>
      <w:r w:rsidR="00786EEF" w:rsidRPr="00465558">
        <w:rPr>
          <w:i/>
          <w:iCs/>
        </w:rPr>
        <w:t>minGap</w:t>
      </w:r>
      <w:proofErr w:type="spellEnd"/>
      <w:r w:rsidR="00786EEF">
        <w:t xml:space="preserve"> and enters the Near Crash state</w:t>
      </w:r>
      <w:r w:rsidR="00A22346">
        <w:t xml:space="preserve">, and </w:t>
      </w:r>
      <w:r w:rsidR="00786EEF">
        <w:t>the lower safety level is captured by the TIT</w:t>
      </w:r>
      <w:r w:rsidR="00742093">
        <w:t xml:space="preserve"> values</w:t>
      </w:r>
      <w:r w:rsidR="00786EEF">
        <w:t xml:space="preserve"> as illustrated in</w:t>
      </w:r>
      <w:r w:rsidR="005B0DB4">
        <w:t xml:space="preserve"> Figure 2.</w:t>
      </w:r>
    </w:p>
    <w:p w14:paraId="4CFB2E69" w14:textId="3AB2319A" w:rsidR="00890DD9" w:rsidRDefault="00890DD9" w:rsidP="00683ADB">
      <w:pPr>
        <w:ind w:firstLine="720"/>
      </w:pPr>
    </w:p>
    <w:p w14:paraId="5B304DEE" w14:textId="77777777" w:rsidR="00820DC8" w:rsidRPr="00F248C8" w:rsidRDefault="00820DC8" w:rsidP="00820DC8">
      <w:pPr>
        <w:ind w:firstLine="720"/>
      </w:pPr>
    </w:p>
    <w:p w14:paraId="672A90DB" w14:textId="77777777" w:rsidR="00655332" w:rsidRDefault="00890DD9" w:rsidP="008066BA">
      <w:pPr>
        <w:jc w:val="center"/>
        <w:rPr>
          <w:noProof/>
        </w:rPr>
      </w:pPr>
      <w:r>
        <w:rPr>
          <w:noProof/>
        </w:rPr>
        <w:t xml:space="preserve"> </w:t>
      </w:r>
      <w:r w:rsidR="00655332">
        <w:rPr>
          <w:noProof/>
          <w:lang w:bidi="ar-SA"/>
        </w:rPr>
        <w:drawing>
          <wp:inline distT="0" distB="0" distL="0" distR="0" wp14:anchorId="7693B911" wp14:editId="43B119F0">
            <wp:extent cx="4267200" cy="2616200"/>
            <wp:effectExtent l="0" t="0" r="0" b="1270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70402E3" w14:textId="77777777" w:rsidR="00820DC8" w:rsidRDefault="00820DC8" w:rsidP="008066BA">
      <w:pPr>
        <w:jc w:val="center"/>
      </w:pPr>
    </w:p>
    <w:p w14:paraId="1FEFBCCC" w14:textId="3F5D9CD4" w:rsidR="00655332" w:rsidRDefault="00655332" w:rsidP="008066BA">
      <w:pPr>
        <w:jc w:val="center"/>
        <w:rPr>
          <w:b/>
          <w:bCs/>
        </w:rPr>
      </w:pPr>
      <w:bookmarkStart w:id="3" w:name="_Ref489281975"/>
      <w:r w:rsidRPr="00820DC8">
        <w:rPr>
          <w:b/>
          <w:bCs/>
        </w:rPr>
        <w:t>F</w:t>
      </w:r>
      <w:r w:rsidR="00820DC8" w:rsidRPr="00820DC8">
        <w:rPr>
          <w:b/>
          <w:bCs/>
        </w:rPr>
        <w:t>IGURE</w:t>
      </w:r>
      <w:r w:rsidRPr="00820DC8">
        <w:rPr>
          <w:b/>
          <w:bCs/>
        </w:rPr>
        <w:t xml:space="preserve"> </w:t>
      </w:r>
      <w:r w:rsidR="00536328" w:rsidRPr="00820DC8">
        <w:rPr>
          <w:b/>
          <w:bCs/>
        </w:rPr>
        <w:fldChar w:fldCharType="begin"/>
      </w:r>
      <w:r w:rsidR="00536328" w:rsidRPr="00820DC8">
        <w:rPr>
          <w:b/>
          <w:bCs/>
        </w:rPr>
        <w:instrText xml:space="preserve"> SEQ Figure \* ARABIC </w:instrText>
      </w:r>
      <w:r w:rsidR="00536328" w:rsidRPr="00820DC8">
        <w:rPr>
          <w:b/>
          <w:bCs/>
        </w:rPr>
        <w:fldChar w:fldCharType="separate"/>
      </w:r>
      <w:r w:rsidR="00745DB3">
        <w:rPr>
          <w:b/>
          <w:bCs/>
          <w:noProof/>
        </w:rPr>
        <w:t>1</w:t>
      </w:r>
      <w:r w:rsidR="00536328" w:rsidRPr="00820DC8">
        <w:rPr>
          <w:b/>
          <w:bCs/>
          <w:noProof/>
        </w:rPr>
        <w:fldChar w:fldCharType="end"/>
      </w:r>
      <w:bookmarkEnd w:id="3"/>
      <w:r w:rsidR="00820DC8" w:rsidRPr="00820DC8">
        <w:rPr>
          <w:b/>
          <w:bCs/>
          <w:noProof/>
        </w:rPr>
        <w:t xml:space="preserve"> </w:t>
      </w:r>
      <w:r w:rsidRPr="00820DC8">
        <w:rPr>
          <w:b/>
          <w:bCs/>
        </w:rPr>
        <w:t xml:space="preserve"> </w:t>
      </w:r>
      <w:r w:rsidR="00A22346">
        <w:rPr>
          <w:b/>
          <w:bCs/>
        </w:rPr>
        <w:t>C</w:t>
      </w:r>
      <w:r w:rsidRPr="00820DC8">
        <w:rPr>
          <w:b/>
          <w:bCs/>
        </w:rPr>
        <w:t>omparison of number of crashes across individua</w:t>
      </w:r>
      <w:r w:rsidR="00742093" w:rsidRPr="00820DC8">
        <w:rPr>
          <w:b/>
          <w:bCs/>
        </w:rPr>
        <w:t>l</w:t>
      </w:r>
      <w:r w:rsidRPr="00820DC8">
        <w:rPr>
          <w:b/>
          <w:bCs/>
        </w:rPr>
        <w:t xml:space="preserve"> simulations for </w:t>
      </w:r>
      <w:r w:rsidR="00A22346">
        <w:rPr>
          <w:b/>
          <w:bCs/>
        </w:rPr>
        <w:t xml:space="preserve">different values of </w:t>
      </w:r>
      <w:r w:rsidRPr="00820DC8">
        <w:rPr>
          <w:b/>
          <w:bCs/>
        </w:rPr>
        <w:t>SCRR</w:t>
      </w:r>
      <w:r w:rsidR="00820DC8" w:rsidRPr="00820DC8">
        <w:rPr>
          <w:b/>
          <w:bCs/>
        </w:rPr>
        <w:t>.</w:t>
      </w:r>
    </w:p>
    <w:p w14:paraId="07FEC2BA" w14:textId="77777777" w:rsidR="009B3E60" w:rsidRDefault="009B3E60" w:rsidP="008066BA">
      <w:pPr>
        <w:jc w:val="center"/>
        <w:rPr>
          <w:b/>
          <w:bCs/>
        </w:rPr>
      </w:pPr>
    </w:p>
    <w:p w14:paraId="1B4EB7E0" w14:textId="00021F39" w:rsidR="00820DC8" w:rsidRDefault="00881FAE" w:rsidP="009B3E60">
      <w:pPr>
        <w:jc w:val="center"/>
      </w:pPr>
      <w:r>
        <w:rPr>
          <w:noProof/>
          <w:lang w:bidi="ar-SA"/>
        </w:rPr>
        <w:lastRenderedPageBreak/>
        <w:drawing>
          <wp:inline distT="0" distB="0" distL="0" distR="0" wp14:anchorId="6F179830" wp14:editId="201D8434">
            <wp:extent cx="4572000" cy="2743200"/>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55C5D0" w14:textId="77777777" w:rsidR="009C7728" w:rsidRDefault="009C7728" w:rsidP="008066BA">
      <w:pPr>
        <w:jc w:val="center"/>
        <w:rPr>
          <w:b/>
          <w:bCs/>
        </w:rPr>
      </w:pPr>
      <w:bookmarkStart w:id="4" w:name="_Ref489281907"/>
      <w:bookmarkStart w:id="5" w:name="_Ref489281892"/>
    </w:p>
    <w:p w14:paraId="35F0BD14" w14:textId="1F1C2CBB" w:rsidR="00881FAE" w:rsidRDefault="00881FAE" w:rsidP="008066BA">
      <w:pPr>
        <w:jc w:val="center"/>
        <w:rPr>
          <w:b/>
          <w:bCs/>
        </w:rPr>
      </w:pPr>
      <w:r w:rsidRPr="00820DC8">
        <w:rPr>
          <w:b/>
          <w:bCs/>
        </w:rPr>
        <w:t>F</w:t>
      </w:r>
      <w:r w:rsidR="00820DC8" w:rsidRPr="00820DC8">
        <w:rPr>
          <w:b/>
          <w:bCs/>
        </w:rPr>
        <w:t>IGURE</w:t>
      </w:r>
      <w:r w:rsidRPr="00820DC8">
        <w:rPr>
          <w:b/>
          <w:bCs/>
        </w:rPr>
        <w:t xml:space="preserve"> </w:t>
      </w:r>
      <w:r w:rsidR="00536328" w:rsidRPr="00820DC8">
        <w:rPr>
          <w:b/>
          <w:bCs/>
        </w:rPr>
        <w:fldChar w:fldCharType="begin"/>
      </w:r>
      <w:r w:rsidR="00536328" w:rsidRPr="00820DC8">
        <w:rPr>
          <w:b/>
          <w:bCs/>
        </w:rPr>
        <w:instrText xml:space="preserve"> SEQ Figure \* ARABIC </w:instrText>
      </w:r>
      <w:r w:rsidR="00536328" w:rsidRPr="00820DC8">
        <w:rPr>
          <w:b/>
          <w:bCs/>
        </w:rPr>
        <w:fldChar w:fldCharType="separate"/>
      </w:r>
      <w:r w:rsidR="00745DB3">
        <w:rPr>
          <w:b/>
          <w:bCs/>
          <w:noProof/>
        </w:rPr>
        <w:t>2</w:t>
      </w:r>
      <w:r w:rsidR="00536328" w:rsidRPr="00820DC8">
        <w:rPr>
          <w:b/>
          <w:bCs/>
          <w:noProof/>
        </w:rPr>
        <w:fldChar w:fldCharType="end"/>
      </w:r>
      <w:bookmarkEnd w:id="4"/>
      <w:r w:rsidR="00820DC8" w:rsidRPr="00820DC8">
        <w:rPr>
          <w:b/>
          <w:bCs/>
        </w:rPr>
        <w:t xml:space="preserve"> </w:t>
      </w:r>
      <w:r w:rsidRPr="00820DC8">
        <w:rPr>
          <w:b/>
          <w:bCs/>
        </w:rPr>
        <w:t xml:space="preserve"> </w:t>
      </w:r>
      <w:r w:rsidR="009C7728">
        <w:rPr>
          <w:b/>
          <w:bCs/>
        </w:rPr>
        <w:t>C</w:t>
      </w:r>
      <w:r w:rsidRPr="00820DC8">
        <w:rPr>
          <w:b/>
          <w:bCs/>
        </w:rPr>
        <w:t xml:space="preserve">omparison of </w:t>
      </w:r>
      <w:r w:rsidR="009C7728">
        <w:rPr>
          <w:b/>
          <w:bCs/>
        </w:rPr>
        <w:t xml:space="preserve">TIT </w:t>
      </w:r>
      <w:r w:rsidRPr="00820DC8">
        <w:rPr>
          <w:b/>
          <w:bCs/>
        </w:rPr>
        <w:t>across individua</w:t>
      </w:r>
      <w:r w:rsidR="00742093" w:rsidRPr="00820DC8">
        <w:rPr>
          <w:b/>
          <w:bCs/>
        </w:rPr>
        <w:t>l</w:t>
      </w:r>
      <w:r w:rsidRPr="00820DC8">
        <w:rPr>
          <w:b/>
          <w:bCs/>
        </w:rPr>
        <w:t xml:space="preserve"> simulations for </w:t>
      </w:r>
      <w:r w:rsidR="009C7728">
        <w:rPr>
          <w:b/>
          <w:bCs/>
        </w:rPr>
        <w:t>different market penetration levels.</w:t>
      </w:r>
      <w:bookmarkEnd w:id="5"/>
    </w:p>
    <w:p w14:paraId="6F9284A6" w14:textId="77777777" w:rsidR="00820DC8" w:rsidRPr="00820DC8" w:rsidRDefault="00820DC8" w:rsidP="00020A34">
      <w:pPr>
        <w:rPr>
          <w:b/>
          <w:bCs/>
        </w:rPr>
      </w:pPr>
    </w:p>
    <w:p w14:paraId="62F7D315" w14:textId="7A29E76B" w:rsidR="00881FAE" w:rsidRPr="00F248C8" w:rsidRDefault="001F2610" w:rsidP="00820DC8">
      <w:pPr>
        <w:ind w:firstLine="720"/>
      </w:pPr>
      <w:r>
        <w:t>The above scenarios suggest that</w:t>
      </w:r>
      <w:r w:rsidR="00807A36">
        <w:t xml:space="preserve"> even though some of the teste </w:t>
      </w:r>
      <w:r>
        <w:t>RHW</w:t>
      </w:r>
      <w:r w:rsidR="00807A36">
        <w:t xml:space="preserve"> configuration </w:t>
      </w:r>
      <w:r>
        <w:t>perform</w:t>
      </w:r>
      <w:r w:rsidR="00807A36">
        <w:t xml:space="preserve">, on average, </w:t>
      </w:r>
      <w:r>
        <w:t>better than other</w:t>
      </w:r>
      <w:r w:rsidR="00807A36">
        <w:t>s</w:t>
      </w:r>
      <w:r>
        <w:t xml:space="preserve">, the best configuration for a given scenario depends on the relative positions and speeds of all vehicles in the hazard area. A RHW system which can dynamically select a configuration based on the traffic pattern would perform better than a RHW system with a </w:t>
      </w:r>
      <w:r w:rsidR="00BA59C8">
        <w:t>fixed</w:t>
      </w:r>
      <w:r>
        <w:t xml:space="preserve"> configuration.</w:t>
      </w:r>
      <w:r w:rsidR="002E0D5F">
        <w:t xml:space="preserve"> The implementation of such an RHW system would be made possible only if the CAM from vehicles are collected and processed in a centralized manner.</w:t>
      </w:r>
    </w:p>
    <w:p w14:paraId="5869B35B" w14:textId="77777777" w:rsidR="00820DC8" w:rsidRDefault="00820DC8" w:rsidP="00020A34"/>
    <w:p w14:paraId="6A128505" w14:textId="77777777" w:rsidR="00820DC8" w:rsidRPr="00820DC8" w:rsidRDefault="00820DC8" w:rsidP="00020A34">
      <w:pPr>
        <w:rPr>
          <w:b/>
          <w:bCs/>
        </w:rPr>
      </w:pPr>
      <w:r w:rsidRPr="00820DC8">
        <w:rPr>
          <w:b/>
          <w:bCs/>
        </w:rPr>
        <w:t>CONCLUSIONS</w:t>
      </w:r>
    </w:p>
    <w:p w14:paraId="6385FE49" w14:textId="23AB056F" w:rsidR="002E0D5F" w:rsidRDefault="008C1DE0" w:rsidP="00020A34">
      <w:r>
        <w:t>Technology availability and recen</w:t>
      </w:r>
      <w:r w:rsidR="0016340B">
        <w:t>t</w:t>
      </w:r>
      <w:r>
        <w:t xml:space="preserve"> </w:t>
      </w:r>
      <w:r w:rsidR="00F171EE">
        <w:t>proposals by legislators</w:t>
      </w:r>
      <w:r>
        <w:t xml:space="preserve"> suggest </w:t>
      </w:r>
      <w:r w:rsidR="00F171EE">
        <w:t xml:space="preserve">that </w:t>
      </w:r>
      <w:r>
        <w:t xml:space="preserve">a widespread deployment of </w:t>
      </w:r>
      <w:r w:rsidR="002E0D5F">
        <w:t>V2X technology</w:t>
      </w:r>
      <w:r>
        <w:t xml:space="preserve"> is imminent</w:t>
      </w:r>
      <w:r w:rsidR="00473F6C">
        <w:t xml:space="preserve">. Such technologies are expected to deliver substantial </w:t>
      </w:r>
      <w:r w:rsidR="00F171EE">
        <w:t>safety improvements</w:t>
      </w:r>
      <w:r w:rsidR="00473F6C">
        <w:t xml:space="preserve">. However, </w:t>
      </w:r>
      <w:r w:rsidR="00CC0B62">
        <w:t xml:space="preserve">communication </w:t>
      </w:r>
      <w:r w:rsidR="002E0D5F">
        <w:t>system</w:t>
      </w:r>
      <w:r w:rsidR="00CC0B62">
        <w:t>-</w:t>
      </w:r>
      <w:r w:rsidR="002E0D5F">
        <w:t>specific factors</w:t>
      </w:r>
      <w:r w:rsidR="00CC0B62">
        <w:t xml:space="preserve"> (e.g.</w:t>
      </w:r>
      <w:r w:rsidR="002E0D5F">
        <w:t xml:space="preserve"> communication latency</w:t>
      </w:r>
      <w:r w:rsidR="00CC0B62">
        <w:t>, traffic management str</w:t>
      </w:r>
      <w:r w:rsidR="000B34E9">
        <w:t>a</w:t>
      </w:r>
      <w:r w:rsidR="00CC0B62">
        <w:t>tegies)</w:t>
      </w:r>
      <w:r w:rsidR="00312B97">
        <w:t xml:space="preserve"> </w:t>
      </w:r>
      <w:r w:rsidR="002E0D5F">
        <w:t xml:space="preserve">and factors external to the system </w:t>
      </w:r>
      <w:r w:rsidR="00CC0B62">
        <w:t xml:space="preserve">(e.g. </w:t>
      </w:r>
      <w:r w:rsidR="002E0D5F">
        <w:t>market penetration</w:t>
      </w:r>
      <w:r w:rsidR="00CC0B62">
        <w:t>)</w:t>
      </w:r>
      <w:r w:rsidR="00F171EE">
        <w:t xml:space="preserve"> may have a significant impact on the ultimate</w:t>
      </w:r>
      <w:r w:rsidR="00473F6C">
        <w:t xml:space="preserve"> impact of V2X</w:t>
      </w:r>
      <w:r w:rsidR="002E0D5F">
        <w:t>.</w:t>
      </w:r>
    </w:p>
    <w:p w14:paraId="26791ED2" w14:textId="5B436281" w:rsidR="00312B97" w:rsidRDefault="00711ACB" w:rsidP="00820DC8">
      <w:pPr>
        <w:ind w:firstLine="720"/>
      </w:pPr>
      <w:r>
        <w:t xml:space="preserve">In this paper, we </w:t>
      </w:r>
      <w:r w:rsidR="00CC0B62">
        <w:t xml:space="preserve">propose a microsimulation approach to assess the safety impacts of V2X technologies, and implement it to the study of a </w:t>
      </w:r>
      <w:r>
        <w:t>Road Hazard Warning system</w:t>
      </w:r>
      <w:r w:rsidR="00CC0B62">
        <w:t xml:space="preserve">. </w:t>
      </w:r>
      <w:r w:rsidR="00CD7241">
        <w:t xml:space="preserve">The </w:t>
      </w:r>
      <w:r w:rsidR="00473F6C">
        <w:t xml:space="preserve">methodology explicitly models collisions, </w:t>
      </w:r>
      <w:r w:rsidR="00CD7241">
        <w:t>RHW</w:t>
      </w:r>
      <w:r w:rsidR="00473F6C">
        <w:t xml:space="preserve">, </w:t>
      </w:r>
      <w:r w:rsidR="00CD7241">
        <w:t>EEBL</w:t>
      </w:r>
      <w:r w:rsidR="00473F6C">
        <w:t xml:space="preserve">, </w:t>
      </w:r>
      <w:r w:rsidR="00CD7241">
        <w:t xml:space="preserve">and the resulting </w:t>
      </w:r>
      <w:r w:rsidR="00473F6C">
        <w:t xml:space="preserve">driver </w:t>
      </w:r>
      <w:r w:rsidR="00CD7241">
        <w:t>behavior</w:t>
      </w:r>
      <w:r w:rsidR="00473F6C">
        <w:t xml:space="preserve">. </w:t>
      </w:r>
      <w:r w:rsidR="00CD7241">
        <w:t>Additionally, w</w:t>
      </w:r>
      <w:r w:rsidR="00455DF3">
        <w:t>e proposed a novel</w:t>
      </w:r>
      <w:r w:rsidR="00E60D9B">
        <w:t xml:space="preserve"> approach </w:t>
      </w:r>
      <w:r w:rsidR="00CC0B62">
        <w:t xml:space="preserve">to improve safety by </w:t>
      </w:r>
      <w:r w:rsidR="00E60D9B">
        <w:t>slowing down vehicles on the lane adjacent to the hazard lane</w:t>
      </w:r>
      <w:r w:rsidR="00CC0B62">
        <w:t>,</w:t>
      </w:r>
      <w:r w:rsidR="00E60D9B">
        <w:t xml:space="preserve"> and used our model to study </w:t>
      </w:r>
      <w:r w:rsidR="00473F6C">
        <w:t>its performance</w:t>
      </w:r>
      <w:r w:rsidR="00227236">
        <w:t>.</w:t>
      </w:r>
      <w:r w:rsidR="00CC0B62">
        <w:t xml:space="preserve"> The proposed methodology is implemented in SUMO, an open sourc</w:t>
      </w:r>
      <w:r w:rsidR="00312B97">
        <w:t xml:space="preserve">e simulation package. A </w:t>
      </w:r>
      <w:r w:rsidR="00CC0B62">
        <w:t xml:space="preserve">sudden crash on a freeway section </w:t>
      </w:r>
      <w:r w:rsidR="00473F6C">
        <w:t xml:space="preserve">is </w:t>
      </w:r>
      <w:r w:rsidR="00CC0B62">
        <w:t xml:space="preserve">used to test the impact of the model parameters available in our methodology. </w:t>
      </w:r>
    </w:p>
    <w:p w14:paraId="0FA03223" w14:textId="45602EF9" w:rsidR="00A52128" w:rsidRDefault="00312B97" w:rsidP="00820DC8">
      <w:pPr>
        <w:ind w:firstLine="720"/>
      </w:pPr>
      <w:r>
        <w:t>Out r</w:t>
      </w:r>
      <w:r w:rsidR="00CC0B62">
        <w:t xml:space="preserve">esults suggest </w:t>
      </w:r>
      <w:r w:rsidR="00A52128">
        <w:t xml:space="preserve">that </w:t>
      </w:r>
      <w:r w:rsidR="00CC0B62">
        <w:t xml:space="preserve">the </w:t>
      </w:r>
      <w:r w:rsidR="00A52128">
        <w:t>market penetration of V2X technology has a linear effect on traffic safety,</w:t>
      </w:r>
      <w:r w:rsidR="00CC0B62">
        <w:t xml:space="preserve"> while </w:t>
      </w:r>
      <w:r w:rsidR="00A52128">
        <w:t xml:space="preserve">the effect of communication latency is polynomial or exponential. </w:t>
      </w:r>
      <w:r w:rsidR="00CC0B62">
        <w:t xml:space="preserve">The </w:t>
      </w:r>
      <w:r w:rsidR="00473F6C">
        <w:t xml:space="preserve">combined use of </w:t>
      </w:r>
      <w:r w:rsidR="00A52128">
        <w:t xml:space="preserve">RHW and EEBL </w:t>
      </w:r>
      <w:r w:rsidR="00473F6C">
        <w:t xml:space="preserve">significantly outperforms </w:t>
      </w:r>
      <w:r w:rsidR="00A52128">
        <w:t>using EEBL</w:t>
      </w:r>
      <w:r w:rsidR="00473F6C">
        <w:t xml:space="preserve"> lone</w:t>
      </w:r>
      <w:r w:rsidR="00A52128">
        <w:t xml:space="preserve">. </w:t>
      </w:r>
      <w:r w:rsidR="000847C8">
        <w:t>Slowing down vehicles in the lane adjacent to the hazard lane improve</w:t>
      </w:r>
      <w:r w:rsidR="00473F6C">
        <w:t>s</w:t>
      </w:r>
      <w:r w:rsidR="000847C8">
        <w:t xml:space="preserve"> safety. </w:t>
      </w:r>
      <w:r w:rsidR="000E7BB6">
        <w:t>We also observed that</w:t>
      </w:r>
      <w:r w:rsidR="00CC0B62">
        <w:t xml:space="preserve"> </w:t>
      </w:r>
      <w:r w:rsidR="000E7BB6">
        <w:t xml:space="preserve">the relative performance of </w:t>
      </w:r>
      <w:r w:rsidR="00CC0B62">
        <w:t xml:space="preserve">various </w:t>
      </w:r>
      <w:r w:rsidR="000E7BB6">
        <w:t>RHW configurations is case specific. This means, the</w:t>
      </w:r>
      <w:r w:rsidR="00473F6C">
        <w:t>re</w:t>
      </w:r>
      <w:r w:rsidR="000E7BB6">
        <w:t xml:space="preserve"> may not be </w:t>
      </w:r>
      <w:r w:rsidR="00473F6C">
        <w:t xml:space="preserve">a single </w:t>
      </w:r>
      <w:r w:rsidR="000E7BB6">
        <w:t>configuration that works best in all scenarios.</w:t>
      </w:r>
      <w:r w:rsidR="00473F6C">
        <w:t xml:space="preserve"> An adaptive system that </w:t>
      </w:r>
      <w:r w:rsidR="000E7BB6">
        <w:t xml:space="preserve">dynamically </w:t>
      </w:r>
      <w:r w:rsidR="00473F6C">
        <w:t xml:space="preserve">switches among </w:t>
      </w:r>
      <w:r w:rsidR="000E7BB6">
        <w:t>RHW configuration</w:t>
      </w:r>
      <w:r w:rsidR="00473F6C">
        <w:t>s</w:t>
      </w:r>
      <w:r w:rsidR="000E7BB6">
        <w:t xml:space="preserve"> based on the traffic pattern</w:t>
      </w:r>
      <w:r w:rsidR="00473F6C">
        <w:t xml:space="preserve"> may deliver a more robust performance</w:t>
      </w:r>
      <w:r w:rsidR="000E7BB6">
        <w:t xml:space="preserve">. </w:t>
      </w:r>
      <w:r w:rsidR="000E7BB6">
        <w:lastRenderedPageBreak/>
        <w:t xml:space="preserve">Such a system </w:t>
      </w:r>
      <w:r w:rsidR="00473F6C">
        <w:t xml:space="preserve">requires </w:t>
      </w:r>
      <w:r w:rsidR="000E7BB6">
        <w:t>a more centralized V2X system</w:t>
      </w:r>
      <w:r w:rsidR="00473F6C">
        <w:t xml:space="preserve">, which </w:t>
      </w:r>
      <w:r w:rsidR="000E7BB6">
        <w:t xml:space="preserve">may be </w:t>
      </w:r>
      <w:r w:rsidR="00473F6C">
        <w:t>a relevant finding to inform t</w:t>
      </w:r>
      <w:r w:rsidR="000E7BB6">
        <w:t xml:space="preserve">he ongoing debate on whether to use </w:t>
      </w:r>
      <w:r w:rsidR="000E7BB6" w:rsidRPr="000E7BB6">
        <w:t>Direct Short Range Communication (DSRC)</w:t>
      </w:r>
      <w:r w:rsidR="000E7BB6">
        <w:t xml:space="preserve"> or cellular networks as the standard for V2X communication. A centralized V2X system may be more easily implementable using cellular communication technology than DSRC.</w:t>
      </w:r>
    </w:p>
    <w:p w14:paraId="0FB02602" w14:textId="77777777" w:rsidR="00227236" w:rsidRDefault="000E7BB6" w:rsidP="00820DC8">
      <w:pPr>
        <w:ind w:firstLine="720"/>
      </w:pPr>
      <w:r>
        <w:t xml:space="preserve">The model we have proposed </w:t>
      </w:r>
      <w:r w:rsidR="00F63C25">
        <w:t xml:space="preserve">may be enhanced by implementing more </w:t>
      </w:r>
      <w:r w:rsidR="00E867EC">
        <w:t>advanced and arguably more realistic CFMs.</w:t>
      </w:r>
      <w:r w:rsidR="00F63C25">
        <w:t xml:space="preserve"> The latter may also lead to a more refined representation of t</w:t>
      </w:r>
      <w:r w:rsidR="00E867EC">
        <w:t xml:space="preserve">he lateral movement of vehicles during lane changes. </w:t>
      </w:r>
      <w:r w:rsidR="00F63C25">
        <w:t xml:space="preserve">This study analyzed an </w:t>
      </w:r>
      <w:r w:rsidR="00E867EC">
        <w:t>extreme road hazard warning scenario</w:t>
      </w:r>
      <w:r w:rsidR="00F63C25">
        <w:t xml:space="preserve">, and he conclusions may not </w:t>
      </w:r>
      <w:r w:rsidR="00E867EC">
        <w:t>be general to all V2X based safety applications</w:t>
      </w:r>
      <w:r w:rsidR="00227236">
        <w:t xml:space="preserve"> or traffic scenarios</w:t>
      </w:r>
      <w:r w:rsidR="00E867EC">
        <w:t>.</w:t>
      </w:r>
    </w:p>
    <w:p w14:paraId="73AEE487" w14:textId="20A1579C" w:rsidR="007D2AE8" w:rsidRDefault="00277875" w:rsidP="00820DC8">
      <w:pPr>
        <w:ind w:firstLine="720"/>
      </w:pPr>
      <w:r>
        <w:t>However, the proposed framework</w:t>
      </w:r>
      <w:r w:rsidR="00F63C25">
        <w:t xml:space="preserve"> is expected to support further research on the design and implementation of V2X strategies</w:t>
      </w:r>
      <w:r w:rsidR="00227236">
        <w:t xml:space="preserve">. Having a set of models which can predict the safety impacts of V2X application </w:t>
      </w:r>
      <w:r w:rsidR="00F63C25">
        <w:t xml:space="preserve">is critical to support a successful deployment of V2X </w:t>
      </w:r>
      <w:r w:rsidR="00227236">
        <w:t>technolog</w:t>
      </w:r>
      <w:r w:rsidR="00473F6C">
        <w:t>ies</w:t>
      </w:r>
      <w:r w:rsidR="00227236">
        <w:t>.</w:t>
      </w:r>
    </w:p>
    <w:p w14:paraId="68AABDAE" w14:textId="6EB0A3BF" w:rsidR="005D476A" w:rsidRDefault="005D476A" w:rsidP="00820DC8">
      <w:pPr>
        <w:ind w:firstLine="720"/>
      </w:pPr>
    </w:p>
    <w:p w14:paraId="0986C44F" w14:textId="4D607215" w:rsidR="005D476A" w:rsidRDefault="005D476A" w:rsidP="005D476A">
      <w:pPr>
        <w:rPr>
          <w:b/>
          <w:bCs/>
        </w:rPr>
      </w:pPr>
      <w:r w:rsidRPr="005D476A">
        <w:rPr>
          <w:b/>
          <w:bCs/>
        </w:rPr>
        <w:t>ACKNOWLEDGEMENTS</w:t>
      </w:r>
    </w:p>
    <w:p w14:paraId="52E6C798" w14:textId="77777777" w:rsidR="005D476A" w:rsidRDefault="005D476A" w:rsidP="005D476A">
      <w:r>
        <w:rPr>
          <w:rFonts w:eastAsia="Times New Roman"/>
        </w:rPr>
        <w:t>This research was supported in part by a gift from Huawei Technologies.</w:t>
      </w:r>
    </w:p>
    <w:p w14:paraId="17820C07" w14:textId="77777777" w:rsidR="00820DC8" w:rsidRPr="00922B1F" w:rsidRDefault="00820DC8" w:rsidP="00683ADB"/>
    <w:p w14:paraId="73141B1E" w14:textId="77777777" w:rsidR="0048554E" w:rsidRPr="00820DC8" w:rsidRDefault="00820DC8" w:rsidP="00020A34">
      <w:pPr>
        <w:rPr>
          <w:b/>
          <w:bCs/>
        </w:rPr>
      </w:pPr>
      <w:r w:rsidRPr="00820DC8">
        <w:rPr>
          <w:b/>
          <w:bCs/>
        </w:rPr>
        <w:t>REFERENCES</w:t>
      </w:r>
    </w:p>
    <w:p w14:paraId="76AC9B47" w14:textId="6D6384DB" w:rsidR="00CF2B39" w:rsidRPr="00CF2B39" w:rsidRDefault="00172AEE" w:rsidP="00EB4FC6">
      <w:pPr>
        <w:pStyle w:val="Bibliography"/>
        <w:numPr>
          <w:ilvl w:val="0"/>
          <w:numId w:val="23"/>
        </w:numPr>
        <w:tabs>
          <w:tab w:val="clear" w:pos="500"/>
          <w:tab w:val="left" w:pos="360"/>
        </w:tabs>
        <w:ind w:left="360"/>
        <w:rPr>
          <w:rFonts w:eastAsia="Times New Roman" w:cs="Calibri Light"/>
        </w:rPr>
      </w:pPr>
      <w:r>
        <w:fldChar w:fldCharType="begin"/>
      </w:r>
      <w:r w:rsidR="00CF2B39">
        <w:instrText xml:space="preserve"> ADDIN ZOTERO_BIBL {"custom":[]} CSL_BIBLIOGRAPHY </w:instrText>
      </w:r>
      <w:r>
        <w:fldChar w:fldCharType="separate"/>
      </w:r>
      <w:r w:rsidR="002A188A">
        <w:rPr>
          <w:rFonts w:eastAsia="Times New Roman" w:cs="Calibri Light"/>
        </w:rPr>
        <w:t xml:space="preserve">Greg Mahlich. </w:t>
      </w:r>
      <w:r w:rsidR="00CF2B39" w:rsidRPr="00CF2B39">
        <w:rPr>
          <w:rFonts w:eastAsia="Times New Roman" w:cs="Calibri Light"/>
        </w:rPr>
        <w:t>German carmakers and technology firm</w:t>
      </w:r>
      <w:r w:rsidR="002A188A">
        <w:rPr>
          <w:rFonts w:eastAsia="Times New Roman" w:cs="Calibri Light"/>
        </w:rPr>
        <w:t>s form 5G telecoms association.</w:t>
      </w:r>
      <w:r w:rsidR="00CF2B39" w:rsidRPr="00CF2B39">
        <w:rPr>
          <w:rFonts w:eastAsia="Times New Roman" w:cs="Calibri Light"/>
        </w:rPr>
        <w:t xml:space="preserve"> </w:t>
      </w:r>
      <w:r w:rsidR="00CF2B39" w:rsidRPr="00CF2B39">
        <w:rPr>
          <w:rFonts w:eastAsia="Times New Roman" w:cs="Calibri Light"/>
          <w:i/>
          <w:iCs/>
        </w:rPr>
        <w:t>Reuters</w:t>
      </w:r>
      <w:r w:rsidR="00CF2B39" w:rsidRPr="00CF2B39">
        <w:rPr>
          <w:rFonts w:eastAsia="Times New Roman" w:cs="Calibri Light"/>
        </w:rPr>
        <w:t>, 27-Sep-2016.</w:t>
      </w:r>
      <w:r w:rsidR="002A188A">
        <w:rPr>
          <w:rFonts w:eastAsia="Times New Roman" w:cs="Calibri Light"/>
        </w:rPr>
        <w:t xml:space="preserve"> </w:t>
      </w:r>
      <w:r w:rsidR="002A188A" w:rsidRPr="002A188A">
        <w:rPr>
          <w:rFonts w:eastAsia="Times New Roman" w:cs="Calibri Light"/>
        </w:rPr>
        <w:t>http://www.reuters.com/article/us-autos-telecoms-5g-idUSKCN11X124</w:t>
      </w:r>
      <w:r w:rsidR="002A188A">
        <w:rPr>
          <w:rFonts w:eastAsia="Times New Roman" w:cs="Calibri Light"/>
        </w:rPr>
        <w:t>. Accessed: 30-July-2017.</w:t>
      </w:r>
    </w:p>
    <w:p w14:paraId="56CDE1E9" w14:textId="1D93EA5B" w:rsidR="00CF2B39" w:rsidRPr="00CF2B39" w:rsidRDefault="002A188A" w:rsidP="00EB4FC6">
      <w:pPr>
        <w:pStyle w:val="Bibliography"/>
        <w:numPr>
          <w:ilvl w:val="0"/>
          <w:numId w:val="23"/>
        </w:numPr>
        <w:tabs>
          <w:tab w:val="clear" w:pos="500"/>
          <w:tab w:val="left" w:pos="360"/>
        </w:tabs>
        <w:ind w:left="360"/>
        <w:rPr>
          <w:rFonts w:eastAsia="Times New Roman" w:cs="Calibri Light"/>
        </w:rPr>
      </w:pPr>
      <w:r>
        <w:rPr>
          <w:rFonts w:eastAsia="Times New Roman" w:cs="Calibri Light"/>
        </w:rPr>
        <w:t xml:space="preserve">NHTSA. </w:t>
      </w:r>
      <w:r w:rsidR="00CF2B39" w:rsidRPr="00CF2B39">
        <w:rPr>
          <w:rFonts w:eastAsia="Times New Roman" w:cs="Calibri Light"/>
        </w:rPr>
        <w:t>FMV</w:t>
      </w:r>
      <w:r>
        <w:rPr>
          <w:rFonts w:eastAsia="Times New Roman" w:cs="Calibri Light"/>
        </w:rPr>
        <w:t>SS No. 150, V2V Communications.</w:t>
      </w:r>
      <w:r w:rsidR="00CF2B39" w:rsidRPr="00CF2B39">
        <w:rPr>
          <w:rFonts w:eastAsia="Times New Roman" w:cs="Calibri Light"/>
        </w:rPr>
        <w:t xml:space="preserve"> </w:t>
      </w:r>
      <w:r w:rsidR="00D24CEC">
        <w:rPr>
          <w:rFonts w:eastAsia="Times New Roman" w:cs="Calibri Light"/>
        </w:rPr>
        <w:t>NHTSA, U.S. Department of Transportation</w:t>
      </w:r>
      <w:r w:rsidR="00CF2B39" w:rsidRPr="00CF2B39">
        <w:rPr>
          <w:rFonts w:eastAsia="Times New Roman" w:cs="Calibri Light"/>
        </w:rPr>
        <w:t>, 12-Jan-2017.</w:t>
      </w:r>
      <w:r>
        <w:rPr>
          <w:rFonts w:eastAsia="Times New Roman" w:cs="Calibri Light"/>
        </w:rPr>
        <w:t xml:space="preserve"> </w:t>
      </w:r>
    </w:p>
    <w:p w14:paraId="33608FDF" w14:textId="53A72983"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 xml:space="preserve">John Harding </w:t>
      </w:r>
      <w:r w:rsidR="00CA2E8B">
        <w:rPr>
          <w:rFonts w:eastAsia="Times New Roman" w:cs="Calibri Light"/>
        </w:rPr>
        <w:t xml:space="preserve">et al. </w:t>
      </w:r>
      <w:r w:rsidRPr="00CA2E8B">
        <w:rPr>
          <w:rFonts w:eastAsia="Times New Roman" w:cs="Calibri Light"/>
          <w:i/>
          <w:iCs/>
        </w:rPr>
        <w:t xml:space="preserve">Vehicle-to-Vehicle Communications: Readiness of </w:t>
      </w:r>
      <w:r w:rsidR="00CA2E8B" w:rsidRPr="00CA2E8B">
        <w:rPr>
          <w:rFonts w:eastAsia="Times New Roman" w:cs="Calibri Light"/>
          <w:i/>
          <w:iCs/>
        </w:rPr>
        <w:t>V2V Technology for Application</w:t>
      </w:r>
      <w:r w:rsidR="00CA2E8B">
        <w:rPr>
          <w:rFonts w:eastAsia="Times New Roman" w:cs="Calibri Light"/>
        </w:rPr>
        <w:t>.</w:t>
      </w:r>
      <w:r w:rsidRPr="00CF2B39">
        <w:rPr>
          <w:rFonts w:eastAsia="Times New Roman" w:cs="Calibri Light"/>
        </w:rPr>
        <w:t xml:space="preserve"> </w:t>
      </w:r>
      <w:r w:rsidR="0048656A">
        <w:rPr>
          <w:rFonts w:eastAsia="Times New Roman" w:cs="Calibri Light"/>
        </w:rPr>
        <w:t xml:space="preserve">Publication </w:t>
      </w:r>
      <w:r w:rsidR="00CA2E8B">
        <w:rPr>
          <w:rFonts w:eastAsia="Times New Roman" w:cs="Calibri Light"/>
        </w:rPr>
        <w:t>DOT HS 812 014. NHTSA, U.S. Department of Transportation,</w:t>
      </w:r>
      <w:r w:rsidRPr="00CF2B39">
        <w:rPr>
          <w:rFonts w:eastAsia="Times New Roman" w:cs="Calibri Light"/>
        </w:rPr>
        <w:t xml:space="preserve"> 2014.</w:t>
      </w:r>
    </w:p>
    <w:p w14:paraId="1A7C2AE4" w14:textId="0EFF8F57"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 xml:space="preserve">P. Tientrakool, </w:t>
      </w:r>
      <w:r w:rsidR="008C52DC">
        <w:rPr>
          <w:rFonts w:eastAsia="Times New Roman" w:cs="Calibri Light"/>
        </w:rPr>
        <w:t xml:space="preserve">Y. C. Ho, and N. F. Maxemchuk. </w:t>
      </w:r>
      <w:r w:rsidRPr="00CF2B39">
        <w:rPr>
          <w:rFonts w:eastAsia="Times New Roman" w:cs="Calibri Light"/>
        </w:rPr>
        <w:t>Highway Capacity Benefits from Using Vehicle-to-Vehicle Communication and Sensors for Collision Avoidance</w:t>
      </w:r>
      <w:r w:rsidR="008C52DC">
        <w:rPr>
          <w:rFonts w:eastAsia="Times New Roman" w:cs="Calibri Light"/>
        </w:rPr>
        <w:t>.</w:t>
      </w:r>
      <w:r w:rsidRPr="00CF2B39">
        <w:rPr>
          <w:rFonts w:eastAsia="Times New Roman" w:cs="Calibri Light"/>
        </w:rPr>
        <w:t xml:space="preserve"> </w:t>
      </w:r>
      <w:r w:rsidRPr="00CF2B39">
        <w:rPr>
          <w:rFonts w:eastAsia="Times New Roman" w:cs="Calibri Light"/>
          <w:i/>
          <w:iCs/>
        </w:rPr>
        <w:t>2011 IEEE Vehicular Technology Conference (VTC Fall)</w:t>
      </w:r>
      <w:r w:rsidRPr="00CF2B39">
        <w:rPr>
          <w:rFonts w:eastAsia="Times New Roman" w:cs="Calibri Light"/>
        </w:rPr>
        <w:t>, 2011, pp. 1–5.</w:t>
      </w:r>
    </w:p>
    <w:p w14:paraId="28862E3E" w14:textId="4467C951"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A. Talebpour, H. S. Mah</w:t>
      </w:r>
      <w:r w:rsidR="00F44763">
        <w:rPr>
          <w:rFonts w:eastAsia="Times New Roman" w:cs="Calibri Light"/>
        </w:rPr>
        <w:t xml:space="preserve">massani, and F. E. Bustamante. </w:t>
      </w:r>
      <w:r w:rsidRPr="00CF2B39">
        <w:rPr>
          <w:rFonts w:eastAsia="Times New Roman" w:cs="Calibri Light"/>
        </w:rPr>
        <w:t>Modeling Driver Behavior in a Connected Environment: Integrated Microscopic Simulation of Traffic and Mobile Wire</w:t>
      </w:r>
      <w:r w:rsidR="00F44763">
        <w:rPr>
          <w:rFonts w:eastAsia="Times New Roman" w:cs="Calibri Light"/>
        </w:rPr>
        <w:t>less Telecommunication Systems.</w:t>
      </w:r>
      <w:r w:rsidRPr="00CF2B39">
        <w:rPr>
          <w:rFonts w:eastAsia="Times New Roman" w:cs="Calibri Light"/>
        </w:rPr>
        <w:t xml:space="preserve"> </w:t>
      </w:r>
      <w:r w:rsidR="00266C2E" w:rsidRPr="00266C2E">
        <w:rPr>
          <w:rFonts w:eastAsia="Times New Roman" w:cs="Calibri Light"/>
          <w:i/>
          <w:iCs/>
        </w:rPr>
        <w:t>Transportation Research Record: Journal of the Transportation Research Board</w:t>
      </w:r>
      <w:r w:rsidR="00266C2E">
        <w:rPr>
          <w:rFonts w:eastAsia="Times New Roman" w:cs="Calibri Light"/>
        </w:rPr>
        <w:t>, vol. 2560</w:t>
      </w:r>
      <w:r w:rsidRPr="00CF2B39">
        <w:rPr>
          <w:rFonts w:eastAsia="Times New Roman" w:cs="Calibri Light"/>
        </w:rPr>
        <w:t>, Jan. 2016</w:t>
      </w:r>
      <w:r w:rsidR="00266C2E">
        <w:rPr>
          <w:rFonts w:eastAsia="Times New Roman" w:cs="Calibri Light"/>
        </w:rPr>
        <w:t>,</w:t>
      </w:r>
      <w:r w:rsidR="00266C2E" w:rsidRPr="00266C2E">
        <w:rPr>
          <w:rFonts w:eastAsia="Times New Roman" w:cs="Calibri Light"/>
        </w:rPr>
        <w:t xml:space="preserve"> </w:t>
      </w:r>
      <w:r w:rsidR="00266C2E" w:rsidRPr="00CF2B39">
        <w:rPr>
          <w:rFonts w:eastAsia="Times New Roman" w:cs="Calibri Light"/>
        </w:rPr>
        <w:t>pp. 75–86</w:t>
      </w:r>
      <w:r w:rsidRPr="00CF2B39">
        <w:rPr>
          <w:rFonts w:eastAsia="Times New Roman" w:cs="Calibri Light"/>
        </w:rPr>
        <w:t>.</w:t>
      </w:r>
    </w:p>
    <w:p w14:paraId="3EA8C9F4" w14:textId="0E1879E4"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G. Araniti, C. Campolo, M. Cond</w:t>
      </w:r>
      <w:r w:rsidR="00266C2E">
        <w:rPr>
          <w:rFonts w:eastAsia="Times New Roman" w:cs="Calibri Light"/>
        </w:rPr>
        <w:t xml:space="preserve">oluci, A. Iera, and A. Molinaro. </w:t>
      </w:r>
      <w:r w:rsidRPr="00CF2B39">
        <w:rPr>
          <w:rFonts w:eastAsia="Times New Roman" w:cs="Calibri Light"/>
        </w:rPr>
        <w:t xml:space="preserve">LTE for </w:t>
      </w:r>
      <w:r w:rsidR="00266C2E">
        <w:rPr>
          <w:rFonts w:eastAsia="Times New Roman" w:cs="Calibri Light"/>
        </w:rPr>
        <w:t>vehicular networking: a survey.</w:t>
      </w:r>
      <w:r w:rsidRPr="00CF2B39">
        <w:rPr>
          <w:rFonts w:eastAsia="Times New Roman" w:cs="Calibri Light"/>
        </w:rPr>
        <w:t xml:space="preserve"> </w:t>
      </w:r>
      <w:r w:rsidRPr="00CF2B39">
        <w:rPr>
          <w:rFonts w:eastAsia="Times New Roman" w:cs="Calibri Light"/>
          <w:i/>
          <w:iCs/>
        </w:rPr>
        <w:t>IEEE Commun. Mag.</w:t>
      </w:r>
      <w:r w:rsidRPr="00CF2B39">
        <w:rPr>
          <w:rFonts w:eastAsia="Times New Roman" w:cs="Calibri Light"/>
        </w:rPr>
        <w:t>, vol. 51, no. 5, May 2013</w:t>
      </w:r>
      <w:r w:rsidR="00620A92" w:rsidRPr="00CF2B39">
        <w:rPr>
          <w:rFonts w:eastAsia="Times New Roman" w:cs="Calibri Light"/>
        </w:rPr>
        <w:t>, pp. 148–157</w:t>
      </w:r>
      <w:r w:rsidRPr="00CF2B39">
        <w:rPr>
          <w:rFonts w:eastAsia="Times New Roman" w:cs="Calibri Light"/>
        </w:rPr>
        <w:t>.</w:t>
      </w:r>
    </w:p>
    <w:p w14:paraId="6C586FC7" w14:textId="628C55E0"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J. Choi, V. Va, N. Gonzalez-Prelcic, R. Daniels</w:t>
      </w:r>
      <w:r w:rsidR="00620A92">
        <w:rPr>
          <w:rFonts w:eastAsia="Times New Roman" w:cs="Calibri Light"/>
        </w:rPr>
        <w:t xml:space="preserve">, C. R. Bhat, and R. W. Heath. </w:t>
      </w:r>
      <w:r w:rsidRPr="00CF2B39">
        <w:rPr>
          <w:rFonts w:eastAsia="Times New Roman" w:cs="Calibri Light"/>
        </w:rPr>
        <w:t>Millimeter-Wave Vehicular Communication to Supp</w:t>
      </w:r>
      <w:r w:rsidR="00620A92">
        <w:rPr>
          <w:rFonts w:eastAsia="Times New Roman" w:cs="Calibri Light"/>
        </w:rPr>
        <w:t xml:space="preserve">ort Massive Automotive Sensing. </w:t>
      </w:r>
      <w:r w:rsidRPr="00CF2B39">
        <w:rPr>
          <w:rFonts w:eastAsia="Times New Roman" w:cs="Calibri Light"/>
        </w:rPr>
        <w:t xml:space="preserve"> </w:t>
      </w:r>
      <w:r w:rsidRPr="00CF2B39">
        <w:rPr>
          <w:rFonts w:eastAsia="Times New Roman" w:cs="Calibri Light"/>
          <w:i/>
          <w:iCs/>
        </w:rPr>
        <w:t>IEEE Commun. Mag.</w:t>
      </w:r>
      <w:r w:rsidRPr="00CF2B39">
        <w:rPr>
          <w:rFonts w:eastAsia="Times New Roman" w:cs="Calibri Light"/>
        </w:rPr>
        <w:t>, vol. 54, no. 12, Dec. 2016</w:t>
      </w:r>
      <w:r w:rsidR="00620A92" w:rsidRPr="00CF2B39">
        <w:rPr>
          <w:rFonts w:eastAsia="Times New Roman" w:cs="Calibri Light"/>
        </w:rPr>
        <w:t>, pp. 160–167</w:t>
      </w:r>
      <w:r w:rsidRPr="00CF2B39">
        <w:rPr>
          <w:rFonts w:eastAsia="Times New Roman" w:cs="Calibri Light"/>
        </w:rPr>
        <w:t>.</w:t>
      </w:r>
    </w:p>
    <w:p w14:paraId="17C512D7" w14:textId="3147E717"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M. E. Eltayeb, J. Choi, T. Y.</w:t>
      </w:r>
      <w:r w:rsidR="00620A92">
        <w:rPr>
          <w:rFonts w:eastAsia="Times New Roman" w:cs="Calibri Light"/>
        </w:rPr>
        <w:t xml:space="preserve"> Al-Naffouri, and R. W. Heath. </w:t>
      </w:r>
      <w:r w:rsidRPr="00CF2B39">
        <w:rPr>
          <w:rFonts w:eastAsia="Times New Roman" w:cs="Calibri Light"/>
        </w:rPr>
        <w:t>Enhancing Secrecy with Multi-Antenna Transmission in Millimeter Wave V</w:t>
      </w:r>
      <w:r w:rsidR="00620A92">
        <w:rPr>
          <w:rFonts w:eastAsia="Times New Roman" w:cs="Calibri Light"/>
        </w:rPr>
        <w:t>ehicular Communication Systems.</w:t>
      </w:r>
      <w:r w:rsidRPr="00CF2B39">
        <w:rPr>
          <w:rFonts w:eastAsia="Times New Roman" w:cs="Calibri Light"/>
        </w:rPr>
        <w:t xml:space="preserve"> </w:t>
      </w:r>
      <w:r w:rsidRPr="00CF2B39">
        <w:rPr>
          <w:rFonts w:eastAsia="Times New Roman" w:cs="Calibri Light"/>
          <w:i/>
          <w:iCs/>
        </w:rPr>
        <w:t>IEEE Trans. Veh. Technol.</w:t>
      </w:r>
      <w:r w:rsidRPr="00CF2B39">
        <w:rPr>
          <w:rFonts w:eastAsia="Times New Roman" w:cs="Calibri Light"/>
        </w:rPr>
        <w:t>, vol. PP, pp. 1–1, 2017</w:t>
      </w:r>
      <w:r w:rsidR="00620A92" w:rsidRPr="00CF2B39">
        <w:rPr>
          <w:rFonts w:eastAsia="Times New Roman" w:cs="Calibri Light"/>
        </w:rPr>
        <w:t>, no. 99</w:t>
      </w:r>
      <w:r w:rsidRPr="00CF2B39">
        <w:rPr>
          <w:rFonts w:eastAsia="Times New Roman" w:cs="Calibri Light"/>
        </w:rPr>
        <w:t>.</w:t>
      </w:r>
    </w:p>
    <w:p w14:paraId="7E708B28" w14:textId="533E3ABC"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 xml:space="preserve">G. Karagiannis </w:t>
      </w:r>
      <w:r w:rsidRPr="00CF2B39">
        <w:rPr>
          <w:rFonts w:eastAsia="Times New Roman" w:cs="Calibri Light"/>
          <w:i/>
          <w:iCs/>
        </w:rPr>
        <w:t>et al.</w:t>
      </w:r>
      <w:r w:rsidR="00620A92">
        <w:rPr>
          <w:rFonts w:eastAsia="Times New Roman" w:cs="Calibri Light"/>
        </w:rPr>
        <w:t xml:space="preserve"> </w:t>
      </w:r>
      <w:r w:rsidRPr="00CF2B39">
        <w:rPr>
          <w:rFonts w:eastAsia="Times New Roman" w:cs="Calibri Light"/>
        </w:rPr>
        <w:t>Vehicular Networking: A Survey and Tutorial on Requirements, Architectures, Chall</w:t>
      </w:r>
      <w:r w:rsidR="00620A92">
        <w:rPr>
          <w:rFonts w:eastAsia="Times New Roman" w:cs="Calibri Light"/>
        </w:rPr>
        <w:t>enges, Standards and Solutions.</w:t>
      </w:r>
      <w:r w:rsidRPr="00CF2B39">
        <w:rPr>
          <w:rFonts w:eastAsia="Times New Roman" w:cs="Calibri Light"/>
        </w:rPr>
        <w:t xml:space="preserve"> </w:t>
      </w:r>
      <w:r w:rsidRPr="00CF2B39">
        <w:rPr>
          <w:rFonts w:eastAsia="Times New Roman" w:cs="Calibri Light"/>
          <w:i/>
          <w:iCs/>
        </w:rPr>
        <w:t>IEEE Commun. Surv. Tutor.</w:t>
      </w:r>
      <w:r w:rsidRPr="00CF2B39">
        <w:rPr>
          <w:rFonts w:eastAsia="Times New Roman" w:cs="Calibri Light"/>
        </w:rPr>
        <w:t>, vol. 13, no. 4, 2011</w:t>
      </w:r>
      <w:r w:rsidR="00620A92" w:rsidRPr="00CF2B39">
        <w:rPr>
          <w:rFonts w:eastAsia="Times New Roman" w:cs="Calibri Light"/>
        </w:rPr>
        <w:t>, pp. 584–616</w:t>
      </w:r>
      <w:r w:rsidRPr="00CF2B39">
        <w:rPr>
          <w:rFonts w:eastAsia="Times New Roman" w:cs="Calibri Light"/>
        </w:rPr>
        <w:t>.</w:t>
      </w:r>
    </w:p>
    <w:p w14:paraId="3E97818E" w14:textId="52EE4D3E" w:rsidR="00CF2B39" w:rsidRPr="00CF2B39" w:rsidRDefault="00620A92" w:rsidP="00EB4FC6">
      <w:pPr>
        <w:pStyle w:val="Bibliography"/>
        <w:numPr>
          <w:ilvl w:val="0"/>
          <w:numId w:val="23"/>
        </w:numPr>
        <w:tabs>
          <w:tab w:val="clear" w:pos="500"/>
          <w:tab w:val="left" w:pos="360"/>
        </w:tabs>
        <w:ind w:left="360"/>
        <w:rPr>
          <w:rFonts w:eastAsia="Times New Roman" w:cs="Calibri Light"/>
        </w:rPr>
      </w:pPr>
      <w:r>
        <w:rPr>
          <w:rFonts w:eastAsia="Times New Roman" w:cs="Calibri Light"/>
        </w:rPr>
        <w:t xml:space="preserve">H.-H. Yang and H. Peng. </w:t>
      </w:r>
      <w:r w:rsidR="00CF2B39" w:rsidRPr="00CF2B39">
        <w:rPr>
          <w:rFonts w:eastAsia="Times New Roman" w:cs="Calibri Light"/>
        </w:rPr>
        <w:t>Development and evaluation of collision warning/collision avoidance algorithms</w:t>
      </w:r>
      <w:r>
        <w:rPr>
          <w:rFonts w:eastAsia="Times New Roman" w:cs="Calibri Light"/>
        </w:rPr>
        <w:t xml:space="preserve"> using an errable driver model.</w:t>
      </w:r>
      <w:r w:rsidR="00CF2B39" w:rsidRPr="00CF2B39">
        <w:rPr>
          <w:rFonts w:eastAsia="Times New Roman" w:cs="Calibri Light"/>
        </w:rPr>
        <w:t xml:space="preserve"> </w:t>
      </w:r>
      <w:r w:rsidR="00CF2B39" w:rsidRPr="00CF2B39">
        <w:rPr>
          <w:rFonts w:eastAsia="Times New Roman" w:cs="Calibri Light"/>
          <w:i/>
          <w:iCs/>
        </w:rPr>
        <w:t>Veh. Syst. Dyn.</w:t>
      </w:r>
      <w:r w:rsidR="00CF2B39" w:rsidRPr="00CF2B39">
        <w:rPr>
          <w:rFonts w:eastAsia="Times New Roman" w:cs="Calibri Light"/>
        </w:rPr>
        <w:t>, vol. 48, no. sup1, Dec. 2010</w:t>
      </w:r>
      <w:r w:rsidRPr="00CF2B39">
        <w:rPr>
          <w:rFonts w:eastAsia="Times New Roman" w:cs="Calibri Light"/>
        </w:rPr>
        <w:t>, pp. 525–535</w:t>
      </w:r>
      <w:r w:rsidR="00CF2B39" w:rsidRPr="00CF2B39">
        <w:rPr>
          <w:rFonts w:eastAsia="Times New Roman" w:cs="Calibri Light"/>
        </w:rPr>
        <w:t>.</w:t>
      </w:r>
    </w:p>
    <w:p w14:paraId="55520086" w14:textId="79D08B10"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lastRenderedPageBreak/>
        <w:t>M. Okamura, A. Fukuda, H. Morit</w:t>
      </w:r>
      <w:r w:rsidR="00620A92">
        <w:rPr>
          <w:rFonts w:eastAsia="Times New Roman" w:cs="Calibri Light"/>
        </w:rPr>
        <w:t xml:space="preserve">a, H. Suzuki, and M. Nakazawa. </w:t>
      </w:r>
      <w:r w:rsidRPr="00CF2B39">
        <w:rPr>
          <w:rFonts w:eastAsia="Times New Roman" w:cs="Calibri Light"/>
        </w:rPr>
        <w:t xml:space="preserve">Impact Evaluation of a Driving Support System on Traffic Flow by </w:t>
      </w:r>
      <w:r w:rsidR="00620A92">
        <w:rPr>
          <w:rFonts w:eastAsia="Times New Roman" w:cs="Calibri Light"/>
        </w:rPr>
        <w:t>Microscopic Traffic Simulation.</w:t>
      </w:r>
      <w:r w:rsidRPr="00CF2B39">
        <w:rPr>
          <w:rFonts w:eastAsia="Times New Roman" w:cs="Calibri Light"/>
        </w:rPr>
        <w:t xml:space="preserve"> </w:t>
      </w:r>
      <w:r w:rsidRPr="00CF2B39">
        <w:rPr>
          <w:rFonts w:eastAsia="Times New Roman" w:cs="Calibri Light"/>
          <w:i/>
          <w:iCs/>
        </w:rPr>
        <w:t>Adv. Transp. Stud.</w:t>
      </w:r>
      <w:r w:rsidRPr="00CF2B39">
        <w:rPr>
          <w:rFonts w:eastAsia="Times New Roman" w:cs="Calibri Light"/>
        </w:rPr>
        <w:t>, no. Special Issue 2011, 2011.</w:t>
      </w:r>
    </w:p>
    <w:p w14:paraId="45EAE9A6" w14:textId="07BBF36E" w:rsidR="00CF2B39" w:rsidRPr="00CF2B39" w:rsidRDefault="00620A92" w:rsidP="00EB4FC6">
      <w:pPr>
        <w:pStyle w:val="Bibliography"/>
        <w:numPr>
          <w:ilvl w:val="0"/>
          <w:numId w:val="23"/>
        </w:numPr>
        <w:tabs>
          <w:tab w:val="clear" w:pos="500"/>
          <w:tab w:val="left" w:pos="360"/>
        </w:tabs>
        <w:ind w:left="360"/>
        <w:rPr>
          <w:rFonts w:eastAsia="Times New Roman" w:cs="Calibri Light"/>
        </w:rPr>
      </w:pPr>
      <w:r>
        <w:rPr>
          <w:rFonts w:eastAsia="Times New Roman" w:cs="Calibri Light"/>
        </w:rPr>
        <w:t xml:space="preserve">Y. Qian and N. Moayeri. </w:t>
      </w:r>
      <w:r w:rsidR="00CF2B39" w:rsidRPr="00CF2B39">
        <w:rPr>
          <w:rFonts w:eastAsia="Times New Roman" w:cs="Calibri Light"/>
        </w:rPr>
        <w:t>Design of Secure and Application-Oriented VANETs</w:t>
      </w:r>
      <w:r>
        <w:rPr>
          <w:rFonts w:eastAsia="Times New Roman" w:cs="Calibri Light"/>
        </w:rPr>
        <w:t>.</w:t>
      </w:r>
      <w:r w:rsidR="00CF2B39" w:rsidRPr="00CF2B39">
        <w:rPr>
          <w:rFonts w:eastAsia="Times New Roman" w:cs="Calibri Light"/>
        </w:rPr>
        <w:t xml:space="preserve"> </w:t>
      </w:r>
      <w:r w:rsidR="00CF2B39" w:rsidRPr="00CF2B39">
        <w:rPr>
          <w:rFonts w:eastAsia="Times New Roman" w:cs="Calibri Light"/>
          <w:i/>
          <w:iCs/>
        </w:rPr>
        <w:t>VTC Spring 2008 - IEEE Vehicular Technology Conference</w:t>
      </w:r>
      <w:r w:rsidR="00CF2B39" w:rsidRPr="00CF2B39">
        <w:rPr>
          <w:rFonts w:eastAsia="Times New Roman" w:cs="Calibri Light"/>
        </w:rPr>
        <w:t>, 2008, pp. 2794–2799.</w:t>
      </w:r>
    </w:p>
    <w:p w14:paraId="60125E65" w14:textId="15998A91"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A. Elbery, H. Rakha, M.</w:t>
      </w:r>
      <w:r w:rsidR="00620A92">
        <w:rPr>
          <w:rFonts w:eastAsia="Times New Roman" w:cs="Calibri Light"/>
        </w:rPr>
        <w:t xml:space="preserve"> Y. ElNainay, and M. A. Hoque. </w:t>
      </w:r>
      <w:r w:rsidRPr="00CF2B39">
        <w:rPr>
          <w:rFonts w:eastAsia="Times New Roman" w:cs="Calibri Light"/>
        </w:rPr>
        <w:t>An Integrated Architecture for Simulation and Modeling of Small- and Medium-Sized Transportation and Communication Networks</w:t>
      </w:r>
      <w:r w:rsidR="00620A92">
        <w:rPr>
          <w:rFonts w:eastAsia="Times New Roman" w:cs="Calibri Light"/>
        </w:rPr>
        <w:t xml:space="preserve">. </w:t>
      </w:r>
      <w:r w:rsidRPr="00CF2B39">
        <w:rPr>
          <w:rFonts w:eastAsia="Times New Roman" w:cs="Calibri Light"/>
          <w:i/>
          <w:iCs/>
        </w:rPr>
        <w:t>Smart Cities, Green Technologies, and Intelligent Transport Systems</w:t>
      </w:r>
      <w:r w:rsidRPr="00CF2B39">
        <w:rPr>
          <w:rFonts w:eastAsia="Times New Roman" w:cs="Calibri Light"/>
        </w:rPr>
        <w:t>, pp. 282–303.</w:t>
      </w:r>
    </w:p>
    <w:p w14:paraId="3BBC2168" w14:textId="2285A50A" w:rsidR="00CF2B39" w:rsidRPr="00CF2B39" w:rsidRDefault="00620A92" w:rsidP="00EB4FC6">
      <w:pPr>
        <w:pStyle w:val="Bibliography"/>
        <w:numPr>
          <w:ilvl w:val="0"/>
          <w:numId w:val="23"/>
        </w:numPr>
        <w:tabs>
          <w:tab w:val="clear" w:pos="500"/>
          <w:tab w:val="left" w:pos="360"/>
        </w:tabs>
        <w:ind w:left="360"/>
        <w:rPr>
          <w:rFonts w:eastAsia="Times New Roman" w:cs="Calibri Light"/>
        </w:rPr>
      </w:pPr>
      <w:r>
        <w:rPr>
          <w:rFonts w:eastAsia="Times New Roman" w:cs="Calibri Light"/>
        </w:rPr>
        <w:t xml:space="preserve">R. Kumar and M. Dave. </w:t>
      </w:r>
      <w:r w:rsidR="00CF2B39" w:rsidRPr="00CF2B39">
        <w:rPr>
          <w:rFonts w:eastAsia="Times New Roman" w:cs="Calibri Light"/>
        </w:rPr>
        <w:t>A Comparative Study of Vario</w:t>
      </w:r>
      <w:r>
        <w:rPr>
          <w:rFonts w:eastAsia="Times New Roman" w:cs="Calibri Light"/>
        </w:rPr>
        <w:t xml:space="preserve">us Routing Protocols in VANET. </w:t>
      </w:r>
      <w:r w:rsidR="00CF2B39" w:rsidRPr="00CF2B39">
        <w:rPr>
          <w:rFonts w:eastAsia="Times New Roman" w:cs="Calibri Light"/>
          <w:i/>
          <w:iCs/>
        </w:rPr>
        <w:t>ArXiv11082094 Cs</w:t>
      </w:r>
      <w:r w:rsidR="00CF2B39" w:rsidRPr="00CF2B39">
        <w:rPr>
          <w:rFonts w:eastAsia="Times New Roman" w:cs="Calibri Light"/>
        </w:rPr>
        <w:t>, Aug. 2011.</w:t>
      </w:r>
    </w:p>
    <w:p w14:paraId="3B5A6F05" w14:textId="6271692B"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M. S. Ahmed,</w:t>
      </w:r>
      <w:r w:rsidR="00620A92">
        <w:rPr>
          <w:rFonts w:eastAsia="Times New Roman" w:cs="Calibri Light"/>
        </w:rPr>
        <w:t xml:space="preserve"> M. A. Hoque, and P. Pfeiffer. </w:t>
      </w:r>
      <w:r w:rsidRPr="00CF2B39">
        <w:rPr>
          <w:rFonts w:eastAsia="Times New Roman" w:cs="Calibri Light"/>
        </w:rPr>
        <w:t>Comparative study of connected vehicle simulators</w:t>
      </w:r>
      <w:r w:rsidR="00620A92">
        <w:rPr>
          <w:rFonts w:eastAsia="Times New Roman" w:cs="Calibri Light"/>
        </w:rPr>
        <w:t xml:space="preserve">. </w:t>
      </w:r>
      <w:r w:rsidRPr="00CF2B39">
        <w:rPr>
          <w:rFonts w:eastAsia="Times New Roman" w:cs="Calibri Light"/>
          <w:i/>
          <w:iCs/>
        </w:rPr>
        <w:t>SoutheastCon 2016</w:t>
      </w:r>
      <w:r w:rsidRPr="00CF2B39">
        <w:rPr>
          <w:rFonts w:eastAsia="Times New Roman" w:cs="Calibri Light"/>
        </w:rPr>
        <w:t>, 2016, pp. 1–7.</w:t>
      </w:r>
    </w:p>
    <w:p w14:paraId="1761DD4C" w14:textId="5C364A62"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F. Bella and R. Russo</w:t>
      </w:r>
      <w:r w:rsidR="00620A92">
        <w:rPr>
          <w:rFonts w:eastAsia="Times New Roman" w:cs="Calibri Light"/>
        </w:rPr>
        <w:t xml:space="preserve">. </w:t>
      </w:r>
      <w:r w:rsidRPr="00CF2B39">
        <w:rPr>
          <w:rFonts w:eastAsia="Times New Roman" w:cs="Calibri Light"/>
        </w:rPr>
        <w:t>A Collision Warning System for rear-end collisi</w:t>
      </w:r>
      <w:r w:rsidR="00620A92">
        <w:rPr>
          <w:rFonts w:eastAsia="Times New Roman" w:cs="Calibri Light"/>
        </w:rPr>
        <w:t xml:space="preserve">on: a driving simulator study. </w:t>
      </w:r>
      <w:r w:rsidRPr="00CF2B39">
        <w:rPr>
          <w:rFonts w:eastAsia="Times New Roman" w:cs="Calibri Light"/>
          <w:i/>
          <w:iCs/>
        </w:rPr>
        <w:t>Procedia - Soc. Behav. Sci.</w:t>
      </w:r>
      <w:r w:rsidRPr="00CF2B39">
        <w:rPr>
          <w:rFonts w:eastAsia="Times New Roman" w:cs="Calibri Light"/>
        </w:rPr>
        <w:t>, vol. 20, 2011</w:t>
      </w:r>
      <w:r w:rsidR="00620A92" w:rsidRPr="00CF2B39">
        <w:rPr>
          <w:rFonts w:eastAsia="Times New Roman" w:cs="Calibri Light"/>
        </w:rPr>
        <w:t>, pp. 676–686</w:t>
      </w:r>
      <w:r w:rsidRPr="00CF2B39">
        <w:rPr>
          <w:rFonts w:eastAsia="Times New Roman" w:cs="Calibri Light"/>
        </w:rPr>
        <w:t>.</w:t>
      </w:r>
    </w:p>
    <w:p w14:paraId="20737538" w14:textId="122D2A23"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X. Wang, M. Chen, M. Zhu, and P. Tremont</w:t>
      </w:r>
      <w:r w:rsidR="00620A92">
        <w:rPr>
          <w:rFonts w:eastAsia="Times New Roman" w:cs="Calibri Light"/>
        </w:rPr>
        <w:t xml:space="preserve">. </w:t>
      </w:r>
      <w:r w:rsidRPr="00CF2B39">
        <w:rPr>
          <w:rFonts w:eastAsia="Times New Roman" w:cs="Calibri Light"/>
        </w:rPr>
        <w:t>Development of a Kinematic-Based Forward Collision Warning Algorithm Using</w:t>
      </w:r>
      <w:r w:rsidR="00620A92">
        <w:rPr>
          <w:rFonts w:eastAsia="Times New Roman" w:cs="Calibri Light"/>
        </w:rPr>
        <w:t xml:space="preserve"> an Advanced Driving Simulator.</w:t>
      </w:r>
      <w:r w:rsidRPr="00CF2B39">
        <w:rPr>
          <w:rFonts w:eastAsia="Times New Roman" w:cs="Calibri Light"/>
        </w:rPr>
        <w:t xml:space="preserve"> </w:t>
      </w:r>
      <w:r w:rsidRPr="00CF2B39">
        <w:rPr>
          <w:rFonts w:eastAsia="Times New Roman" w:cs="Calibri Light"/>
          <w:i/>
          <w:iCs/>
        </w:rPr>
        <w:t>IEEE Trans. Intell. Transp. Syst.</w:t>
      </w:r>
      <w:r w:rsidRPr="00CF2B39">
        <w:rPr>
          <w:rFonts w:eastAsia="Times New Roman" w:cs="Calibri Light"/>
        </w:rPr>
        <w:t>, vol. 17, no. 9, Sep. 2016</w:t>
      </w:r>
      <w:r w:rsidR="00620A92" w:rsidRPr="00CF2B39">
        <w:rPr>
          <w:rFonts w:eastAsia="Times New Roman" w:cs="Calibri Light"/>
        </w:rPr>
        <w:t>, pp. 2583–2591</w:t>
      </w:r>
      <w:r w:rsidRPr="00CF2B39">
        <w:rPr>
          <w:rFonts w:eastAsia="Times New Roman" w:cs="Calibri Light"/>
        </w:rPr>
        <w:t>.</w:t>
      </w:r>
    </w:p>
    <w:p w14:paraId="08649933" w14:textId="33A99AE0"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D. Lee and H. Yeo</w:t>
      </w:r>
      <w:r w:rsidR="00620A92">
        <w:rPr>
          <w:rFonts w:eastAsia="Times New Roman" w:cs="Calibri Light"/>
        </w:rPr>
        <w:t xml:space="preserve">. </w:t>
      </w:r>
      <w:r w:rsidRPr="00CF2B39">
        <w:rPr>
          <w:rFonts w:eastAsia="Times New Roman" w:cs="Calibri Light"/>
        </w:rPr>
        <w:t>Real-Time Rear-End Collision-Warning System Using a Multilayer Perceptron Neural Network</w:t>
      </w:r>
      <w:r w:rsidR="00620A92">
        <w:rPr>
          <w:rFonts w:eastAsia="Times New Roman" w:cs="Calibri Light"/>
        </w:rPr>
        <w:t xml:space="preserve">. </w:t>
      </w:r>
      <w:r w:rsidRPr="00CF2B39">
        <w:rPr>
          <w:rFonts w:eastAsia="Times New Roman" w:cs="Calibri Light"/>
          <w:i/>
          <w:iCs/>
        </w:rPr>
        <w:t>IEEE Trans. Intell. Transp. Syst.</w:t>
      </w:r>
      <w:r w:rsidRPr="00CF2B39">
        <w:rPr>
          <w:rFonts w:eastAsia="Times New Roman" w:cs="Calibri Light"/>
        </w:rPr>
        <w:t>, vol. 17, no. 11, Nov. 2016</w:t>
      </w:r>
      <w:r w:rsidR="00620A92" w:rsidRPr="00CF2B39">
        <w:rPr>
          <w:rFonts w:eastAsia="Times New Roman" w:cs="Calibri Light"/>
        </w:rPr>
        <w:t>, pp. 3087–3097</w:t>
      </w:r>
      <w:r w:rsidRPr="00CF2B39">
        <w:rPr>
          <w:rFonts w:eastAsia="Times New Roman" w:cs="Calibri Light"/>
        </w:rPr>
        <w:t>.</w:t>
      </w:r>
    </w:p>
    <w:p w14:paraId="1655E151" w14:textId="57EB3090" w:rsidR="00CF2B39" w:rsidRPr="00CF2B39" w:rsidRDefault="00620A92" w:rsidP="00EB4FC6">
      <w:pPr>
        <w:pStyle w:val="Bibliography"/>
        <w:numPr>
          <w:ilvl w:val="0"/>
          <w:numId w:val="23"/>
        </w:numPr>
        <w:tabs>
          <w:tab w:val="clear" w:pos="500"/>
          <w:tab w:val="left" w:pos="360"/>
        </w:tabs>
        <w:ind w:left="360"/>
        <w:rPr>
          <w:rFonts w:eastAsia="Times New Roman" w:cs="Calibri Light"/>
        </w:rPr>
      </w:pPr>
      <w:r>
        <w:rPr>
          <w:rFonts w:eastAsia="Times New Roman" w:cs="Calibri Light"/>
        </w:rPr>
        <w:t xml:space="preserve">C. Caliendo and M. Guida. </w:t>
      </w:r>
      <w:r w:rsidR="00CF2B39" w:rsidRPr="00CF2B39">
        <w:rPr>
          <w:rFonts w:eastAsia="Times New Roman" w:cs="Calibri Light"/>
        </w:rPr>
        <w:t>Microsimulation Approach for Predicting Crashes at Unsignalized Intersections Using Traffic</w:t>
      </w:r>
      <w:r>
        <w:rPr>
          <w:rFonts w:eastAsia="Times New Roman" w:cs="Calibri Light"/>
        </w:rPr>
        <w:t xml:space="preserve"> Conflicts. </w:t>
      </w:r>
      <w:r w:rsidR="00CF2B39" w:rsidRPr="00CF2B39">
        <w:rPr>
          <w:rFonts w:eastAsia="Times New Roman" w:cs="Calibri Light"/>
          <w:i/>
          <w:iCs/>
        </w:rPr>
        <w:t>J. Transp. Eng.</w:t>
      </w:r>
      <w:r w:rsidR="00CF2B39" w:rsidRPr="00CF2B39">
        <w:rPr>
          <w:rFonts w:eastAsia="Times New Roman" w:cs="Calibri Light"/>
        </w:rPr>
        <w:t>, vol. 138, no. 12, Dec. 2012</w:t>
      </w:r>
      <w:r w:rsidRPr="00CF2B39">
        <w:rPr>
          <w:rFonts w:eastAsia="Times New Roman" w:cs="Calibri Light"/>
        </w:rPr>
        <w:t>, pp. 1453–1467</w:t>
      </w:r>
      <w:r w:rsidR="00CF2B39" w:rsidRPr="00CF2B39">
        <w:rPr>
          <w:rFonts w:eastAsia="Times New Roman" w:cs="Calibri Light"/>
        </w:rPr>
        <w:t>.</w:t>
      </w:r>
    </w:p>
    <w:p w14:paraId="77B1A535" w14:textId="11A1F63D"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 xml:space="preserve">M. Motro </w:t>
      </w:r>
      <w:r w:rsidRPr="00CF2B39">
        <w:rPr>
          <w:rFonts w:eastAsia="Times New Roman" w:cs="Calibri Light"/>
          <w:i/>
          <w:iCs/>
        </w:rPr>
        <w:t>et al.</w:t>
      </w:r>
      <w:r w:rsidR="00620A92">
        <w:rPr>
          <w:rFonts w:eastAsia="Times New Roman" w:cs="Calibri Light"/>
        </w:rPr>
        <w:t xml:space="preserve"> </w:t>
      </w:r>
      <w:r w:rsidRPr="00CF2B39">
        <w:rPr>
          <w:rFonts w:eastAsia="Times New Roman" w:cs="Calibri Light"/>
        </w:rPr>
        <w:t>Vehicular ad-hoc network simulations of overtaking maneuv</w:t>
      </w:r>
      <w:r w:rsidR="00620A92">
        <w:rPr>
          <w:rFonts w:eastAsia="Times New Roman" w:cs="Calibri Light"/>
        </w:rPr>
        <w:t>ers on two-lane rural highways.</w:t>
      </w:r>
      <w:r w:rsidRPr="00CF2B39">
        <w:rPr>
          <w:rFonts w:eastAsia="Times New Roman" w:cs="Calibri Light"/>
        </w:rPr>
        <w:t xml:space="preserve"> </w:t>
      </w:r>
      <w:r w:rsidR="00620A92" w:rsidRPr="00620A92">
        <w:rPr>
          <w:rFonts w:eastAsia="Times New Roman" w:cs="Calibri Light"/>
          <w:i/>
          <w:iCs/>
        </w:rPr>
        <w:t>Transportation Research Part C: Emerging Technologies</w:t>
      </w:r>
      <w:r w:rsidRPr="00CF2B39">
        <w:rPr>
          <w:rFonts w:eastAsia="Times New Roman" w:cs="Calibri Light"/>
          <w:i/>
          <w:iCs/>
        </w:rPr>
        <w:t>.</w:t>
      </w:r>
      <w:r w:rsidRPr="00CF2B39">
        <w:rPr>
          <w:rFonts w:eastAsia="Times New Roman" w:cs="Calibri Light"/>
        </w:rPr>
        <w:t>, vol. 72, 2016</w:t>
      </w:r>
      <w:r w:rsidR="00620A92" w:rsidRPr="00CF2B39">
        <w:rPr>
          <w:rFonts w:eastAsia="Times New Roman" w:cs="Calibri Light"/>
        </w:rPr>
        <w:t>, pp. 60–76</w:t>
      </w:r>
      <w:r w:rsidRPr="00CF2B39">
        <w:rPr>
          <w:rFonts w:eastAsia="Times New Roman" w:cs="Calibri Light"/>
        </w:rPr>
        <w:t>.</w:t>
      </w:r>
    </w:p>
    <w:p w14:paraId="751BD8B6" w14:textId="2AF6F4FD"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H. Yeo, S. Shladover, H.</w:t>
      </w:r>
      <w:r w:rsidR="005E5790">
        <w:rPr>
          <w:rFonts w:eastAsia="Times New Roman" w:cs="Calibri Light"/>
        </w:rPr>
        <w:t xml:space="preserve"> Krishnan, and A. Skabardonis. </w:t>
      </w:r>
      <w:r w:rsidRPr="00CF2B39">
        <w:rPr>
          <w:rFonts w:eastAsia="Times New Roman" w:cs="Calibri Light"/>
        </w:rPr>
        <w:t>Microscopic Traffic Simulation of Vehicle-to-Vehicle Hazard Alerts on Freeway</w:t>
      </w:r>
      <w:r w:rsidR="005E5790">
        <w:rPr>
          <w:rFonts w:eastAsia="Times New Roman" w:cs="Calibri Light"/>
        </w:rPr>
        <w:t xml:space="preserve">. </w:t>
      </w:r>
      <w:r w:rsidR="005E5790" w:rsidRPr="005E5790">
        <w:rPr>
          <w:rFonts w:eastAsia="Times New Roman" w:cs="Calibri Light"/>
          <w:i/>
          <w:iCs/>
        </w:rPr>
        <w:t>Transportation Research Record: Journal of the Transportation Research Board</w:t>
      </w:r>
      <w:r w:rsidRPr="00CF2B39">
        <w:rPr>
          <w:rFonts w:eastAsia="Times New Roman" w:cs="Calibri Light"/>
        </w:rPr>
        <w:t>, vol. 2189, Dec. 2010</w:t>
      </w:r>
      <w:r w:rsidR="005E5790" w:rsidRPr="00CF2B39">
        <w:rPr>
          <w:rFonts w:eastAsia="Times New Roman" w:cs="Calibri Light"/>
        </w:rPr>
        <w:t>, pp. 68–77</w:t>
      </w:r>
      <w:r w:rsidRPr="00CF2B39">
        <w:rPr>
          <w:rFonts w:eastAsia="Times New Roman" w:cs="Calibri Light"/>
        </w:rPr>
        <w:t>.</w:t>
      </w:r>
    </w:p>
    <w:p w14:paraId="4855C510" w14:textId="39DAEB21"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 xml:space="preserve">P. Szczurek, </w:t>
      </w:r>
      <w:r w:rsidR="005E5790">
        <w:rPr>
          <w:rFonts w:eastAsia="Times New Roman" w:cs="Calibri Light"/>
        </w:rPr>
        <w:t xml:space="preserve">B. Xu, O. Wolfson, and J. Lin. </w:t>
      </w:r>
      <w:r w:rsidRPr="00CF2B39">
        <w:rPr>
          <w:rFonts w:eastAsia="Times New Roman" w:cs="Calibri Light"/>
        </w:rPr>
        <w:t>Estimating Relevance for the Emergency Elec</w:t>
      </w:r>
      <w:r w:rsidR="005E5790">
        <w:rPr>
          <w:rFonts w:eastAsia="Times New Roman" w:cs="Calibri Light"/>
        </w:rPr>
        <w:t>tronic Brake Light Application.</w:t>
      </w:r>
      <w:r w:rsidRPr="00CF2B39">
        <w:rPr>
          <w:rFonts w:eastAsia="Times New Roman" w:cs="Calibri Light"/>
        </w:rPr>
        <w:t xml:space="preserve"> </w:t>
      </w:r>
      <w:r w:rsidRPr="00CF2B39">
        <w:rPr>
          <w:rFonts w:eastAsia="Times New Roman" w:cs="Calibri Light"/>
          <w:i/>
          <w:iCs/>
        </w:rPr>
        <w:t>IEEE Trans. Intell. Transp. Syst.</w:t>
      </w:r>
      <w:r w:rsidR="005E5790">
        <w:rPr>
          <w:rFonts w:eastAsia="Times New Roman" w:cs="Calibri Light"/>
        </w:rPr>
        <w:t>, vol. 13, no. 4</w:t>
      </w:r>
      <w:r w:rsidRPr="00CF2B39">
        <w:rPr>
          <w:rFonts w:eastAsia="Times New Roman" w:cs="Calibri Light"/>
        </w:rPr>
        <w:t>, Dec. 2012</w:t>
      </w:r>
      <w:r w:rsidR="005E5790">
        <w:rPr>
          <w:rFonts w:eastAsia="Times New Roman" w:cs="Calibri Light"/>
        </w:rPr>
        <w:t xml:space="preserve">, </w:t>
      </w:r>
      <w:r w:rsidR="005E5790" w:rsidRPr="00CF2B39">
        <w:rPr>
          <w:rFonts w:eastAsia="Times New Roman" w:cs="Calibri Light"/>
        </w:rPr>
        <w:t>pp. 1638–1656</w:t>
      </w:r>
      <w:r w:rsidRPr="00CF2B39">
        <w:rPr>
          <w:rFonts w:eastAsia="Times New Roman" w:cs="Calibri Light"/>
        </w:rPr>
        <w:t>.</w:t>
      </w:r>
    </w:p>
    <w:p w14:paraId="1D75D5E6" w14:textId="121B8C42"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A. Lauresh</w:t>
      </w:r>
      <w:r w:rsidR="005E5790">
        <w:rPr>
          <w:rFonts w:eastAsia="Times New Roman" w:cs="Calibri Light"/>
        </w:rPr>
        <w:t xml:space="preserve">yn, Å. Svensson, and C. Hydén. </w:t>
      </w:r>
      <w:r w:rsidRPr="00CF2B39">
        <w:rPr>
          <w:rFonts w:eastAsia="Times New Roman" w:cs="Calibri Light"/>
        </w:rPr>
        <w:t>Evaluation of traffic safety, based on micro-level behavioural data: Theoretical frame</w:t>
      </w:r>
      <w:r w:rsidR="005E5790">
        <w:rPr>
          <w:rFonts w:eastAsia="Times New Roman" w:cs="Calibri Light"/>
        </w:rPr>
        <w:t xml:space="preserve">work and first implementation. </w:t>
      </w:r>
      <w:r w:rsidRPr="00CF2B39">
        <w:rPr>
          <w:rFonts w:eastAsia="Times New Roman" w:cs="Calibri Light"/>
          <w:i/>
          <w:iCs/>
        </w:rPr>
        <w:t>Accid. Anal. Prev.</w:t>
      </w:r>
      <w:r w:rsidRPr="00CF2B39">
        <w:rPr>
          <w:rFonts w:eastAsia="Times New Roman" w:cs="Calibri Light"/>
        </w:rPr>
        <w:t>, vol. 42, no. 6, Nov. 2010</w:t>
      </w:r>
      <w:r w:rsidR="005E5790" w:rsidRPr="00CF2B39">
        <w:rPr>
          <w:rFonts w:eastAsia="Times New Roman" w:cs="Calibri Light"/>
        </w:rPr>
        <w:t>, pp. 1637–1646</w:t>
      </w:r>
      <w:r w:rsidRPr="00CF2B39">
        <w:rPr>
          <w:rFonts w:eastAsia="Times New Roman" w:cs="Calibri Light"/>
        </w:rPr>
        <w:t>.</w:t>
      </w:r>
    </w:p>
    <w:p w14:paraId="4C9B9F49" w14:textId="5B4D2B21"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S. Kra</w:t>
      </w:r>
      <w:r w:rsidR="005E5790">
        <w:rPr>
          <w:rFonts w:eastAsia="Times New Roman" w:cs="Calibri Light"/>
        </w:rPr>
        <w:t xml:space="preserve">uss, P. Wagner, and C. Gawron. </w:t>
      </w:r>
      <w:r w:rsidRPr="00CF2B39">
        <w:rPr>
          <w:rFonts w:eastAsia="Times New Roman" w:cs="Calibri Light"/>
        </w:rPr>
        <w:t xml:space="preserve">Metastable states in a microscopic model of traffic flow,” </w:t>
      </w:r>
      <w:r w:rsidRPr="00CF2B39">
        <w:rPr>
          <w:rFonts w:eastAsia="Times New Roman" w:cs="Calibri Light"/>
          <w:i/>
          <w:iCs/>
        </w:rPr>
        <w:t>Phys. Rev. E</w:t>
      </w:r>
      <w:r w:rsidRPr="00CF2B39">
        <w:rPr>
          <w:rFonts w:eastAsia="Times New Roman" w:cs="Calibri Light"/>
        </w:rPr>
        <w:t>, vol. 55, no. 5, May 1997</w:t>
      </w:r>
      <w:r w:rsidR="005E5790" w:rsidRPr="00CF2B39">
        <w:rPr>
          <w:rFonts w:eastAsia="Times New Roman" w:cs="Calibri Light"/>
        </w:rPr>
        <w:t>, pp. 5597–5602</w:t>
      </w:r>
      <w:r w:rsidRPr="00CF2B39">
        <w:rPr>
          <w:rFonts w:eastAsia="Times New Roman" w:cs="Calibri Light"/>
        </w:rPr>
        <w:t>.</w:t>
      </w:r>
    </w:p>
    <w:p w14:paraId="093A9F58" w14:textId="03D2D6AE"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R. Wiedemann</w:t>
      </w:r>
      <w:r w:rsidR="005E5790">
        <w:rPr>
          <w:rFonts w:eastAsia="Times New Roman" w:cs="Calibri Light"/>
        </w:rPr>
        <w:t xml:space="preserve">. </w:t>
      </w:r>
      <w:r w:rsidRPr="00CF2B39">
        <w:rPr>
          <w:rFonts w:eastAsia="Times New Roman" w:cs="Calibri Light"/>
        </w:rPr>
        <w:t>Simulation des Straßenverkehrsflusses</w:t>
      </w:r>
      <w:r w:rsidR="005E5790">
        <w:rPr>
          <w:rFonts w:eastAsia="Times New Roman" w:cs="Calibri Light"/>
        </w:rPr>
        <w:t>.</w:t>
      </w:r>
      <w:r w:rsidRPr="00CF2B39">
        <w:rPr>
          <w:rFonts w:eastAsia="Times New Roman" w:cs="Calibri Light"/>
        </w:rPr>
        <w:t xml:space="preserve"> Univ., Inst. für Verkehrswesen, Karlsruhe, 1974.</w:t>
      </w:r>
    </w:p>
    <w:p w14:paraId="28FFB50F" w14:textId="01D43818" w:rsidR="00CF2B39" w:rsidRPr="00D24CEC"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D. Gettman, L. Pu, T. Sayed, and S. G. Shelby</w:t>
      </w:r>
      <w:r w:rsidR="005E5790">
        <w:rPr>
          <w:rFonts w:eastAsia="Times New Roman" w:cs="Calibri Light"/>
        </w:rPr>
        <w:t xml:space="preserve">. </w:t>
      </w:r>
      <w:r w:rsidRPr="00CF2B39">
        <w:rPr>
          <w:rFonts w:eastAsia="Times New Roman" w:cs="Calibri Light"/>
        </w:rPr>
        <w:t>Surrogate safety assessment model and validation: Final report</w:t>
      </w:r>
      <w:r w:rsidR="00D24CEC">
        <w:rPr>
          <w:rFonts w:eastAsia="Times New Roman" w:cs="Calibri Light"/>
        </w:rPr>
        <w:t xml:space="preserve">. </w:t>
      </w:r>
      <w:r w:rsidR="00D24CEC" w:rsidRPr="00D24CEC">
        <w:rPr>
          <w:rFonts w:eastAsia="Times New Roman" w:cs="Calibri Light"/>
        </w:rPr>
        <w:t>P</w:t>
      </w:r>
      <w:r w:rsidR="00D24CEC">
        <w:rPr>
          <w:rFonts w:eastAsia="Times New Roman" w:cs="Calibri Light"/>
        </w:rPr>
        <w:t xml:space="preserve">ublication FHWA-HRT-08-051, FHWA, U.S. Department of Transportation, </w:t>
      </w:r>
      <w:r w:rsidRPr="00D24CEC">
        <w:rPr>
          <w:rFonts w:eastAsia="Times New Roman" w:cs="Calibri Light"/>
        </w:rPr>
        <w:t>2008.</w:t>
      </w:r>
    </w:p>
    <w:p w14:paraId="74D1BBDD" w14:textId="3BF444CD"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M. M. Minderhoud and P. H. L. Bovy</w:t>
      </w:r>
      <w:r w:rsidR="005E5790">
        <w:rPr>
          <w:rFonts w:eastAsia="Times New Roman" w:cs="Calibri Light"/>
        </w:rPr>
        <w:t xml:space="preserve">. </w:t>
      </w:r>
      <w:r w:rsidRPr="00CF2B39">
        <w:rPr>
          <w:rFonts w:eastAsia="Times New Roman" w:cs="Calibri Light"/>
        </w:rPr>
        <w:t>Extended time-to-collision measures for road traffic safety assessment</w:t>
      </w:r>
      <w:r w:rsidR="005E5790">
        <w:rPr>
          <w:rFonts w:eastAsia="Times New Roman" w:cs="Calibri Light"/>
        </w:rPr>
        <w:t xml:space="preserve">. </w:t>
      </w:r>
      <w:r w:rsidRPr="00CF2B39">
        <w:rPr>
          <w:rFonts w:eastAsia="Times New Roman" w:cs="Calibri Light"/>
          <w:i/>
          <w:iCs/>
        </w:rPr>
        <w:t>Accid. Anal. Prev.</w:t>
      </w:r>
      <w:r w:rsidRPr="00CF2B39">
        <w:rPr>
          <w:rFonts w:eastAsia="Times New Roman" w:cs="Calibri Light"/>
        </w:rPr>
        <w:t>, vol. 33, no. 1, Jan. 2001</w:t>
      </w:r>
      <w:r w:rsidR="005E5790" w:rsidRPr="00CF2B39">
        <w:rPr>
          <w:rFonts w:eastAsia="Times New Roman" w:cs="Calibri Light"/>
        </w:rPr>
        <w:t>, pp. 89–97</w:t>
      </w:r>
      <w:r w:rsidRPr="00CF2B39">
        <w:rPr>
          <w:rFonts w:eastAsia="Times New Roman" w:cs="Calibri Light"/>
        </w:rPr>
        <w:t>.</w:t>
      </w:r>
    </w:p>
    <w:p w14:paraId="2D210F10" w14:textId="5AA2503B"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lastRenderedPageBreak/>
        <w:t>K. Ozbay, H. Yang</w:t>
      </w:r>
      <w:r w:rsidR="001C5360">
        <w:rPr>
          <w:rFonts w:eastAsia="Times New Roman" w:cs="Calibri Light"/>
        </w:rPr>
        <w:t xml:space="preserve">, B. Bartin, and S. Mudigonda. </w:t>
      </w:r>
      <w:r w:rsidRPr="00CF2B39">
        <w:rPr>
          <w:rFonts w:eastAsia="Times New Roman" w:cs="Calibri Light"/>
        </w:rPr>
        <w:t>Derivation and Validation of New Simulation-</w:t>
      </w:r>
      <w:r w:rsidR="001C5360">
        <w:rPr>
          <w:rFonts w:eastAsia="Times New Roman" w:cs="Calibri Light"/>
        </w:rPr>
        <w:t>Based Surrogate Safety Measure.</w:t>
      </w:r>
      <w:r w:rsidRPr="00CF2B39">
        <w:rPr>
          <w:rFonts w:eastAsia="Times New Roman" w:cs="Calibri Light"/>
        </w:rPr>
        <w:t xml:space="preserve"> </w:t>
      </w:r>
      <w:r w:rsidR="001C5360" w:rsidRPr="005E5790">
        <w:rPr>
          <w:rFonts w:eastAsia="Times New Roman" w:cs="Calibri Light"/>
          <w:i/>
          <w:iCs/>
        </w:rPr>
        <w:t>Transportation Research Record: Journal of the Transportation Research Board</w:t>
      </w:r>
      <w:r w:rsidRPr="00CF2B39">
        <w:rPr>
          <w:rFonts w:eastAsia="Times New Roman" w:cs="Calibri Light"/>
        </w:rPr>
        <w:t>, vol. 2083, pp. 105–113, Dec. 2008.</w:t>
      </w:r>
    </w:p>
    <w:p w14:paraId="684BA35D" w14:textId="32F892D9"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Y. Kuang, X. Qu, and S. Wang</w:t>
      </w:r>
      <w:r w:rsidR="001C5360">
        <w:rPr>
          <w:rFonts w:eastAsia="Times New Roman" w:cs="Calibri Light"/>
        </w:rPr>
        <w:t xml:space="preserve">. </w:t>
      </w:r>
      <w:r w:rsidRPr="00CF2B39">
        <w:rPr>
          <w:rFonts w:eastAsia="Times New Roman" w:cs="Calibri Light"/>
        </w:rPr>
        <w:t>A tree-structured crash surrogate measure for freeways</w:t>
      </w:r>
      <w:r w:rsidR="001C5360">
        <w:rPr>
          <w:rFonts w:eastAsia="Times New Roman" w:cs="Calibri Light"/>
        </w:rPr>
        <w:t>.</w:t>
      </w:r>
      <w:r w:rsidRPr="00CF2B39">
        <w:rPr>
          <w:rFonts w:eastAsia="Times New Roman" w:cs="Calibri Light"/>
        </w:rPr>
        <w:t xml:space="preserve"> </w:t>
      </w:r>
      <w:r w:rsidRPr="00CF2B39">
        <w:rPr>
          <w:rFonts w:eastAsia="Times New Roman" w:cs="Calibri Light"/>
          <w:i/>
          <w:iCs/>
        </w:rPr>
        <w:t>Accid. Anal. Prev.</w:t>
      </w:r>
      <w:r w:rsidRPr="00CF2B39">
        <w:rPr>
          <w:rFonts w:eastAsia="Times New Roman" w:cs="Calibri Light"/>
        </w:rPr>
        <w:t>, vol. 77, pp. 137–148, Apr. 2015.</w:t>
      </w:r>
    </w:p>
    <w:p w14:paraId="38C71CB9" w14:textId="1688CA6A"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M. R. Karim, A. Saifizul, H. Yamana</w:t>
      </w:r>
      <w:r w:rsidR="001C5360">
        <w:rPr>
          <w:rFonts w:eastAsia="Times New Roman" w:cs="Calibri Light"/>
        </w:rPr>
        <w:t xml:space="preserve">ka, A. Sharizli, and R. Ramli. </w:t>
      </w:r>
      <w:r w:rsidRPr="00CF2B39">
        <w:rPr>
          <w:rFonts w:eastAsia="Times New Roman" w:cs="Calibri Light"/>
        </w:rPr>
        <w:t>Minimum Safe Time Gap (MSTG) as a new Safety Indicator incorporat</w:t>
      </w:r>
      <w:r w:rsidR="001C5360">
        <w:rPr>
          <w:rFonts w:eastAsia="Times New Roman" w:cs="Calibri Light"/>
        </w:rPr>
        <w:t>ing Vehicle and Driver Factors.</w:t>
      </w:r>
      <w:r w:rsidRPr="00CF2B39">
        <w:rPr>
          <w:rFonts w:eastAsia="Times New Roman" w:cs="Calibri Light"/>
        </w:rPr>
        <w:t xml:space="preserve"> </w:t>
      </w:r>
      <w:r w:rsidRPr="00CF2B39">
        <w:rPr>
          <w:rFonts w:eastAsia="Times New Roman" w:cs="Calibri Light"/>
          <w:i/>
          <w:iCs/>
        </w:rPr>
        <w:t>J. East. Asia Soc. Transp. Stud.</w:t>
      </w:r>
      <w:r w:rsidRPr="00CF2B39">
        <w:rPr>
          <w:rFonts w:eastAsia="Times New Roman" w:cs="Calibri Light"/>
        </w:rPr>
        <w:t>, vol. 10, pp. 2069–2079, 2013.</w:t>
      </w:r>
    </w:p>
    <w:p w14:paraId="49A5BB4D" w14:textId="3D6C798F" w:rsidR="00CF2B39" w:rsidRPr="00CF2B39" w:rsidRDefault="001C5360" w:rsidP="00EB4FC6">
      <w:pPr>
        <w:pStyle w:val="Bibliography"/>
        <w:numPr>
          <w:ilvl w:val="0"/>
          <w:numId w:val="23"/>
        </w:numPr>
        <w:tabs>
          <w:tab w:val="clear" w:pos="500"/>
          <w:tab w:val="left" w:pos="360"/>
        </w:tabs>
        <w:ind w:left="360"/>
        <w:rPr>
          <w:rFonts w:eastAsia="Times New Roman" w:cs="Calibri Light"/>
        </w:rPr>
      </w:pPr>
      <w:r>
        <w:rPr>
          <w:rFonts w:eastAsia="Times New Roman" w:cs="Calibri Light"/>
        </w:rPr>
        <w:t xml:space="preserve">S. Tak, S. Kim, and H. Yeo. </w:t>
      </w:r>
      <w:r w:rsidR="00CF2B39" w:rsidRPr="00CF2B39">
        <w:rPr>
          <w:rFonts w:eastAsia="Times New Roman" w:cs="Calibri Light"/>
        </w:rPr>
        <w:t>Development of a Deceleration-Based Surrogate Safety Measu</w:t>
      </w:r>
      <w:r>
        <w:rPr>
          <w:rFonts w:eastAsia="Times New Roman" w:cs="Calibri Light"/>
        </w:rPr>
        <w:t>re for Rear-End Collision Risk.</w:t>
      </w:r>
      <w:r w:rsidR="00CF2B39" w:rsidRPr="00CF2B39">
        <w:rPr>
          <w:rFonts w:eastAsia="Times New Roman" w:cs="Calibri Light"/>
        </w:rPr>
        <w:t xml:space="preserve"> </w:t>
      </w:r>
      <w:r w:rsidR="00CF2B39" w:rsidRPr="00CF2B39">
        <w:rPr>
          <w:rFonts w:eastAsia="Times New Roman" w:cs="Calibri Light"/>
          <w:i/>
          <w:iCs/>
        </w:rPr>
        <w:t>IEEE Trans. Intell. Transp. Syst.</w:t>
      </w:r>
      <w:r w:rsidR="00CF2B39" w:rsidRPr="00CF2B39">
        <w:rPr>
          <w:rFonts w:eastAsia="Times New Roman" w:cs="Calibri Light"/>
        </w:rPr>
        <w:t>, vol. 16, no. 5, pp. 2435–2445, Oct. 2015.</w:t>
      </w:r>
    </w:p>
    <w:p w14:paraId="760F477F" w14:textId="4648E849" w:rsidR="00CF2B39" w:rsidRPr="00CF2B39" w:rsidRDefault="001C5360" w:rsidP="00EB4FC6">
      <w:pPr>
        <w:pStyle w:val="Bibliography"/>
        <w:numPr>
          <w:ilvl w:val="0"/>
          <w:numId w:val="23"/>
        </w:numPr>
        <w:tabs>
          <w:tab w:val="clear" w:pos="500"/>
          <w:tab w:val="left" w:pos="360"/>
        </w:tabs>
        <w:ind w:left="360"/>
        <w:rPr>
          <w:rFonts w:eastAsia="Times New Roman" w:cs="Calibri Light"/>
        </w:rPr>
      </w:pPr>
      <w:r>
        <w:rPr>
          <w:rFonts w:eastAsia="Times New Roman" w:cs="Calibri Light"/>
        </w:rPr>
        <w:t xml:space="preserve">W. Kim and E.-K. Lee. </w:t>
      </w:r>
      <w:r w:rsidR="00CF2B39" w:rsidRPr="00CF2B39">
        <w:rPr>
          <w:rFonts w:eastAsia="Times New Roman" w:cs="Calibri Light"/>
        </w:rPr>
        <w:t xml:space="preserve">LTE Network Enhancement for </w:t>
      </w:r>
      <w:r>
        <w:rPr>
          <w:rFonts w:eastAsia="Times New Roman" w:cs="Calibri Light"/>
        </w:rPr>
        <w:t>Vehicular Safety Communication.</w:t>
      </w:r>
      <w:r w:rsidR="00CF2B39" w:rsidRPr="00CF2B39">
        <w:rPr>
          <w:rFonts w:eastAsia="Times New Roman" w:cs="Calibri Light"/>
        </w:rPr>
        <w:t xml:space="preserve"> </w:t>
      </w:r>
      <w:r w:rsidR="00CF2B39" w:rsidRPr="00CF2B39">
        <w:rPr>
          <w:rFonts w:eastAsia="Times New Roman" w:cs="Calibri Light"/>
          <w:i/>
          <w:iCs/>
        </w:rPr>
        <w:t>Mobile Information Systems</w:t>
      </w:r>
      <w:r w:rsidR="00CF2B39" w:rsidRPr="00CF2B39">
        <w:rPr>
          <w:rFonts w:eastAsia="Times New Roman" w:cs="Calibri Light"/>
        </w:rPr>
        <w:t>, 2017. https://www.hindawi.co</w:t>
      </w:r>
      <w:r w:rsidR="00251E80">
        <w:rPr>
          <w:rFonts w:eastAsia="Times New Roman" w:cs="Calibri Light"/>
        </w:rPr>
        <w:t xml:space="preserve">m/journals/misy/2017/8923782/. </w:t>
      </w:r>
      <w:r w:rsidR="00CF2B39" w:rsidRPr="00CF2B39">
        <w:rPr>
          <w:rFonts w:eastAsia="Times New Roman" w:cs="Calibri Light"/>
        </w:rPr>
        <w:t>Accessed: 01-Aug-20</w:t>
      </w:r>
      <w:r w:rsidR="00251E80">
        <w:rPr>
          <w:rFonts w:eastAsia="Times New Roman" w:cs="Calibri Light"/>
        </w:rPr>
        <w:t>17</w:t>
      </w:r>
      <w:r w:rsidR="00CF2B39" w:rsidRPr="00CF2B39">
        <w:rPr>
          <w:rFonts w:eastAsia="Times New Roman" w:cs="Calibri Light"/>
        </w:rPr>
        <w:t>.</w:t>
      </w:r>
    </w:p>
    <w:p w14:paraId="4336BAC3" w14:textId="17F15EA2"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M.-A. Ph</w:t>
      </w:r>
      <w:r w:rsidR="001C5360">
        <w:rPr>
          <w:rFonts w:eastAsia="Times New Roman" w:cs="Calibri Light"/>
        </w:rPr>
        <w:t xml:space="preserve">an, R. Rembarz, and S. Sories. </w:t>
      </w:r>
      <w:r w:rsidRPr="00CF2B39">
        <w:rPr>
          <w:rFonts w:eastAsia="Times New Roman" w:cs="Calibri Light"/>
        </w:rPr>
        <w:t>A Capacity Analysis for the Transmission of Event and Cooperative Awar</w:t>
      </w:r>
      <w:r w:rsidR="00251E80">
        <w:rPr>
          <w:rFonts w:eastAsia="Times New Roman" w:cs="Calibri Light"/>
        </w:rPr>
        <w:t>eness Messages in LTE Networks.</w:t>
      </w:r>
      <w:r w:rsidRPr="00CF2B39">
        <w:rPr>
          <w:rFonts w:eastAsia="Times New Roman" w:cs="Calibri Light"/>
        </w:rPr>
        <w:t xml:space="preserve"> </w:t>
      </w:r>
      <w:r w:rsidR="00251E80" w:rsidRPr="00251E80">
        <w:rPr>
          <w:rFonts w:eastAsia="Times New Roman" w:cs="Calibri Light"/>
        </w:rPr>
        <w:t>18th ITS World CongressTransCoreITS AmericaERTICO - ITS EuropeITS Asia-Pacific</w:t>
      </w:r>
      <w:r w:rsidRPr="00CF2B39">
        <w:rPr>
          <w:rFonts w:eastAsia="Times New Roman" w:cs="Calibri Light"/>
        </w:rPr>
        <w:t>, 2011.</w:t>
      </w:r>
    </w:p>
    <w:p w14:paraId="25A7ACC6" w14:textId="4FF480CA"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S. Schwarz, T. Philosof, and M. Rupp</w:t>
      </w:r>
      <w:r w:rsidR="00251E80">
        <w:rPr>
          <w:rFonts w:eastAsia="Times New Roman" w:cs="Calibri Light"/>
        </w:rPr>
        <w:t xml:space="preserve">. </w:t>
      </w:r>
      <w:r w:rsidRPr="00CF2B39">
        <w:rPr>
          <w:rFonts w:eastAsia="Times New Roman" w:cs="Calibri Light"/>
        </w:rPr>
        <w:t>Signal Processing Challenges in Cellular-Assisted Vehicular Communications: Efforts and developme</w:t>
      </w:r>
      <w:r w:rsidR="00251E80">
        <w:rPr>
          <w:rFonts w:eastAsia="Times New Roman" w:cs="Calibri Light"/>
        </w:rPr>
        <w:t>nts within 3GPP LTE and beyond.</w:t>
      </w:r>
      <w:r w:rsidRPr="00CF2B39">
        <w:rPr>
          <w:rFonts w:eastAsia="Times New Roman" w:cs="Calibri Light"/>
        </w:rPr>
        <w:t xml:space="preserve"> </w:t>
      </w:r>
      <w:r w:rsidRPr="00CF2B39">
        <w:rPr>
          <w:rFonts w:eastAsia="Times New Roman" w:cs="Calibri Light"/>
          <w:i/>
          <w:iCs/>
        </w:rPr>
        <w:t>IEEE Signal Process. Mag.</w:t>
      </w:r>
      <w:r w:rsidRPr="00CF2B39">
        <w:rPr>
          <w:rFonts w:eastAsia="Times New Roman" w:cs="Calibri Light"/>
        </w:rPr>
        <w:t>, vol. 34, no. 2, pp. 47–59, Mar. 2017.</w:t>
      </w:r>
    </w:p>
    <w:p w14:paraId="2C9BEAEB" w14:textId="7EFAA621" w:rsidR="00CF2B39" w:rsidRPr="00BB28EA"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K. Trichias, H. L. van den Berg</w:t>
      </w:r>
      <w:r w:rsidR="00251E80">
        <w:rPr>
          <w:rFonts w:eastAsia="Times New Roman" w:cs="Calibri Light"/>
        </w:rPr>
        <w:t xml:space="preserve">, J. de Jongh, and R. Litjens. </w:t>
      </w:r>
      <w:r w:rsidRPr="00CF2B39">
        <w:rPr>
          <w:rFonts w:eastAsia="Times New Roman" w:cs="Calibri Light"/>
        </w:rPr>
        <w:t>Modeling and Evaluation of LTE in Inte</w:t>
      </w:r>
      <w:r w:rsidR="00251E80">
        <w:rPr>
          <w:rFonts w:eastAsia="Times New Roman" w:cs="Calibri Light"/>
        </w:rPr>
        <w:t>lligent Transportation Systems.</w:t>
      </w:r>
      <w:r w:rsidR="00BB28EA">
        <w:rPr>
          <w:rFonts w:eastAsia="Times New Roman" w:cs="Calibri Light"/>
        </w:rPr>
        <w:t xml:space="preserve"> </w:t>
      </w:r>
      <w:r w:rsidR="00BB28EA" w:rsidRPr="00BB28EA">
        <w:rPr>
          <w:rFonts w:eastAsia="Times New Roman" w:cs="Calibri Light"/>
          <w:i/>
          <w:iCs/>
        </w:rPr>
        <w:t>University of Bern</w:t>
      </w:r>
      <w:r w:rsidR="00BB28EA">
        <w:rPr>
          <w:rFonts w:eastAsia="Times New Roman" w:cs="Calibri Light"/>
        </w:rPr>
        <w:t>,</w:t>
      </w:r>
      <w:r w:rsidRPr="00BB28EA">
        <w:rPr>
          <w:rFonts w:eastAsia="Times New Roman" w:cs="Calibri Light"/>
        </w:rPr>
        <w:t xml:space="preserve"> Jun. 2012.</w:t>
      </w:r>
    </w:p>
    <w:p w14:paraId="748FFBAE" w14:textId="1E8E9E20"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W. L</w:t>
      </w:r>
      <w:r w:rsidR="00BB28EA">
        <w:rPr>
          <w:rFonts w:eastAsia="Times New Roman" w:cs="Calibri Light"/>
        </w:rPr>
        <w:t xml:space="preserve">i, J. Wu, X. Ma, and Z. Zhang. </w:t>
      </w:r>
      <w:r w:rsidRPr="00CF2B39">
        <w:rPr>
          <w:rFonts w:eastAsia="Times New Roman" w:cs="Calibri Light"/>
        </w:rPr>
        <w:t>On reliability requirement for BSM broadcast for safe</w:t>
      </w:r>
      <w:r w:rsidR="00BB28EA">
        <w:rPr>
          <w:rFonts w:eastAsia="Times New Roman" w:cs="Calibri Light"/>
        </w:rPr>
        <w:t>ty applications in DSRC system.</w:t>
      </w:r>
      <w:r w:rsidRPr="00CF2B39">
        <w:rPr>
          <w:rFonts w:eastAsia="Times New Roman" w:cs="Calibri Light"/>
        </w:rPr>
        <w:t xml:space="preserve"> </w:t>
      </w:r>
      <w:r w:rsidRPr="00CF2B39">
        <w:rPr>
          <w:rFonts w:eastAsia="Times New Roman" w:cs="Calibri Light"/>
          <w:i/>
          <w:iCs/>
        </w:rPr>
        <w:t>2014 IEEE Intelligent Vehicles Symposium Proceedings</w:t>
      </w:r>
      <w:r w:rsidRPr="00CF2B39">
        <w:rPr>
          <w:rFonts w:eastAsia="Times New Roman" w:cs="Calibri Light"/>
        </w:rPr>
        <w:t>, 2014, pp. 946–950.</w:t>
      </w:r>
    </w:p>
    <w:p w14:paraId="52B738E6" w14:textId="51D3EC2D"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D. Krajzewicz, G. Hertk</w:t>
      </w:r>
      <w:r w:rsidR="00BB28EA">
        <w:rPr>
          <w:rFonts w:eastAsia="Times New Roman" w:cs="Calibri Light"/>
        </w:rPr>
        <w:t xml:space="preserve">orn, C. Rössel, and P. Wagner. </w:t>
      </w:r>
      <w:r w:rsidRPr="00CF2B39">
        <w:rPr>
          <w:rFonts w:eastAsia="Times New Roman" w:cs="Calibri Light"/>
        </w:rPr>
        <w:t>SUMO (Simulation of Urban MObility) - an open</w:t>
      </w:r>
      <w:r w:rsidR="00BB28EA">
        <w:rPr>
          <w:rFonts w:eastAsia="Times New Roman" w:cs="Calibri Light"/>
        </w:rPr>
        <w:t xml:space="preserve">-source traffic simulation. </w:t>
      </w:r>
      <w:r w:rsidRPr="00CF2B39">
        <w:rPr>
          <w:rFonts w:eastAsia="Times New Roman" w:cs="Calibri Light"/>
          <w:i/>
          <w:iCs/>
        </w:rPr>
        <w:t>Proceedings of the 4th Middle East Symposium on Simulation and M</w:t>
      </w:r>
      <w:r w:rsidR="00BB28EA">
        <w:rPr>
          <w:rFonts w:eastAsia="Times New Roman" w:cs="Calibri Light"/>
          <w:i/>
          <w:iCs/>
        </w:rPr>
        <w:t>odelling (MESM2</w:t>
      </w:r>
      <w:r w:rsidRPr="00CF2B39">
        <w:rPr>
          <w:rFonts w:eastAsia="Times New Roman" w:cs="Calibri Light"/>
          <w:i/>
          <w:iCs/>
        </w:rPr>
        <w:t>002)</w:t>
      </w:r>
      <w:r w:rsidRPr="00CF2B39">
        <w:rPr>
          <w:rFonts w:eastAsia="Times New Roman" w:cs="Calibri Light"/>
        </w:rPr>
        <w:t>, 2002, pp. 183–187.</w:t>
      </w:r>
    </w:p>
    <w:p w14:paraId="5A0E9E9A" w14:textId="2B2F5E0A"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 xml:space="preserve">Jakob Erdmann, “Lane-changing model in SUMO,” </w:t>
      </w:r>
      <w:r w:rsidRPr="00CF2B39">
        <w:rPr>
          <w:rFonts w:eastAsia="Times New Roman" w:cs="Calibri Light"/>
          <w:i/>
          <w:iCs/>
        </w:rPr>
        <w:t>ResearchGate</w:t>
      </w:r>
      <w:r w:rsidRPr="00CF2B39">
        <w:rPr>
          <w:rFonts w:eastAsia="Times New Roman" w:cs="Calibri Light"/>
        </w:rPr>
        <w:t>, 2014. https://www.researchgate</w:t>
      </w:r>
      <w:r w:rsidR="00171E68">
        <w:rPr>
          <w:rFonts w:eastAsia="Times New Roman" w:cs="Calibri Light"/>
        </w:rPr>
        <w:t>.net/publication/270793471_Lane-</w:t>
      </w:r>
      <w:r w:rsidRPr="00CF2B39">
        <w:rPr>
          <w:rFonts w:eastAsia="Times New Roman" w:cs="Calibri Light"/>
        </w:rPr>
        <w:t>changing_model_in_SUMO.</w:t>
      </w:r>
      <w:r w:rsidR="00171E68" w:rsidRPr="00CF2B39">
        <w:rPr>
          <w:rFonts w:eastAsia="Times New Roman" w:cs="Calibri Light"/>
        </w:rPr>
        <w:t xml:space="preserve"> </w:t>
      </w:r>
      <w:r w:rsidRPr="00CF2B39">
        <w:rPr>
          <w:rFonts w:eastAsia="Times New Roman" w:cs="Calibri Light"/>
        </w:rPr>
        <w:t>Accessed: 31-Ju</w:t>
      </w:r>
      <w:r w:rsidR="00171E68">
        <w:rPr>
          <w:rFonts w:eastAsia="Times New Roman" w:cs="Calibri Light"/>
        </w:rPr>
        <w:t>l-2017.</w:t>
      </w:r>
    </w:p>
    <w:p w14:paraId="7DE76BFC" w14:textId="704A2A9D"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 xml:space="preserve">AASHTO, </w:t>
      </w:r>
      <w:r w:rsidRPr="00CF2B39">
        <w:rPr>
          <w:rFonts w:eastAsia="Times New Roman" w:cs="Calibri Light"/>
          <w:i/>
          <w:iCs/>
        </w:rPr>
        <w:t>A Policy on Geometric Design of Highways and Streets, 2011</w:t>
      </w:r>
      <w:r w:rsidRPr="00CF2B39">
        <w:rPr>
          <w:rFonts w:eastAsia="Times New Roman" w:cs="Calibri Light"/>
        </w:rPr>
        <w:t>. AASHTO, 2011.</w:t>
      </w:r>
    </w:p>
    <w:p w14:paraId="32268DEC" w14:textId="5B88F4E8"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R. Mo</w:t>
      </w:r>
      <w:r w:rsidR="001538FD">
        <w:rPr>
          <w:rFonts w:eastAsia="Times New Roman" w:cs="Calibri Light"/>
        </w:rPr>
        <w:t xml:space="preserve">hebbi, R. Gray, and H. Z. Tan. </w:t>
      </w:r>
      <w:r w:rsidRPr="00CF2B39">
        <w:rPr>
          <w:rFonts w:eastAsia="Times New Roman" w:cs="Calibri Light"/>
        </w:rPr>
        <w:t>Driver Reaction Time to Tactile and Auditory Rear-End Collision Warnings</w:t>
      </w:r>
      <w:r w:rsidR="001538FD">
        <w:rPr>
          <w:rFonts w:eastAsia="Times New Roman" w:cs="Calibri Light"/>
        </w:rPr>
        <w:t xml:space="preserve"> While Talking on a Cell Phone.</w:t>
      </w:r>
      <w:r w:rsidRPr="00CF2B39">
        <w:rPr>
          <w:rFonts w:eastAsia="Times New Roman" w:cs="Calibri Light"/>
        </w:rPr>
        <w:t xml:space="preserve"> </w:t>
      </w:r>
      <w:r w:rsidRPr="00CF2B39">
        <w:rPr>
          <w:rFonts w:eastAsia="Times New Roman" w:cs="Calibri Light"/>
          <w:i/>
          <w:iCs/>
        </w:rPr>
        <w:t>Hum. Factors</w:t>
      </w:r>
      <w:r w:rsidRPr="00CF2B39">
        <w:rPr>
          <w:rFonts w:eastAsia="Times New Roman" w:cs="Calibri Light"/>
        </w:rPr>
        <w:t>, vol. 51, no. 1, pp. 102–110, Feb. 2009.</w:t>
      </w:r>
    </w:p>
    <w:p w14:paraId="0C1F5574" w14:textId="5C50F844" w:rsidR="00CF2B39" w:rsidRPr="00CF2B39" w:rsidRDefault="00CF2B39" w:rsidP="00EB4FC6">
      <w:pPr>
        <w:pStyle w:val="Bibliography"/>
        <w:numPr>
          <w:ilvl w:val="0"/>
          <w:numId w:val="23"/>
        </w:numPr>
        <w:tabs>
          <w:tab w:val="clear" w:pos="500"/>
          <w:tab w:val="left" w:pos="360"/>
        </w:tabs>
        <w:ind w:left="360"/>
        <w:rPr>
          <w:rFonts w:eastAsia="Times New Roman" w:cs="Calibri Light"/>
        </w:rPr>
      </w:pPr>
      <w:r w:rsidRPr="00CF2B39">
        <w:rPr>
          <w:rFonts w:eastAsia="Times New Roman" w:cs="Calibri Light"/>
        </w:rPr>
        <w:t>R. Dowling, A.</w:t>
      </w:r>
      <w:r w:rsidR="001538FD">
        <w:rPr>
          <w:rFonts w:eastAsia="Times New Roman" w:cs="Calibri Light"/>
        </w:rPr>
        <w:t xml:space="preserve"> Skabardonis, and V. Alexiadis. </w:t>
      </w:r>
      <w:r w:rsidRPr="00CF2B39">
        <w:rPr>
          <w:rFonts w:eastAsia="Times New Roman" w:cs="Calibri Light"/>
          <w:i/>
          <w:iCs/>
        </w:rPr>
        <w:t>Traffic Analysis Toolbox: Guidelines for applying traffic microsimulation modeling software</w:t>
      </w:r>
      <w:r w:rsidRPr="00CF2B39">
        <w:rPr>
          <w:rFonts w:eastAsia="Times New Roman" w:cs="Calibri Light"/>
        </w:rPr>
        <w:t>. Federal Highway Administration, Research, Development, and Technology, 2004.</w:t>
      </w:r>
    </w:p>
    <w:p w14:paraId="0592897A" w14:textId="5C4FB99B" w:rsidR="009D2C16" w:rsidRPr="005104AA" w:rsidRDefault="00172AEE" w:rsidP="00020A34">
      <w:r>
        <w:fldChar w:fldCharType="end"/>
      </w:r>
    </w:p>
    <w:sectPr w:rsidR="009D2C16" w:rsidRPr="005104AA" w:rsidSect="00683ADB">
      <w:headerReference w:type="defaul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41FA2" w14:textId="77777777" w:rsidR="00CF03D9" w:rsidRDefault="00CF03D9" w:rsidP="00960FBB">
      <w:r>
        <w:separator/>
      </w:r>
    </w:p>
  </w:endnote>
  <w:endnote w:type="continuationSeparator" w:id="0">
    <w:p w14:paraId="123C7DB5" w14:textId="77777777" w:rsidR="00CF03D9" w:rsidRDefault="00CF03D9" w:rsidP="0096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altName w:val="Bell MT"/>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95C8" w14:textId="77777777" w:rsidR="00B1092E" w:rsidRDefault="00B1092E" w:rsidP="00440E1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FD9CB4" w14:textId="77777777" w:rsidR="00B1092E" w:rsidRDefault="00B1092E" w:rsidP="00B109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F825E" w14:textId="500C7AE2" w:rsidR="00B1092E" w:rsidRDefault="00B1092E" w:rsidP="00B1092E">
    <w:pPr>
      <w:pStyle w:val="Footer"/>
      <w:framePr w:wrap="none"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304BC" w14:textId="77777777" w:rsidR="00CF03D9" w:rsidRDefault="00CF03D9" w:rsidP="00960FBB">
      <w:r>
        <w:separator/>
      </w:r>
    </w:p>
  </w:footnote>
  <w:footnote w:type="continuationSeparator" w:id="0">
    <w:p w14:paraId="3EB6B239" w14:textId="77777777" w:rsidR="00CF03D9" w:rsidRDefault="00CF03D9" w:rsidP="00960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2687B" w14:textId="77777777" w:rsidR="00B1092E" w:rsidRDefault="00B1092E" w:rsidP="00440E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7A9E28" w14:textId="77777777" w:rsidR="00B1092E" w:rsidRDefault="00B1092E" w:rsidP="00B1092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690D5" w14:textId="16A09A67" w:rsidR="00B1092E" w:rsidRDefault="00B1092E" w:rsidP="00440E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747B">
      <w:rPr>
        <w:rStyle w:val="PageNumber"/>
        <w:noProof/>
      </w:rPr>
      <w:t>2</w:t>
    </w:r>
    <w:r>
      <w:rPr>
        <w:rStyle w:val="PageNumber"/>
      </w:rPr>
      <w:fldChar w:fldCharType="end"/>
    </w:r>
  </w:p>
  <w:p w14:paraId="5B000FD9" w14:textId="45FE6C53" w:rsidR="00620A92" w:rsidRDefault="00620A92" w:rsidP="00E74562">
    <w:pPr>
      <w:pStyle w:val="Header"/>
      <w:ind w:right="360"/>
    </w:pPr>
  </w:p>
  <w:p w14:paraId="2C6CCD7A" w14:textId="66CACAD3" w:rsidR="00620A92" w:rsidRPr="00E74562" w:rsidRDefault="00E74562">
    <w:pPr>
      <w:pStyle w:val="Header"/>
    </w:pPr>
    <w:r>
      <w:t>Nair, Eltayeb, Heath, Bhat</w:t>
    </w:r>
    <w:r w:rsidR="005F3B93">
      <w:t xml:space="preserve"> and Ruiz </w:t>
    </w:r>
    <w:proofErr w:type="spellStart"/>
    <w:r w:rsidR="005F3B93">
      <w:t>Juri</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B1B4A" w14:textId="7C12CE68" w:rsidR="00683ADB" w:rsidRPr="00683ADB" w:rsidRDefault="00683ADB">
    <w:pPr>
      <w:pStyle w:val="Header"/>
      <w:rPr>
        <w:sz w:val="22"/>
        <w:szCs w:val="22"/>
      </w:rPr>
    </w:pPr>
    <w:r w:rsidRPr="00683ADB">
      <w:rPr>
        <w:sz w:val="22"/>
        <w:szCs w:val="22"/>
      </w:rPr>
      <w:t xml:space="preserve">Nair, Eltayeb, Heath, Bhat, and Ruiz </w:t>
    </w:r>
    <w:proofErr w:type="spellStart"/>
    <w:r w:rsidRPr="00683ADB">
      <w:rPr>
        <w:sz w:val="22"/>
        <w:szCs w:val="22"/>
      </w:rPr>
      <w:t>Juri</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0B1" w14:textId="06A3F387" w:rsidR="00683ADB" w:rsidRPr="00683ADB" w:rsidRDefault="00683ADB">
    <w:pPr>
      <w:pStyle w:val="Header"/>
      <w:rPr>
        <w:sz w:val="22"/>
        <w:szCs w:val="22"/>
      </w:rPr>
    </w:pPr>
    <w:r w:rsidRPr="00683ADB">
      <w:rPr>
        <w:sz w:val="22"/>
        <w:szCs w:val="22"/>
      </w:rPr>
      <w:t xml:space="preserve">Nair, Eltayeb, Heath, Bhat, and Ruiz </w:t>
    </w:r>
    <w:proofErr w:type="spellStart"/>
    <w:r w:rsidRPr="00683ADB">
      <w:rPr>
        <w:sz w:val="22"/>
        <w:szCs w:val="22"/>
      </w:rPr>
      <w:t>Juri</w:t>
    </w:r>
    <w:proofErr w:type="spellEnd"/>
    <w:r>
      <w:rPr>
        <w:sz w:val="22"/>
        <w:szCs w:val="22"/>
      </w:rPr>
      <w:tab/>
    </w:r>
    <w:r>
      <w:rPr>
        <w:sz w:val="22"/>
        <w:szCs w:val="22"/>
      </w:rPr>
      <w:tab/>
    </w:r>
    <w:r w:rsidRPr="00683ADB">
      <w:rPr>
        <w:sz w:val="22"/>
        <w:szCs w:val="22"/>
      </w:rPr>
      <w:fldChar w:fldCharType="begin"/>
    </w:r>
    <w:r w:rsidRPr="00683ADB">
      <w:rPr>
        <w:sz w:val="22"/>
        <w:szCs w:val="22"/>
      </w:rPr>
      <w:instrText xml:space="preserve"> PAGE   \* MERGEFORMAT </w:instrText>
    </w:r>
    <w:r w:rsidRPr="00683ADB">
      <w:rPr>
        <w:sz w:val="22"/>
        <w:szCs w:val="22"/>
      </w:rPr>
      <w:fldChar w:fldCharType="separate"/>
    </w:r>
    <w:r w:rsidR="00983169">
      <w:rPr>
        <w:noProof/>
        <w:sz w:val="22"/>
        <w:szCs w:val="22"/>
      </w:rPr>
      <w:t>12</w:t>
    </w:r>
    <w:r w:rsidRPr="00683ADB">
      <w:rPr>
        <w:noProof/>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55B"/>
    <w:multiLevelType w:val="hybridMultilevel"/>
    <w:tmpl w:val="4E404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F64EA"/>
    <w:multiLevelType w:val="hybridMultilevel"/>
    <w:tmpl w:val="801E7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312E6"/>
    <w:multiLevelType w:val="hybridMultilevel"/>
    <w:tmpl w:val="EB4C5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90452"/>
    <w:multiLevelType w:val="hybridMultilevel"/>
    <w:tmpl w:val="D7CE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812A2"/>
    <w:multiLevelType w:val="hybridMultilevel"/>
    <w:tmpl w:val="F670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A4DFB"/>
    <w:multiLevelType w:val="hybridMultilevel"/>
    <w:tmpl w:val="B5D8C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2122E"/>
    <w:multiLevelType w:val="hybridMultilevel"/>
    <w:tmpl w:val="53429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12BBF"/>
    <w:multiLevelType w:val="hybridMultilevel"/>
    <w:tmpl w:val="1D467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C7A6E"/>
    <w:multiLevelType w:val="hybridMultilevel"/>
    <w:tmpl w:val="0932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37E11"/>
    <w:multiLevelType w:val="hybridMultilevel"/>
    <w:tmpl w:val="355A16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4403A"/>
    <w:multiLevelType w:val="hybridMultilevel"/>
    <w:tmpl w:val="130AA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243A0"/>
    <w:multiLevelType w:val="hybridMultilevel"/>
    <w:tmpl w:val="3C90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84ABD"/>
    <w:multiLevelType w:val="hybridMultilevel"/>
    <w:tmpl w:val="971E0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A18D5"/>
    <w:multiLevelType w:val="hybridMultilevel"/>
    <w:tmpl w:val="CF86D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910B0"/>
    <w:multiLevelType w:val="hybridMultilevel"/>
    <w:tmpl w:val="C0F03B86"/>
    <w:lvl w:ilvl="0" w:tplc="E68C1466">
      <w:start w:val="1"/>
      <w:numFmt w:val="lowerLetter"/>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8B63D2"/>
    <w:multiLevelType w:val="hybridMultilevel"/>
    <w:tmpl w:val="E8E4F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96D0C"/>
    <w:multiLevelType w:val="hybridMultilevel"/>
    <w:tmpl w:val="71926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B5B61"/>
    <w:multiLevelType w:val="hybridMultilevel"/>
    <w:tmpl w:val="C1D6C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A11AD"/>
    <w:multiLevelType w:val="hybridMultilevel"/>
    <w:tmpl w:val="A354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174B8"/>
    <w:multiLevelType w:val="multilevel"/>
    <w:tmpl w:val="310ACC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84F5040"/>
    <w:multiLevelType w:val="hybridMultilevel"/>
    <w:tmpl w:val="EAAC6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0"/>
  </w:num>
  <w:num w:numId="4">
    <w:abstractNumId w:val="2"/>
  </w:num>
  <w:num w:numId="5">
    <w:abstractNumId w:val="13"/>
  </w:num>
  <w:num w:numId="6">
    <w:abstractNumId w:val="5"/>
  </w:num>
  <w:num w:numId="7">
    <w:abstractNumId w:val="19"/>
  </w:num>
  <w:num w:numId="8">
    <w:abstractNumId w:val="18"/>
  </w:num>
  <w:num w:numId="9">
    <w:abstractNumId w:val="15"/>
  </w:num>
  <w:num w:numId="10">
    <w:abstractNumId w:val="16"/>
  </w:num>
  <w:num w:numId="11">
    <w:abstractNumId w:val="11"/>
  </w:num>
  <w:num w:numId="12">
    <w:abstractNumId w:val="3"/>
  </w:num>
  <w:num w:numId="13">
    <w:abstractNumId w:val="17"/>
  </w:num>
  <w:num w:numId="14">
    <w:abstractNumId w:val="9"/>
  </w:num>
  <w:num w:numId="15">
    <w:abstractNumId w:val="4"/>
  </w:num>
  <w:num w:numId="16">
    <w:abstractNumId w:val="12"/>
  </w:num>
  <w:num w:numId="17">
    <w:abstractNumId w:val="7"/>
  </w:num>
  <w:num w:numId="18">
    <w:abstractNumId w:val="10"/>
  </w:num>
  <w:num w:numId="19">
    <w:abstractNumId w:val="19"/>
    <w:lvlOverride w:ilvl="0">
      <w:startOverride w:val="4"/>
    </w:lvlOverride>
    <w:lvlOverride w:ilvl="1">
      <w:startOverride w:val="2"/>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4B"/>
    <w:rsid w:val="000037E6"/>
    <w:rsid w:val="0000575A"/>
    <w:rsid w:val="00011AAA"/>
    <w:rsid w:val="00016F88"/>
    <w:rsid w:val="00017ACE"/>
    <w:rsid w:val="00020A34"/>
    <w:rsid w:val="00026114"/>
    <w:rsid w:val="000268C2"/>
    <w:rsid w:val="00030CB1"/>
    <w:rsid w:val="00046570"/>
    <w:rsid w:val="00047570"/>
    <w:rsid w:val="0005224A"/>
    <w:rsid w:val="00055AC7"/>
    <w:rsid w:val="0006258E"/>
    <w:rsid w:val="000712CD"/>
    <w:rsid w:val="000847C8"/>
    <w:rsid w:val="00085214"/>
    <w:rsid w:val="0008676B"/>
    <w:rsid w:val="000870F7"/>
    <w:rsid w:val="000943E9"/>
    <w:rsid w:val="00097352"/>
    <w:rsid w:val="0009758C"/>
    <w:rsid w:val="000A2188"/>
    <w:rsid w:val="000A3A2A"/>
    <w:rsid w:val="000A3CAF"/>
    <w:rsid w:val="000A566A"/>
    <w:rsid w:val="000A58AC"/>
    <w:rsid w:val="000B242C"/>
    <w:rsid w:val="000B2694"/>
    <w:rsid w:val="000B320A"/>
    <w:rsid w:val="000B34E9"/>
    <w:rsid w:val="000B67C5"/>
    <w:rsid w:val="000B77BD"/>
    <w:rsid w:val="000C04C2"/>
    <w:rsid w:val="000C1F9D"/>
    <w:rsid w:val="000C3E44"/>
    <w:rsid w:val="000C470B"/>
    <w:rsid w:val="000C4CDA"/>
    <w:rsid w:val="000C68A9"/>
    <w:rsid w:val="000D2518"/>
    <w:rsid w:val="000E1A0C"/>
    <w:rsid w:val="000E1B45"/>
    <w:rsid w:val="000E6B13"/>
    <w:rsid w:val="000E7BB6"/>
    <w:rsid w:val="000F02D9"/>
    <w:rsid w:val="000F14B3"/>
    <w:rsid w:val="00112B50"/>
    <w:rsid w:val="001147A8"/>
    <w:rsid w:val="00134054"/>
    <w:rsid w:val="001358FB"/>
    <w:rsid w:val="00140FD6"/>
    <w:rsid w:val="001420BF"/>
    <w:rsid w:val="0014526E"/>
    <w:rsid w:val="001470F4"/>
    <w:rsid w:val="00147A28"/>
    <w:rsid w:val="00152A15"/>
    <w:rsid w:val="001538FD"/>
    <w:rsid w:val="001557A6"/>
    <w:rsid w:val="00156E28"/>
    <w:rsid w:val="0016340B"/>
    <w:rsid w:val="00165B83"/>
    <w:rsid w:val="00167A77"/>
    <w:rsid w:val="00171E68"/>
    <w:rsid w:val="00172AEE"/>
    <w:rsid w:val="0017605D"/>
    <w:rsid w:val="001776B9"/>
    <w:rsid w:val="00180DBD"/>
    <w:rsid w:val="00182A03"/>
    <w:rsid w:val="00187482"/>
    <w:rsid w:val="001A0715"/>
    <w:rsid w:val="001A253A"/>
    <w:rsid w:val="001A52B1"/>
    <w:rsid w:val="001A6A7D"/>
    <w:rsid w:val="001A7D3B"/>
    <w:rsid w:val="001B0616"/>
    <w:rsid w:val="001B410D"/>
    <w:rsid w:val="001B4956"/>
    <w:rsid w:val="001C5360"/>
    <w:rsid w:val="001D43EE"/>
    <w:rsid w:val="001E23CB"/>
    <w:rsid w:val="001E4C52"/>
    <w:rsid w:val="001F2610"/>
    <w:rsid w:val="0020014F"/>
    <w:rsid w:val="00203789"/>
    <w:rsid w:val="00207524"/>
    <w:rsid w:val="0021129D"/>
    <w:rsid w:val="00211877"/>
    <w:rsid w:val="002120C2"/>
    <w:rsid w:val="00213A8C"/>
    <w:rsid w:val="002152F6"/>
    <w:rsid w:val="00217276"/>
    <w:rsid w:val="00223F9D"/>
    <w:rsid w:val="00227236"/>
    <w:rsid w:val="00234E13"/>
    <w:rsid w:val="00236076"/>
    <w:rsid w:val="00241E1A"/>
    <w:rsid w:val="002434DA"/>
    <w:rsid w:val="002454BB"/>
    <w:rsid w:val="0024653B"/>
    <w:rsid w:val="00251E80"/>
    <w:rsid w:val="00252A4F"/>
    <w:rsid w:val="002540D9"/>
    <w:rsid w:val="0026639A"/>
    <w:rsid w:val="00266C2E"/>
    <w:rsid w:val="00267216"/>
    <w:rsid w:val="002704D7"/>
    <w:rsid w:val="00272259"/>
    <w:rsid w:val="00277875"/>
    <w:rsid w:val="00293C09"/>
    <w:rsid w:val="00293DC8"/>
    <w:rsid w:val="002A0627"/>
    <w:rsid w:val="002A188A"/>
    <w:rsid w:val="002A2B81"/>
    <w:rsid w:val="002A3080"/>
    <w:rsid w:val="002A6A6E"/>
    <w:rsid w:val="002A6CD8"/>
    <w:rsid w:val="002B0AD3"/>
    <w:rsid w:val="002B1352"/>
    <w:rsid w:val="002C1CB0"/>
    <w:rsid w:val="002D37E1"/>
    <w:rsid w:val="002D39A4"/>
    <w:rsid w:val="002D51A5"/>
    <w:rsid w:val="002D6432"/>
    <w:rsid w:val="002D6DEC"/>
    <w:rsid w:val="002D7705"/>
    <w:rsid w:val="002E0D5F"/>
    <w:rsid w:val="002E2300"/>
    <w:rsid w:val="002E446B"/>
    <w:rsid w:val="002E70A1"/>
    <w:rsid w:val="002E7AFB"/>
    <w:rsid w:val="002F06BA"/>
    <w:rsid w:val="002F60E7"/>
    <w:rsid w:val="002F70DE"/>
    <w:rsid w:val="00300695"/>
    <w:rsid w:val="00300EC4"/>
    <w:rsid w:val="00304BB0"/>
    <w:rsid w:val="00305072"/>
    <w:rsid w:val="0030736A"/>
    <w:rsid w:val="003105B4"/>
    <w:rsid w:val="00312B97"/>
    <w:rsid w:val="00314B23"/>
    <w:rsid w:val="003155AF"/>
    <w:rsid w:val="00321A01"/>
    <w:rsid w:val="0032306F"/>
    <w:rsid w:val="0032667E"/>
    <w:rsid w:val="003359BA"/>
    <w:rsid w:val="00335F67"/>
    <w:rsid w:val="00346DB4"/>
    <w:rsid w:val="003477DA"/>
    <w:rsid w:val="00353B98"/>
    <w:rsid w:val="00354F9C"/>
    <w:rsid w:val="00356BBE"/>
    <w:rsid w:val="0036664F"/>
    <w:rsid w:val="0037062B"/>
    <w:rsid w:val="00373366"/>
    <w:rsid w:val="00386369"/>
    <w:rsid w:val="00391FDF"/>
    <w:rsid w:val="00397F5F"/>
    <w:rsid w:val="003A06B6"/>
    <w:rsid w:val="003B2FC7"/>
    <w:rsid w:val="003B6050"/>
    <w:rsid w:val="003B651E"/>
    <w:rsid w:val="003C00D2"/>
    <w:rsid w:val="003C6CD4"/>
    <w:rsid w:val="003D03F0"/>
    <w:rsid w:val="003E1021"/>
    <w:rsid w:val="003E2477"/>
    <w:rsid w:val="003E64DB"/>
    <w:rsid w:val="003F37C2"/>
    <w:rsid w:val="003F40DB"/>
    <w:rsid w:val="003F6194"/>
    <w:rsid w:val="0040132C"/>
    <w:rsid w:val="004017F6"/>
    <w:rsid w:val="00415844"/>
    <w:rsid w:val="004265ED"/>
    <w:rsid w:val="0043097E"/>
    <w:rsid w:val="00431D87"/>
    <w:rsid w:val="00432CAB"/>
    <w:rsid w:val="00434A83"/>
    <w:rsid w:val="004351E8"/>
    <w:rsid w:val="004427A6"/>
    <w:rsid w:val="00452554"/>
    <w:rsid w:val="00453A6D"/>
    <w:rsid w:val="00455DF3"/>
    <w:rsid w:val="00462333"/>
    <w:rsid w:val="00462B7B"/>
    <w:rsid w:val="00465558"/>
    <w:rsid w:val="00473179"/>
    <w:rsid w:val="00473F6C"/>
    <w:rsid w:val="00474B5C"/>
    <w:rsid w:val="00482ECA"/>
    <w:rsid w:val="0048554E"/>
    <w:rsid w:val="0048656A"/>
    <w:rsid w:val="00491AD5"/>
    <w:rsid w:val="00495EF9"/>
    <w:rsid w:val="004A3B8A"/>
    <w:rsid w:val="004A41EE"/>
    <w:rsid w:val="004B1759"/>
    <w:rsid w:val="004B2668"/>
    <w:rsid w:val="004B31B0"/>
    <w:rsid w:val="004B3B98"/>
    <w:rsid w:val="004B4663"/>
    <w:rsid w:val="004B5E5C"/>
    <w:rsid w:val="004B720B"/>
    <w:rsid w:val="004C12E9"/>
    <w:rsid w:val="004C34DD"/>
    <w:rsid w:val="004C4218"/>
    <w:rsid w:val="004C43C1"/>
    <w:rsid w:val="004C69FC"/>
    <w:rsid w:val="004D250C"/>
    <w:rsid w:val="004D41F8"/>
    <w:rsid w:val="004D6936"/>
    <w:rsid w:val="004D6C92"/>
    <w:rsid w:val="004D7A9C"/>
    <w:rsid w:val="004E0B1E"/>
    <w:rsid w:val="004E2461"/>
    <w:rsid w:val="004F0472"/>
    <w:rsid w:val="004F6346"/>
    <w:rsid w:val="004F76E9"/>
    <w:rsid w:val="005013D4"/>
    <w:rsid w:val="00520403"/>
    <w:rsid w:val="00521A8C"/>
    <w:rsid w:val="00521E37"/>
    <w:rsid w:val="0052484C"/>
    <w:rsid w:val="00524CB3"/>
    <w:rsid w:val="00526EF4"/>
    <w:rsid w:val="005301FC"/>
    <w:rsid w:val="00533BB3"/>
    <w:rsid w:val="00536328"/>
    <w:rsid w:val="0053763C"/>
    <w:rsid w:val="00537CA4"/>
    <w:rsid w:val="0054258E"/>
    <w:rsid w:val="005426E6"/>
    <w:rsid w:val="00546DF4"/>
    <w:rsid w:val="00551A49"/>
    <w:rsid w:val="00557986"/>
    <w:rsid w:val="00561F0B"/>
    <w:rsid w:val="0056359B"/>
    <w:rsid w:val="0057547A"/>
    <w:rsid w:val="005863A9"/>
    <w:rsid w:val="005945A0"/>
    <w:rsid w:val="005A171D"/>
    <w:rsid w:val="005A7AC2"/>
    <w:rsid w:val="005B04CB"/>
    <w:rsid w:val="005B0DB4"/>
    <w:rsid w:val="005C5D3B"/>
    <w:rsid w:val="005C5E24"/>
    <w:rsid w:val="005C77AD"/>
    <w:rsid w:val="005D11A0"/>
    <w:rsid w:val="005D3FFE"/>
    <w:rsid w:val="005D476A"/>
    <w:rsid w:val="005D56B3"/>
    <w:rsid w:val="005E4090"/>
    <w:rsid w:val="005E5790"/>
    <w:rsid w:val="005F3B93"/>
    <w:rsid w:val="005F54E2"/>
    <w:rsid w:val="0060279C"/>
    <w:rsid w:val="0061409A"/>
    <w:rsid w:val="00614E9E"/>
    <w:rsid w:val="006153F8"/>
    <w:rsid w:val="00620A92"/>
    <w:rsid w:val="00621807"/>
    <w:rsid w:val="00630919"/>
    <w:rsid w:val="0063363A"/>
    <w:rsid w:val="006368A6"/>
    <w:rsid w:val="00640BD4"/>
    <w:rsid w:val="006457DC"/>
    <w:rsid w:val="0065204D"/>
    <w:rsid w:val="006545AA"/>
    <w:rsid w:val="00655332"/>
    <w:rsid w:val="006669C5"/>
    <w:rsid w:val="00674F50"/>
    <w:rsid w:val="00677D83"/>
    <w:rsid w:val="00683ADB"/>
    <w:rsid w:val="0069687C"/>
    <w:rsid w:val="006A3DB1"/>
    <w:rsid w:val="006B23DE"/>
    <w:rsid w:val="006B64B6"/>
    <w:rsid w:val="006B74D9"/>
    <w:rsid w:val="006C0CF0"/>
    <w:rsid w:val="006C2D55"/>
    <w:rsid w:val="006C55BB"/>
    <w:rsid w:val="006C6425"/>
    <w:rsid w:val="006C6EB2"/>
    <w:rsid w:val="006D13AA"/>
    <w:rsid w:val="006D13FB"/>
    <w:rsid w:val="006D3DEA"/>
    <w:rsid w:val="006D6384"/>
    <w:rsid w:val="006D65F2"/>
    <w:rsid w:val="006D68DF"/>
    <w:rsid w:val="006E172A"/>
    <w:rsid w:val="006E56C2"/>
    <w:rsid w:val="006F4642"/>
    <w:rsid w:val="007055FA"/>
    <w:rsid w:val="00706894"/>
    <w:rsid w:val="00711ACB"/>
    <w:rsid w:val="0071427E"/>
    <w:rsid w:val="00720AC2"/>
    <w:rsid w:val="00727657"/>
    <w:rsid w:val="00732886"/>
    <w:rsid w:val="00740951"/>
    <w:rsid w:val="00740B56"/>
    <w:rsid w:val="00742093"/>
    <w:rsid w:val="00745DB3"/>
    <w:rsid w:val="00753BD8"/>
    <w:rsid w:val="007602E9"/>
    <w:rsid w:val="00760A31"/>
    <w:rsid w:val="007620FE"/>
    <w:rsid w:val="007650BB"/>
    <w:rsid w:val="00783356"/>
    <w:rsid w:val="0078340D"/>
    <w:rsid w:val="00785D6D"/>
    <w:rsid w:val="00786EEF"/>
    <w:rsid w:val="00787911"/>
    <w:rsid w:val="00792F82"/>
    <w:rsid w:val="00796D4D"/>
    <w:rsid w:val="007A1667"/>
    <w:rsid w:val="007B3C52"/>
    <w:rsid w:val="007B74B5"/>
    <w:rsid w:val="007C26BC"/>
    <w:rsid w:val="007C38DE"/>
    <w:rsid w:val="007C4953"/>
    <w:rsid w:val="007C65CA"/>
    <w:rsid w:val="007D2AE8"/>
    <w:rsid w:val="007D49C0"/>
    <w:rsid w:val="007E40E1"/>
    <w:rsid w:val="007F08C7"/>
    <w:rsid w:val="007F3A94"/>
    <w:rsid w:val="007F4BB4"/>
    <w:rsid w:val="007F7229"/>
    <w:rsid w:val="00802B4D"/>
    <w:rsid w:val="0080433E"/>
    <w:rsid w:val="008066BA"/>
    <w:rsid w:val="00807A36"/>
    <w:rsid w:val="00810B74"/>
    <w:rsid w:val="00811A15"/>
    <w:rsid w:val="00812E48"/>
    <w:rsid w:val="008205AC"/>
    <w:rsid w:val="00820DC8"/>
    <w:rsid w:val="00831665"/>
    <w:rsid w:val="00837767"/>
    <w:rsid w:val="008475DF"/>
    <w:rsid w:val="00850AF4"/>
    <w:rsid w:val="00850FE2"/>
    <w:rsid w:val="00855CC9"/>
    <w:rsid w:val="00855D60"/>
    <w:rsid w:val="00862425"/>
    <w:rsid w:val="00867D32"/>
    <w:rsid w:val="00874F65"/>
    <w:rsid w:val="00876541"/>
    <w:rsid w:val="00881FAE"/>
    <w:rsid w:val="008904FF"/>
    <w:rsid w:val="00890DD9"/>
    <w:rsid w:val="00892DED"/>
    <w:rsid w:val="00894A1C"/>
    <w:rsid w:val="008951D6"/>
    <w:rsid w:val="008A711C"/>
    <w:rsid w:val="008B7162"/>
    <w:rsid w:val="008C1DE0"/>
    <w:rsid w:val="008C4A5E"/>
    <w:rsid w:val="008C52DC"/>
    <w:rsid w:val="008C747B"/>
    <w:rsid w:val="008C74D6"/>
    <w:rsid w:val="008D4933"/>
    <w:rsid w:val="008D65E4"/>
    <w:rsid w:val="008E4E1E"/>
    <w:rsid w:val="008E5144"/>
    <w:rsid w:val="008E5153"/>
    <w:rsid w:val="008E52F9"/>
    <w:rsid w:val="008E6BDA"/>
    <w:rsid w:val="008E793C"/>
    <w:rsid w:val="008F127F"/>
    <w:rsid w:val="008F1B46"/>
    <w:rsid w:val="008F219D"/>
    <w:rsid w:val="009024D7"/>
    <w:rsid w:val="00904E57"/>
    <w:rsid w:val="0090725C"/>
    <w:rsid w:val="00907C74"/>
    <w:rsid w:val="0091006B"/>
    <w:rsid w:val="00915ECB"/>
    <w:rsid w:val="0092072B"/>
    <w:rsid w:val="00920DB3"/>
    <w:rsid w:val="00922B1F"/>
    <w:rsid w:val="00923AD0"/>
    <w:rsid w:val="00940D10"/>
    <w:rsid w:val="00946418"/>
    <w:rsid w:val="00946768"/>
    <w:rsid w:val="0095113D"/>
    <w:rsid w:val="00960FBB"/>
    <w:rsid w:val="0096117B"/>
    <w:rsid w:val="00962FA3"/>
    <w:rsid w:val="00964F8F"/>
    <w:rsid w:val="00966EF0"/>
    <w:rsid w:val="00972266"/>
    <w:rsid w:val="009727FC"/>
    <w:rsid w:val="00983169"/>
    <w:rsid w:val="00992C1E"/>
    <w:rsid w:val="0099367F"/>
    <w:rsid w:val="00993BD4"/>
    <w:rsid w:val="009A0D53"/>
    <w:rsid w:val="009A3244"/>
    <w:rsid w:val="009B312B"/>
    <w:rsid w:val="009B3349"/>
    <w:rsid w:val="009B3E60"/>
    <w:rsid w:val="009C3165"/>
    <w:rsid w:val="009C5BCB"/>
    <w:rsid w:val="009C7728"/>
    <w:rsid w:val="009D2C16"/>
    <w:rsid w:val="009D2D28"/>
    <w:rsid w:val="009D4EFC"/>
    <w:rsid w:val="009E50C6"/>
    <w:rsid w:val="009F184B"/>
    <w:rsid w:val="009F3C44"/>
    <w:rsid w:val="009F412A"/>
    <w:rsid w:val="00A01E9C"/>
    <w:rsid w:val="00A15116"/>
    <w:rsid w:val="00A16D79"/>
    <w:rsid w:val="00A211F8"/>
    <w:rsid w:val="00A22346"/>
    <w:rsid w:val="00A243DC"/>
    <w:rsid w:val="00A403A4"/>
    <w:rsid w:val="00A422F1"/>
    <w:rsid w:val="00A4372B"/>
    <w:rsid w:val="00A43C43"/>
    <w:rsid w:val="00A52128"/>
    <w:rsid w:val="00A63D05"/>
    <w:rsid w:val="00A72296"/>
    <w:rsid w:val="00A84D05"/>
    <w:rsid w:val="00A92711"/>
    <w:rsid w:val="00A955B7"/>
    <w:rsid w:val="00A95966"/>
    <w:rsid w:val="00AA22BA"/>
    <w:rsid w:val="00AA69B8"/>
    <w:rsid w:val="00AB315A"/>
    <w:rsid w:val="00AB35CC"/>
    <w:rsid w:val="00AB3CBF"/>
    <w:rsid w:val="00AB53C6"/>
    <w:rsid w:val="00AC08BA"/>
    <w:rsid w:val="00AC39CA"/>
    <w:rsid w:val="00AC409D"/>
    <w:rsid w:val="00AC5CFF"/>
    <w:rsid w:val="00AD0DE8"/>
    <w:rsid w:val="00AD2611"/>
    <w:rsid w:val="00AD5F3A"/>
    <w:rsid w:val="00AD698A"/>
    <w:rsid w:val="00AD79D0"/>
    <w:rsid w:val="00AE1441"/>
    <w:rsid w:val="00AE2EB1"/>
    <w:rsid w:val="00B02A91"/>
    <w:rsid w:val="00B02CAC"/>
    <w:rsid w:val="00B06692"/>
    <w:rsid w:val="00B066C9"/>
    <w:rsid w:val="00B1092E"/>
    <w:rsid w:val="00B131BE"/>
    <w:rsid w:val="00B16EA5"/>
    <w:rsid w:val="00B17171"/>
    <w:rsid w:val="00B36ABE"/>
    <w:rsid w:val="00B36EC1"/>
    <w:rsid w:val="00B506A4"/>
    <w:rsid w:val="00B50DF2"/>
    <w:rsid w:val="00B5329B"/>
    <w:rsid w:val="00B633FD"/>
    <w:rsid w:val="00B733EC"/>
    <w:rsid w:val="00B73C03"/>
    <w:rsid w:val="00B77698"/>
    <w:rsid w:val="00B80065"/>
    <w:rsid w:val="00B9238D"/>
    <w:rsid w:val="00B95065"/>
    <w:rsid w:val="00B97883"/>
    <w:rsid w:val="00BA59C8"/>
    <w:rsid w:val="00BA67E8"/>
    <w:rsid w:val="00BA79B9"/>
    <w:rsid w:val="00BB28EA"/>
    <w:rsid w:val="00BB487D"/>
    <w:rsid w:val="00BC315B"/>
    <w:rsid w:val="00BD0067"/>
    <w:rsid w:val="00BE033D"/>
    <w:rsid w:val="00BE2B48"/>
    <w:rsid w:val="00BE34C9"/>
    <w:rsid w:val="00BF2398"/>
    <w:rsid w:val="00BF3EF1"/>
    <w:rsid w:val="00C0353D"/>
    <w:rsid w:val="00C03603"/>
    <w:rsid w:val="00C05411"/>
    <w:rsid w:val="00C117F2"/>
    <w:rsid w:val="00C133BA"/>
    <w:rsid w:val="00C13649"/>
    <w:rsid w:val="00C13956"/>
    <w:rsid w:val="00C144EA"/>
    <w:rsid w:val="00C145CA"/>
    <w:rsid w:val="00C14AF0"/>
    <w:rsid w:val="00C15DA6"/>
    <w:rsid w:val="00C20480"/>
    <w:rsid w:val="00C22840"/>
    <w:rsid w:val="00C42CAE"/>
    <w:rsid w:val="00C51AE8"/>
    <w:rsid w:val="00C57F8A"/>
    <w:rsid w:val="00C67ABF"/>
    <w:rsid w:val="00C71E0D"/>
    <w:rsid w:val="00C81717"/>
    <w:rsid w:val="00C90FAB"/>
    <w:rsid w:val="00C9224A"/>
    <w:rsid w:val="00C936E2"/>
    <w:rsid w:val="00C964A8"/>
    <w:rsid w:val="00CA0248"/>
    <w:rsid w:val="00CA2E8B"/>
    <w:rsid w:val="00CA2F99"/>
    <w:rsid w:val="00CA49CB"/>
    <w:rsid w:val="00CA602E"/>
    <w:rsid w:val="00CB09CA"/>
    <w:rsid w:val="00CB63F6"/>
    <w:rsid w:val="00CC0B62"/>
    <w:rsid w:val="00CC3223"/>
    <w:rsid w:val="00CC52B0"/>
    <w:rsid w:val="00CD57D5"/>
    <w:rsid w:val="00CD637C"/>
    <w:rsid w:val="00CD6D25"/>
    <w:rsid w:val="00CD7241"/>
    <w:rsid w:val="00CD7A5A"/>
    <w:rsid w:val="00CE28E2"/>
    <w:rsid w:val="00CF03D9"/>
    <w:rsid w:val="00CF2B39"/>
    <w:rsid w:val="00CF390E"/>
    <w:rsid w:val="00CF72DD"/>
    <w:rsid w:val="00D076A1"/>
    <w:rsid w:val="00D1277B"/>
    <w:rsid w:val="00D147D8"/>
    <w:rsid w:val="00D16D75"/>
    <w:rsid w:val="00D21869"/>
    <w:rsid w:val="00D247AD"/>
    <w:rsid w:val="00D24CEC"/>
    <w:rsid w:val="00D25CFC"/>
    <w:rsid w:val="00D26B07"/>
    <w:rsid w:val="00D27B9A"/>
    <w:rsid w:val="00D3358D"/>
    <w:rsid w:val="00D34A7F"/>
    <w:rsid w:val="00D40007"/>
    <w:rsid w:val="00D423FC"/>
    <w:rsid w:val="00D4633B"/>
    <w:rsid w:val="00D47FB7"/>
    <w:rsid w:val="00D55832"/>
    <w:rsid w:val="00D61A1F"/>
    <w:rsid w:val="00D6523E"/>
    <w:rsid w:val="00D66CD1"/>
    <w:rsid w:val="00D71218"/>
    <w:rsid w:val="00D73094"/>
    <w:rsid w:val="00DA1A7A"/>
    <w:rsid w:val="00DA4DF9"/>
    <w:rsid w:val="00DB02E3"/>
    <w:rsid w:val="00DB0B1A"/>
    <w:rsid w:val="00DB0D10"/>
    <w:rsid w:val="00DB37A2"/>
    <w:rsid w:val="00DC004B"/>
    <w:rsid w:val="00DC0F77"/>
    <w:rsid w:val="00DC175F"/>
    <w:rsid w:val="00DC413C"/>
    <w:rsid w:val="00DD25B8"/>
    <w:rsid w:val="00DD2C5F"/>
    <w:rsid w:val="00DD3ADE"/>
    <w:rsid w:val="00DE0B84"/>
    <w:rsid w:val="00DE416F"/>
    <w:rsid w:val="00DE747E"/>
    <w:rsid w:val="00DF3959"/>
    <w:rsid w:val="00DF4994"/>
    <w:rsid w:val="00E02F1F"/>
    <w:rsid w:val="00E03703"/>
    <w:rsid w:val="00E10313"/>
    <w:rsid w:val="00E10B3F"/>
    <w:rsid w:val="00E118C1"/>
    <w:rsid w:val="00E17C2B"/>
    <w:rsid w:val="00E2243F"/>
    <w:rsid w:val="00E24BC4"/>
    <w:rsid w:val="00E3632A"/>
    <w:rsid w:val="00E36BC6"/>
    <w:rsid w:val="00E405E4"/>
    <w:rsid w:val="00E42657"/>
    <w:rsid w:val="00E4489D"/>
    <w:rsid w:val="00E52A37"/>
    <w:rsid w:val="00E554CA"/>
    <w:rsid w:val="00E57940"/>
    <w:rsid w:val="00E60A0A"/>
    <w:rsid w:val="00E60D9B"/>
    <w:rsid w:val="00E63E70"/>
    <w:rsid w:val="00E64196"/>
    <w:rsid w:val="00E74562"/>
    <w:rsid w:val="00E74E4E"/>
    <w:rsid w:val="00E82804"/>
    <w:rsid w:val="00E85AA6"/>
    <w:rsid w:val="00E867EC"/>
    <w:rsid w:val="00E924E3"/>
    <w:rsid w:val="00E9276D"/>
    <w:rsid w:val="00E93DDD"/>
    <w:rsid w:val="00E95D5D"/>
    <w:rsid w:val="00EA37BB"/>
    <w:rsid w:val="00EB1EFF"/>
    <w:rsid w:val="00EB266A"/>
    <w:rsid w:val="00EB2677"/>
    <w:rsid w:val="00EB27E0"/>
    <w:rsid w:val="00EB2E4A"/>
    <w:rsid w:val="00EB4A09"/>
    <w:rsid w:val="00EB4FC6"/>
    <w:rsid w:val="00EC0203"/>
    <w:rsid w:val="00EC0C9B"/>
    <w:rsid w:val="00ED1EFC"/>
    <w:rsid w:val="00EE2AD9"/>
    <w:rsid w:val="00EF29B7"/>
    <w:rsid w:val="00EF4B49"/>
    <w:rsid w:val="00EF7D95"/>
    <w:rsid w:val="00F11A5C"/>
    <w:rsid w:val="00F16418"/>
    <w:rsid w:val="00F171EE"/>
    <w:rsid w:val="00F23AE4"/>
    <w:rsid w:val="00F248C8"/>
    <w:rsid w:val="00F252DB"/>
    <w:rsid w:val="00F25E18"/>
    <w:rsid w:val="00F2659B"/>
    <w:rsid w:val="00F2719D"/>
    <w:rsid w:val="00F322F9"/>
    <w:rsid w:val="00F42448"/>
    <w:rsid w:val="00F42B25"/>
    <w:rsid w:val="00F44763"/>
    <w:rsid w:val="00F561C9"/>
    <w:rsid w:val="00F57E23"/>
    <w:rsid w:val="00F57E8B"/>
    <w:rsid w:val="00F6325A"/>
    <w:rsid w:val="00F63C25"/>
    <w:rsid w:val="00F64D01"/>
    <w:rsid w:val="00F652E8"/>
    <w:rsid w:val="00F76368"/>
    <w:rsid w:val="00F81854"/>
    <w:rsid w:val="00F84E63"/>
    <w:rsid w:val="00F8543A"/>
    <w:rsid w:val="00F85D69"/>
    <w:rsid w:val="00F908AD"/>
    <w:rsid w:val="00F949F8"/>
    <w:rsid w:val="00FA3BDF"/>
    <w:rsid w:val="00FA4B17"/>
    <w:rsid w:val="00FB0647"/>
    <w:rsid w:val="00FB1CED"/>
    <w:rsid w:val="00FC3A9E"/>
    <w:rsid w:val="00FC4C2E"/>
    <w:rsid w:val="00FC5AAD"/>
    <w:rsid w:val="00FD381D"/>
    <w:rsid w:val="00FD645C"/>
    <w:rsid w:val="00FD6961"/>
    <w:rsid w:val="00FE1A81"/>
    <w:rsid w:val="00FE4056"/>
    <w:rsid w:val="00FE7554"/>
    <w:rsid w:val="00FE7D19"/>
    <w:rsid w:val="00FF2449"/>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B83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328"/>
    <w:pPr>
      <w:jc w:val="both"/>
    </w:pPr>
    <w:rPr>
      <w:rFonts w:ascii="Times New Roman" w:hAnsi="Times New Roman"/>
    </w:rPr>
  </w:style>
  <w:style w:type="paragraph" w:styleId="Heading1">
    <w:name w:val="heading 1"/>
    <w:basedOn w:val="Normal"/>
    <w:next w:val="Normal"/>
    <w:link w:val="Heading1Char"/>
    <w:uiPriority w:val="9"/>
    <w:qFormat/>
    <w:rsid w:val="00020A34"/>
    <w:pPr>
      <w:keepNext/>
      <w:keepLines/>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23AD0"/>
    <w:pPr>
      <w:keepNext/>
      <w:keepLines/>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23AD0"/>
    <w:pPr>
      <w:keepNext/>
      <w:keepLines/>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4B466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466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B466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B466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B4663"/>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4663"/>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A34"/>
    <w:rPr>
      <w:rFonts w:ascii="Times New Roman" w:eastAsiaTheme="majorEastAsia" w:hAnsi="Times New Roman" w:cstheme="majorBidi"/>
      <w:b/>
      <w:color w:val="000000" w:themeColor="text1"/>
      <w:szCs w:val="32"/>
    </w:rPr>
  </w:style>
  <w:style w:type="paragraph" w:styleId="Bibliography">
    <w:name w:val="Bibliography"/>
    <w:basedOn w:val="Normal"/>
    <w:next w:val="Normal"/>
    <w:uiPriority w:val="37"/>
    <w:unhideWhenUsed/>
    <w:rsid w:val="009F412A"/>
    <w:pPr>
      <w:tabs>
        <w:tab w:val="left" w:pos="500"/>
      </w:tabs>
      <w:ind w:left="504" w:hanging="504"/>
    </w:pPr>
  </w:style>
  <w:style w:type="paragraph" w:styleId="FootnoteText">
    <w:name w:val="footnote text"/>
    <w:basedOn w:val="Normal"/>
    <w:link w:val="FootnoteTextChar"/>
    <w:uiPriority w:val="99"/>
    <w:unhideWhenUsed/>
    <w:rsid w:val="00960FBB"/>
  </w:style>
  <w:style w:type="character" w:customStyle="1" w:styleId="FootnoteTextChar">
    <w:name w:val="Footnote Text Char"/>
    <w:basedOn w:val="DefaultParagraphFont"/>
    <w:link w:val="FootnoteText"/>
    <w:uiPriority w:val="99"/>
    <w:rsid w:val="00960FBB"/>
  </w:style>
  <w:style w:type="character" w:styleId="FootnoteReference">
    <w:name w:val="footnote reference"/>
    <w:basedOn w:val="DefaultParagraphFont"/>
    <w:uiPriority w:val="99"/>
    <w:unhideWhenUsed/>
    <w:rsid w:val="00960FBB"/>
    <w:rPr>
      <w:vertAlign w:val="superscript"/>
    </w:rPr>
  </w:style>
  <w:style w:type="character" w:styleId="PlaceholderText">
    <w:name w:val="Placeholder Text"/>
    <w:basedOn w:val="DefaultParagraphFont"/>
    <w:uiPriority w:val="99"/>
    <w:semiHidden/>
    <w:rsid w:val="00E64196"/>
    <w:rPr>
      <w:color w:val="808080"/>
    </w:rPr>
  </w:style>
  <w:style w:type="paragraph" w:styleId="ListParagraph">
    <w:name w:val="List Paragraph"/>
    <w:basedOn w:val="Normal"/>
    <w:uiPriority w:val="34"/>
    <w:qFormat/>
    <w:rsid w:val="0026639A"/>
    <w:pPr>
      <w:ind w:left="720"/>
      <w:contextualSpacing/>
    </w:pPr>
  </w:style>
  <w:style w:type="character" w:customStyle="1" w:styleId="Heading2Char">
    <w:name w:val="Heading 2 Char"/>
    <w:basedOn w:val="DefaultParagraphFont"/>
    <w:link w:val="Heading2"/>
    <w:uiPriority w:val="9"/>
    <w:rsid w:val="00923AD0"/>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923AD0"/>
    <w:rPr>
      <w:rFonts w:ascii="Times New Roman" w:eastAsiaTheme="majorEastAsia" w:hAnsi="Times New Roman" w:cstheme="majorBidi"/>
      <w:b/>
      <w:color w:val="000000" w:themeColor="text1"/>
    </w:rPr>
  </w:style>
  <w:style w:type="paragraph" w:styleId="Quote">
    <w:name w:val="Quote"/>
    <w:basedOn w:val="Normal"/>
    <w:next w:val="Normal"/>
    <w:link w:val="QuoteChar"/>
    <w:uiPriority w:val="29"/>
    <w:qFormat/>
    <w:rsid w:val="0026639A"/>
    <w:pPr>
      <w:spacing w:before="200" w:after="160"/>
      <w:ind w:left="864" w:right="864"/>
      <w:jc w:val="center"/>
    </w:pPr>
    <w:rPr>
      <w:rFonts w:asciiTheme="minorHAnsi" w:hAnsiTheme="minorHAnsi"/>
      <w:i/>
      <w:iCs/>
      <w:color w:val="404040" w:themeColor="text1" w:themeTint="BF"/>
    </w:rPr>
  </w:style>
  <w:style w:type="character" w:customStyle="1" w:styleId="QuoteChar">
    <w:name w:val="Quote Char"/>
    <w:basedOn w:val="DefaultParagraphFont"/>
    <w:link w:val="Quote"/>
    <w:uiPriority w:val="29"/>
    <w:rsid w:val="0026639A"/>
    <w:rPr>
      <w:i/>
      <w:iCs/>
      <w:color w:val="404040" w:themeColor="text1" w:themeTint="BF"/>
    </w:rPr>
  </w:style>
  <w:style w:type="paragraph" w:styleId="Caption">
    <w:name w:val="caption"/>
    <w:basedOn w:val="Normal"/>
    <w:next w:val="Normal"/>
    <w:uiPriority w:val="35"/>
    <w:unhideWhenUsed/>
    <w:qFormat/>
    <w:rsid w:val="00C22840"/>
    <w:rPr>
      <w:b/>
      <w:bCs/>
    </w:rPr>
  </w:style>
  <w:style w:type="character" w:customStyle="1" w:styleId="Heading4Char">
    <w:name w:val="Heading 4 Char"/>
    <w:basedOn w:val="DefaultParagraphFont"/>
    <w:link w:val="Heading4"/>
    <w:uiPriority w:val="9"/>
    <w:semiHidden/>
    <w:rsid w:val="004B466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B466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B466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B466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B46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4663"/>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95113D"/>
    <w:rPr>
      <w:sz w:val="16"/>
      <w:szCs w:val="16"/>
    </w:rPr>
  </w:style>
  <w:style w:type="paragraph" w:styleId="CommentText">
    <w:name w:val="annotation text"/>
    <w:basedOn w:val="Normal"/>
    <w:link w:val="CommentTextChar"/>
    <w:uiPriority w:val="99"/>
    <w:semiHidden/>
    <w:unhideWhenUsed/>
    <w:rsid w:val="0095113D"/>
    <w:rPr>
      <w:sz w:val="20"/>
      <w:szCs w:val="20"/>
    </w:rPr>
  </w:style>
  <w:style w:type="character" w:customStyle="1" w:styleId="CommentTextChar">
    <w:name w:val="Comment Text Char"/>
    <w:basedOn w:val="DefaultParagraphFont"/>
    <w:link w:val="CommentText"/>
    <w:uiPriority w:val="99"/>
    <w:semiHidden/>
    <w:rsid w:val="009511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113D"/>
    <w:rPr>
      <w:b/>
      <w:bCs/>
    </w:rPr>
  </w:style>
  <w:style w:type="character" w:customStyle="1" w:styleId="CommentSubjectChar">
    <w:name w:val="Comment Subject Char"/>
    <w:basedOn w:val="CommentTextChar"/>
    <w:link w:val="CommentSubject"/>
    <w:uiPriority w:val="99"/>
    <w:semiHidden/>
    <w:rsid w:val="0095113D"/>
    <w:rPr>
      <w:rFonts w:ascii="Times New Roman" w:hAnsi="Times New Roman"/>
      <w:b/>
      <w:bCs/>
      <w:sz w:val="20"/>
      <w:szCs w:val="20"/>
    </w:rPr>
  </w:style>
  <w:style w:type="paragraph" w:styleId="BalloonText">
    <w:name w:val="Balloon Text"/>
    <w:basedOn w:val="Normal"/>
    <w:link w:val="BalloonTextChar"/>
    <w:uiPriority w:val="99"/>
    <w:semiHidden/>
    <w:unhideWhenUsed/>
    <w:rsid w:val="00951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13D"/>
    <w:rPr>
      <w:rFonts w:ascii="Segoe UI" w:hAnsi="Segoe UI" w:cs="Segoe UI"/>
      <w:sz w:val="18"/>
      <w:szCs w:val="18"/>
    </w:rPr>
  </w:style>
  <w:style w:type="character" w:styleId="EndnoteReference">
    <w:name w:val="endnote reference"/>
    <w:basedOn w:val="DefaultParagraphFont"/>
    <w:uiPriority w:val="99"/>
    <w:semiHidden/>
    <w:unhideWhenUsed/>
    <w:rsid w:val="006B64B6"/>
    <w:rPr>
      <w:vertAlign w:val="superscript"/>
    </w:rPr>
  </w:style>
  <w:style w:type="character" w:styleId="LineNumber">
    <w:name w:val="line number"/>
    <w:basedOn w:val="DefaultParagraphFont"/>
    <w:uiPriority w:val="99"/>
    <w:semiHidden/>
    <w:unhideWhenUsed/>
    <w:rsid w:val="00434A83"/>
  </w:style>
  <w:style w:type="paragraph" w:styleId="Header">
    <w:name w:val="header"/>
    <w:basedOn w:val="Normal"/>
    <w:link w:val="HeaderChar"/>
    <w:uiPriority w:val="99"/>
    <w:unhideWhenUsed/>
    <w:rsid w:val="00252A4F"/>
    <w:pPr>
      <w:tabs>
        <w:tab w:val="center" w:pos="4680"/>
        <w:tab w:val="right" w:pos="9360"/>
      </w:tabs>
    </w:pPr>
  </w:style>
  <w:style w:type="character" w:customStyle="1" w:styleId="HeaderChar">
    <w:name w:val="Header Char"/>
    <w:basedOn w:val="DefaultParagraphFont"/>
    <w:link w:val="Header"/>
    <w:uiPriority w:val="99"/>
    <w:rsid w:val="00252A4F"/>
    <w:rPr>
      <w:rFonts w:ascii="Times New Roman" w:hAnsi="Times New Roman"/>
    </w:rPr>
  </w:style>
  <w:style w:type="paragraph" w:styleId="Footer">
    <w:name w:val="footer"/>
    <w:basedOn w:val="Normal"/>
    <w:link w:val="FooterChar"/>
    <w:uiPriority w:val="99"/>
    <w:unhideWhenUsed/>
    <w:rsid w:val="00252A4F"/>
    <w:pPr>
      <w:tabs>
        <w:tab w:val="center" w:pos="4680"/>
        <w:tab w:val="right" w:pos="9360"/>
      </w:tabs>
    </w:pPr>
  </w:style>
  <w:style w:type="character" w:customStyle="1" w:styleId="FooterChar">
    <w:name w:val="Footer Char"/>
    <w:basedOn w:val="DefaultParagraphFont"/>
    <w:link w:val="Footer"/>
    <w:uiPriority w:val="99"/>
    <w:rsid w:val="00252A4F"/>
    <w:rPr>
      <w:rFonts w:ascii="Times New Roman" w:hAnsi="Times New Roman"/>
    </w:rPr>
  </w:style>
  <w:style w:type="table" w:styleId="TableGrid">
    <w:name w:val="Table Grid"/>
    <w:basedOn w:val="TableNormal"/>
    <w:uiPriority w:val="39"/>
    <w:rsid w:val="00DE4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45AA"/>
    <w:rPr>
      <w:color w:val="0563C1" w:themeColor="hyperlink"/>
      <w:u w:val="single"/>
    </w:rPr>
  </w:style>
  <w:style w:type="paragraph" w:styleId="Revision">
    <w:name w:val="Revision"/>
    <w:hidden/>
    <w:uiPriority w:val="99"/>
    <w:semiHidden/>
    <w:rsid w:val="000B34E9"/>
    <w:rPr>
      <w:rFonts w:ascii="Times New Roman" w:hAnsi="Times New Roman"/>
    </w:rPr>
  </w:style>
  <w:style w:type="character" w:styleId="PageNumber">
    <w:name w:val="page number"/>
    <w:basedOn w:val="DefaultParagraphFont"/>
    <w:uiPriority w:val="99"/>
    <w:semiHidden/>
    <w:unhideWhenUsed/>
    <w:rsid w:val="00B1092E"/>
  </w:style>
  <w:style w:type="paragraph" w:customStyle="1" w:styleId="Names">
    <w:name w:val="Names"/>
    <w:basedOn w:val="Normal"/>
    <w:link w:val="NamesChar"/>
    <w:qFormat/>
    <w:rsid w:val="00AB53C6"/>
    <w:rPr>
      <w:rFonts w:eastAsiaTheme="minorHAnsi"/>
      <w:sz w:val="22"/>
      <w:szCs w:val="22"/>
      <w:lang w:bidi="ar-SA"/>
    </w:rPr>
  </w:style>
  <w:style w:type="character" w:customStyle="1" w:styleId="NamesChar">
    <w:name w:val="Names Char"/>
    <w:basedOn w:val="DefaultParagraphFont"/>
    <w:link w:val="Names"/>
    <w:rsid w:val="00AB53C6"/>
    <w:rPr>
      <w:rFonts w:ascii="Times New Roman" w:eastAsiaTheme="minorHAnsi" w:hAnsi="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5955">
      <w:bodyDiv w:val="1"/>
      <w:marLeft w:val="0"/>
      <w:marRight w:val="0"/>
      <w:marTop w:val="0"/>
      <w:marBottom w:val="0"/>
      <w:divBdr>
        <w:top w:val="none" w:sz="0" w:space="0" w:color="auto"/>
        <w:left w:val="none" w:sz="0" w:space="0" w:color="auto"/>
        <w:bottom w:val="none" w:sz="0" w:space="0" w:color="auto"/>
        <w:right w:val="none" w:sz="0" w:space="0" w:color="auto"/>
      </w:divBdr>
    </w:div>
    <w:div w:id="73552959">
      <w:bodyDiv w:val="1"/>
      <w:marLeft w:val="0"/>
      <w:marRight w:val="0"/>
      <w:marTop w:val="0"/>
      <w:marBottom w:val="0"/>
      <w:divBdr>
        <w:top w:val="none" w:sz="0" w:space="0" w:color="auto"/>
        <w:left w:val="none" w:sz="0" w:space="0" w:color="auto"/>
        <w:bottom w:val="none" w:sz="0" w:space="0" w:color="auto"/>
        <w:right w:val="none" w:sz="0" w:space="0" w:color="auto"/>
      </w:divBdr>
    </w:div>
    <w:div w:id="79447725">
      <w:bodyDiv w:val="1"/>
      <w:marLeft w:val="0"/>
      <w:marRight w:val="0"/>
      <w:marTop w:val="0"/>
      <w:marBottom w:val="0"/>
      <w:divBdr>
        <w:top w:val="none" w:sz="0" w:space="0" w:color="auto"/>
        <w:left w:val="none" w:sz="0" w:space="0" w:color="auto"/>
        <w:bottom w:val="none" w:sz="0" w:space="0" w:color="auto"/>
        <w:right w:val="none" w:sz="0" w:space="0" w:color="auto"/>
      </w:divBdr>
    </w:div>
    <w:div w:id="146635375">
      <w:bodyDiv w:val="1"/>
      <w:marLeft w:val="0"/>
      <w:marRight w:val="0"/>
      <w:marTop w:val="0"/>
      <w:marBottom w:val="0"/>
      <w:divBdr>
        <w:top w:val="none" w:sz="0" w:space="0" w:color="auto"/>
        <w:left w:val="none" w:sz="0" w:space="0" w:color="auto"/>
        <w:bottom w:val="none" w:sz="0" w:space="0" w:color="auto"/>
        <w:right w:val="none" w:sz="0" w:space="0" w:color="auto"/>
      </w:divBdr>
    </w:div>
    <w:div w:id="457257442">
      <w:bodyDiv w:val="1"/>
      <w:marLeft w:val="0"/>
      <w:marRight w:val="0"/>
      <w:marTop w:val="0"/>
      <w:marBottom w:val="0"/>
      <w:divBdr>
        <w:top w:val="none" w:sz="0" w:space="0" w:color="auto"/>
        <w:left w:val="none" w:sz="0" w:space="0" w:color="auto"/>
        <w:bottom w:val="none" w:sz="0" w:space="0" w:color="auto"/>
        <w:right w:val="none" w:sz="0" w:space="0" w:color="auto"/>
      </w:divBdr>
    </w:div>
    <w:div w:id="463043308">
      <w:bodyDiv w:val="1"/>
      <w:marLeft w:val="0"/>
      <w:marRight w:val="0"/>
      <w:marTop w:val="0"/>
      <w:marBottom w:val="0"/>
      <w:divBdr>
        <w:top w:val="none" w:sz="0" w:space="0" w:color="auto"/>
        <w:left w:val="none" w:sz="0" w:space="0" w:color="auto"/>
        <w:bottom w:val="none" w:sz="0" w:space="0" w:color="auto"/>
        <w:right w:val="none" w:sz="0" w:space="0" w:color="auto"/>
      </w:divBdr>
    </w:div>
    <w:div w:id="474682737">
      <w:bodyDiv w:val="1"/>
      <w:marLeft w:val="0"/>
      <w:marRight w:val="0"/>
      <w:marTop w:val="0"/>
      <w:marBottom w:val="0"/>
      <w:divBdr>
        <w:top w:val="none" w:sz="0" w:space="0" w:color="auto"/>
        <w:left w:val="none" w:sz="0" w:space="0" w:color="auto"/>
        <w:bottom w:val="none" w:sz="0" w:space="0" w:color="auto"/>
        <w:right w:val="none" w:sz="0" w:space="0" w:color="auto"/>
      </w:divBdr>
    </w:div>
    <w:div w:id="612400871">
      <w:bodyDiv w:val="1"/>
      <w:marLeft w:val="0"/>
      <w:marRight w:val="0"/>
      <w:marTop w:val="0"/>
      <w:marBottom w:val="0"/>
      <w:divBdr>
        <w:top w:val="none" w:sz="0" w:space="0" w:color="auto"/>
        <w:left w:val="none" w:sz="0" w:space="0" w:color="auto"/>
        <w:bottom w:val="none" w:sz="0" w:space="0" w:color="auto"/>
        <w:right w:val="none" w:sz="0" w:space="0" w:color="auto"/>
      </w:divBdr>
    </w:div>
    <w:div w:id="647708255">
      <w:bodyDiv w:val="1"/>
      <w:marLeft w:val="0"/>
      <w:marRight w:val="0"/>
      <w:marTop w:val="0"/>
      <w:marBottom w:val="0"/>
      <w:divBdr>
        <w:top w:val="none" w:sz="0" w:space="0" w:color="auto"/>
        <w:left w:val="none" w:sz="0" w:space="0" w:color="auto"/>
        <w:bottom w:val="none" w:sz="0" w:space="0" w:color="auto"/>
        <w:right w:val="none" w:sz="0" w:space="0" w:color="auto"/>
      </w:divBdr>
    </w:div>
    <w:div w:id="702897805">
      <w:bodyDiv w:val="1"/>
      <w:marLeft w:val="0"/>
      <w:marRight w:val="0"/>
      <w:marTop w:val="0"/>
      <w:marBottom w:val="0"/>
      <w:divBdr>
        <w:top w:val="none" w:sz="0" w:space="0" w:color="auto"/>
        <w:left w:val="none" w:sz="0" w:space="0" w:color="auto"/>
        <w:bottom w:val="none" w:sz="0" w:space="0" w:color="auto"/>
        <w:right w:val="none" w:sz="0" w:space="0" w:color="auto"/>
      </w:divBdr>
    </w:div>
    <w:div w:id="800612024">
      <w:bodyDiv w:val="1"/>
      <w:marLeft w:val="0"/>
      <w:marRight w:val="0"/>
      <w:marTop w:val="0"/>
      <w:marBottom w:val="0"/>
      <w:divBdr>
        <w:top w:val="none" w:sz="0" w:space="0" w:color="auto"/>
        <w:left w:val="none" w:sz="0" w:space="0" w:color="auto"/>
        <w:bottom w:val="none" w:sz="0" w:space="0" w:color="auto"/>
        <w:right w:val="none" w:sz="0" w:space="0" w:color="auto"/>
      </w:divBdr>
      <w:divsChild>
        <w:div w:id="1359551238">
          <w:marLeft w:val="0"/>
          <w:marRight w:val="0"/>
          <w:marTop w:val="0"/>
          <w:marBottom w:val="0"/>
          <w:divBdr>
            <w:top w:val="none" w:sz="0" w:space="0" w:color="auto"/>
            <w:left w:val="none" w:sz="0" w:space="0" w:color="auto"/>
            <w:bottom w:val="none" w:sz="0" w:space="0" w:color="auto"/>
            <w:right w:val="none" w:sz="0" w:space="0" w:color="auto"/>
          </w:divBdr>
        </w:div>
        <w:div w:id="1325670811">
          <w:marLeft w:val="0"/>
          <w:marRight w:val="0"/>
          <w:marTop w:val="0"/>
          <w:marBottom w:val="0"/>
          <w:divBdr>
            <w:top w:val="none" w:sz="0" w:space="0" w:color="auto"/>
            <w:left w:val="none" w:sz="0" w:space="0" w:color="auto"/>
            <w:bottom w:val="none" w:sz="0" w:space="0" w:color="auto"/>
            <w:right w:val="none" w:sz="0" w:space="0" w:color="auto"/>
          </w:divBdr>
        </w:div>
        <w:div w:id="1161889373">
          <w:marLeft w:val="0"/>
          <w:marRight w:val="0"/>
          <w:marTop w:val="0"/>
          <w:marBottom w:val="0"/>
          <w:divBdr>
            <w:top w:val="none" w:sz="0" w:space="0" w:color="auto"/>
            <w:left w:val="none" w:sz="0" w:space="0" w:color="auto"/>
            <w:bottom w:val="none" w:sz="0" w:space="0" w:color="auto"/>
            <w:right w:val="none" w:sz="0" w:space="0" w:color="auto"/>
          </w:divBdr>
        </w:div>
        <w:div w:id="735324095">
          <w:marLeft w:val="0"/>
          <w:marRight w:val="0"/>
          <w:marTop w:val="0"/>
          <w:marBottom w:val="0"/>
          <w:divBdr>
            <w:top w:val="none" w:sz="0" w:space="0" w:color="auto"/>
            <w:left w:val="none" w:sz="0" w:space="0" w:color="auto"/>
            <w:bottom w:val="none" w:sz="0" w:space="0" w:color="auto"/>
            <w:right w:val="none" w:sz="0" w:space="0" w:color="auto"/>
          </w:divBdr>
        </w:div>
        <w:div w:id="1522934351">
          <w:marLeft w:val="0"/>
          <w:marRight w:val="0"/>
          <w:marTop w:val="0"/>
          <w:marBottom w:val="0"/>
          <w:divBdr>
            <w:top w:val="none" w:sz="0" w:space="0" w:color="auto"/>
            <w:left w:val="none" w:sz="0" w:space="0" w:color="auto"/>
            <w:bottom w:val="none" w:sz="0" w:space="0" w:color="auto"/>
            <w:right w:val="none" w:sz="0" w:space="0" w:color="auto"/>
          </w:divBdr>
        </w:div>
        <w:div w:id="1171528503">
          <w:marLeft w:val="0"/>
          <w:marRight w:val="0"/>
          <w:marTop w:val="0"/>
          <w:marBottom w:val="0"/>
          <w:divBdr>
            <w:top w:val="none" w:sz="0" w:space="0" w:color="auto"/>
            <w:left w:val="none" w:sz="0" w:space="0" w:color="auto"/>
            <w:bottom w:val="none" w:sz="0" w:space="0" w:color="auto"/>
            <w:right w:val="none" w:sz="0" w:space="0" w:color="auto"/>
          </w:divBdr>
        </w:div>
      </w:divsChild>
    </w:div>
    <w:div w:id="1009718916">
      <w:bodyDiv w:val="1"/>
      <w:marLeft w:val="0"/>
      <w:marRight w:val="0"/>
      <w:marTop w:val="0"/>
      <w:marBottom w:val="0"/>
      <w:divBdr>
        <w:top w:val="none" w:sz="0" w:space="0" w:color="auto"/>
        <w:left w:val="none" w:sz="0" w:space="0" w:color="auto"/>
        <w:bottom w:val="none" w:sz="0" w:space="0" w:color="auto"/>
        <w:right w:val="none" w:sz="0" w:space="0" w:color="auto"/>
      </w:divBdr>
    </w:div>
    <w:div w:id="1025669727">
      <w:bodyDiv w:val="1"/>
      <w:marLeft w:val="0"/>
      <w:marRight w:val="0"/>
      <w:marTop w:val="0"/>
      <w:marBottom w:val="0"/>
      <w:divBdr>
        <w:top w:val="none" w:sz="0" w:space="0" w:color="auto"/>
        <w:left w:val="none" w:sz="0" w:space="0" w:color="auto"/>
        <w:bottom w:val="none" w:sz="0" w:space="0" w:color="auto"/>
        <w:right w:val="none" w:sz="0" w:space="0" w:color="auto"/>
      </w:divBdr>
      <w:divsChild>
        <w:div w:id="264192795">
          <w:marLeft w:val="0"/>
          <w:marRight w:val="0"/>
          <w:marTop w:val="0"/>
          <w:marBottom w:val="0"/>
          <w:divBdr>
            <w:top w:val="none" w:sz="0" w:space="0" w:color="auto"/>
            <w:left w:val="none" w:sz="0" w:space="0" w:color="auto"/>
            <w:bottom w:val="none" w:sz="0" w:space="0" w:color="auto"/>
            <w:right w:val="none" w:sz="0" w:space="0" w:color="auto"/>
          </w:divBdr>
        </w:div>
        <w:div w:id="790903841">
          <w:marLeft w:val="0"/>
          <w:marRight w:val="0"/>
          <w:marTop w:val="0"/>
          <w:marBottom w:val="0"/>
          <w:divBdr>
            <w:top w:val="none" w:sz="0" w:space="0" w:color="auto"/>
            <w:left w:val="none" w:sz="0" w:space="0" w:color="auto"/>
            <w:bottom w:val="none" w:sz="0" w:space="0" w:color="auto"/>
            <w:right w:val="none" w:sz="0" w:space="0" w:color="auto"/>
          </w:divBdr>
          <w:divsChild>
            <w:div w:id="1927568237">
              <w:marLeft w:val="0"/>
              <w:marRight w:val="0"/>
              <w:marTop w:val="0"/>
              <w:marBottom w:val="0"/>
              <w:divBdr>
                <w:top w:val="none" w:sz="0" w:space="0" w:color="auto"/>
                <w:left w:val="none" w:sz="0" w:space="0" w:color="auto"/>
                <w:bottom w:val="none" w:sz="0" w:space="0" w:color="auto"/>
                <w:right w:val="none" w:sz="0" w:space="0" w:color="auto"/>
              </w:divBdr>
            </w:div>
            <w:div w:id="314913667">
              <w:marLeft w:val="0"/>
              <w:marRight w:val="0"/>
              <w:marTop w:val="0"/>
              <w:marBottom w:val="0"/>
              <w:divBdr>
                <w:top w:val="none" w:sz="0" w:space="0" w:color="auto"/>
                <w:left w:val="none" w:sz="0" w:space="0" w:color="auto"/>
                <w:bottom w:val="none" w:sz="0" w:space="0" w:color="auto"/>
                <w:right w:val="none" w:sz="0" w:space="0" w:color="auto"/>
              </w:divBdr>
            </w:div>
          </w:divsChild>
        </w:div>
        <w:div w:id="422335632">
          <w:marLeft w:val="0"/>
          <w:marRight w:val="0"/>
          <w:marTop w:val="0"/>
          <w:marBottom w:val="0"/>
          <w:divBdr>
            <w:top w:val="none" w:sz="0" w:space="0" w:color="auto"/>
            <w:left w:val="none" w:sz="0" w:space="0" w:color="auto"/>
            <w:bottom w:val="none" w:sz="0" w:space="0" w:color="auto"/>
            <w:right w:val="none" w:sz="0" w:space="0" w:color="auto"/>
          </w:divBdr>
          <w:divsChild>
            <w:div w:id="11988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5232">
      <w:bodyDiv w:val="1"/>
      <w:marLeft w:val="0"/>
      <w:marRight w:val="0"/>
      <w:marTop w:val="0"/>
      <w:marBottom w:val="0"/>
      <w:divBdr>
        <w:top w:val="none" w:sz="0" w:space="0" w:color="auto"/>
        <w:left w:val="none" w:sz="0" w:space="0" w:color="auto"/>
        <w:bottom w:val="none" w:sz="0" w:space="0" w:color="auto"/>
        <w:right w:val="none" w:sz="0" w:space="0" w:color="auto"/>
      </w:divBdr>
    </w:div>
    <w:div w:id="1349796604">
      <w:bodyDiv w:val="1"/>
      <w:marLeft w:val="0"/>
      <w:marRight w:val="0"/>
      <w:marTop w:val="0"/>
      <w:marBottom w:val="0"/>
      <w:divBdr>
        <w:top w:val="none" w:sz="0" w:space="0" w:color="auto"/>
        <w:left w:val="none" w:sz="0" w:space="0" w:color="auto"/>
        <w:bottom w:val="none" w:sz="0" w:space="0" w:color="auto"/>
        <w:right w:val="none" w:sz="0" w:space="0" w:color="auto"/>
      </w:divBdr>
    </w:div>
    <w:div w:id="1411661952">
      <w:bodyDiv w:val="1"/>
      <w:marLeft w:val="0"/>
      <w:marRight w:val="0"/>
      <w:marTop w:val="0"/>
      <w:marBottom w:val="0"/>
      <w:divBdr>
        <w:top w:val="none" w:sz="0" w:space="0" w:color="auto"/>
        <w:left w:val="none" w:sz="0" w:space="0" w:color="auto"/>
        <w:bottom w:val="none" w:sz="0" w:space="0" w:color="auto"/>
        <w:right w:val="none" w:sz="0" w:space="0" w:color="auto"/>
      </w:divBdr>
      <w:divsChild>
        <w:div w:id="103114776">
          <w:marLeft w:val="0"/>
          <w:marRight w:val="0"/>
          <w:marTop w:val="0"/>
          <w:marBottom w:val="0"/>
          <w:divBdr>
            <w:top w:val="none" w:sz="0" w:space="0" w:color="auto"/>
            <w:left w:val="none" w:sz="0" w:space="0" w:color="auto"/>
            <w:bottom w:val="none" w:sz="0" w:space="0" w:color="auto"/>
            <w:right w:val="none" w:sz="0" w:space="0" w:color="auto"/>
          </w:divBdr>
        </w:div>
        <w:div w:id="796294376">
          <w:marLeft w:val="0"/>
          <w:marRight w:val="0"/>
          <w:marTop w:val="0"/>
          <w:marBottom w:val="0"/>
          <w:divBdr>
            <w:top w:val="none" w:sz="0" w:space="0" w:color="auto"/>
            <w:left w:val="none" w:sz="0" w:space="0" w:color="auto"/>
            <w:bottom w:val="none" w:sz="0" w:space="0" w:color="auto"/>
            <w:right w:val="none" w:sz="0" w:space="0" w:color="auto"/>
          </w:divBdr>
          <w:divsChild>
            <w:div w:id="196896500">
              <w:marLeft w:val="0"/>
              <w:marRight w:val="0"/>
              <w:marTop w:val="0"/>
              <w:marBottom w:val="0"/>
              <w:divBdr>
                <w:top w:val="none" w:sz="0" w:space="0" w:color="auto"/>
                <w:left w:val="none" w:sz="0" w:space="0" w:color="auto"/>
                <w:bottom w:val="none" w:sz="0" w:space="0" w:color="auto"/>
                <w:right w:val="none" w:sz="0" w:space="0" w:color="auto"/>
              </w:divBdr>
            </w:div>
            <w:div w:id="1372000231">
              <w:marLeft w:val="0"/>
              <w:marRight w:val="0"/>
              <w:marTop w:val="0"/>
              <w:marBottom w:val="0"/>
              <w:divBdr>
                <w:top w:val="none" w:sz="0" w:space="0" w:color="auto"/>
                <w:left w:val="none" w:sz="0" w:space="0" w:color="auto"/>
                <w:bottom w:val="none" w:sz="0" w:space="0" w:color="auto"/>
                <w:right w:val="none" w:sz="0" w:space="0" w:color="auto"/>
              </w:divBdr>
            </w:div>
          </w:divsChild>
        </w:div>
        <w:div w:id="1272056952">
          <w:marLeft w:val="0"/>
          <w:marRight w:val="0"/>
          <w:marTop w:val="0"/>
          <w:marBottom w:val="0"/>
          <w:divBdr>
            <w:top w:val="none" w:sz="0" w:space="0" w:color="auto"/>
            <w:left w:val="none" w:sz="0" w:space="0" w:color="auto"/>
            <w:bottom w:val="none" w:sz="0" w:space="0" w:color="auto"/>
            <w:right w:val="none" w:sz="0" w:space="0" w:color="auto"/>
          </w:divBdr>
          <w:divsChild>
            <w:div w:id="19672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3831">
      <w:bodyDiv w:val="1"/>
      <w:marLeft w:val="0"/>
      <w:marRight w:val="0"/>
      <w:marTop w:val="0"/>
      <w:marBottom w:val="0"/>
      <w:divBdr>
        <w:top w:val="none" w:sz="0" w:space="0" w:color="auto"/>
        <w:left w:val="none" w:sz="0" w:space="0" w:color="auto"/>
        <w:bottom w:val="none" w:sz="0" w:space="0" w:color="auto"/>
        <w:right w:val="none" w:sz="0" w:space="0" w:color="auto"/>
      </w:divBdr>
    </w:div>
    <w:div w:id="1588685854">
      <w:bodyDiv w:val="1"/>
      <w:marLeft w:val="0"/>
      <w:marRight w:val="0"/>
      <w:marTop w:val="0"/>
      <w:marBottom w:val="0"/>
      <w:divBdr>
        <w:top w:val="none" w:sz="0" w:space="0" w:color="auto"/>
        <w:left w:val="none" w:sz="0" w:space="0" w:color="auto"/>
        <w:bottom w:val="none" w:sz="0" w:space="0" w:color="auto"/>
        <w:right w:val="none" w:sz="0" w:space="0" w:color="auto"/>
      </w:divBdr>
    </w:div>
    <w:div w:id="1696736478">
      <w:bodyDiv w:val="1"/>
      <w:marLeft w:val="0"/>
      <w:marRight w:val="0"/>
      <w:marTop w:val="0"/>
      <w:marBottom w:val="0"/>
      <w:divBdr>
        <w:top w:val="none" w:sz="0" w:space="0" w:color="auto"/>
        <w:left w:val="none" w:sz="0" w:space="0" w:color="auto"/>
        <w:bottom w:val="none" w:sz="0" w:space="0" w:color="auto"/>
        <w:right w:val="none" w:sz="0" w:space="0" w:color="auto"/>
      </w:divBdr>
      <w:divsChild>
        <w:div w:id="925266141">
          <w:marLeft w:val="0"/>
          <w:marRight w:val="0"/>
          <w:marTop w:val="0"/>
          <w:marBottom w:val="0"/>
          <w:divBdr>
            <w:top w:val="none" w:sz="0" w:space="0" w:color="auto"/>
            <w:left w:val="none" w:sz="0" w:space="0" w:color="auto"/>
            <w:bottom w:val="none" w:sz="0" w:space="0" w:color="auto"/>
            <w:right w:val="none" w:sz="0" w:space="0" w:color="auto"/>
          </w:divBdr>
        </w:div>
        <w:div w:id="2014213489">
          <w:marLeft w:val="0"/>
          <w:marRight w:val="0"/>
          <w:marTop w:val="0"/>
          <w:marBottom w:val="0"/>
          <w:divBdr>
            <w:top w:val="none" w:sz="0" w:space="0" w:color="auto"/>
            <w:left w:val="none" w:sz="0" w:space="0" w:color="auto"/>
            <w:bottom w:val="none" w:sz="0" w:space="0" w:color="auto"/>
            <w:right w:val="none" w:sz="0" w:space="0" w:color="auto"/>
          </w:divBdr>
        </w:div>
        <w:div w:id="156962141">
          <w:marLeft w:val="0"/>
          <w:marRight w:val="0"/>
          <w:marTop w:val="0"/>
          <w:marBottom w:val="0"/>
          <w:divBdr>
            <w:top w:val="none" w:sz="0" w:space="0" w:color="auto"/>
            <w:left w:val="none" w:sz="0" w:space="0" w:color="auto"/>
            <w:bottom w:val="none" w:sz="0" w:space="0" w:color="auto"/>
            <w:right w:val="none" w:sz="0" w:space="0" w:color="auto"/>
          </w:divBdr>
        </w:div>
        <w:div w:id="765928910">
          <w:marLeft w:val="0"/>
          <w:marRight w:val="0"/>
          <w:marTop w:val="0"/>
          <w:marBottom w:val="0"/>
          <w:divBdr>
            <w:top w:val="none" w:sz="0" w:space="0" w:color="auto"/>
            <w:left w:val="none" w:sz="0" w:space="0" w:color="auto"/>
            <w:bottom w:val="none" w:sz="0" w:space="0" w:color="auto"/>
            <w:right w:val="none" w:sz="0" w:space="0" w:color="auto"/>
          </w:divBdr>
        </w:div>
        <w:div w:id="1456556335">
          <w:marLeft w:val="0"/>
          <w:marRight w:val="0"/>
          <w:marTop w:val="0"/>
          <w:marBottom w:val="0"/>
          <w:divBdr>
            <w:top w:val="none" w:sz="0" w:space="0" w:color="auto"/>
            <w:left w:val="none" w:sz="0" w:space="0" w:color="auto"/>
            <w:bottom w:val="none" w:sz="0" w:space="0" w:color="auto"/>
            <w:right w:val="none" w:sz="0" w:space="0" w:color="auto"/>
          </w:divBdr>
        </w:div>
        <w:div w:id="751008939">
          <w:marLeft w:val="0"/>
          <w:marRight w:val="0"/>
          <w:marTop w:val="0"/>
          <w:marBottom w:val="0"/>
          <w:divBdr>
            <w:top w:val="none" w:sz="0" w:space="0" w:color="auto"/>
            <w:left w:val="none" w:sz="0" w:space="0" w:color="auto"/>
            <w:bottom w:val="none" w:sz="0" w:space="0" w:color="auto"/>
            <w:right w:val="none" w:sz="0" w:space="0" w:color="auto"/>
          </w:divBdr>
        </w:div>
      </w:divsChild>
    </w:div>
    <w:div w:id="1793014557">
      <w:bodyDiv w:val="1"/>
      <w:marLeft w:val="0"/>
      <w:marRight w:val="0"/>
      <w:marTop w:val="0"/>
      <w:marBottom w:val="0"/>
      <w:divBdr>
        <w:top w:val="none" w:sz="0" w:space="0" w:color="auto"/>
        <w:left w:val="none" w:sz="0" w:space="0" w:color="auto"/>
        <w:bottom w:val="none" w:sz="0" w:space="0" w:color="auto"/>
        <w:right w:val="none" w:sz="0" w:space="0" w:color="auto"/>
      </w:divBdr>
    </w:div>
    <w:div w:id="1844928798">
      <w:bodyDiv w:val="1"/>
      <w:marLeft w:val="0"/>
      <w:marRight w:val="0"/>
      <w:marTop w:val="0"/>
      <w:marBottom w:val="0"/>
      <w:divBdr>
        <w:top w:val="none" w:sz="0" w:space="0" w:color="auto"/>
        <w:left w:val="none" w:sz="0" w:space="0" w:color="auto"/>
        <w:bottom w:val="none" w:sz="0" w:space="0" w:color="auto"/>
        <w:right w:val="none" w:sz="0" w:space="0" w:color="auto"/>
      </w:divBdr>
    </w:div>
    <w:div w:id="1920556208">
      <w:bodyDiv w:val="1"/>
      <w:marLeft w:val="0"/>
      <w:marRight w:val="0"/>
      <w:marTop w:val="0"/>
      <w:marBottom w:val="0"/>
      <w:divBdr>
        <w:top w:val="none" w:sz="0" w:space="0" w:color="auto"/>
        <w:left w:val="none" w:sz="0" w:space="0" w:color="auto"/>
        <w:bottom w:val="none" w:sz="0" w:space="0" w:color="auto"/>
        <w:right w:val="none" w:sz="0" w:space="0" w:color="auto"/>
      </w:divBdr>
    </w:div>
    <w:div w:id="1954702090">
      <w:bodyDiv w:val="1"/>
      <w:marLeft w:val="0"/>
      <w:marRight w:val="0"/>
      <w:marTop w:val="0"/>
      <w:marBottom w:val="0"/>
      <w:divBdr>
        <w:top w:val="none" w:sz="0" w:space="0" w:color="auto"/>
        <w:left w:val="none" w:sz="0" w:space="0" w:color="auto"/>
        <w:bottom w:val="none" w:sz="0" w:space="0" w:color="auto"/>
        <w:right w:val="none" w:sz="0" w:space="0" w:color="auto"/>
      </w:divBdr>
    </w:div>
    <w:div w:id="2020809061">
      <w:bodyDiv w:val="1"/>
      <w:marLeft w:val="0"/>
      <w:marRight w:val="0"/>
      <w:marTop w:val="0"/>
      <w:marBottom w:val="0"/>
      <w:divBdr>
        <w:top w:val="none" w:sz="0" w:space="0" w:color="auto"/>
        <w:left w:val="none" w:sz="0" w:space="0" w:color="auto"/>
        <w:bottom w:val="none" w:sz="0" w:space="0" w:color="auto"/>
        <w:right w:val="none" w:sz="0" w:space="0" w:color="auto"/>
      </w:divBdr>
    </w:div>
    <w:div w:id="2061519035">
      <w:bodyDiv w:val="1"/>
      <w:marLeft w:val="0"/>
      <w:marRight w:val="0"/>
      <w:marTop w:val="0"/>
      <w:marBottom w:val="0"/>
      <w:divBdr>
        <w:top w:val="none" w:sz="0" w:space="0" w:color="auto"/>
        <w:left w:val="none" w:sz="0" w:space="0" w:color="auto"/>
        <w:bottom w:val="none" w:sz="0" w:space="0" w:color="auto"/>
        <w:right w:val="none" w:sz="0" w:space="0" w:color="auto"/>
      </w:divBdr>
    </w:div>
    <w:div w:id="21037968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pindra@utexas.edu" TargetMode="External"/><Relationship Id="rId13" Type="http://schemas.openxmlformats.org/officeDocument/2006/relationships/header" Target="header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ruizjuri@mail.utexas.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at@mail.utexas.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heath@utexas.edu"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meltayeb@utexas.edu" TargetMode="External"/><Relationship Id="rId14" Type="http://schemas.openxmlformats.org/officeDocument/2006/relationships/header" Target="head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Users\gopindrasnair\Huawei%20Project\Analysis_2\Results\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gopindrasnair\Huawei%20Project\Analysis_2\Results\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Number</a:t>
            </a:r>
            <a:r>
              <a:rPr lang="en-US" sz="1200" baseline="0"/>
              <a:t> of Crashes for Individua Simulation Runs</a:t>
            </a:r>
          </a:p>
          <a:p>
            <a:pPr>
              <a:defRPr sz="1200" b="0" i="0" u="none" strike="noStrike" kern="1200" spc="0" baseline="0">
                <a:solidFill>
                  <a:schemeClr val="tx1">
                    <a:lumMod val="65000"/>
                    <a:lumOff val="35000"/>
                  </a:schemeClr>
                </a:solidFill>
                <a:latin typeface="+mn-lt"/>
                <a:ea typeface="+mn-ea"/>
                <a:cs typeface="+mn-cs"/>
              </a:defRPr>
            </a:pPr>
            <a:r>
              <a:rPr lang="en-US" sz="1000" baseline="0"/>
              <a:t>Configurations 4 and 9</a:t>
            </a:r>
            <a:endParaRPr lang="en-US" sz="1000"/>
          </a:p>
        </c:rich>
      </c:tx>
      <c:layout>
        <c:manualLayout>
          <c:xMode val="edge"/>
          <c:yMode val="edge"/>
          <c:x val="0.147671072365954"/>
          <c:y val="2.9126213592233E-2"/>
        </c:manualLayout>
      </c:layout>
      <c:overlay val="0"/>
      <c:spPr>
        <a:noFill/>
        <a:ln>
          <a:noFill/>
        </a:ln>
        <a:effectLst/>
      </c:spPr>
    </c:title>
    <c:autoTitleDeleted val="0"/>
    <c:plotArea>
      <c:layout/>
      <c:lineChart>
        <c:grouping val="standard"/>
        <c:varyColors val="0"/>
        <c:ser>
          <c:idx val="0"/>
          <c:order val="0"/>
          <c:tx>
            <c:v>Config 4: SCRR = 1.0</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'S3'!$P$3:$P$27</c:f>
              <c:numCache>
                <c:formatCode>General</c:formatCode>
                <c:ptCount val="25"/>
                <c:pt idx="0">
                  <c:v>1</c:v>
                </c:pt>
                <c:pt idx="1">
                  <c:v>3</c:v>
                </c:pt>
                <c:pt idx="2">
                  <c:v>3</c:v>
                </c:pt>
                <c:pt idx="3">
                  <c:v>2</c:v>
                </c:pt>
                <c:pt idx="4">
                  <c:v>2</c:v>
                </c:pt>
                <c:pt idx="5">
                  <c:v>1</c:v>
                </c:pt>
                <c:pt idx="6">
                  <c:v>1</c:v>
                </c:pt>
                <c:pt idx="7">
                  <c:v>4</c:v>
                </c:pt>
                <c:pt idx="8">
                  <c:v>1</c:v>
                </c:pt>
                <c:pt idx="9">
                  <c:v>3</c:v>
                </c:pt>
                <c:pt idx="10">
                  <c:v>2</c:v>
                </c:pt>
                <c:pt idx="11">
                  <c:v>3</c:v>
                </c:pt>
                <c:pt idx="12">
                  <c:v>2</c:v>
                </c:pt>
                <c:pt idx="13">
                  <c:v>2</c:v>
                </c:pt>
                <c:pt idx="14">
                  <c:v>2</c:v>
                </c:pt>
                <c:pt idx="15">
                  <c:v>2</c:v>
                </c:pt>
                <c:pt idx="16">
                  <c:v>2</c:v>
                </c:pt>
                <c:pt idx="17">
                  <c:v>1</c:v>
                </c:pt>
                <c:pt idx="18">
                  <c:v>4</c:v>
                </c:pt>
                <c:pt idx="19">
                  <c:v>3</c:v>
                </c:pt>
                <c:pt idx="20">
                  <c:v>3</c:v>
                </c:pt>
                <c:pt idx="21">
                  <c:v>3</c:v>
                </c:pt>
                <c:pt idx="22">
                  <c:v>4</c:v>
                </c:pt>
                <c:pt idx="23">
                  <c:v>4</c:v>
                </c:pt>
                <c:pt idx="24">
                  <c:v>1</c:v>
                </c:pt>
              </c:numCache>
            </c:numRef>
          </c:val>
          <c:smooth val="0"/>
          <c:extLst xmlns:c16r2="http://schemas.microsoft.com/office/drawing/2015/06/chart">
            <c:ext xmlns:c16="http://schemas.microsoft.com/office/drawing/2014/chart" uri="{C3380CC4-5D6E-409C-BE32-E72D297353CC}">
              <c16:uniqueId val="{00000000-2D35-4BA9-8B7D-04623D294951}"/>
            </c:ext>
          </c:extLst>
        </c:ser>
        <c:ser>
          <c:idx val="1"/>
          <c:order val="1"/>
          <c:tx>
            <c:v>Config 9: SCRR = 0.5</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'S3'!$Q$3:$Q$27</c:f>
              <c:numCache>
                <c:formatCode>General</c:formatCode>
                <c:ptCount val="25"/>
                <c:pt idx="0">
                  <c:v>1</c:v>
                </c:pt>
                <c:pt idx="1">
                  <c:v>2</c:v>
                </c:pt>
                <c:pt idx="2">
                  <c:v>3</c:v>
                </c:pt>
                <c:pt idx="3">
                  <c:v>2</c:v>
                </c:pt>
                <c:pt idx="4">
                  <c:v>2</c:v>
                </c:pt>
                <c:pt idx="5">
                  <c:v>1</c:v>
                </c:pt>
                <c:pt idx="6">
                  <c:v>1</c:v>
                </c:pt>
                <c:pt idx="7">
                  <c:v>4</c:v>
                </c:pt>
                <c:pt idx="8">
                  <c:v>1</c:v>
                </c:pt>
                <c:pt idx="9">
                  <c:v>2</c:v>
                </c:pt>
                <c:pt idx="10">
                  <c:v>1</c:v>
                </c:pt>
                <c:pt idx="11">
                  <c:v>3</c:v>
                </c:pt>
                <c:pt idx="12">
                  <c:v>1</c:v>
                </c:pt>
                <c:pt idx="13">
                  <c:v>3</c:v>
                </c:pt>
                <c:pt idx="14">
                  <c:v>2</c:v>
                </c:pt>
                <c:pt idx="15">
                  <c:v>1</c:v>
                </c:pt>
                <c:pt idx="16">
                  <c:v>2</c:v>
                </c:pt>
                <c:pt idx="17">
                  <c:v>1</c:v>
                </c:pt>
                <c:pt idx="18">
                  <c:v>4</c:v>
                </c:pt>
                <c:pt idx="19">
                  <c:v>3</c:v>
                </c:pt>
                <c:pt idx="20">
                  <c:v>3</c:v>
                </c:pt>
                <c:pt idx="21">
                  <c:v>3</c:v>
                </c:pt>
                <c:pt idx="22">
                  <c:v>4</c:v>
                </c:pt>
                <c:pt idx="23">
                  <c:v>4</c:v>
                </c:pt>
                <c:pt idx="24">
                  <c:v>1</c:v>
                </c:pt>
              </c:numCache>
            </c:numRef>
          </c:val>
          <c:smooth val="0"/>
          <c:extLst xmlns:c16r2="http://schemas.microsoft.com/office/drawing/2015/06/chart">
            <c:ext xmlns:c16="http://schemas.microsoft.com/office/drawing/2014/chart" uri="{C3380CC4-5D6E-409C-BE32-E72D297353CC}">
              <c16:uniqueId val="{00000001-2D35-4BA9-8B7D-04623D294951}"/>
            </c:ext>
          </c:extLst>
        </c:ser>
        <c:dLbls>
          <c:showLegendKey val="0"/>
          <c:showVal val="0"/>
          <c:showCatName val="0"/>
          <c:showSerName val="0"/>
          <c:showPercent val="0"/>
          <c:showBubbleSize val="0"/>
        </c:dLbls>
        <c:marker val="1"/>
        <c:smooth val="0"/>
        <c:axId val="309120760"/>
        <c:axId val="309121152"/>
      </c:lineChart>
      <c:catAx>
        <c:axId val="309120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Experiment No.</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121152"/>
        <c:crosses val="autoZero"/>
        <c:auto val="1"/>
        <c:lblAlgn val="ctr"/>
        <c:lblOffset val="100"/>
        <c:noMultiLvlLbl val="0"/>
      </c:catAx>
      <c:valAx>
        <c:axId val="309121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 of Crashes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120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TIT for Individual Simulation Runs</a:t>
            </a:r>
            <a:endParaRPr lang="en-US" sz="1200">
              <a:effectLst/>
            </a:endParaRPr>
          </a:p>
          <a:p>
            <a:pPr>
              <a:defRPr sz="1400" b="0" i="0" u="none" strike="noStrike" kern="1200" spc="0" baseline="0">
                <a:solidFill>
                  <a:schemeClr val="tx1">
                    <a:lumMod val="65000"/>
                    <a:lumOff val="35000"/>
                  </a:schemeClr>
                </a:solidFill>
                <a:latin typeface="+mn-lt"/>
                <a:ea typeface="+mn-ea"/>
                <a:cs typeface="+mn-cs"/>
              </a:defRPr>
            </a:pPr>
            <a:r>
              <a:rPr lang="en-US" sz="1000" b="0" i="0" baseline="0">
                <a:effectLst/>
              </a:rPr>
              <a:t>Configurations 4 and 9</a:t>
            </a:r>
            <a:endParaRPr lang="en-US" sz="1000">
              <a:effectLst/>
            </a:endParaRPr>
          </a:p>
        </c:rich>
      </c:tx>
      <c:layout>
        <c:manualLayout>
          <c:xMode val="edge"/>
          <c:yMode val="edge"/>
          <c:x val="0.31282633420822398"/>
          <c:y val="1.85185185185185E-2"/>
        </c:manualLayout>
      </c:layout>
      <c:overlay val="0"/>
      <c:spPr>
        <a:noFill/>
        <a:ln>
          <a:noFill/>
        </a:ln>
        <a:effectLst/>
      </c:spPr>
    </c:title>
    <c:autoTitleDeleted val="0"/>
    <c:plotArea>
      <c:layout/>
      <c:lineChart>
        <c:grouping val="standard"/>
        <c:varyColors val="0"/>
        <c:ser>
          <c:idx val="0"/>
          <c:order val="0"/>
          <c:tx>
            <c:v>Config 1: % Com = 0.0</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 Comm'!$B$2:$B$26</c:f>
              <c:numCache>
                <c:formatCode>General</c:formatCode>
                <c:ptCount val="25"/>
                <c:pt idx="0">
                  <c:v>38.724000000000011</c:v>
                </c:pt>
                <c:pt idx="1">
                  <c:v>110.21129999999999</c:v>
                </c:pt>
                <c:pt idx="2">
                  <c:v>106.0865</c:v>
                </c:pt>
                <c:pt idx="3">
                  <c:v>108.34269999999999</c:v>
                </c:pt>
                <c:pt idx="4">
                  <c:v>77.161799999999999</c:v>
                </c:pt>
                <c:pt idx="5">
                  <c:v>102.24850000000001</c:v>
                </c:pt>
                <c:pt idx="6">
                  <c:v>39.723400000000012</c:v>
                </c:pt>
                <c:pt idx="7">
                  <c:v>142.83760000000001</c:v>
                </c:pt>
                <c:pt idx="8">
                  <c:v>42.739800000000002</c:v>
                </c:pt>
                <c:pt idx="9">
                  <c:v>130.09049999999999</c:v>
                </c:pt>
                <c:pt idx="10">
                  <c:v>132.40459999999999</c:v>
                </c:pt>
                <c:pt idx="11">
                  <c:v>140.13050000000001</c:v>
                </c:pt>
                <c:pt idx="12">
                  <c:v>71.671099999999981</c:v>
                </c:pt>
                <c:pt idx="13">
                  <c:v>132.54640000000001</c:v>
                </c:pt>
                <c:pt idx="14">
                  <c:v>76.5364</c:v>
                </c:pt>
                <c:pt idx="15">
                  <c:v>67.661000000000001</c:v>
                </c:pt>
                <c:pt idx="16">
                  <c:v>95.869100000000003</c:v>
                </c:pt>
                <c:pt idx="17">
                  <c:v>106.6546</c:v>
                </c:pt>
                <c:pt idx="18">
                  <c:v>142.0922000000001</c:v>
                </c:pt>
                <c:pt idx="19">
                  <c:v>109.56</c:v>
                </c:pt>
                <c:pt idx="20">
                  <c:v>102.97969999999999</c:v>
                </c:pt>
                <c:pt idx="21">
                  <c:v>135.7861</c:v>
                </c:pt>
                <c:pt idx="22">
                  <c:v>140.72579999999999</c:v>
                </c:pt>
                <c:pt idx="23">
                  <c:v>139.63030000000001</c:v>
                </c:pt>
                <c:pt idx="24">
                  <c:v>41.541600000000003</c:v>
                </c:pt>
              </c:numCache>
            </c:numRef>
          </c:val>
          <c:smooth val="0"/>
          <c:extLst xmlns:c16r2="http://schemas.microsoft.com/office/drawing/2015/06/chart">
            <c:ext xmlns:c16="http://schemas.microsoft.com/office/drawing/2014/chart" uri="{C3380CC4-5D6E-409C-BE32-E72D297353CC}">
              <c16:uniqueId val="{00000000-D296-41A8-8CB6-75C762F06F5E}"/>
            </c:ext>
          </c:extLst>
        </c:ser>
        <c:ser>
          <c:idx val="1"/>
          <c:order val="1"/>
          <c:tx>
            <c:v>Config 4: % Com = 1.0</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 Comm'!$E$2:$E$26</c:f>
              <c:numCache>
                <c:formatCode>General</c:formatCode>
                <c:ptCount val="25"/>
                <c:pt idx="0">
                  <c:v>39.316200000000002</c:v>
                </c:pt>
                <c:pt idx="1">
                  <c:v>109.5737</c:v>
                </c:pt>
                <c:pt idx="2">
                  <c:v>102.88849999999999</c:v>
                </c:pt>
                <c:pt idx="3">
                  <c:v>75.474300000000014</c:v>
                </c:pt>
                <c:pt idx="4">
                  <c:v>76.206400000000002</c:v>
                </c:pt>
                <c:pt idx="5">
                  <c:v>40.927400000000013</c:v>
                </c:pt>
                <c:pt idx="6">
                  <c:v>40.603100000000012</c:v>
                </c:pt>
                <c:pt idx="7">
                  <c:v>139.55869999999999</c:v>
                </c:pt>
                <c:pt idx="8">
                  <c:v>48.680999999999997</c:v>
                </c:pt>
                <c:pt idx="9">
                  <c:v>105.29730000000001</c:v>
                </c:pt>
                <c:pt idx="10">
                  <c:v>71.121099999999998</c:v>
                </c:pt>
                <c:pt idx="11">
                  <c:v>110.7525</c:v>
                </c:pt>
                <c:pt idx="12">
                  <c:v>70.454400000000007</c:v>
                </c:pt>
                <c:pt idx="13">
                  <c:v>75.555099999999982</c:v>
                </c:pt>
                <c:pt idx="14">
                  <c:v>77.445300000000003</c:v>
                </c:pt>
                <c:pt idx="15">
                  <c:v>68.179499999999948</c:v>
                </c:pt>
                <c:pt idx="16">
                  <c:v>72.410900000000026</c:v>
                </c:pt>
                <c:pt idx="17">
                  <c:v>44.432400000000001</c:v>
                </c:pt>
                <c:pt idx="18">
                  <c:v>138.71019999999999</c:v>
                </c:pt>
                <c:pt idx="19">
                  <c:v>109.5222</c:v>
                </c:pt>
                <c:pt idx="20">
                  <c:v>102.5515</c:v>
                </c:pt>
                <c:pt idx="21">
                  <c:v>110.3801</c:v>
                </c:pt>
                <c:pt idx="22">
                  <c:v>136.56399999999999</c:v>
                </c:pt>
                <c:pt idx="23">
                  <c:v>138.98130000000009</c:v>
                </c:pt>
                <c:pt idx="24">
                  <c:v>42.120500000000021</c:v>
                </c:pt>
              </c:numCache>
            </c:numRef>
          </c:val>
          <c:smooth val="0"/>
          <c:extLst xmlns:c16r2="http://schemas.microsoft.com/office/drawing/2015/06/chart">
            <c:ext xmlns:c16="http://schemas.microsoft.com/office/drawing/2014/chart" uri="{C3380CC4-5D6E-409C-BE32-E72D297353CC}">
              <c16:uniqueId val="{00000001-D296-41A8-8CB6-75C762F06F5E}"/>
            </c:ext>
          </c:extLst>
        </c:ser>
        <c:dLbls>
          <c:showLegendKey val="0"/>
          <c:showVal val="0"/>
          <c:showCatName val="0"/>
          <c:showSerName val="0"/>
          <c:showPercent val="0"/>
          <c:showBubbleSize val="0"/>
        </c:dLbls>
        <c:marker val="1"/>
        <c:smooth val="0"/>
        <c:axId val="309121936"/>
        <c:axId val="309122328"/>
      </c:lineChart>
      <c:catAx>
        <c:axId val="3091219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122328"/>
        <c:crosses val="autoZero"/>
        <c:auto val="1"/>
        <c:lblAlgn val="ctr"/>
        <c:lblOffset val="100"/>
        <c:noMultiLvlLbl val="0"/>
      </c:catAx>
      <c:valAx>
        <c:axId val="309122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TIT</a:t>
                </a:r>
              </a:p>
            </c:rich>
          </c:tx>
          <c:layout/>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121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1664F3B-1FC7-412E-B025-2FD6EC30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6265</Words>
  <Characters>54427</Characters>
  <Application>Microsoft Office Word</Application>
  <DocSecurity>0</DocSecurity>
  <Lines>453</Lines>
  <Paragraphs>121</Paragraphs>
  <ScaleCrop>false</ScaleCrop>
  <HeadingPairs>
    <vt:vector size="2" baseType="variant">
      <vt:variant>
        <vt:lpstr>Title</vt:lpstr>
      </vt:variant>
      <vt:variant>
        <vt:i4>1</vt:i4>
      </vt:variant>
    </vt:vector>
  </HeadingPairs>
  <TitlesOfParts>
    <vt:vector size="1" baseType="lpstr">
      <vt:lpstr/>
    </vt:vector>
  </TitlesOfParts>
  <Company>Cockrell School of Engineering</Company>
  <LinksUpToDate>false</LinksUpToDate>
  <CharactersWithSpaces>60571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Sivakumar Nair, Gopindra</dc:creator>
  <cp:keywords/>
  <dc:description/>
  <cp:lastModifiedBy>Macias, Lisa J</cp:lastModifiedBy>
  <cp:revision>10</cp:revision>
  <cp:lastPrinted>2017-08-03T17:03:00Z</cp:lastPrinted>
  <dcterms:created xsi:type="dcterms:W3CDTF">2017-08-03T16:49:00Z</dcterms:created>
  <dcterms:modified xsi:type="dcterms:W3CDTF">2017-08-03T17:10:00Z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id="kRcUAurc"/&gt;&lt;style id="http://www.zotero.org/styles/ieee" locale="en-US"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value=""/&gt;&lt;/prefs&gt;&lt;/data&gt;</vt:lpwstr>
  </property>
</Properties>
</file>